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39B" w:rsidRPr="00033D6E" w:rsidRDefault="00DD239B" w:rsidP="00DD239B">
      <w:pPr>
        <w:spacing w:after="0" w:line="360" w:lineRule="auto"/>
        <w:rPr>
          <w:rFonts w:ascii="Book Antiqua" w:eastAsia="Book Antiqua" w:hAnsi="Book Antiqua"/>
          <w:b/>
          <w:bCs/>
          <w:color w:val="000000"/>
          <w:sz w:val="24"/>
        </w:rPr>
      </w:pPr>
      <w:bookmarkStart w:id="0" w:name="OLE_LINK92"/>
      <w:bookmarkStart w:id="1" w:name="OLE_LINK18"/>
      <w:bookmarkStart w:id="2" w:name="OLE_LINK1425"/>
      <w:bookmarkStart w:id="3" w:name="OLE_LINK1426"/>
      <w:bookmarkStart w:id="4" w:name="OLE_LINK47"/>
      <w:r w:rsidRPr="00033D6E">
        <w:rPr>
          <w:rFonts w:ascii="Book Antiqua" w:eastAsia="Book Antiqua" w:hAnsi="Book Antiqua"/>
          <w:b/>
          <w:bCs/>
          <w:color w:val="000000"/>
          <w:sz w:val="24"/>
        </w:rPr>
        <w:t xml:space="preserve">Name of Journal: </w:t>
      </w:r>
      <w:r w:rsidRPr="00033D6E">
        <w:rPr>
          <w:rFonts w:ascii="Book Antiqua" w:eastAsia="Book Antiqua" w:hAnsi="Book Antiqua"/>
          <w:i/>
          <w:color w:val="000000"/>
          <w:sz w:val="24"/>
        </w:rPr>
        <w:t>World Journal of Gastroenterology</w:t>
      </w:r>
    </w:p>
    <w:p w:rsidR="00DD239B" w:rsidRPr="00033D6E" w:rsidRDefault="00DD239B" w:rsidP="00DD239B">
      <w:pPr>
        <w:spacing w:after="0" w:line="360" w:lineRule="auto"/>
        <w:rPr>
          <w:rFonts w:ascii="Book Antiqua" w:eastAsia="Book Antiqua" w:hAnsi="Book Antiqua"/>
          <w:b/>
          <w:bCs/>
          <w:color w:val="000000"/>
          <w:sz w:val="24"/>
        </w:rPr>
      </w:pPr>
      <w:r w:rsidRPr="00033D6E">
        <w:rPr>
          <w:rFonts w:ascii="Book Antiqua" w:eastAsia="Book Antiqua" w:hAnsi="Book Antiqua"/>
          <w:b/>
          <w:bCs/>
          <w:color w:val="000000"/>
          <w:sz w:val="24"/>
        </w:rPr>
        <w:t>Manuscript NO:</w:t>
      </w:r>
      <w:r w:rsidRPr="00033D6E">
        <w:rPr>
          <w:rFonts w:ascii="Book Antiqua" w:eastAsia="Book Antiqua" w:hAnsi="Book Antiqua"/>
          <w:color w:val="000000"/>
          <w:sz w:val="24"/>
        </w:rPr>
        <w:t xml:space="preserve"> 53303</w:t>
      </w:r>
    </w:p>
    <w:p w:rsidR="00DD239B" w:rsidRPr="00033D6E" w:rsidRDefault="00DD239B" w:rsidP="00DD239B">
      <w:pPr>
        <w:spacing w:after="0" w:line="360" w:lineRule="auto"/>
        <w:rPr>
          <w:rFonts w:ascii="Book Antiqua" w:eastAsia="Book Antiqua" w:hAnsi="Book Antiqua"/>
          <w:b/>
          <w:bCs/>
          <w:color w:val="000000"/>
          <w:sz w:val="24"/>
        </w:rPr>
      </w:pPr>
      <w:r w:rsidRPr="00033D6E">
        <w:rPr>
          <w:rFonts w:ascii="Book Antiqua" w:eastAsia="Book Antiqua" w:hAnsi="Book Antiqua"/>
          <w:b/>
          <w:bCs/>
          <w:color w:val="000000"/>
          <w:sz w:val="24"/>
        </w:rPr>
        <w:t xml:space="preserve">Manuscript Type: </w:t>
      </w:r>
      <w:r w:rsidRPr="00033D6E">
        <w:rPr>
          <w:rFonts w:ascii="Book Antiqua" w:eastAsia="Book Antiqua" w:hAnsi="Book Antiqua"/>
          <w:color w:val="000000"/>
          <w:sz w:val="24"/>
        </w:rPr>
        <w:t xml:space="preserve">ORIGINAL ARTICLE </w:t>
      </w:r>
    </w:p>
    <w:p w:rsidR="00DD239B" w:rsidRPr="00033D6E" w:rsidRDefault="00DD239B" w:rsidP="00DD239B">
      <w:pPr>
        <w:spacing w:after="0" w:line="360" w:lineRule="auto"/>
        <w:rPr>
          <w:rFonts w:ascii="Book Antiqua" w:eastAsia="Book Antiqua" w:hAnsi="Book Antiqua"/>
          <w:b/>
          <w:color w:val="000000"/>
          <w:sz w:val="24"/>
        </w:rPr>
      </w:pPr>
    </w:p>
    <w:p w:rsidR="00CD6722" w:rsidRPr="00033D6E" w:rsidRDefault="005357FE" w:rsidP="00DD239B">
      <w:pPr>
        <w:spacing w:after="0" w:line="360" w:lineRule="auto"/>
        <w:rPr>
          <w:rFonts w:ascii="Book Antiqua" w:hAnsi="Book Antiqua"/>
          <w:b/>
          <w:bCs/>
          <w:i/>
          <w:iCs/>
          <w:color w:val="000000"/>
          <w:sz w:val="24"/>
        </w:rPr>
      </w:pPr>
      <w:r w:rsidRPr="00033D6E">
        <w:rPr>
          <w:rStyle w:val="fontstyle31"/>
          <w:rFonts w:cs="Times New Roman"/>
          <w:b/>
          <w:bCs/>
          <w:i/>
          <w:iCs/>
        </w:rPr>
        <w:t>Retrospective Study</w:t>
      </w:r>
    </w:p>
    <w:p w:rsidR="00CD6722" w:rsidRPr="00033D6E" w:rsidRDefault="005357FE" w:rsidP="00DD239B">
      <w:pPr>
        <w:pStyle w:val="a8"/>
        <w:widowControl/>
        <w:spacing w:before="0" w:beforeAutospacing="0" w:after="0" w:afterAutospacing="0" w:line="360" w:lineRule="auto"/>
        <w:jc w:val="both"/>
        <w:rPr>
          <w:rFonts w:ascii="Book Antiqua" w:hAnsi="Book Antiqua"/>
          <w:b/>
          <w:bCs/>
          <w:kern w:val="2"/>
        </w:rPr>
      </w:pPr>
      <w:bookmarkStart w:id="5" w:name="OLE_LINK1358"/>
      <w:bookmarkStart w:id="6" w:name="OLE_LINK1359"/>
      <w:r w:rsidRPr="00033D6E">
        <w:rPr>
          <w:rFonts w:ascii="Book Antiqua" w:hAnsi="Book Antiqua"/>
          <w:b/>
          <w:bCs/>
          <w:kern w:val="2"/>
        </w:rPr>
        <w:t xml:space="preserve">Clinical </w:t>
      </w:r>
      <w:r w:rsidR="00DD239B" w:rsidRPr="00033D6E">
        <w:rPr>
          <w:rFonts w:ascii="Book Antiqua" w:hAnsi="Book Antiqua"/>
          <w:b/>
          <w:bCs/>
          <w:kern w:val="2"/>
        </w:rPr>
        <w:t>significance of different periampullary diverticulum classifications for endoscopic retrograde cholangiopancreatography cannulation</w:t>
      </w:r>
    </w:p>
    <w:bookmarkEnd w:id="5"/>
    <w:bookmarkEnd w:id="6"/>
    <w:p w:rsidR="00DD239B" w:rsidRPr="00033D6E" w:rsidRDefault="00DD239B" w:rsidP="00DD239B">
      <w:pPr>
        <w:pStyle w:val="a8"/>
        <w:widowControl/>
        <w:spacing w:before="0" w:beforeAutospacing="0" w:after="0" w:afterAutospacing="0" w:line="360" w:lineRule="auto"/>
        <w:jc w:val="both"/>
        <w:rPr>
          <w:rFonts w:ascii="Book Antiqua" w:hAnsi="Book Antiqua"/>
          <w:b/>
          <w:bCs/>
          <w:kern w:val="2"/>
        </w:rPr>
      </w:pPr>
    </w:p>
    <w:p w:rsidR="00CD6722" w:rsidRPr="00033D6E" w:rsidRDefault="005357FE" w:rsidP="00DD239B">
      <w:pPr>
        <w:pStyle w:val="a8"/>
        <w:widowControl/>
        <w:spacing w:before="0" w:beforeAutospacing="0" w:after="0" w:afterAutospacing="0" w:line="360" w:lineRule="auto"/>
        <w:jc w:val="both"/>
        <w:rPr>
          <w:rFonts w:ascii="Book Antiqua" w:hAnsi="Book Antiqua"/>
          <w:color w:val="000000"/>
        </w:rPr>
      </w:pPr>
      <w:r w:rsidRPr="00033D6E">
        <w:rPr>
          <w:rFonts w:ascii="Book Antiqua" w:hAnsi="Book Antiqua"/>
          <w:color w:val="000000"/>
        </w:rPr>
        <w:t xml:space="preserve">Yue P </w:t>
      </w:r>
      <w:r w:rsidRPr="00033D6E">
        <w:rPr>
          <w:rFonts w:ascii="Book Antiqua" w:hAnsi="Book Antiqua"/>
          <w:i/>
          <w:color w:val="000000"/>
        </w:rPr>
        <w:t>et al</w:t>
      </w:r>
      <w:r w:rsidR="00DD239B" w:rsidRPr="00033D6E">
        <w:rPr>
          <w:rFonts w:ascii="Book Antiqua" w:hAnsi="Book Antiqua"/>
          <w:color w:val="000000"/>
        </w:rPr>
        <w:t xml:space="preserve">. </w:t>
      </w:r>
      <w:bookmarkStart w:id="7" w:name="OLE_LINK1360"/>
      <w:bookmarkStart w:id="8" w:name="OLE_LINK1361"/>
      <w:r w:rsidRPr="00033D6E">
        <w:rPr>
          <w:rFonts w:ascii="Book Antiqua" w:hAnsi="Book Antiqua"/>
          <w:color w:val="000000"/>
        </w:rPr>
        <w:t>Effect of PAD classification on ERCP cannulation</w:t>
      </w:r>
      <w:bookmarkEnd w:id="7"/>
      <w:bookmarkEnd w:id="8"/>
    </w:p>
    <w:p w:rsidR="00DD239B" w:rsidRPr="00033D6E" w:rsidRDefault="00DD239B" w:rsidP="00DD239B">
      <w:pPr>
        <w:pStyle w:val="a8"/>
        <w:widowControl/>
        <w:spacing w:before="0" w:beforeAutospacing="0" w:after="0" w:afterAutospacing="0" w:line="360" w:lineRule="auto"/>
        <w:jc w:val="both"/>
        <w:rPr>
          <w:rFonts w:ascii="Book Antiqua" w:hAnsi="Book Antiqua"/>
          <w:b/>
          <w:bCs/>
          <w:kern w:val="2"/>
        </w:rPr>
      </w:pPr>
    </w:p>
    <w:bookmarkEnd w:id="0"/>
    <w:bookmarkEnd w:id="1"/>
    <w:bookmarkEnd w:id="2"/>
    <w:bookmarkEnd w:id="3"/>
    <w:p w:rsidR="007337C9" w:rsidRPr="00033D6E" w:rsidRDefault="007337C9" w:rsidP="007337C9">
      <w:pPr>
        <w:pStyle w:val="a8"/>
        <w:widowControl/>
        <w:spacing w:before="0" w:beforeAutospacing="0" w:after="0" w:afterAutospacing="0" w:line="360" w:lineRule="auto"/>
        <w:jc w:val="both"/>
        <w:rPr>
          <w:rFonts w:ascii="Book Antiqua" w:hAnsi="Book Antiqua"/>
          <w:kern w:val="2"/>
        </w:rPr>
      </w:pPr>
      <w:r w:rsidRPr="00033D6E">
        <w:rPr>
          <w:rFonts w:ascii="Book Antiqua" w:hAnsi="Book Antiqua"/>
        </w:rPr>
        <w:t>Ping Yue, Ke-Xiang Zhu, Hai-Ping Wang, Wen-Bo Meng, Jian-Kang Liu, Lei Zhang</w:t>
      </w:r>
      <w:bookmarkStart w:id="9" w:name="OLE_LINK19"/>
      <w:r w:rsidRPr="00033D6E">
        <w:rPr>
          <w:rFonts w:ascii="Book Antiqua" w:hAnsi="Book Antiqua"/>
        </w:rPr>
        <w:t xml:space="preserve">, </w:t>
      </w:r>
      <w:bookmarkEnd w:id="9"/>
      <w:r w:rsidRPr="00033D6E">
        <w:rPr>
          <w:rFonts w:ascii="Book Antiqua" w:hAnsi="Book Antiqua"/>
        </w:rPr>
        <w:t>Xiao-Liang Zhu, Hui Zhang, Long Miao, Zheng-Feng Wang, Wen-Ce Zhou, Azumi Suzuki, Kiyohito Tanaka, Xun Li</w:t>
      </w:r>
    </w:p>
    <w:p w:rsidR="007337C9" w:rsidRPr="00033D6E" w:rsidRDefault="007337C9" w:rsidP="007337C9">
      <w:pPr>
        <w:pStyle w:val="a8"/>
        <w:widowControl/>
        <w:spacing w:before="0" w:beforeAutospacing="0" w:after="0" w:afterAutospacing="0" w:line="360" w:lineRule="auto"/>
        <w:jc w:val="both"/>
        <w:rPr>
          <w:rFonts w:ascii="Book Antiqua" w:hAnsi="Book Antiqua"/>
          <w:kern w:val="2"/>
        </w:rPr>
      </w:pPr>
    </w:p>
    <w:p w:rsidR="007337C9" w:rsidRPr="00033D6E" w:rsidRDefault="007337C9" w:rsidP="007337C9">
      <w:pPr>
        <w:spacing w:after="0" w:line="360" w:lineRule="auto"/>
        <w:rPr>
          <w:rFonts w:ascii="Book Antiqua" w:hAnsi="Book Antiqua"/>
          <w:color w:val="000000"/>
          <w:sz w:val="24"/>
        </w:rPr>
      </w:pPr>
      <w:r w:rsidRPr="00033D6E">
        <w:rPr>
          <w:rFonts w:ascii="Book Antiqua" w:hAnsi="Book Antiqua"/>
          <w:b/>
          <w:bCs/>
          <w:sz w:val="24"/>
        </w:rPr>
        <w:t xml:space="preserve">Ping Yue, Wen-Bo Meng, </w:t>
      </w:r>
      <w:r w:rsidRPr="00033D6E">
        <w:rPr>
          <w:rFonts w:ascii="Book Antiqua" w:hAnsi="Book Antiqua"/>
          <w:color w:val="000000"/>
          <w:sz w:val="24"/>
        </w:rPr>
        <w:t>Department of Special Minimally Invasive Surgery, The First Hospital of Lanzhou University, Lanzhou 730000, Gansu Province, China</w:t>
      </w:r>
    </w:p>
    <w:p w:rsidR="007337C9" w:rsidRPr="00033D6E" w:rsidRDefault="007337C9" w:rsidP="007337C9">
      <w:pPr>
        <w:spacing w:after="0" w:line="360" w:lineRule="auto"/>
        <w:rPr>
          <w:rFonts w:ascii="Book Antiqua" w:hAnsi="Book Antiqua"/>
          <w:color w:val="000000"/>
          <w:sz w:val="24"/>
        </w:rPr>
      </w:pPr>
    </w:p>
    <w:p w:rsidR="007337C9" w:rsidRPr="00033D6E" w:rsidRDefault="007337C9" w:rsidP="007337C9">
      <w:pPr>
        <w:pStyle w:val="a8"/>
        <w:widowControl/>
        <w:spacing w:before="0" w:beforeAutospacing="0" w:after="0" w:afterAutospacing="0" w:line="360" w:lineRule="auto"/>
        <w:jc w:val="both"/>
        <w:rPr>
          <w:rFonts w:ascii="Book Antiqua" w:hAnsi="Book Antiqua"/>
          <w:color w:val="000000"/>
        </w:rPr>
      </w:pPr>
      <w:r w:rsidRPr="00033D6E">
        <w:rPr>
          <w:rFonts w:ascii="Book Antiqua" w:hAnsi="Book Antiqua"/>
          <w:b/>
          <w:bCs/>
          <w:kern w:val="2"/>
        </w:rPr>
        <w:t>Ping Yue, Ke-Xiang Zhu,</w:t>
      </w:r>
      <w:r w:rsidRPr="00033D6E">
        <w:rPr>
          <w:rFonts w:ascii="Book Antiqua" w:hAnsi="Book Antiqua"/>
          <w:b/>
          <w:bCs/>
        </w:rPr>
        <w:t xml:space="preserve"> </w:t>
      </w:r>
      <w:r w:rsidRPr="00033D6E">
        <w:rPr>
          <w:rFonts w:ascii="Book Antiqua" w:hAnsi="Book Antiqua"/>
          <w:b/>
          <w:bCs/>
          <w:kern w:val="2"/>
        </w:rPr>
        <w:t>Wen-Bo Meng,</w:t>
      </w:r>
      <w:r w:rsidRPr="00033D6E">
        <w:rPr>
          <w:rFonts w:ascii="Book Antiqua" w:hAnsi="Book Antiqua"/>
          <w:b/>
          <w:bCs/>
        </w:rPr>
        <w:t xml:space="preserve"> </w:t>
      </w:r>
      <w:r w:rsidRPr="00033D6E">
        <w:rPr>
          <w:rFonts w:ascii="Book Antiqua" w:hAnsi="Book Antiqua"/>
          <w:b/>
          <w:bCs/>
          <w:kern w:val="2"/>
        </w:rPr>
        <w:t xml:space="preserve">Lei Zhang, Xiao-Liang Zhu, Hui Zhang, Long Miao, Zheng-Feng Wang, Wen-Ce Zhou, Xun Li, </w:t>
      </w:r>
      <w:r w:rsidRPr="00033D6E">
        <w:rPr>
          <w:rFonts w:ascii="Book Antiqua" w:hAnsi="Book Antiqua"/>
          <w:color w:val="000000"/>
        </w:rPr>
        <w:t>Key Laboratory of Biological Therapy and Regenerative Medicine Transformation of Gansu Province, The First Hospital of Lanzhou University, Lanzhou 730000, Gansu Province, China</w:t>
      </w:r>
    </w:p>
    <w:p w:rsidR="007337C9" w:rsidRPr="00033D6E" w:rsidRDefault="007337C9" w:rsidP="007337C9">
      <w:pPr>
        <w:pStyle w:val="a8"/>
        <w:widowControl/>
        <w:spacing w:before="0" w:beforeAutospacing="0" w:after="0" w:afterAutospacing="0" w:line="360" w:lineRule="auto"/>
        <w:jc w:val="both"/>
        <w:rPr>
          <w:rFonts w:ascii="Book Antiqua" w:hAnsi="Book Antiqua"/>
          <w:color w:val="000000"/>
        </w:rPr>
      </w:pPr>
    </w:p>
    <w:p w:rsidR="007337C9" w:rsidRPr="00033D6E" w:rsidRDefault="007337C9" w:rsidP="007337C9">
      <w:pPr>
        <w:pStyle w:val="a8"/>
        <w:widowControl/>
        <w:spacing w:before="0" w:beforeAutospacing="0" w:after="0" w:afterAutospacing="0" w:line="360" w:lineRule="auto"/>
        <w:jc w:val="both"/>
        <w:rPr>
          <w:rFonts w:ascii="Book Antiqua" w:hAnsi="Book Antiqua"/>
          <w:color w:val="000000"/>
        </w:rPr>
      </w:pPr>
      <w:r w:rsidRPr="00033D6E">
        <w:rPr>
          <w:rFonts w:ascii="Book Antiqua" w:hAnsi="Book Antiqua"/>
          <w:b/>
          <w:bCs/>
          <w:kern w:val="2"/>
        </w:rPr>
        <w:t>Ping Yue, Ke-Xiang Zhu,</w:t>
      </w:r>
      <w:r w:rsidRPr="00033D6E">
        <w:rPr>
          <w:rFonts w:ascii="Book Antiqua" w:hAnsi="Book Antiqua"/>
          <w:b/>
          <w:bCs/>
        </w:rPr>
        <w:t xml:space="preserve"> </w:t>
      </w:r>
      <w:r w:rsidRPr="00033D6E">
        <w:rPr>
          <w:rFonts w:ascii="Book Antiqua" w:hAnsi="Book Antiqua"/>
          <w:b/>
          <w:bCs/>
          <w:kern w:val="2"/>
        </w:rPr>
        <w:t>Wen-Bo Meng,</w:t>
      </w:r>
      <w:r w:rsidRPr="00033D6E">
        <w:rPr>
          <w:rFonts w:ascii="Book Antiqua" w:hAnsi="Book Antiqua"/>
          <w:b/>
          <w:bCs/>
        </w:rPr>
        <w:t xml:space="preserve"> </w:t>
      </w:r>
      <w:r w:rsidRPr="00033D6E">
        <w:rPr>
          <w:rFonts w:ascii="Book Antiqua" w:hAnsi="Book Antiqua"/>
          <w:b/>
          <w:bCs/>
          <w:kern w:val="2"/>
        </w:rPr>
        <w:t xml:space="preserve">Lei Zhang, Xiao-Liang Zhu, Hui Zhang, Long Miao, Zheng-Feng Wang, Wen-Ce Zhou, Xun Li, </w:t>
      </w:r>
      <w:r w:rsidRPr="00033D6E">
        <w:rPr>
          <w:rFonts w:ascii="Book Antiqua" w:hAnsi="Book Antiqua"/>
          <w:color w:val="000000"/>
        </w:rPr>
        <w:t>Hepatopancreatobiliary Surgery Institute of Gansu Province, Lanzhou 730000, Gansu Province, China</w:t>
      </w:r>
    </w:p>
    <w:p w:rsidR="007337C9" w:rsidRPr="00033D6E" w:rsidRDefault="007337C9" w:rsidP="007337C9">
      <w:pPr>
        <w:pStyle w:val="a8"/>
        <w:widowControl/>
        <w:spacing w:before="0" w:beforeAutospacing="0" w:after="0" w:afterAutospacing="0" w:line="360" w:lineRule="auto"/>
        <w:jc w:val="both"/>
        <w:rPr>
          <w:rFonts w:ascii="Book Antiqua" w:hAnsi="Book Antiqua"/>
          <w:kern w:val="2"/>
          <w:vertAlign w:val="superscript"/>
        </w:rPr>
      </w:pPr>
    </w:p>
    <w:p w:rsidR="007337C9" w:rsidRPr="00033D6E" w:rsidRDefault="007337C9" w:rsidP="007337C9">
      <w:pPr>
        <w:pStyle w:val="a8"/>
        <w:widowControl/>
        <w:spacing w:before="0" w:beforeAutospacing="0" w:after="0" w:afterAutospacing="0" w:line="360" w:lineRule="auto"/>
        <w:jc w:val="both"/>
        <w:rPr>
          <w:rFonts w:ascii="Book Antiqua" w:hAnsi="Book Antiqua"/>
          <w:color w:val="000000"/>
        </w:rPr>
      </w:pPr>
      <w:r w:rsidRPr="00033D6E">
        <w:rPr>
          <w:rFonts w:ascii="Book Antiqua" w:hAnsi="Book Antiqua"/>
          <w:b/>
          <w:bCs/>
          <w:kern w:val="2"/>
        </w:rPr>
        <w:t>Ping Yue,</w:t>
      </w:r>
      <w:r w:rsidRPr="00033D6E">
        <w:rPr>
          <w:rFonts w:ascii="Book Antiqua" w:hAnsi="Book Antiqua"/>
          <w:b/>
          <w:bCs/>
        </w:rPr>
        <w:t xml:space="preserve"> </w:t>
      </w:r>
      <w:r w:rsidRPr="00033D6E">
        <w:rPr>
          <w:rFonts w:ascii="Book Antiqua" w:hAnsi="Book Antiqua"/>
          <w:b/>
          <w:bCs/>
          <w:kern w:val="2"/>
        </w:rPr>
        <w:t>Xun Li,</w:t>
      </w:r>
      <w:r w:rsidRPr="00033D6E">
        <w:rPr>
          <w:rFonts w:ascii="Book Antiqua" w:hAnsi="Book Antiqua"/>
          <w:kern w:val="2"/>
        </w:rPr>
        <w:t xml:space="preserve"> </w:t>
      </w:r>
      <w:r w:rsidRPr="00033D6E">
        <w:rPr>
          <w:rFonts w:ascii="Book Antiqua" w:hAnsi="Book Antiqua"/>
          <w:color w:val="000000"/>
        </w:rPr>
        <w:t>The First Clinical Medical School of Lanzhou University, Lanzhou 730000, Gansu Province, China</w:t>
      </w:r>
    </w:p>
    <w:p w:rsidR="007337C9" w:rsidRPr="00033D6E" w:rsidRDefault="007337C9" w:rsidP="007337C9">
      <w:pPr>
        <w:pStyle w:val="a8"/>
        <w:widowControl/>
        <w:spacing w:before="0" w:beforeAutospacing="0" w:after="0" w:afterAutospacing="0" w:line="360" w:lineRule="auto"/>
        <w:jc w:val="both"/>
        <w:rPr>
          <w:rFonts w:ascii="Book Antiqua" w:hAnsi="Book Antiqua"/>
          <w:kern w:val="2"/>
          <w:vertAlign w:val="superscript"/>
        </w:rPr>
      </w:pPr>
    </w:p>
    <w:p w:rsidR="007337C9" w:rsidRPr="00033D6E" w:rsidRDefault="007337C9" w:rsidP="007337C9">
      <w:pPr>
        <w:spacing w:after="0" w:line="360" w:lineRule="auto"/>
        <w:rPr>
          <w:rFonts w:ascii="Book Antiqua" w:hAnsi="Book Antiqua"/>
          <w:color w:val="000000"/>
          <w:sz w:val="24"/>
        </w:rPr>
      </w:pPr>
      <w:r w:rsidRPr="00033D6E">
        <w:rPr>
          <w:rFonts w:ascii="Book Antiqua" w:hAnsi="Book Antiqua"/>
          <w:b/>
          <w:bCs/>
          <w:sz w:val="24"/>
        </w:rPr>
        <w:t>Ke-Xiang Zhu, Hai-Ping Wang, Long Miao, Zheng-Feng Wang, Hui Zhang, Wen</w:t>
      </w:r>
      <w:r w:rsidRPr="00033D6E">
        <w:rPr>
          <w:rFonts w:ascii="Book Antiqua" w:hAnsi="Book Antiqua"/>
          <w:b/>
          <w:bCs/>
        </w:rPr>
        <w:t>-C</w:t>
      </w:r>
      <w:r w:rsidRPr="00033D6E">
        <w:rPr>
          <w:rFonts w:ascii="Book Antiqua" w:hAnsi="Book Antiqua"/>
          <w:b/>
          <w:bCs/>
          <w:sz w:val="24"/>
        </w:rPr>
        <w:t xml:space="preserve">e </w:t>
      </w:r>
      <w:r w:rsidRPr="00033D6E">
        <w:rPr>
          <w:rFonts w:ascii="Book Antiqua" w:hAnsi="Book Antiqua"/>
          <w:b/>
          <w:bCs/>
          <w:sz w:val="24"/>
        </w:rPr>
        <w:lastRenderedPageBreak/>
        <w:t xml:space="preserve">Zhou, </w:t>
      </w:r>
      <w:r w:rsidRPr="00033D6E">
        <w:rPr>
          <w:rFonts w:ascii="Book Antiqua" w:hAnsi="Book Antiqua"/>
          <w:color w:val="000000"/>
          <w:sz w:val="24"/>
        </w:rPr>
        <w:t>The Second Department of General Surgery, The First Hospital of Lanzhou University, Lanzhou 730000, Gansu Province, China</w:t>
      </w:r>
    </w:p>
    <w:p w:rsidR="007337C9" w:rsidRPr="00033D6E" w:rsidRDefault="007337C9" w:rsidP="007337C9">
      <w:pPr>
        <w:spacing w:after="0" w:line="360" w:lineRule="auto"/>
        <w:rPr>
          <w:rFonts w:ascii="Book Antiqua" w:hAnsi="Book Antiqua"/>
          <w:color w:val="000000"/>
          <w:sz w:val="24"/>
        </w:rPr>
      </w:pPr>
    </w:p>
    <w:p w:rsidR="007337C9" w:rsidRPr="00033D6E" w:rsidRDefault="007337C9" w:rsidP="007337C9">
      <w:pPr>
        <w:spacing w:after="0" w:line="360" w:lineRule="auto"/>
        <w:rPr>
          <w:rFonts w:ascii="Book Antiqua" w:hAnsi="Book Antiqua"/>
          <w:color w:val="000000"/>
          <w:sz w:val="24"/>
        </w:rPr>
      </w:pPr>
      <w:r w:rsidRPr="00033D6E">
        <w:rPr>
          <w:rFonts w:ascii="Book Antiqua" w:hAnsi="Book Antiqua"/>
          <w:b/>
          <w:bCs/>
          <w:sz w:val="24"/>
        </w:rPr>
        <w:t xml:space="preserve">Jian-Kang Liu, </w:t>
      </w:r>
      <w:r w:rsidRPr="00033D6E">
        <w:rPr>
          <w:rFonts w:ascii="Book Antiqua" w:hAnsi="Book Antiqua"/>
          <w:color w:val="000000"/>
          <w:sz w:val="24"/>
        </w:rPr>
        <w:t>Cardiovascular Division, Brigham and Women's Hospital, Harvard Medical School, Boston, MA 02451, United States</w:t>
      </w:r>
    </w:p>
    <w:p w:rsidR="007337C9" w:rsidRPr="00033D6E" w:rsidRDefault="007337C9" w:rsidP="007337C9">
      <w:pPr>
        <w:spacing w:after="0" w:line="360" w:lineRule="auto"/>
        <w:rPr>
          <w:rFonts w:ascii="Book Antiqua" w:hAnsi="Book Antiqua"/>
          <w:color w:val="000000"/>
          <w:sz w:val="24"/>
        </w:rPr>
      </w:pPr>
    </w:p>
    <w:p w:rsidR="007337C9" w:rsidRPr="00033D6E" w:rsidRDefault="007337C9" w:rsidP="007337C9">
      <w:pPr>
        <w:pStyle w:val="a8"/>
        <w:widowControl/>
        <w:spacing w:before="0" w:beforeAutospacing="0" w:after="0" w:afterAutospacing="0" w:line="360" w:lineRule="auto"/>
        <w:jc w:val="both"/>
        <w:rPr>
          <w:rFonts w:ascii="Book Antiqua" w:hAnsi="Book Antiqua"/>
          <w:color w:val="000000"/>
        </w:rPr>
      </w:pPr>
      <w:r w:rsidRPr="00033D6E">
        <w:rPr>
          <w:rFonts w:ascii="Book Antiqua" w:hAnsi="Book Antiqua"/>
          <w:b/>
          <w:bCs/>
          <w:kern w:val="2"/>
        </w:rPr>
        <w:t xml:space="preserve">Lei Zhang, Xiao-Liang Zhu, Xun Li, </w:t>
      </w:r>
      <w:r w:rsidRPr="00033D6E">
        <w:rPr>
          <w:rFonts w:ascii="Book Antiqua" w:hAnsi="Book Antiqua"/>
          <w:color w:val="000000"/>
        </w:rPr>
        <w:t xml:space="preserve">The Fifth Department of General Surgery, The First Hospital of Lanzhou University, </w:t>
      </w:r>
      <w:bookmarkStart w:id="10" w:name="OLE_LINK1415"/>
      <w:r w:rsidRPr="00033D6E">
        <w:rPr>
          <w:rFonts w:ascii="Book Antiqua" w:hAnsi="Book Antiqua"/>
          <w:color w:val="000000"/>
        </w:rPr>
        <w:t>Lanzhou 730000, Gansu Province, China</w:t>
      </w:r>
      <w:bookmarkEnd w:id="10"/>
    </w:p>
    <w:p w:rsidR="007337C9" w:rsidRPr="00033D6E" w:rsidRDefault="007337C9" w:rsidP="007337C9">
      <w:pPr>
        <w:pStyle w:val="a8"/>
        <w:widowControl/>
        <w:spacing w:before="0" w:beforeAutospacing="0" w:after="0" w:afterAutospacing="0" w:line="360" w:lineRule="auto"/>
        <w:jc w:val="both"/>
        <w:rPr>
          <w:rFonts w:ascii="Book Antiqua" w:hAnsi="Book Antiqua"/>
          <w:kern w:val="2"/>
          <w:vertAlign w:val="superscript"/>
        </w:rPr>
      </w:pPr>
    </w:p>
    <w:p w:rsidR="007337C9" w:rsidRPr="00033D6E" w:rsidRDefault="007337C9" w:rsidP="007337C9">
      <w:pPr>
        <w:spacing w:after="0" w:line="360" w:lineRule="auto"/>
        <w:rPr>
          <w:rFonts w:ascii="Book Antiqua" w:hAnsi="Book Antiqua"/>
          <w:color w:val="000000"/>
          <w:sz w:val="24"/>
        </w:rPr>
      </w:pPr>
      <w:r w:rsidRPr="00033D6E">
        <w:rPr>
          <w:rFonts w:ascii="Book Antiqua" w:hAnsi="Book Antiqua"/>
          <w:b/>
          <w:bCs/>
          <w:sz w:val="24"/>
        </w:rPr>
        <w:t xml:space="preserve">Azumi Suzuki, Kiyohito Tanaka, </w:t>
      </w:r>
      <w:r w:rsidRPr="00033D6E">
        <w:rPr>
          <w:rFonts w:ascii="Book Antiqua" w:hAnsi="Book Antiqua"/>
          <w:color w:val="000000"/>
          <w:sz w:val="24"/>
        </w:rPr>
        <w:t>Department of Gastroenterology, Kyoto Second Red Cross Hospital, Kyoto 602-8026, Japan</w:t>
      </w:r>
    </w:p>
    <w:p w:rsidR="007337C9" w:rsidRPr="00033D6E" w:rsidRDefault="007337C9" w:rsidP="007337C9">
      <w:pPr>
        <w:spacing w:after="0" w:line="360" w:lineRule="auto"/>
        <w:rPr>
          <w:rFonts w:ascii="Book Antiqua" w:hAnsi="Book Antiqua"/>
          <w:color w:val="000000"/>
          <w:sz w:val="24"/>
        </w:rPr>
      </w:pPr>
    </w:p>
    <w:p w:rsidR="00E337AE" w:rsidRPr="00033D6E" w:rsidRDefault="007337C9" w:rsidP="007337C9">
      <w:pPr>
        <w:spacing w:after="0" w:line="360" w:lineRule="auto"/>
        <w:rPr>
          <w:rFonts w:ascii="Book Antiqua" w:hAnsi="Book Antiqua"/>
          <w:color w:val="000000"/>
          <w:sz w:val="24"/>
        </w:rPr>
      </w:pPr>
      <w:r w:rsidRPr="00033D6E">
        <w:rPr>
          <w:rFonts w:ascii="Book Antiqua" w:hAnsi="Book Antiqua"/>
          <w:b/>
          <w:bCs/>
          <w:color w:val="000000"/>
          <w:sz w:val="24"/>
        </w:rPr>
        <w:t xml:space="preserve">Author contributions: </w:t>
      </w:r>
      <w:r w:rsidRPr="00033D6E">
        <w:rPr>
          <w:rFonts w:ascii="Book Antiqua" w:hAnsi="Book Antiqua"/>
          <w:color w:val="000000"/>
          <w:sz w:val="24"/>
        </w:rPr>
        <w:t>Yue P, Meng WB, Suzuki A, Tanaka K, and Li X designed the research protocol; Yue P, Meng WB, Wang HP, Zhang L, Zhu KX, Zhu XL, Zhang H, Miao L, Wang ZF, Zhou WC, and Li X were responsible for patient enrollment and data acquisition; Yue P, Wang HP, and Meng WB contributed to data analysis and interpretation; Yue P, Zhu KX, and Meng WB wrote the paper; Yue P, Meng WB, and Li X contributed to critical revision of the manuscript for important intellectual content; Wang HP and Liu JK contributed to statistical analysis; Li X contributed to final approval of the article.</w:t>
      </w:r>
    </w:p>
    <w:p w:rsidR="00E337AE" w:rsidRPr="00033D6E" w:rsidRDefault="00E337AE" w:rsidP="00E337AE">
      <w:pPr>
        <w:spacing w:after="0" w:line="360" w:lineRule="auto"/>
        <w:rPr>
          <w:rFonts w:ascii="Book Antiqua" w:hAnsi="Book Antiqua"/>
          <w:color w:val="000000"/>
          <w:sz w:val="24"/>
        </w:rPr>
      </w:pPr>
    </w:p>
    <w:p w:rsidR="00E337AE" w:rsidRPr="00033D6E" w:rsidRDefault="00E337AE" w:rsidP="00E337AE">
      <w:pPr>
        <w:spacing w:after="0" w:line="360" w:lineRule="auto"/>
        <w:rPr>
          <w:rFonts w:ascii="Book Antiqua" w:hAnsi="Book Antiqua"/>
          <w:b/>
          <w:bCs/>
          <w:color w:val="000000"/>
          <w:sz w:val="24"/>
        </w:rPr>
      </w:pPr>
      <w:r w:rsidRPr="00033D6E">
        <w:rPr>
          <w:rFonts w:ascii="Book Antiqua" w:hAnsi="Book Antiqua"/>
          <w:b/>
          <w:bCs/>
          <w:color w:val="000000"/>
          <w:sz w:val="24"/>
        </w:rPr>
        <w:t xml:space="preserve">Supported by </w:t>
      </w:r>
      <w:r w:rsidRPr="00033D6E">
        <w:rPr>
          <w:rFonts w:ascii="Book Antiqua" w:hAnsi="Book Antiqua" w:hint="eastAsia"/>
          <w:color w:val="000000"/>
          <w:sz w:val="24"/>
        </w:rPr>
        <w:t>the</w:t>
      </w:r>
      <w:r w:rsidRPr="00033D6E">
        <w:rPr>
          <w:rFonts w:ascii="Book Antiqua" w:hAnsi="Book Antiqua"/>
          <w:color w:val="000000"/>
          <w:sz w:val="24"/>
        </w:rPr>
        <w:t xml:space="preserve"> </w:t>
      </w:r>
      <w:r w:rsidRPr="00033D6E">
        <w:rPr>
          <w:rFonts w:ascii="Book Antiqua" w:hAnsi="Book Antiqua"/>
          <w:sz w:val="24"/>
        </w:rPr>
        <w:t>National Natural Science Foundation of China, NO.</w:t>
      </w:r>
      <w:r w:rsidR="00B83219" w:rsidRPr="00033D6E">
        <w:rPr>
          <w:rFonts w:ascii="Book Antiqua" w:hAnsi="Book Antiqua"/>
          <w:sz w:val="24"/>
        </w:rPr>
        <w:t xml:space="preserve"> </w:t>
      </w:r>
      <w:r w:rsidRPr="00033D6E">
        <w:rPr>
          <w:rFonts w:ascii="Book Antiqua" w:hAnsi="Book Antiqua"/>
          <w:sz w:val="24"/>
        </w:rPr>
        <w:t xml:space="preserve">31570509. </w:t>
      </w:r>
    </w:p>
    <w:p w:rsidR="00E337AE" w:rsidRPr="00033D6E" w:rsidRDefault="00E337AE" w:rsidP="00E337AE">
      <w:pPr>
        <w:spacing w:after="0" w:line="360" w:lineRule="auto"/>
        <w:rPr>
          <w:rFonts w:ascii="Book Antiqua" w:hAnsi="Book Antiqua"/>
          <w:b/>
          <w:bCs/>
          <w:color w:val="000000"/>
          <w:sz w:val="24"/>
        </w:rPr>
      </w:pPr>
    </w:p>
    <w:p w:rsidR="00006EA0" w:rsidRPr="00033D6E" w:rsidRDefault="00E337AE" w:rsidP="00E337AE">
      <w:pPr>
        <w:spacing w:after="0" w:line="360" w:lineRule="auto"/>
        <w:rPr>
          <w:rFonts w:ascii="Book Antiqua" w:hAnsi="Book Antiqua"/>
          <w:b/>
          <w:bCs/>
          <w:color w:val="000000"/>
          <w:sz w:val="24"/>
        </w:rPr>
      </w:pPr>
      <w:r w:rsidRPr="00033D6E">
        <w:rPr>
          <w:rFonts w:ascii="Book Antiqua" w:hAnsi="Book Antiqua"/>
          <w:b/>
          <w:bCs/>
          <w:color w:val="000000"/>
          <w:sz w:val="24"/>
        </w:rPr>
        <w:t>Corresponding author:</w:t>
      </w:r>
      <w:bookmarkStart w:id="11" w:name="OLE_LINK234"/>
      <w:r w:rsidRPr="00033D6E">
        <w:rPr>
          <w:rFonts w:ascii="Book Antiqua" w:hAnsi="Book Antiqua"/>
          <w:b/>
          <w:bCs/>
          <w:color w:val="000000"/>
          <w:sz w:val="24"/>
        </w:rPr>
        <w:t xml:space="preserve"> </w:t>
      </w:r>
      <w:r w:rsidR="005357FE" w:rsidRPr="00033D6E">
        <w:rPr>
          <w:rFonts w:ascii="Book Antiqua" w:hAnsi="Book Antiqua"/>
          <w:b/>
          <w:bCs/>
          <w:color w:val="000000"/>
          <w:sz w:val="24"/>
        </w:rPr>
        <w:t xml:space="preserve">Xun Li, </w:t>
      </w:r>
      <w:r w:rsidR="00006EA0" w:rsidRPr="00033D6E">
        <w:rPr>
          <w:rFonts w:ascii="Book Antiqua" w:hAnsi="Book Antiqua"/>
          <w:b/>
          <w:bCs/>
          <w:color w:val="000000"/>
          <w:sz w:val="24"/>
        </w:rPr>
        <w:t>MD, PhD, Professor, President,</w:t>
      </w:r>
      <w:r w:rsidR="00006EA0" w:rsidRPr="00033D6E">
        <w:rPr>
          <w:rFonts w:ascii="Book Antiqua" w:hAnsi="Book Antiqua" w:hint="eastAsia"/>
          <w:color w:val="000000"/>
          <w:sz w:val="24"/>
        </w:rPr>
        <w:t xml:space="preserve"> </w:t>
      </w:r>
      <w:r w:rsidR="005357FE" w:rsidRPr="00033D6E">
        <w:rPr>
          <w:rFonts w:ascii="Book Antiqua" w:hAnsi="Book Antiqua"/>
          <w:color w:val="000000"/>
          <w:sz w:val="24"/>
        </w:rPr>
        <w:t>The Fifth Department of General Surgery, The First Hospital of Lanzhou University</w:t>
      </w:r>
      <w:r w:rsidRPr="00033D6E">
        <w:rPr>
          <w:rFonts w:ascii="Book Antiqua" w:hAnsi="Book Antiqua"/>
          <w:color w:val="000000"/>
          <w:sz w:val="24"/>
        </w:rPr>
        <w:t>,</w:t>
      </w:r>
      <w:r w:rsidR="005357FE" w:rsidRPr="00033D6E">
        <w:rPr>
          <w:rFonts w:ascii="Book Antiqua" w:hAnsi="Book Antiqua"/>
          <w:color w:val="000000"/>
          <w:sz w:val="24"/>
        </w:rPr>
        <w:t xml:space="preserve"> No.</w:t>
      </w:r>
      <w:r w:rsidRPr="00033D6E">
        <w:rPr>
          <w:rFonts w:ascii="Book Antiqua" w:hAnsi="Book Antiqua"/>
          <w:color w:val="000000"/>
          <w:sz w:val="24"/>
        </w:rPr>
        <w:t xml:space="preserve"> </w:t>
      </w:r>
      <w:r w:rsidR="005357FE" w:rsidRPr="00033D6E">
        <w:rPr>
          <w:rFonts w:ascii="Book Antiqua" w:hAnsi="Book Antiqua"/>
          <w:color w:val="000000"/>
          <w:sz w:val="24"/>
        </w:rPr>
        <w:t>1</w:t>
      </w:r>
      <w:r w:rsidRPr="00033D6E">
        <w:rPr>
          <w:rFonts w:ascii="Book Antiqua" w:hAnsi="Book Antiqua"/>
          <w:color w:val="000000"/>
          <w:sz w:val="24"/>
        </w:rPr>
        <w:t>,</w:t>
      </w:r>
      <w:r w:rsidR="005357FE" w:rsidRPr="00033D6E">
        <w:rPr>
          <w:rFonts w:ascii="Book Antiqua" w:hAnsi="Book Antiqua"/>
          <w:color w:val="000000"/>
          <w:sz w:val="24"/>
        </w:rPr>
        <w:t xml:space="preserve"> Donggang West Road, </w:t>
      </w:r>
      <w:r w:rsidRPr="00033D6E">
        <w:rPr>
          <w:rFonts w:ascii="Book Antiqua" w:hAnsi="Book Antiqua"/>
          <w:color w:val="000000"/>
          <w:sz w:val="24"/>
        </w:rPr>
        <w:t xml:space="preserve">Lanzhou 730000, </w:t>
      </w:r>
      <w:bookmarkStart w:id="12" w:name="OLE_LINK1362"/>
      <w:bookmarkStart w:id="13" w:name="OLE_LINK1363"/>
      <w:r w:rsidRPr="00033D6E">
        <w:rPr>
          <w:rFonts w:ascii="Book Antiqua" w:hAnsi="Book Antiqua"/>
          <w:color w:val="000000"/>
          <w:sz w:val="24"/>
        </w:rPr>
        <w:t>Gansu Province</w:t>
      </w:r>
      <w:bookmarkEnd w:id="12"/>
      <w:bookmarkEnd w:id="13"/>
      <w:r w:rsidRPr="00033D6E">
        <w:rPr>
          <w:rFonts w:ascii="Book Antiqua" w:hAnsi="Book Antiqua"/>
          <w:color w:val="000000"/>
          <w:sz w:val="24"/>
        </w:rPr>
        <w:t>, China</w:t>
      </w:r>
      <w:r w:rsidRPr="00033D6E">
        <w:rPr>
          <w:rFonts w:ascii="Book Antiqua" w:hAnsi="Book Antiqua"/>
          <w:color w:val="000000"/>
        </w:rPr>
        <w:t xml:space="preserve">. </w:t>
      </w:r>
      <w:hyperlink r:id="rId9" w:history="1">
        <w:r w:rsidRPr="00033D6E">
          <w:rPr>
            <w:rStyle w:val="ac"/>
            <w:rFonts w:ascii="Book Antiqua" w:hAnsi="Book Antiqua"/>
            <w:sz w:val="24"/>
          </w:rPr>
          <w:t>drlixun@163.com</w:t>
        </w:r>
      </w:hyperlink>
    </w:p>
    <w:bookmarkEnd w:id="11"/>
    <w:p w:rsidR="00E337AE" w:rsidRPr="00033D6E" w:rsidRDefault="00E337AE" w:rsidP="00DD239B">
      <w:pPr>
        <w:widowControl/>
        <w:spacing w:after="0" w:line="360" w:lineRule="auto"/>
        <w:rPr>
          <w:rFonts w:ascii="Book Antiqua" w:hAnsi="Book Antiqua"/>
          <w:color w:val="000000"/>
          <w:sz w:val="24"/>
        </w:rPr>
      </w:pPr>
    </w:p>
    <w:p w:rsidR="00E337AE" w:rsidRPr="00033D6E" w:rsidRDefault="00E337AE" w:rsidP="00E337AE">
      <w:pPr>
        <w:widowControl/>
        <w:spacing w:after="0" w:line="360" w:lineRule="auto"/>
        <w:rPr>
          <w:rFonts w:ascii="Book Antiqua" w:eastAsia="Book Antiqua" w:hAnsi="Book Antiqua"/>
          <w:b/>
          <w:bCs/>
          <w:color w:val="000000"/>
          <w:sz w:val="24"/>
        </w:rPr>
      </w:pPr>
      <w:r w:rsidRPr="00033D6E">
        <w:rPr>
          <w:rFonts w:ascii="Book Antiqua" w:eastAsia="Book Antiqua" w:hAnsi="Book Antiqua"/>
          <w:b/>
          <w:bCs/>
          <w:color w:val="000000"/>
          <w:sz w:val="24"/>
        </w:rPr>
        <w:t xml:space="preserve">Received: </w:t>
      </w:r>
      <w:r w:rsidRPr="00033D6E">
        <w:rPr>
          <w:rFonts w:ascii="Book Antiqua" w:eastAsia="Book Antiqua" w:hAnsi="Book Antiqua"/>
          <w:color w:val="000000"/>
          <w:sz w:val="24"/>
        </w:rPr>
        <w:t>F</w:t>
      </w:r>
      <w:r w:rsidRPr="00033D6E">
        <w:rPr>
          <w:rFonts w:ascii="Book Antiqua" w:eastAsia="Book Antiqua" w:hAnsi="Book Antiqua" w:hint="eastAsia"/>
          <w:color w:val="000000"/>
          <w:sz w:val="24"/>
        </w:rPr>
        <w:t>e</w:t>
      </w:r>
      <w:r w:rsidRPr="00033D6E">
        <w:rPr>
          <w:rFonts w:ascii="Book Antiqua" w:eastAsia="Book Antiqua" w:hAnsi="Book Antiqua"/>
          <w:color w:val="000000"/>
          <w:sz w:val="24"/>
        </w:rPr>
        <w:t>b</w:t>
      </w:r>
      <w:r w:rsidRPr="00033D6E">
        <w:rPr>
          <w:rFonts w:ascii="Book Antiqua" w:eastAsia="Book Antiqua" w:hAnsi="Book Antiqua" w:hint="eastAsia"/>
          <w:color w:val="000000"/>
          <w:sz w:val="24"/>
        </w:rPr>
        <w:t>r</w:t>
      </w:r>
      <w:r w:rsidRPr="00033D6E">
        <w:rPr>
          <w:rFonts w:ascii="Book Antiqua" w:eastAsia="Book Antiqua" w:hAnsi="Book Antiqua"/>
          <w:color w:val="000000"/>
          <w:sz w:val="24"/>
        </w:rPr>
        <w:t>uary 26, 2020</w:t>
      </w:r>
    </w:p>
    <w:p w:rsidR="00E337AE" w:rsidRPr="00033D6E" w:rsidRDefault="00E337AE" w:rsidP="00E337AE">
      <w:pPr>
        <w:widowControl/>
        <w:spacing w:after="0" w:line="360" w:lineRule="auto"/>
        <w:rPr>
          <w:rFonts w:ascii="Book Antiqua" w:eastAsia="Book Antiqua" w:hAnsi="Book Antiqua"/>
          <w:b/>
          <w:bCs/>
          <w:color w:val="000000"/>
          <w:sz w:val="24"/>
        </w:rPr>
      </w:pPr>
      <w:r w:rsidRPr="00033D6E">
        <w:rPr>
          <w:rFonts w:ascii="Book Antiqua" w:eastAsia="Book Antiqua" w:hAnsi="Book Antiqua"/>
          <w:b/>
          <w:bCs/>
          <w:color w:val="000000"/>
          <w:sz w:val="24"/>
        </w:rPr>
        <w:t xml:space="preserve">Revised: </w:t>
      </w:r>
      <w:r w:rsidRPr="00033D6E">
        <w:rPr>
          <w:rFonts w:ascii="Book Antiqua" w:eastAsia="Book Antiqua" w:hAnsi="Book Antiqua"/>
          <w:color w:val="000000"/>
          <w:sz w:val="24"/>
        </w:rPr>
        <w:t>A</w:t>
      </w:r>
      <w:r w:rsidRPr="00033D6E">
        <w:rPr>
          <w:rFonts w:ascii="Book Antiqua" w:eastAsia="Book Antiqua" w:hAnsi="Book Antiqua" w:hint="eastAsia"/>
          <w:color w:val="000000"/>
          <w:sz w:val="24"/>
        </w:rPr>
        <w:t>p</w:t>
      </w:r>
      <w:r w:rsidRPr="00033D6E">
        <w:rPr>
          <w:rFonts w:ascii="Book Antiqua" w:eastAsia="Book Antiqua" w:hAnsi="Book Antiqua"/>
          <w:color w:val="000000"/>
          <w:sz w:val="24"/>
        </w:rPr>
        <w:t>ril 9, 2020</w:t>
      </w:r>
    </w:p>
    <w:p w:rsidR="00E337AE" w:rsidRPr="00033D6E" w:rsidRDefault="00E337AE" w:rsidP="00E337AE">
      <w:pPr>
        <w:widowControl/>
        <w:spacing w:after="0" w:line="360" w:lineRule="auto"/>
        <w:rPr>
          <w:rFonts w:ascii="Book Antiqua" w:eastAsia="Book Antiqua" w:hAnsi="Book Antiqua"/>
          <w:b/>
          <w:bCs/>
          <w:color w:val="000000"/>
          <w:sz w:val="24"/>
        </w:rPr>
      </w:pPr>
      <w:r w:rsidRPr="00033D6E">
        <w:rPr>
          <w:rFonts w:ascii="Book Antiqua" w:eastAsia="Book Antiqua" w:hAnsi="Book Antiqua"/>
          <w:b/>
          <w:bCs/>
          <w:color w:val="000000"/>
          <w:sz w:val="24"/>
        </w:rPr>
        <w:lastRenderedPageBreak/>
        <w:t>Accepted:</w:t>
      </w:r>
      <w:r w:rsidR="00DC1A0B" w:rsidRPr="00033D6E">
        <w:t xml:space="preserve"> </w:t>
      </w:r>
      <w:r w:rsidR="00DC1A0B" w:rsidRPr="00033D6E">
        <w:rPr>
          <w:rFonts w:ascii="Book Antiqua" w:eastAsia="Book Antiqua" w:hAnsi="Book Antiqua"/>
          <w:color w:val="000000"/>
          <w:sz w:val="24"/>
        </w:rPr>
        <w:t>May 1, 2020</w:t>
      </w:r>
      <w:r w:rsidRPr="00033D6E">
        <w:rPr>
          <w:rFonts w:ascii="Book Antiqua" w:eastAsia="Book Antiqua" w:hAnsi="Book Antiqua"/>
          <w:color w:val="000000"/>
          <w:sz w:val="24"/>
        </w:rPr>
        <w:t xml:space="preserve"> </w:t>
      </w:r>
    </w:p>
    <w:p w:rsidR="00E337AE" w:rsidRPr="00033D6E" w:rsidRDefault="00E337AE" w:rsidP="00DD239B">
      <w:pPr>
        <w:widowControl/>
        <w:spacing w:after="0" w:line="360" w:lineRule="auto"/>
        <w:rPr>
          <w:rFonts w:ascii="Book Antiqua" w:eastAsia="Book Antiqua" w:hAnsi="Book Antiqua"/>
          <w:b/>
          <w:bCs/>
          <w:color w:val="000000"/>
          <w:sz w:val="24"/>
        </w:rPr>
      </w:pPr>
      <w:r w:rsidRPr="00033D6E">
        <w:rPr>
          <w:rFonts w:ascii="Book Antiqua" w:eastAsia="Book Antiqua" w:hAnsi="Book Antiqua"/>
          <w:b/>
          <w:bCs/>
          <w:color w:val="000000"/>
          <w:sz w:val="24"/>
        </w:rPr>
        <w:t>Published online:</w:t>
      </w:r>
      <w:r w:rsidR="00033D6E" w:rsidRPr="00033D6E">
        <w:rPr>
          <w:rFonts w:ascii="Book Antiqua" w:eastAsia="Book Antiqua" w:hAnsi="Book Antiqua"/>
          <w:color w:val="000000"/>
          <w:sz w:val="24"/>
        </w:rPr>
        <w:t xml:space="preserve"> </w:t>
      </w:r>
      <w:r w:rsidR="00033D6E" w:rsidRPr="00033D6E">
        <w:rPr>
          <w:rFonts w:ascii="Book Antiqua" w:eastAsia="Book Antiqua" w:hAnsi="Book Antiqua"/>
          <w:color w:val="000000"/>
          <w:sz w:val="24"/>
        </w:rPr>
        <w:t xml:space="preserve">May </w:t>
      </w:r>
      <w:r w:rsidR="00033D6E" w:rsidRPr="00033D6E">
        <w:rPr>
          <w:rFonts w:ascii="Book Antiqua" w:eastAsiaTheme="minorEastAsia" w:hAnsi="Book Antiqua" w:hint="eastAsia"/>
          <w:color w:val="000000"/>
          <w:sz w:val="24"/>
        </w:rPr>
        <w:t>2</w:t>
      </w:r>
      <w:r w:rsidR="00033D6E" w:rsidRPr="00033D6E">
        <w:rPr>
          <w:rFonts w:ascii="Book Antiqua" w:eastAsia="Book Antiqua" w:hAnsi="Book Antiqua"/>
          <w:color w:val="000000"/>
          <w:sz w:val="24"/>
        </w:rPr>
        <w:t>1, 2020</w:t>
      </w:r>
    </w:p>
    <w:p w:rsidR="00CD6722" w:rsidRPr="00033D6E" w:rsidRDefault="005357FE" w:rsidP="00DD239B">
      <w:pPr>
        <w:spacing w:after="0" w:line="360" w:lineRule="auto"/>
        <w:rPr>
          <w:rFonts w:ascii="Book Antiqua" w:hAnsi="Book Antiqua"/>
          <w:color w:val="000000"/>
          <w:sz w:val="24"/>
        </w:rPr>
      </w:pPr>
      <w:r w:rsidRPr="00033D6E">
        <w:rPr>
          <w:rFonts w:ascii="Book Antiqua" w:hAnsi="Book Antiqua"/>
          <w:color w:val="000000"/>
          <w:sz w:val="24"/>
        </w:rPr>
        <w:br w:type="page"/>
      </w:r>
    </w:p>
    <w:p w:rsidR="00CD6722" w:rsidRPr="00033D6E" w:rsidRDefault="005357FE" w:rsidP="00DD239B">
      <w:pPr>
        <w:spacing w:after="0" w:line="360" w:lineRule="auto"/>
        <w:rPr>
          <w:rFonts w:ascii="Book Antiqua" w:hAnsi="Book Antiqua"/>
          <w:b/>
          <w:color w:val="231F20"/>
          <w:sz w:val="24"/>
        </w:rPr>
      </w:pPr>
      <w:r w:rsidRPr="00033D6E">
        <w:rPr>
          <w:rFonts w:ascii="Book Antiqua" w:hAnsi="Book Antiqua"/>
          <w:b/>
          <w:color w:val="231F20"/>
          <w:sz w:val="24"/>
        </w:rPr>
        <w:lastRenderedPageBreak/>
        <w:t>Abstract</w:t>
      </w:r>
    </w:p>
    <w:p w:rsidR="00F11AD6" w:rsidRPr="00033D6E" w:rsidRDefault="00F11AD6" w:rsidP="00DD239B">
      <w:pPr>
        <w:pStyle w:val="a8"/>
        <w:widowControl/>
        <w:spacing w:before="0" w:beforeAutospacing="0" w:after="0" w:afterAutospacing="0" w:line="360" w:lineRule="auto"/>
        <w:jc w:val="both"/>
        <w:rPr>
          <w:rFonts w:ascii="Book Antiqua" w:hAnsi="Book Antiqua"/>
          <w:bCs/>
          <w:kern w:val="2"/>
        </w:rPr>
      </w:pPr>
      <w:r w:rsidRPr="00033D6E">
        <w:rPr>
          <w:rFonts w:ascii="Book Antiqua" w:hAnsi="Book Antiqua"/>
          <w:bCs/>
          <w:kern w:val="2"/>
        </w:rPr>
        <w:t>BACKGROUND</w:t>
      </w:r>
    </w:p>
    <w:p w:rsidR="00CD6722" w:rsidRPr="00033D6E" w:rsidRDefault="005357FE" w:rsidP="00DD239B">
      <w:pPr>
        <w:pStyle w:val="a8"/>
        <w:widowControl/>
        <w:spacing w:before="0" w:beforeAutospacing="0" w:after="0" w:afterAutospacing="0" w:line="360" w:lineRule="auto"/>
        <w:jc w:val="both"/>
        <w:rPr>
          <w:rFonts w:ascii="Book Antiqua" w:hAnsi="Book Antiqua"/>
          <w:bCs/>
          <w:kern w:val="2"/>
        </w:rPr>
      </w:pPr>
      <w:r w:rsidRPr="00033D6E">
        <w:rPr>
          <w:rFonts w:ascii="Book Antiqua" w:hAnsi="Book Antiqua"/>
          <w:bCs/>
          <w:kern w:val="2"/>
        </w:rPr>
        <w:t xml:space="preserve">Different types of </w:t>
      </w:r>
      <w:bookmarkStart w:id="14" w:name="OLE_LINK1418"/>
      <w:bookmarkStart w:id="15" w:name="OLE_LINK1419"/>
      <w:r w:rsidRPr="00033D6E">
        <w:rPr>
          <w:rFonts w:ascii="Book Antiqua" w:hAnsi="Book Antiqua"/>
          <w:bCs/>
          <w:kern w:val="2"/>
        </w:rPr>
        <w:t>periampullary diverticulum</w:t>
      </w:r>
      <w:bookmarkEnd w:id="14"/>
      <w:bookmarkEnd w:id="15"/>
      <w:r w:rsidRPr="00033D6E">
        <w:rPr>
          <w:rFonts w:ascii="Book Antiqua" w:hAnsi="Book Antiqua"/>
          <w:bCs/>
          <w:kern w:val="2"/>
        </w:rPr>
        <w:t xml:space="preserve"> (PAD) may differentially affect the success of </w:t>
      </w:r>
      <w:bookmarkStart w:id="16" w:name="OLE_LINK1420"/>
      <w:bookmarkStart w:id="17" w:name="OLE_LINK1421"/>
      <w:r w:rsidRPr="00033D6E">
        <w:rPr>
          <w:rFonts w:ascii="Book Antiqua" w:hAnsi="Book Antiqua"/>
          <w:bCs/>
          <w:kern w:val="2"/>
        </w:rPr>
        <w:t>endoscopic retrograde cholangiopancreatography</w:t>
      </w:r>
      <w:bookmarkEnd w:id="16"/>
      <w:bookmarkEnd w:id="17"/>
      <w:r w:rsidRPr="00033D6E">
        <w:rPr>
          <w:rFonts w:ascii="Book Antiqua" w:hAnsi="Book Antiqua"/>
          <w:bCs/>
          <w:kern w:val="2"/>
        </w:rPr>
        <w:t xml:space="preserve"> (ERCP) cannulation, but the clinical significance of the two current PAD classifications for cannulation is limited.</w:t>
      </w:r>
    </w:p>
    <w:p w:rsidR="00F11AD6" w:rsidRPr="00033D6E" w:rsidRDefault="00F11AD6" w:rsidP="00DD239B">
      <w:pPr>
        <w:pStyle w:val="a8"/>
        <w:widowControl/>
        <w:spacing w:before="0" w:beforeAutospacing="0" w:after="0" w:afterAutospacing="0" w:line="360" w:lineRule="auto"/>
        <w:jc w:val="both"/>
        <w:rPr>
          <w:rFonts w:ascii="Book Antiqua" w:hAnsi="Book Antiqua"/>
          <w:bCs/>
          <w:kern w:val="2"/>
        </w:rPr>
      </w:pPr>
    </w:p>
    <w:p w:rsidR="00F11AD6" w:rsidRPr="00033D6E" w:rsidRDefault="00F11AD6" w:rsidP="00DD239B">
      <w:pPr>
        <w:spacing w:after="0" w:line="360" w:lineRule="auto"/>
        <w:rPr>
          <w:rFonts w:ascii="Book Antiqua" w:hAnsi="Book Antiqua"/>
          <w:bCs/>
          <w:sz w:val="24"/>
        </w:rPr>
      </w:pPr>
      <w:r w:rsidRPr="00033D6E">
        <w:rPr>
          <w:rFonts w:ascii="Book Antiqua" w:hAnsi="Book Antiqua"/>
          <w:bCs/>
          <w:sz w:val="24"/>
        </w:rPr>
        <w:t>AIM</w:t>
      </w:r>
    </w:p>
    <w:p w:rsidR="00CD6722" w:rsidRPr="00033D6E" w:rsidRDefault="005357FE" w:rsidP="00DD239B">
      <w:pPr>
        <w:spacing w:after="0" w:line="360" w:lineRule="auto"/>
        <w:rPr>
          <w:rFonts w:ascii="Book Antiqua" w:hAnsi="Book Antiqua"/>
          <w:bCs/>
          <w:sz w:val="24"/>
        </w:rPr>
      </w:pPr>
      <w:r w:rsidRPr="00033D6E">
        <w:rPr>
          <w:rFonts w:ascii="Book Antiqua" w:hAnsi="Book Antiqua"/>
          <w:bCs/>
          <w:sz w:val="24"/>
        </w:rPr>
        <w:t>To verify the clinical value of our new</w:t>
      </w:r>
      <w:r w:rsidR="00B23B41" w:rsidRPr="00033D6E">
        <w:rPr>
          <w:rFonts w:ascii="Book Antiqua" w:hAnsi="Book Antiqua"/>
          <w:bCs/>
          <w:sz w:val="24"/>
        </w:rPr>
        <w:t>ly</w:t>
      </w:r>
      <w:r w:rsidRPr="00033D6E">
        <w:rPr>
          <w:rFonts w:ascii="Book Antiqua" w:hAnsi="Book Antiqua"/>
          <w:bCs/>
          <w:sz w:val="24"/>
        </w:rPr>
        <w:t xml:space="preserve"> proposed PAD classification.</w:t>
      </w:r>
    </w:p>
    <w:p w:rsidR="00F11AD6" w:rsidRPr="00033D6E" w:rsidRDefault="00F11AD6" w:rsidP="00DD239B">
      <w:pPr>
        <w:spacing w:after="0" w:line="360" w:lineRule="auto"/>
        <w:rPr>
          <w:rFonts w:ascii="Book Antiqua" w:hAnsi="Book Antiqua"/>
          <w:bCs/>
          <w:sz w:val="24"/>
        </w:rPr>
      </w:pPr>
    </w:p>
    <w:p w:rsidR="00F11AD6" w:rsidRPr="00033D6E" w:rsidRDefault="00F11AD6" w:rsidP="00DD239B">
      <w:pPr>
        <w:spacing w:after="0" w:line="360" w:lineRule="auto"/>
        <w:rPr>
          <w:rFonts w:ascii="Book Antiqua" w:hAnsi="Book Antiqua"/>
          <w:bCs/>
          <w:sz w:val="24"/>
        </w:rPr>
      </w:pPr>
      <w:r w:rsidRPr="00033D6E">
        <w:rPr>
          <w:rFonts w:ascii="Book Antiqua" w:hAnsi="Book Antiqua"/>
          <w:bCs/>
          <w:sz w:val="24"/>
        </w:rPr>
        <w:t>METHODS</w:t>
      </w:r>
    </w:p>
    <w:p w:rsidR="00CD6722" w:rsidRPr="00033D6E" w:rsidRDefault="005357FE" w:rsidP="00DD239B">
      <w:pPr>
        <w:spacing w:after="0" w:line="360" w:lineRule="auto"/>
        <w:rPr>
          <w:rFonts w:ascii="Book Antiqua" w:hAnsi="Book Antiqua"/>
          <w:bCs/>
          <w:sz w:val="24"/>
        </w:rPr>
      </w:pPr>
      <w:r w:rsidRPr="00033D6E">
        <w:rPr>
          <w:rFonts w:ascii="Book Antiqua" w:hAnsi="Book Antiqua"/>
          <w:bCs/>
          <w:sz w:val="24"/>
        </w:rPr>
        <w:t>A new PAD classification (Li-Tanaka classification) was proposed at our center. All PAD patients with native papillae who underwent ERCP from January 2012 to December 2017 were classified according to three classification systems, and the effects of various types of PAD on ERCP cannulation were compared.</w:t>
      </w:r>
    </w:p>
    <w:p w:rsidR="00F11AD6" w:rsidRPr="00033D6E" w:rsidRDefault="00F11AD6" w:rsidP="00DD239B">
      <w:pPr>
        <w:spacing w:after="0" w:line="360" w:lineRule="auto"/>
        <w:rPr>
          <w:rFonts w:ascii="Book Antiqua" w:hAnsi="Book Antiqua"/>
          <w:bCs/>
          <w:sz w:val="24"/>
        </w:rPr>
      </w:pPr>
    </w:p>
    <w:p w:rsidR="00F11AD6" w:rsidRPr="00033D6E" w:rsidRDefault="00F11AD6" w:rsidP="00DD239B">
      <w:pPr>
        <w:spacing w:after="0" w:line="360" w:lineRule="auto"/>
        <w:rPr>
          <w:rFonts w:ascii="Book Antiqua" w:hAnsi="Book Antiqua"/>
          <w:sz w:val="24"/>
        </w:rPr>
      </w:pPr>
      <w:r w:rsidRPr="00033D6E">
        <w:rPr>
          <w:rFonts w:ascii="Book Antiqua" w:hAnsi="Book Antiqua"/>
          <w:sz w:val="24"/>
        </w:rPr>
        <w:t>RESULTS</w:t>
      </w:r>
    </w:p>
    <w:p w:rsidR="00CD6722" w:rsidRPr="00033D6E" w:rsidRDefault="005357FE" w:rsidP="00DD239B">
      <w:pPr>
        <w:spacing w:after="0" w:line="360" w:lineRule="auto"/>
        <w:rPr>
          <w:rFonts w:ascii="Book Antiqua" w:hAnsi="Book Antiqua"/>
          <w:sz w:val="24"/>
        </w:rPr>
      </w:pPr>
      <w:r w:rsidRPr="00033D6E">
        <w:rPr>
          <w:rFonts w:ascii="Book Antiqua" w:hAnsi="Book Antiqua"/>
          <w:bCs/>
          <w:sz w:val="24"/>
        </w:rPr>
        <w:t>A total of 3564 patients with native papillae were enrolled, including</w:t>
      </w:r>
      <w:r w:rsidRPr="00033D6E">
        <w:rPr>
          <w:rFonts w:ascii="Book Antiqua" w:hAnsi="Book Antiqua"/>
          <w:sz w:val="24"/>
        </w:rPr>
        <w:t xml:space="preserve"> 967 (27.13%) PAD patients and 2597 (72.87%) non-PAD patients. In the Li-Tanaka classification, type I PAD patients exhibited the highest difficult cannulation rate</w:t>
      </w:r>
      <w:r w:rsidRPr="00033D6E">
        <w:rPr>
          <w:rFonts w:ascii="Book Antiqua" w:hAnsi="Book Antiqua"/>
          <w:color w:val="231F20"/>
          <w:sz w:val="24"/>
        </w:rPr>
        <w:t xml:space="preserve"> (</w:t>
      </w:r>
      <w:r w:rsidRPr="00033D6E">
        <w:rPr>
          <w:rStyle w:val="ac"/>
          <w:rFonts w:ascii="Book Antiqua" w:hAnsi="Book Antiqua"/>
          <w:color w:val="000000"/>
          <w:kern w:val="0"/>
          <w:sz w:val="24"/>
          <w:u w:val="none"/>
        </w:rPr>
        <w:t xml:space="preserve">23.1%, </w:t>
      </w:r>
      <w:bookmarkStart w:id="18" w:name="_Hlk11249790"/>
      <w:r w:rsidR="00C263CD" w:rsidRPr="00033D6E">
        <w:rPr>
          <w:rStyle w:val="ac"/>
          <w:rFonts w:ascii="Book Antiqua" w:hAnsi="Book Antiqua"/>
          <w:i/>
          <w:color w:val="000000"/>
          <w:kern w:val="0"/>
          <w:sz w:val="24"/>
          <w:u w:val="none"/>
        </w:rPr>
        <w:t>P</w:t>
      </w:r>
      <w:r w:rsidR="00F11AD6" w:rsidRPr="00033D6E">
        <w:rPr>
          <w:rStyle w:val="ac"/>
          <w:rFonts w:ascii="Book Antiqua" w:hAnsi="Book Antiqua"/>
          <w:i/>
          <w:color w:val="000000"/>
          <w:kern w:val="0"/>
          <w:sz w:val="24"/>
          <w:u w:val="none"/>
        </w:rPr>
        <w:t xml:space="preserve"> </w:t>
      </w:r>
      <w:r w:rsidRPr="00033D6E">
        <w:rPr>
          <w:rStyle w:val="ac"/>
          <w:rFonts w:ascii="Book Antiqua" w:hAnsi="Book Antiqua"/>
          <w:color w:val="000000"/>
          <w:kern w:val="0"/>
          <w:sz w:val="24"/>
          <w:u w:val="none"/>
        </w:rPr>
        <w:t>=</w:t>
      </w:r>
      <w:r w:rsidR="00F11AD6" w:rsidRPr="00033D6E">
        <w:rPr>
          <w:rStyle w:val="ac"/>
          <w:rFonts w:ascii="Book Antiqua" w:hAnsi="Book Antiqua"/>
          <w:color w:val="000000"/>
          <w:kern w:val="0"/>
          <w:sz w:val="24"/>
          <w:u w:val="none"/>
        </w:rPr>
        <w:t xml:space="preserve"> </w:t>
      </w:r>
      <w:r w:rsidRPr="00033D6E">
        <w:rPr>
          <w:rStyle w:val="ac"/>
          <w:rFonts w:ascii="Book Antiqua" w:hAnsi="Book Antiqua"/>
          <w:color w:val="000000"/>
          <w:kern w:val="0"/>
          <w:sz w:val="24"/>
          <w:u w:val="none"/>
        </w:rPr>
        <w:t>0.01</w:t>
      </w:r>
      <w:bookmarkEnd w:id="18"/>
      <w:r w:rsidRPr="00033D6E">
        <w:rPr>
          <w:rStyle w:val="ac"/>
          <w:rFonts w:ascii="Book Antiqua" w:hAnsi="Book Antiqua"/>
          <w:color w:val="000000"/>
          <w:kern w:val="0"/>
          <w:sz w:val="24"/>
          <w:u w:val="none"/>
        </w:rPr>
        <w:t xml:space="preserve">), and type II and </w:t>
      </w:r>
      <w:r w:rsidR="00E7374D" w:rsidRPr="00033D6E">
        <w:rPr>
          <w:rFonts w:ascii="Book Antiqua" w:hAnsi="Book Antiqua" w:cs="宋体"/>
          <w:sz w:val="24"/>
        </w:rPr>
        <w:t>IV</w:t>
      </w:r>
      <w:r w:rsidRPr="00033D6E">
        <w:rPr>
          <w:rFonts w:ascii="Book Antiqua" w:hAnsi="Book Antiqua"/>
          <w:sz w:val="24"/>
        </w:rPr>
        <w:t xml:space="preserve"> patients</w:t>
      </w:r>
      <w:r w:rsidRPr="00033D6E">
        <w:rPr>
          <w:rFonts w:ascii="Book Antiqua" w:hAnsi="Book Antiqua"/>
          <w:b/>
          <w:bCs/>
          <w:kern w:val="0"/>
          <w:sz w:val="24"/>
        </w:rPr>
        <w:t xml:space="preserve"> </w:t>
      </w:r>
      <w:r w:rsidRPr="00033D6E">
        <w:rPr>
          <w:rStyle w:val="ac"/>
          <w:rFonts w:ascii="Book Antiqua" w:hAnsi="Book Antiqua"/>
          <w:color w:val="000000"/>
          <w:kern w:val="0"/>
          <w:sz w:val="24"/>
          <w:u w:val="none"/>
        </w:rPr>
        <w:t xml:space="preserve">had the highest cannulation success rates (99.4% in type II and 99.3% in type </w:t>
      </w:r>
      <w:r w:rsidR="00B23B41" w:rsidRPr="00033D6E">
        <w:rPr>
          <w:rFonts w:ascii="Book Antiqua" w:hAnsi="Book Antiqua" w:cs="宋体"/>
          <w:sz w:val="24"/>
        </w:rPr>
        <w:t>IV</w:t>
      </w:r>
      <w:r w:rsidRPr="00033D6E">
        <w:rPr>
          <w:rStyle w:val="ac"/>
          <w:rFonts w:ascii="Book Antiqua" w:hAnsi="Book Antiqua"/>
          <w:color w:val="000000"/>
          <w:kern w:val="0"/>
          <w:sz w:val="24"/>
          <w:u w:val="none"/>
        </w:rPr>
        <w:t xml:space="preserve">, </w:t>
      </w:r>
      <w:r w:rsidRPr="00033D6E">
        <w:rPr>
          <w:rStyle w:val="ac"/>
          <w:rFonts w:ascii="Book Antiqua" w:hAnsi="Book Antiqua"/>
          <w:i/>
          <w:color w:val="000000"/>
          <w:kern w:val="0"/>
          <w:sz w:val="24"/>
          <w:u w:val="none"/>
        </w:rPr>
        <w:t>P</w:t>
      </w:r>
      <w:r w:rsidR="00F11AD6" w:rsidRPr="00033D6E">
        <w:rPr>
          <w:rStyle w:val="ac"/>
          <w:rFonts w:ascii="Book Antiqua" w:hAnsi="Book Antiqua"/>
          <w:i/>
          <w:color w:val="000000"/>
          <w:kern w:val="0"/>
          <w:sz w:val="24"/>
          <w:u w:val="none"/>
        </w:rPr>
        <w:t xml:space="preserve"> </w:t>
      </w:r>
      <w:r w:rsidRPr="00033D6E">
        <w:rPr>
          <w:rStyle w:val="ac"/>
          <w:rFonts w:ascii="Book Antiqua" w:hAnsi="Book Antiqua"/>
          <w:color w:val="000000"/>
          <w:kern w:val="0"/>
          <w:sz w:val="24"/>
          <w:u w:val="none"/>
        </w:rPr>
        <w:t>&lt;</w:t>
      </w:r>
      <w:r w:rsidR="00F11AD6" w:rsidRPr="00033D6E">
        <w:rPr>
          <w:rStyle w:val="ac"/>
          <w:rFonts w:ascii="Book Antiqua" w:hAnsi="Book Antiqua"/>
          <w:color w:val="000000"/>
          <w:kern w:val="0"/>
          <w:sz w:val="24"/>
          <w:u w:val="none"/>
        </w:rPr>
        <w:t xml:space="preserve"> </w:t>
      </w:r>
      <w:r w:rsidRPr="00033D6E">
        <w:rPr>
          <w:rStyle w:val="ac"/>
          <w:rFonts w:ascii="Book Antiqua" w:hAnsi="Book Antiqua"/>
          <w:color w:val="000000"/>
          <w:kern w:val="0"/>
          <w:sz w:val="24"/>
          <w:u w:val="none"/>
        </w:rPr>
        <w:t xml:space="preserve">0.001). </w:t>
      </w:r>
      <w:r w:rsidRPr="00033D6E">
        <w:rPr>
          <w:rFonts w:ascii="Book Antiqua" w:hAnsi="Book Antiqua"/>
          <w:sz w:val="24"/>
        </w:rPr>
        <w:t xml:space="preserve">In a multivariable-adjusted logistic model, the overall successful cannulation rate in PAD patients was higher than that in non-PAD patients </w:t>
      </w:r>
      <w:r w:rsidR="0086677D" w:rsidRPr="00033D6E">
        <w:rPr>
          <w:rFonts w:ascii="Book Antiqua" w:hAnsi="Book Antiqua"/>
          <w:sz w:val="24"/>
        </w:rPr>
        <w:t>[odds ratio (</w:t>
      </w:r>
      <w:r w:rsidRPr="00033D6E">
        <w:rPr>
          <w:rFonts w:ascii="Book Antiqua" w:hAnsi="Book Antiqua"/>
          <w:sz w:val="24"/>
        </w:rPr>
        <w:t>OR</w:t>
      </w:r>
      <w:r w:rsidR="0086677D" w:rsidRPr="00033D6E">
        <w:rPr>
          <w:rFonts w:ascii="Book Antiqua" w:hAnsi="Book Antiqua"/>
          <w:sz w:val="24"/>
        </w:rPr>
        <w:t>)</w:t>
      </w:r>
      <w:r w:rsidRPr="00033D6E">
        <w:rPr>
          <w:rFonts w:ascii="Book Antiqua" w:hAnsi="Book Antiqua"/>
          <w:sz w:val="24"/>
        </w:rPr>
        <w:t xml:space="preserve"> </w:t>
      </w:r>
      <w:r w:rsidR="00B23B41" w:rsidRPr="00033D6E">
        <w:rPr>
          <w:rFonts w:ascii="Book Antiqua" w:hAnsi="Book Antiqua"/>
          <w:sz w:val="24"/>
        </w:rPr>
        <w:t xml:space="preserve">= </w:t>
      </w:r>
      <w:r w:rsidRPr="00033D6E">
        <w:rPr>
          <w:rFonts w:ascii="Book Antiqua" w:hAnsi="Book Antiqua"/>
          <w:sz w:val="24"/>
        </w:rPr>
        <w:t>1.87</w:t>
      </w:r>
      <w:r w:rsidR="00B23B41" w:rsidRPr="00033D6E">
        <w:rPr>
          <w:rFonts w:ascii="Book Antiqua" w:hAnsi="Book Antiqua"/>
          <w:sz w:val="24"/>
        </w:rPr>
        <w:t>,</w:t>
      </w:r>
      <w:r w:rsidRPr="00033D6E">
        <w:rPr>
          <w:rFonts w:ascii="Book Antiqua" w:hAnsi="Book Antiqua"/>
          <w:sz w:val="24"/>
        </w:rPr>
        <w:t xml:space="preserve"> 95%</w:t>
      </w:r>
      <w:r w:rsidR="00AB0EE2" w:rsidRPr="00033D6E">
        <w:rPr>
          <w:rFonts w:ascii="Book Antiqua" w:hAnsi="Book Antiqua"/>
          <w:sz w:val="24"/>
        </w:rPr>
        <w:t xml:space="preserve"> </w:t>
      </w:r>
      <w:bookmarkStart w:id="19" w:name="OLE_LINK311"/>
      <w:bookmarkStart w:id="20" w:name="OLE_LINK312"/>
      <w:r w:rsidR="00AB0EE2" w:rsidRPr="00033D6E">
        <w:rPr>
          <w:rFonts w:ascii="Book Antiqua" w:hAnsi="Book Antiqua"/>
          <w:sz w:val="24"/>
        </w:rPr>
        <w:t>confidence interval</w:t>
      </w:r>
      <w:bookmarkEnd w:id="19"/>
      <w:bookmarkEnd w:id="20"/>
      <w:r w:rsidR="00AB0EE2" w:rsidRPr="00033D6E">
        <w:rPr>
          <w:rFonts w:ascii="Book Antiqua" w:hAnsi="Book Antiqua"/>
          <w:sz w:val="24"/>
        </w:rPr>
        <w:t xml:space="preserve"> (</w:t>
      </w:r>
      <w:r w:rsidRPr="00033D6E">
        <w:rPr>
          <w:rFonts w:ascii="Book Antiqua" w:hAnsi="Book Antiqua"/>
          <w:sz w:val="24"/>
        </w:rPr>
        <w:t>CI</w:t>
      </w:r>
      <w:r w:rsidR="00AB0EE2" w:rsidRPr="00033D6E">
        <w:rPr>
          <w:rFonts w:ascii="Book Antiqua" w:hAnsi="Book Antiqua"/>
          <w:sz w:val="24"/>
        </w:rPr>
        <w:t>)</w:t>
      </w:r>
      <w:r w:rsidR="00F11AD6" w:rsidRPr="00033D6E">
        <w:rPr>
          <w:rFonts w:ascii="Book Antiqua" w:hAnsi="Book Antiqua"/>
          <w:sz w:val="24"/>
        </w:rPr>
        <w:t>:</w:t>
      </w:r>
      <w:r w:rsidRPr="00033D6E">
        <w:rPr>
          <w:rFonts w:ascii="Book Antiqua" w:hAnsi="Book Antiqua"/>
          <w:sz w:val="24"/>
        </w:rPr>
        <w:t xml:space="preserve"> 1.04-3037, </w:t>
      </w:r>
      <w:r w:rsidRPr="00033D6E">
        <w:rPr>
          <w:rStyle w:val="ac"/>
          <w:rFonts w:ascii="Book Antiqua" w:hAnsi="Book Antiqua"/>
          <w:i/>
          <w:color w:val="000000"/>
          <w:kern w:val="0"/>
          <w:sz w:val="24"/>
          <w:u w:val="none"/>
        </w:rPr>
        <w:t>P</w:t>
      </w:r>
      <w:r w:rsidR="00F11AD6" w:rsidRPr="00033D6E">
        <w:rPr>
          <w:rStyle w:val="ac"/>
          <w:rFonts w:ascii="Book Antiqua" w:hAnsi="Book Antiqua"/>
          <w:i/>
          <w:color w:val="000000"/>
          <w:kern w:val="0"/>
          <w:sz w:val="24"/>
          <w:u w:val="none"/>
        </w:rPr>
        <w:t xml:space="preserve"> </w:t>
      </w:r>
      <w:r w:rsidRPr="00033D6E">
        <w:rPr>
          <w:rFonts w:ascii="Book Antiqua" w:hAnsi="Book Antiqua"/>
          <w:sz w:val="24"/>
        </w:rPr>
        <w:t>=</w:t>
      </w:r>
      <w:r w:rsidR="00F11AD6" w:rsidRPr="00033D6E">
        <w:rPr>
          <w:rFonts w:ascii="Book Antiqua" w:hAnsi="Book Antiqua"/>
          <w:sz w:val="24"/>
        </w:rPr>
        <w:t xml:space="preserve"> </w:t>
      </w:r>
      <w:r w:rsidRPr="00033D6E">
        <w:rPr>
          <w:rFonts w:ascii="Book Antiqua" w:hAnsi="Book Antiqua"/>
          <w:sz w:val="24"/>
        </w:rPr>
        <w:t>0.037</w:t>
      </w:r>
      <w:r w:rsidR="0086677D" w:rsidRPr="00033D6E">
        <w:rPr>
          <w:rFonts w:ascii="Book Antiqua" w:hAnsi="Book Antiqua"/>
          <w:sz w:val="24"/>
        </w:rPr>
        <w:t>]</w:t>
      </w:r>
      <w:r w:rsidRPr="00033D6E">
        <w:rPr>
          <w:rFonts w:ascii="Book Antiqua" w:hAnsi="Book Antiqua"/>
          <w:sz w:val="24"/>
        </w:rPr>
        <w:t xml:space="preserve">. In addition, compared to the non-PAD group, the difficulty of cannulation in the type I PAD group according to the Li-Tanaka classification was greater (OR </w:t>
      </w:r>
      <w:r w:rsidR="00B23B41" w:rsidRPr="00033D6E">
        <w:rPr>
          <w:rFonts w:ascii="Book Antiqua" w:hAnsi="Book Antiqua"/>
          <w:sz w:val="24"/>
        </w:rPr>
        <w:t xml:space="preserve">= </w:t>
      </w:r>
      <w:r w:rsidRPr="00033D6E">
        <w:rPr>
          <w:rFonts w:ascii="Book Antiqua" w:hAnsi="Book Antiqua"/>
          <w:sz w:val="24"/>
        </w:rPr>
        <w:t>2.04, 95%CI</w:t>
      </w:r>
      <w:r w:rsidR="0086677D" w:rsidRPr="00033D6E">
        <w:rPr>
          <w:rFonts w:ascii="Book Antiqua" w:hAnsi="Book Antiqua"/>
          <w:sz w:val="24"/>
        </w:rPr>
        <w:t>:</w:t>
      </w:r>
      <w:r w:rsidRPr="00033D6E">
        <w:rPr>
          <w:rFonts w:ascii="Book Antiqua" w:hAnsi="Book Antiqua"/>
          <w:sz w:val="24"/>
        </w:rPr>
        <w:t xml:space="preserve"> 1.13-3.68, </w:t>
      </w:r>
      <w:r w:rsidRPr="00033D6E">
        <w:rPr>
          <w:rStyle w:val="ac"/>
          <w:rFonts w:ascii="Book Antiqua" w:hAnsi="Book Antiqua"/>
          <w:i/>
          <w:color w:val="000000"/>
          <w:kern w:val="0"/>
          <w:sz w:val="24"/>
          <w:u w:val="none"/>
        </w:rPr>
        <w:t>P</w:t>
      </w:r>
      <w:r w:rsidR="0086677D" w:rsidRPr="00033D6E">
        <w:rPr>
          <w:rStyle w:val="ac"/>
          <w:rFonts w:ascii="Book Antiqua" w:hAnsi="Book Antiqua"/>
          <w:i/>
          <w:color w:val="000000"/>
          <w:kern w:val="0"/>
          <w:sz w:val="24"/>
          <w:u w:val="none"/>
        </w:rPr>
        <w:t xml:space="preserve"> </w:t>
      </w:r>
      <w:r w:rsidRPr="00033D6E">
        <w:rPr>
          <w:rFonts w:ascii="Book Antiqua" w:hAnsi="Book Antiqua"/>
          <w:sz w:val="24"/>
        </w:rPr>
        <w:t>=</w:t>
      </w:r>
      <w:r w:rsidR="0086677D" w:rsidRPr="00033D6E">
        <w:rPr>
          <w:rFonts w:ascii="Book Antiqua" w:hAnsi="Book Antiqua"/>
          <w:sz w:val="24"/>
        </w:rPr>
        <w:t xml:space="preserve"> </w:t>
      </w:r>
      <w:r w:rsidRPr="00033D6E">
        <w:rPr>
          <w:rFonts w:ascii="Book Antiqua" w:hAnsi="Book Antiqua"/>
          <w:sz w:val="24"/>
        </w:rPr>
        <w:t xml:space="preserve">0.004), and the successful cannulation rate was lower (OR </w:t>
      </w:r>
      <w:r w:rsidR="00B23B41" w:rsidRPr="00033D6E">
        <w:rPr>
          <w:rFonts w:ascii="Book Antiqua" w:hAnsi="Book Antiqua"/>
          <w:sz w:val="24"/>
        </w:rPr>
        <w:t xml:space="preserve">= </w:t>
      </w:r>
      <w:r w:rsidRPr="00033D6E">
        <w:rPr>
          <w:rFonts w:ascii="Book Antiqua" w:hAnsi="Book Antiqua"/>
          <w:sz w:val="24"/>
        </w:rPr>
        <w:t>0.27, 95%CI</w:t>
      </w:r>
      <w:r w:rsidR="0086677D" w:rsidRPr="00033D6E">
        <w:rPr>
          <w:rFonts w:ascii="Book Antiqua" w:hAnsi="Book Antiqua"/>
          <w:sz w:val="24"/>
        </w:rPr>
        <w:t>:</w:t>
      </w:r>
      <w:r w:rsidRPr="00033D6E">
        <w:rPr>
          <w:rFonts w:ascii="Book Antiqua" w:hAnsi="Book Antiqua"/>
          <w:sz w:val="24"/>
        </w:rPr>
        <w:t xml:space="preserve"> 0.11-0.66, </w:t>
      </w:r>
      <w:r w:rsidRPr="00033D6E">
        <w:rPr>
          <w:rStyle w:val="ac"/>
          <w:rFonts w:ascii="Book Antiqua" w:hAnsi="Book Antiqua"/>
          <w:i/>
          <w:color w:val="000000"/>
          <w:kern w:val="0"/>
          <w:sz w:val="24"/>
          <w:u w:val="none"/>
        </w:rPr>
        <w:t>P</w:t>
      </w:r>
      <w:r w:rsidR="0086677D" w:rsidRPr="00033D6E">
        <w:rPr>
          <w:rStyle w:val="ac"/>
          <w:rFonts w:ascii="Book Antiqua" w:hAnsi="Book Antiqua"/>
          <w:i/>
          <w:color w:val="000000"/>
          <w:kern w:val="0"/>
          <w:sz w:val="24"/>
          <w:u w:val="none"/>
        </w:rPr>
        <w:t xml:space="preserve"> </w:t>
      </w:r>
      <w:r w:rsidRPr="00033D6E">
        <w:rPr>
          <w:rFonts w:ascii="Book Antiqua" w:hAnsi="Book Antiqua"/>
          <w:sz w:val="24"/>
        </w:rPr>
        <w:t>&lt;</w:t>
      </w:r>
      <w:r w:rsidR="0086677D" w:rsidRPr="00033D6E">
        <w:rPr>
          <w:rFonts w:ascii="Book Antiqua" w:hAnsi="Book Antiqua"/>
          <w:sz w:val="24"/>
        </w:rPr>
        <w:t xml:space="preserve"> </w:t>
      </w:r>
      <w:r w:rsidRPr="00033D6E">
        <w:rPr>
          <w:rFonts w:ascii="Book Antiqua" w:hAnsi="Book Antiqua"/>
          <w:sz w:val="24"/>
        </w:rPr>
        <w:t xml:space="preserve">0.001), while it was higher in the type II PAD group (OR </w:t>
      </w:r>
      <w:r w:rsidR="00B23B41" w:rsidRPr="00033D6E">
        <w:rPr>
          <w:rFonts w:ascii="Book Antiqua" w:hAnsi="Book Antiqua"/>
          <w:sz w:val="24"/>
        </w:rPr>
        <w:t xml:space="preserve">= </w:t>
      </w:r>
      <w:r w:rsidRPr="00033D6E">
        <w:rPr>
          <w:rFonts w:ascii="Book Antiqua" w:hAnsi="Book Antiqua"/>
          <w:sz w:val="24"/>
        </w:rPr>
        <w:t>4.44, 95%CI</w:t>
      </w:r>
      <w:r w:rsidR="0086677D" w:rsidRPr="00033D6E">
        <w:rPr>
          <w:rFonts w:ascii="Book Antiqua" w:hAnsi="Book Antiqua"/>
          <w:sz w:val="24"/>
        </w:rPr>
        <w:t>:</w:t>
      </w:r>
      <w:r w:rsidRPr="00033D6E">
        <w:rPr>
          <w:rFonts w:ascii="Book Antiqua" w:hAnsi="Book Antiqua"/>
          <w:sz w:val="24"/>
        </w:rPr>
        <w:t xml:space="preserve"> 1.61-12.29, </w:t>
      </w:r>
      <w:r w:rsidRPr="00033D6E">
        <w:rPr>
          <w:rStyle w:val="ac"/>
          <w:rFonts w:ascii="Book Antiqua" w:hAnsi="Book Antiqua"/>
          <w:i/>
          <w:color w:val="000000"/>
          <w:kern w:val="0"/>
          <w:sz w:val="24"/>
          <w:u w:val="none"/>
        </w:rPr>
        <w:t>P</w:t>
      </w:r>
      <w:r w:rsidR="0086677D" w:rsidRPr="00033D6E">
        <w:rPr>
          <w:rStyle w:val="ac"/>
          <w:rFonts w:ascii="Book Antiqua" w:hAnsi="Book Antiqua"/>
          <w:i/>
          <w:color w:val="000000"/>
          <w:kern w:val="0"/>
          <w:sz w:val="24"/>
          <w:u w:val="none"/>
        </w:rPr>
        <w:t xml:space="preserve"> </w:t>
      </w:r>
      <w:r w:rsidRPr="00033D6E">
        <w:rPr>
          <w:rFonts w:ascii="Book Antiqua" w:hAnsi="Book Antiqua"/>
          <w:sz w:val="24"/>
        </w:rPr>
        <w:t>&lt;</w:t>
      </w:r>
      <w:r w:rsidR="0086677D" w:rsidRPr="00033D6E">
        <w:rPr>
          <w:rFonts w:ascii="Book Antiqua" w:hAnsi="Book Antiqua"/>
          <w:sz w:val="24"/>
        </w:rPr>
        <w:t xml:space="preserve"> </w:t>
      </w:r>
      <w:r w:rsidRPr="00033D6E">
        <w:rPr>
          <w:rFonts w:ascii="Book Antiqua" w:hAnsi="Book Antiqua"/>
          <w:sz w:val="24"/>
        </w:rPr>
        <w:t>0.01).</w:t>
      </w:r>
    </w:p>
    <w:p w:rsidR="0086677D" w:rsidRPr="00033D6E" w:rsidRDefault="0086677D" w:rsidP="00DD239B">
      <w:pPr>
        <w:spacing w:after="0" w:line="360" w:lineRule="auto"/>
        <w:rPr>
          <w:rFonts w:ascii="Book Antiqua" w:hAnsi="Book Antiqua"/>
          <w:sz w:val="24"/>
        </w:rPr>
      </w:pPr>
    </w:p>
    <w:p w:rsidR="0086677D" w:rsidRPr="00033D6E" w:rsidRDefault="0086677D" w:rsidP="00DD239B">
      <w:pPr>
        <w:spacing w:after="0" w:line="360" w:lineRule="auto"/>
        <w:rPr>
          <w:rFonts w:ascii="Book Antiqua" w:hAnsi="Book Antiqua"/>
          <w:sz w:val="24"/>
        </w:rPr>
      </w:pPr>
      <w:bookmarkStart w:id="21" w:name="OLE_LINK14"/>
      <w:r w:rsidRPr="00033D6E">
        <w:rPr>
          <w:rFonts w:ascii="Book Antiqua" w:hAnsi="Book Antiqua"/>
          <w:sz w:val="24"/>
        </w:rPr>
        <w:t>CONCLUSION</w:t>
      </w:r>
    </w:p>
    <w:p w:rsidR="00CD6722" w:rsidRPr="00033D6E" w:rsidRDefault="005357FE" w:rsidP="00DD239B">
      <w:pPr>
        <w:spacing w:after="0" w:line="360" w:lineRule="auto"/>
        <w:rPr>
          <w:rFonts w:ascii="Book Antiqua" w:hAnsi="Book Antiqua"/>
          <w:sz w:val="24"/>
        </w:rPr>
      </w:pPr>
      <w:r w:rsidRPr="00033D6E">
        <w:rPr>
          <w:rFonts w:ascii="Book Antiqua" w:hAnsi="Book Antiqua"/>
          <w:sz w:val="24"/>
        </w:rPr>
        <w:t>Among the three PAD classifications, t</w:t>
      </w:r>
      <w:r w:rsidRPr="00033D6E">
        <w:rPr>
          <w:rFonts w:ascii="Book Antiqua" w:hAnsi="Book Antiqua"/>
          <w:bCs/>
          <w:sz w:val="24"/>
        </w:rPr>
        <w:t xml:space="preserve">he </w:t>
      </w:r>
      <w:r w:rsidRPr="00033D6E">
        <w:rPr>
          <w:rFonts w:ascii="Book Antiqua" w:hAnsi="Book Antiqua"/>
          <w:sz w:val="24"/>
        </w:rPr>
        <w:t xml:space="preserve">Li-Tanaka classification has an obvious clinical advantage for ERCP cannulation, and it is helpful for evaluating potentially difficult and successful cannulation </w:t>
      </w:r>
      <w:bookmarkEnd w:id="21"/>
      <w:r w:rsidRPr="00033D6E">
        <w:rPr>
          <w:rFonts w:ascii="Book Antiqua" w:hAnsi="Book Antiqua"/>
          <w:sz w:val="24"/>
        </w:rPr>
        <w:t>cases among different types of PAD patients.</w:t>
      </w:r>
    </w:p>
    <w:p w:rsidR="0086677D" w:rsidRPr="00033D6E" w:rsidRDefault="0086677D" w:rsidP="00DD239B">
      <w:pPr>
        <w:spacing w:after="0" w:line="360" w:lineRule="auto"/>
        <w:rPr>
          <w:rFonts w:ascii="Book Antiqua" w:hAnsi="Book Antiqua"/>
          <w:sz w:val="24"/>
        </w:rPr>
      </w:pPr>
    </w:p>
    <w:p w:rsidR="00CD6722" w:rsidRPr="00033D6E" w:rsidRDefault="0086677D" w:rsidP="0086677D">
      <w:pPr>
        <w:spacing w:after="0" w:line="360" w:lineRule="auto"/>
        <w:rPr>
          <w:rStyle w:val="ac"/>
          <w:rFonts w:ascii="Book Antiqua" w:hAnsi="Book Antiqua"/>
          <w:color w:val="000000"/>
          <w:kern w:val="0"/>
          <w:sz w:val="24"/>
          <w:u w:val="none"/>
        </w:rPr>
      </w:pPr>
      <w:r w:rsidRPr="00033D6E">
        <w:rPr>
          <w:rFonts w:ascii="Book Antiqua" w:hAnsi="Book Antiqua"/>
          <w:b/>
          <w:bCs/>
          <w:sz w:val="24"/>
        </w:rPr>
        <w:t>Key words:</w:t>
      </w:r>
      <w:r w:rsidRPr="00033D6E">
        <w:rPr>
          <w:rFonts w:ascii="Book Antiqua" w:hAnsi="Book Antiqua" w:hint="eastAsia"/>
          <w:sz w:val="24"/>
        </w:rPr>
        <w:t xml:space="preserve"> </w:t>
      </w:r>
      <w:r w:rsidR="005357FE" w:rsidRPr="00033D6E">
        <w:rPr>
          <w:rFonts w:ascii="Book Antiqua" w:hAnsi="Book Antiqua"/>
          <w:bCs/>
          <w:color w:val="231F20"/>
          <w:sz w:val="24"/>
        </w:rPr>
        <w:t>Endoscopic retrograde cholangiopancreatography</w:t>
      </w:r>
      <w:r w:rsidR="005357FE" w:rsidRPr="00033D6E">
        <w:rPr>
          <w:rFonts w:ascii="Book Antiqua" w:hAnsi="Book Antiqua"/>
          <w:sz w:val="24"/>
        </w:rPr>
        <w:t>; Periampullary diverticulum; Classification; Difficult cannulation</w:t>
      </w:r>
      <w:bookmarkEnd w:id="4"/>
      <w:r w:rsidR="005357FE" w:rsidRPr="00033D6E">
        <w:rPr>
          <w:rFonts w:ascii="Book Antiqua" w:hAnsi="Book Antiqua"/>
          <w:sz w:val="24"/>
        </w:rPr>
        <w:t xml:space="preserve">; </w:t>
      </w:r>
      <w:r w:rsidR="005357FE" w:rsidRPr="00033D6E">
        <w:rPr>
          <w:rStyle w:val="ac"/>
          <w:rFonts w:ascii="Book Antiqua" w:hAnsi="Book Antiqua"/>
          <w:color w:val="000000"/>
          <w:kern w:val="0"/>
          <w:sz w:val="24"/>
          <w:u w:val="none"/>
        </w:rPr>
        <w:t>Successful cannulation</w:t>
      </w:r>
    </w:p>
    <w:p w:rsidR="0086677D" w:rsidRPr="00033D6E" w:rsidRDefault="0086677D" w:rsidP="0086677D">
      <w:pPr>
        <w:spacing w:after="0" w:line="360" w:lineRule="auto"/>
        <w:rPr>
          <w:rStyle w:val="ac"/>
          <w:rFonts w:ascii="Book Antiqua" w:hAnsi="Book Antiqua"/>
          <w:color w:val="000000"/>
          <w:kern w:val="0"/>
          <w:sz w:val="24"/>
          <w:u w:val="none"/>
        </w:rPr>
      </w:pPr>
    </w:p>
    <w:p w:rsidR="00033D6E" w:rsidRPr="00033D6E" w:rsidRDefault="00033D6E" w:rsidP="00033D6E">
      <w:pPr>
        <w:pStyle w:val="a8"/>
        <w:widowControl/>
        <w:spacing w:before="0" w:beforeAutospacing="0" w:after="0" w:afterAutospacing="0" w:line="360" w:lineRule="auto"/>
        <w:jc w:val="both"/>
        <w:rPr>
          <w:rFonts w:ascii="Book Antiqua" w:hAnsi="Book Antiqua" w:hint="eastAsia"/>
          <w:bCs/>
        </w:rPr>
      </w:pPr>
      <w:r w:rsidRPr="00033D6E">
        <w:rPr>
          <w:rFonts w:ascii="Book Antiqua" w:hAnsi="Book Antiqua" w:hint="eastAsia"/>
          <w:b/>
          <w:color w:val="000000"/>
        </w:rPr>
        <w:t xml:space="preserve">Citation: </w:t>
      </w:r>
      <w:r w:rsidRPr="00033D6E">
        <w:rPr>
          <w:rFonts w:ascii="Book Antiqua" w:hAnsi="Book Antiqua"/>
          <w:color w:val="000000"/>
        </w:rPr>
        <w:t>Yue P,</w:t>
      </w:r>
      <w:r w:rsidRPr="00033D6E">
        <w:rPr>
          <w:rFonts w:ascii="Book Antiqua" w:hAnsi="Book Antiqua"/>
          <w:kern w:val="2"/>
        </w:rPr>
        <w:t xml:space="preserve"> Zhu KX, Wang HP, Meng WB, Liu JK, Zhang L, Zhu XL, Zhang H, Miao L, Wang ZF, Zhou W</w:t>
      </w:r>
      <w:r w:rsidRPr="00033D6E">
        <w:rPr>
          <w:rFonts w:ascii="Book Antiqua" w:hAnsi="Book Antiqua" w:hint="eastAsia"/>
          <w:kern w:val="2"/>
        </w:rPr>
        <w:t>C</w:t>
      </w:r>
      <w:r w:rsidRPr="00033D6E">
        <w:rPr>
          <w:rFonts w:ascii="Book Antiqua" w:hAnsi="Book Antiqua"/>
          <w:kern w:val="2"/>
        </w:rPr>
        <w:t>, Suzuki A, Tanaka K, L</w:t>
      </w:r>
      <w:r w:rsidRPr="00033D6E">
        <w:rPr>
          <w:rFonts w:ascii="Book Antiqua" w:hAnsi="Book Antiqua" w:hint="eastAsia"/>
          <w:kern w:val="2"/>
        </w:rPr>
        <w:t>i</w:t>
      </w:r>
      <w:r w:rsidRPr="00033D6E">
        <w:rPr>
          <w:rFonts w:ascii="Book Antiqua" w:hAnsi="Book Antiqua"/>
          <w:kern w:val="2"/>
        </w:rPr>
        <w:t xml:space="preserve"> X. Clinical significance of different periampullary diverticulum classifications for endoscopic retrograde cholangiopancreatography cannulation. </w:t>
      </w:r>
      <w:r w:rsidRPr="00033D6E">
        <w:rPr>
          <w:rFonts w:ascii="Book Antiqua" w:eastAsia="Book Antiqua" w:hAnsi="Book Antiqua"/>
          <w:i/>
          <w:color w:val="000000"/>
        </w:rPr>
        <w:t xml:space="preserve">World J Gastroenterol </w:t>
      </w:r>
      <w:r w:rsidRPr="00033D6E">
        <w:rPr>
          <w:rFonts w:ascii="Book Antiqua" w:hAnsi="Book Antiqua"/>
          <w:bCs/>
        </w:rPr>
        <w:t>2020; 26(1</w:t>
      </w:r>
      <w:r w:rsidRPr="00033D6E">
        <w:rPr>
          <w:rFonts w:ascii="Book Antiqua" w:hAnsi="Book Antiqua" w:hint="eastAsia"/>
          <w:bCs/>
        </w:rPr>
        <w:t>9</w:t>
      </w:r>
      <w:r w:rsidRPr="00033D6E">
        <w:rPr>
          <w:rFonts w:ascii="Book Antiqua" w:hAnsi="Book Antiqua"/>
          <w:bCs/>
        </w:rPr>
        <w:t xml:space="preserve">): 2403-2415  </w:t>
      </w:r>
      <w:r w:rsidRPr="00033D6E">
        <w:rPr>
          <w:rFonts w:ascii="Book Antiqua" w:hAnsi="Book Antiqua"/>
          <w:b/>
          <w:bCs/>
        </w:rPr>
        <w:t>URL:</w:t>
      </w:r>
      <w:r w:rsidRPr="00033D6E">
        <w:rPr>
          <w:rFonts w:ascii="Book Antiqua" w:hAnsi="Book Antiqua"/>
          <w:bCs/>
        </w:rPr>
        <w:t xml:space="preserve"> https://www.wjgnet.com/1007-9327/full/v26/i1</w:t>
      </w:r>
      <w:r w:rsidRPr="00033D6E">
        <w:rPr>
          <w:rFonts w:ascii="Book Antiqua" w:hAnsi="Book Antiqua" w:hint="eastAsia"/>
          <w:bCs/>
        </w:rPr>
        <w:t>9</w:t>
      </w:r>
      <w:r w:rsidRPr="00033D6E">
        <w:rPr>
          <w:rFonts w:ascii="Book Antiqua" w:hAnsi="Book Antiqua"/>
          <w:bCs/>
        </w:rPr>
        <w:t xml:space="preserve">/2403.htm  </w:t>
      </w:r>
    </w:p>
    <w:p w:rsidR="00033D6E" w:rsidRPr="00033D6E" w:rsidRDefault="00033D6E" w:rsidP="00033D6E">
      <w:pPr>
        <w:pStyle w:val="a8"/>
        <w:widowControl/>
        <w:spacing w:before="0" w:beforeAutospacing="0" w:after="0" w:afterAutospacing="0" w:line="360" w:lineRule="auto"/>
        <w:jc w:val="both"/>
        <w:rPr>
          <w:rFonts w:ascii="Book Antiqua" w:hAnsi="Book Antiqua"/>
          <w:iCs/>
          <w:kern w:val="2"/>
        </w:rPr>
      </w:pPr>
      <w:r w:rsidRPr="00033D6E">
        <w:rPr>
          <w:rFonts w:ascii="Book Antiqua" w:hAnsi="Book Antiqua"/>
          <w:b/>
          <w:bCs/>
        </w:rPr>
        <w:t xml:space="preserve">DOI: </w:t>
      </w:r>
      <w:r w:rsidRPr="00033D6E">
        <w:rPr>
          <w:rFonts w:ascii="Book Antiqua" w:hAnsi="Book Antiqua"/>
          <w:bCs/>
        </w:rPr>
        <w:t>https://dx.doi.org/10.3748/wjg.v26.i1</w:t>
      </w:r>
      <w:r w:rsidRPr="00033D6E">
        <w:rPr>
          <w:rFonts w:ascii="Book Antiqua" w:hAnsi="Book Antiqua" w:hint="eastAsia"/>
          <w:bCs/>
        </w:rPr>
        <w:t>9</w:t>
      </w:r>
      <w:r w:rsidRPr="00033D6E">
        <w:rPr>
          <w:rFonts w:ascii="Book Antiqua" w:hAnsi="Book Antiqua"/>
          <w:bCs/>
        </w:rPr>
        <w:t>.2403</w:t>
      </w:r>
    </w:p>
    <w:p w:rsidR="0086677D" w:rsidRPr="00033D6E" w:rsidRDefault="0086677D" w:rsidP="0086677D">
      <w:pPr>
        <w:spacing w:after="0" w:line="360" w:lineRule="auto"/>
        <w:rPr>
          <w:rFonts w:ascii="Book Antiqua" w:hAnsi="Book Antiqua"/>
          <w:sz w:val="24"/>
        </w:rPr>
      </w:pPr>
    </w:p>
    <w:p w:rsidR="0086677D" w:rsidRPr="00033D6E" w:rsidRDefault="005357FE" w:rsidP="00DD239B">
      <w:pPr>
        <w:widowControl/>
        <w:spacing w:after="0" w:line="360" w:lineRule="auto"/>
        <w:rPr>
          <w:rFonts w:ascii="Book Antiqua" w:hAnsi="Book Antiqua"/>
          <w:bCs/>
          <w:color w:val="231F20"/>
          <w:sz w:val="24"/>
        </w:rPr>
      </w:pPr>
      <w:r w:rsidRPr="00033D6E">
        <w:rPr>
          <w:rFonts w:ascii="Book Antiqua" w:hAnsi="Book Antiqua"/>
          <w:b/>
          <w:bCs/>
          <w:sz w:val="24"/>
        </w:rPr>
        <w:t xml:space="preserve">Core tip: </w:t>
      </w:r>
      <w:r w:rsidRPr="00033D6E">
        <w:rPr>
          <w:rFonts w:ascii="Book Antiqua" w:hAnsi="Book Antiqua"/>
          <w:bCs/>
          <w:color w:val="231F20"/>
          <w:sz w:val="24"/>
        </w:rPr>
        <w:t xml:space="preserve">Unlike previous studies conducted more than a decade ago, most current studies no longer suggest that periampullary diverticulum (PAD) significantly increases the difficulty of cannulation. However, we found that different clinical types of PAD may affect the difficulty and even success of endoscopic retrograde cholangiopancreatography (ERCP) cannulation. Furthermore, existing PAD classifications have limited clinical guidance value. We proposed a new PAD classification method (Li-Tanaka classification) in 2012 based on the number of PADs and their </w:t>
      </w:r>
      <w:r w:rsidRPr="00033D6E">
        <w:rPr>
          <w:rFonts w:ascii="Book Antiqua" w:hAnsi="Book Antiqua"/>
          <w:color w:val="231F20"/>
          <w:sz w:val="24"/>
        </w:rPr>
        <w:t>anatomical</w:t>
      </w:r>
      <w:r w:rsidRPr="00033D6E">
        <w:rPr>
          <w:rFonts w:ascii="Book Antiqua" w:hAnsi="Book Antiqua"/>
          <w:bCs/>
          <w:color w:val="231F20"/>
          <w:sz w:val="24"/>
        </w:rPr>
        <w:t xml:space="preserve"> relationship with the major papilla, and </w:t>
      </w:r>
      <w:r w:rsidR="0086677D" w:rsidRPr="00033D6E">
        <w:rPr>
          <w:rFonts w:ascii="Book Antiqua" w:hAnsi="Book Antiqua"/>
          <w:bCs/>
          <w:color w:val="231F20"/>
          <w:sz w:val="24"/>
        </w:rPr>
        <w:t xml:space="preserve">we </w:t>
      </w:r>
      <w:r w:rsidRPr="00033D6E">
        <w:rPr>
          <w:rFonts w:ascii="Book Antiqua" w:hAnsi="Book Antiqua"/>
          <w:bCs/>
          <w:color w:val="231F20"/>
          <w:sz w:val="24"/>
        </w:rPr>
        <w:t xml:space="preserve">conducted a retrospective study to evaluate the clinical value of the Li-Tanaka PAD classification for ERCP cannulation. Our study showed that the </w:t>
      </w:r>
      <w:r w:rsidRPr="00033D6E">
        <w:rPr>
          <w:rFonts w:ascii="Book Antiqua" w:hAnsi="Book Antiqua"/>
          <w:sz w:val="24"/>
        </w:rPr>
        <w:t xml:space="preserve">Li-Tanaka </w:t>
      </w:r>
      <w:r w:rsidRPr="00033D6E">
        <w:rPr>
          <w:rFonts w:ascii="Book Antiqua" w:hAnsi="Book Antiqua"/>
          <w:bCs/>
          <w:color w:val="231F20"/>
          <w:sz w:val="24"/>
        </w:rPr>
        <w:t>classification</w:t>
      </w:r>
      <w:r w:rsidR="00B23B41" w:rsidRPr="00033D6E">
        <w:rPr>
          <w:rFonts w:ascii="Book Antiqua" w:hAnsi="Book Antiqua"/>
          <w:bCs/>
          <w:color w:val="231F20"/>
          <w:sz w:val="24"/>
        </w:rPr>
        <w:t xml:space="preserve"> </w:t>
      </w:r>
      <w:r w:rsidRPr="00033D6E">
        <w:rPr>
          <w:rFonts w:ascii="Book Antiqua" w:hAnsi="Book Antiqua"/>
          <w:bCs/>
          <w:color w:val="231F20"/>
          <w:sz w:val="24"/>
        </w:rPr>
        <w:t xml:space="preserve">has good clinical significance for ERCP cannulation. </w:t>
      </w:r>
    </w:p>
    <w:p w:rsidR="0086677D" w:rsidRPr="00033D6E" w:rsidRDefault="0086677D">
      <w:pPr>
        <w:widowControl/>
        <w:spacing w:after="0" w:line="240" w:lineRule="auto"/>
        <w:jc w:val="left"/>
        <w:rPr>
          <w:rFonts w:ascii="Book Antiqua" w:hAnsi="Book Antiqua"/>
          <w:bCs/>
          <w:color w:val="231F20"/>
          <w:sz w:val="24"/>
        </w:rPr>
      </w:pPr>
      <w:r w:rsidRPr="00033D6E">
        <w:rPr>
          <w:rFonts w:ascii="Book Antiqua" w:hAnsi="Book Antiqua"/>
          <w:bCs/>
          <w:color w:val="231F20"/>
          <w:sz w:val="24"/>
        </w:rPr>
        <w:br w:type="page"/>
      </w:r>
    </w:p>
    <w:p w:rsidR="00CD6722" w:rsidRPr="00033D6E" w:rsidRDefault="0086677D" w:rsidP="00DD239B">
      <w:pPr>
        <w:widowControl/>
        <w:spacing w:after="0" w:line="360" w:lineRule="auto"/>
        <w:rPr>
          <w:rFonts w:ascii="Book Antiqua" w:hAnsi="Book Antiqua"/>
          <w:b/>
          <w:sz w:val="24"/>
          <w:u w:val="single"/>
        </w:rPr>
      </w:pPr>
      <w:r w:rsidRPr="00033D6E">
        <w:rPr>
          <w:rFonts w:ascii="Book Antiqua" w:hAnsi="Book Antiqua"/>
          <w:b/>
          <w:bCs/>
          <w:sz w:val="24"/>
          <w:u w:val="single"/>
        </w:rPr>
        <w:lastRenderedPageBreak/>
        <w:t>INTRODUCTION</w:t>
      </w:r>
    </w:p>
    <w:p w:rsidR="005A2196" w:rsidRPr="00033D6E" w:rsidRDefault="005357FE" w:rsidP="005A2196">
      <w:pPr>
        <w:spacing w:after="0" w:line="360" w:lineRule="auto"/>
        <w:rPr>
          <w:rFonts w:ascii="Book Antiqua" w:hAnsi="Book Antiqua"/>
          <w:color w:val="231F20"/>
          <w:sz w:val="24"/>
        </w:rPr>
      </w:pPr>
      <w:bookmarkStart w:id="22" w:name="OLE_LINK80"/>
      <w:r w:rsidRPr="00033D6E">
        <w:rPr>
          <w:rFonts w:ascii="Book Antiqua" w:hAnsi="Book Antiqua"/>
          <w:color w:val="231F20"/>
          <w:sz w:val="24"/>
        </w:rPr>
        <w:t xml:space="preserve">Diverticulum is a common intestinal anatomical variation. </w:t>
      </w:r>
      <w:bookmarkStart w:id="23" w:name="_Hlk11250084"/>
      <w:r w:rsidRPr="00033D6E">
        <w:rPr>
          <w:rFonts w:ascii="Book Antiqua" w:hAnsi="Book Antiqua"/>
          <w:color w:val="231F20"/>
          <w:sz w:val="24"/>
        </w:rPr>
        <w:t xml:space="preserve">A </w:t>
      </w:r>
      <w:bookmarkStart w:id="24" w:name="OLE_LINK1433"/>
      <w:bookmarkStart w:id="25" w:name="OLE_LINK1434"/>
      <w:r w:rsidRPr="00033D6E">
        <w:rPr>
          <w:rFonts w:ascii="Book Antiqua" w:hAnsi="Book Antiqua"/>
          <w:color w:val="231F20"/>
          <w:sz w:val="24"/>
        </w:rPr>
        <w:t>periampullary diverticulum</w:t>
      </w:r>
      <w:bookmarkEnd w:id="24"/>
      <w:bookmarkEnd w:id="25"/>
      <w:r w:rsidRPr="00033D6E">
        <w:rPr>
          <w:rFonts w:ascii="Book Antiqua" w:hAnsi="Book Antiqua"/>
          <w:color w:val="231F20"/>
          <w:sz w:val="24"/>
        </w:rPr>
        <w:t xml:space="preserve"> (PAD</w:t>
      </w:r>
      <w:bookmarkEnd w:id="23"/>
      <w:r w:rsidRPr="00033D6E">
        <w:rPr>
          <w:rFonts w:ascii="Book Antiqua" w:hAnsi="Book Antiqua"/>
          <w:color w:val="231F20"/>
          <w:sz w:val="24"/>
        </w:rPr>
        <w:t>) is defined as a duodenal depressed lesion of more than 5 mm with an intact mucosa within a radius of 2.5 cm of the major papilla. The clinical discovery rates of PAD vary from 6% to 31.7%</w:t>
      </w:r>
      <w:r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PEVuZE5vdGU+PENpdGU+PEF1dGhvcj5FZ2F3YTwvQXV0aG9yPjxZZWFyPjIwMTA8L1llYXI+PFJl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</w:fldData>
        </w:fldChar>
      </w:r>
      <w:r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PEVuZE5vdGU+PENpdGU+PEF1dGhvcj5FZ2F3YTwvQXV0aG9yPjxZZWFyPjIwMTA8L1llYXI+PFJl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</w:fldData>
        </w:fldChar>
      </w:r>
      <w:r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1-</w:t>
      </w:r>
      <w:r w:rsidR="00C263CD" w:rsidRPr="00033D6E">
        <w:rPr>
          <w:rFonts w:ascii="Book Antiqua" w:hAnsi="Book Antiqua"/>
          <w:vanish/>
          <w:color w:val="231F20"/>
          <w:sz w:val="24"/>
          <w:vertAlign w:val="superscript"/>
        </w:rPr>
        <w:t>,2</w:t>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fldChar w:fldCharType="begin">
          <w:fldData xml:space="preserve">PEVuZE5vdGU+PENpdGU+PEF1dGhvcj5XdTwvQXV0aG9yPjxZZWFyPjIwMDc8L1llYXI+PFJlY051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</w:fldData>
        </w:fldChar>
      </w:r>
      <w:r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PEVuZE5vdGU+PENpdGU+PEF1dGhvcj5XdTwvQXV0aG9yPjxZZWFyPjIwMDc8L1llYXI+PFJlY051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</w:fldData>
        </w:fldChar>
      </w:r>
      <w:r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3</w:t>
      </w:r>
      <w:r w:rsidR="00E7374D" w:rsidRPr="00033D6E">
        <w:rPr>
          <w:rFonts w:ascii="Book Antiqua" w:hAnsi="Book Antiqua"/>
          <w:color w:val="231F20"/>
          <w:sz w:val="24"/>
          <w:vertAlign w:val="superscript"/>
        </w:rPr>
        <w:fldChar w:fldCharType="end"/>
      </w:r>
      <w:r w:rsidRPr="00033D6E">
        <w:rPr>
          <w:rFonts w:ascii="Book Antiqua" w:hAnsi="Book Antiqua"/>
          <w:color w:val="231F20"/>
          <w:sz w:val="24"/>
          <w:vertAlign w:val="superscript"/>
        </w:rPr>
        <w:t>]</w:t>
      </w:r>
      <w:r w:rsidRPr="00033D6E">
        <w:rPr>
          <w:rFonts w:ascii="Book Antiqua" w:hAnsi="Book Antiqua"/>
          <w:color w:val="231F20"/>
          <w:sz w:val="24"/>
        </w:rPr>
        <w:t>, and the prevalence of PAD increases with age. Our previous study</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&lt;EndNote&gt;&lt;Cite&gt;&lt;Author&gt;Li&lt;/Author&gt;&lt;Year&gt;2012&lt;/Year&gt;&lt;RecNum&gt;4&lt;/RecNum&gt;&lt;DisplayText&gt;&lt;style face="superscript"&gt;4&lt;/style&gt;&lt;/DisplayText&gt;&lt;record&gt;&lt;rec-number&gt;4&lt;/rec-number&gt;&lt;foreign-keys&gt;&lt;key app="EN" db-id="arsessdetp225xetrem5pse2x9ws9pwax252" timestamp="1545049092"&gt;4&lt;/key&gt;&lt;/foreign-keys&gt;&lt;ref-type name="Journal Article"&gt;17&lt;/ref-type&gt;&lt;contributors&gt;&lt;authors&gt;&lt;author&gt;Li, X.&lt;/author&gt;&lt;author&gt;Zhu, K.&lt;/author&gt;&lt;author&gt;Zhang, L.&lt;/author&gt;&lt;author&gt;Meng, W.&lt;/author&gt;&lt;author&gt;Zhou, W.&lt;/author&gt;&lt;author&gt;Zhu, X.&lt;/author&gt;&lt;author&gt;Li, B.&lt;/author&gt;&lt;/authors&gt;&lt;/contributors&gt;&lt;auth-address&gt;Department of General Surgery, The First Hospital of Lanzhou University, Lanzhou, 730000 Gansu, China. lxdr21@sohu.com&lt;/auth-address&gt;&lt;titles&gt;&lt;title&gt;Periampullary diverticulum may be an important factor for the occurrence and recurrence of bile duct stones&lt;/title&gt;&lt;secondary-title&gt;World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2666-9&lt;/pages&gt;&lt;volume&gt;36&lt;/volume&gt;&lt;number&gt;11&lt;/number&gt;&lt;edition&gt;2012/08/23&lt;/edition&gt;&lt;keywords&gt;&lt;keyword&gt;Adult&lt;/keyword&gt;&lt;keyword&gt;Aged&lt;/keyword&gt;&lt;keyword&gt;Aged, 80 and over&lt;/keyword&gt;&lt;keyword&gt;*Ampulla of Vater&lt;/keyword&gt;&lt;keyword&gt;Cholelithiasis/*epidemiology/*etiology&lt;/keyword&gt;&lt;keyword&gt;Common Bile Duct Diseases/*complications&lt;/keyword&gt;&lt;keyword&gt;Diverticulum/*complications&lt;/keyword&gt;&lt;keyword&gt;Female&lt;/keyword&gt;&lt;keyword&gt;Humans&lt;/keyword&gt;&lt;keyword&gt;Male&lt;/keyword&gt;&lt;keyword&gt;Middle Aged&lt;/keyword&gt;&lt;keyword&gt;Recurrence&lt;/keyword&gt;&lt;/keywords&gt;&lt;dates&gt;&lt;year&gt;2012&lt;/year&gt;&lt;pub-dates&gt;&lt;date&gt;Nov&lt;/date&gt;&lt;/pub-dates&gt;&lt;/dates&gt;&lt;isbn&gt;0364-2313&lt;/isbn&gt;&lt;accession-num&gt;22911215&lt;/accession-num&gt;&lt;urls&gt;&lt;/urls&gt;&lt;electronic-resource-num&gt;10.1007/s00268-012-1716-8&lt;/electronic-resource-num&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4</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 xml:space="preserve">] </w:t>
      </w:r>
      <w:r w:rsidRPr="00033D6E">
        <w:rPr>
          <w:rFonts w:ascii="Book Antiqua" w:hAnsi="Book Antiqua"/>
          <w:color w:val="231F20"/>
          <w:sz w:val="24"/>
        </w:rPr>
        <w:t xml:space="preserve">found that PAD may increase the incidence of choledocholithiasis and could be a potential risk factor for recurrent choledocholithiasis, especially after cholecystectomy. Previous studies have mainly proposed that PAD may increase the difficulty of </w:t>
      </w:r>
      <w:bookmarkStart w:id="26" w:name="OLE_LINK1435"/>
      <w:bookmarkStart w:id="27" w:name="OLE_LINK1436"/>
      <w:bookmarkStart w:id="28" w:name="_Hlk11250149"/>
      <w:r w:rsidRPr="00033D6E">
        <w:rPr>
          <w:rFonts w:ascii="Book Antiqua" w:hAnsi="Book Antiqua"/>
          <w:bCs/>
          <w:color w:val="231F20"/>
          <w:sz w:val="24"/>
        </w:rPr>
        <w:t>endoscopic retrograde cholangiopancreatography</w:t>
      </w:r>
      <w:bookmarkEnd w:id="26"/>
      <w:bookmarkEnd w:id="27"/>
      <w:r w:rsidRPr="00033D6E">
        <w:rPr>
          <w:rFonts w:ascii="Book Antiqua" w:hAnsi="Book Antiqua"/>
          <w:bCs/>
          <w:color w:val="231F20"/>
          <w:sz w:val="24"/>
        </w:rPr>
        <w:t xml:space="preserve"> (</w:t>
      </w:r>
      <w:r w:rsidRPr="00033D6E">
        <w:rPr>
          <w:rFonts w:ascii="Book Antiqua" w:hAnsi="Book Antiqua"/>
          <w:color w:val="231F20"/>
          <w:sz w:val="24"/>
        </w:rPr>
        <w:t>ERCP</w:t>
      </w:r>
      <w:bookmarkEnd w:id="28"/>
      <w:r w:rsidRPr="00033D6E">
        <w:rPr>
          <w:rFonts w:ascii="Book Antiqua" w:hAnsi="Book Antiqua"/>
          <w:color w:val="231F20"/>
          <w:sz w:val="24"/>
        </w:rPr>
        <w:t xml:space="preserve">) </w:t>
      </w:r>
      <w:bookmarkStart w:id="29" w:name="_Hlk11250167"/>
      <w:r w:rsidRPr="00033D6E">
        <w:rPr>
          <w:rFonts w:ascii="Book Antiqua" w:hAnsi="Book Antiqua"/>
          <w:color w:val="231F20"/>
          <w:sz w:val="24"/>
        </w:rPr>
        <w:t>cannulation</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5</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w:t>
      </w:r>
      <w:bookmarkEnd w:id="29"/>
      <w:r w:rsidRPr="00033D6E">
        <w:rPr>
          <w:rFonts w:ascii="Book Antiqua" w:hAnsi="Book Antiqua"/>
          <w:color w:val="231F20"/>
          <w:sz w:val="24"/>
        </w:rPr>
        <w:t>However, many current studies no longer suggest that PAD significantly increases the difficulty of cannulation</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2,6,7</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In clinical practice, we found that the effect of PAD on ERCP cannulation was related to the characteristics of the diverticulum. </w:t>
      </w:r>
    </w:p>
    <w:p w:rsidR="00CD6722" w:rsidRPr="00033D6E" w:rsidRDefault="005357FE" w:rsidP="005A2196">
      <w:pPr>
        <w:spacing w:after="0" w:line="360" w:lineRule="auto"/>
        <w:ind w:firstLineChars="100" w:firstLine="240"/>
        <w:rPr>
          <w:rFonts w:ascii="Book Antiqua" w:hAnsi="Book Antiqua"/>
          <w:color w:val="231F20"/>
          <w:sz w:val="24"/>
        </w:rPr>
      </w:pPr>
      <w:r w:rsidRPr="00033D6E">
        <w:rPr>
          <w:rFonts w:ascii="Book Antiqua" w:hAnsi="Book Antiqua"/>
          <w:color w:val="231F20"/>
          <w:sz w:val="24"/>
        </w:rPr>
        <w:t xml:space="preserve">Previously, two classifications of PAD based on the characteristics of the diverticulum were used. In 1998, </w:t>
      </w:r>
      <w:bookmarkStart w:id="30" w:name="OLE_LINK1437"/>
      <w:bookmarkStart w:id="31" w:name="OLE_LINK1438"/>
      <w:r w:rsidRPr="00033D6E">
        <w:rPr>
          <w:rFonts w:ascii="Book Antiqua" w:hAnsi="Book Antiqua"/>
          <w:color w:val="231F20"/>
          <w:sz w:val="24"/>
        </w:rPr>
        <w:t>Lobo</w:t>
      </w:r>
      <w:bookmarkEnd w:id="30"/>
      <w:bookmarkEnd w:id="31"/>
      <w:r w:rsidRPr="00033D6E">
        <w:rPr>
          <w:rFonts w:ascii="Book Antiqua" w:hAnsi="Book Antiqua"/>
          <w:color w:val="231F20"/>
          <w:sz w:val="24"/>
        </w:rPr>
        <w:t xml:space="preserve"> </w:t>
      </w:r>
      <w:r w:rsidR="005A2196" w:rsidRPr="00033D6E">
        <w:rPr>
          <w:rFonts w:ascii="Book Antiqua" w:hAnsi="Book Antiqua" w:hint="eastAsia"/>
          <w:i/>
          <w:iCs/>
          <w:color w:val="231F20"/>
          <w:sz w:val="24"/>
        </w:rPr>
        <w:t>et</w:t>
      </w:r>
      <w:r w:rsidR="005A2196" w:rsidRPr="00033D6E">
        <w:rPr>
          <w:rFonts w:ascii="Book Antiqua" w:hAnsi="Book Antiqua"/>
          <w:i/>
          <w:iCs/>
          <w:color w:val="231F20"/>
          <w:sz w:val="24"/>
        </w:rPr>
        <w:t xml:space="preserve"> al</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5</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first divided PAD into two types: </w:t>
      </w:r>
      <w:bookmarkStart w:id="32" w:name="OLE_LINK1439"/>
      <w:bookmarkStart w:id="33" w:name="OLE_LINK1440"/>
      <w:bookmarkStart w:id="34" w:name="OLE_LINK1441"/>
      <w:bookmarkStart w:id="35" w:name="_Hlk11250351"/>
      <w:r w:rsidR="005A2196" w:rsidRPr="00033D6E">
        <w:rPr>
          <w:rFonts w:ascii="Book Antiqua" w:hAnsi="Book Antiqua"/>
          <w:color w:val="231F20"/>
          <w:sz w:val="24"/>
        </w:rPr>
        <w:t>I</w:t>
      </w:r>
      <w:r w:rsidRPr="00033D6E">
        <w:rPr>
          <w:rFonts w:ascii="Book Antiqua" w:hAnsi="Book Antiqua"/>
          <w:color w:val="231F20"/>
          <w:sz w:val="24"/>
        </w:rPr>
        <w:t>ntradiverticular papilla</w:t>
      </w:r>
      <w:bookmarkEnd w:id="32"/>
      <w:bookmarkEnd w:id="33"/>
      <w:bookmarkEnd w:id="34"/>
      <w:r w:rsidRPr="00033D6E">
        <w:rPr>
          <w:rFonts w:ascii="Book Antiqua" w:hAnsi="Book Antiqua"/>
          <w:sz w:val="24"/>
        </w:rPr>
        <w:t xml:space="preserve"> (IDP)</w:t>
      </w:r>
      <w:r w:rsidRPr="00033D6E">
        <w:rPr>
          <w:rFonts w:ascii="Book Antiqua" w:hAnsi="Book Antiqua"/>
          <w:color w:val="231F20"/>
          <w:sz w:val="24"/>
        </w:rPr>
        <w:t xml:space="preserve"> and</w:t>
      </w:r>
      <w:bookmarkStart w:id="36" w:name="OLE_LINK1442"/>
      <w:bookmarkStart w:id="37" w:name="OLE_LINK1443"/>
      <w:r w:rsidRPr="00033D6E">
        <w:rPr>
          <w:rFonts w:ascii="Book Antiqua" w:hAnsi="Book Antiqua"/>
          <w:color w:val="231F20"/>
          <w:sz w:val="24"/>
        </w:rPr>
        <w:t xml:space="preserve"> </w:t>
      </w:r>
      <w:r w:rsidRPr="00033D6E">
        <w:rPr>
          <w:rFonts w:ascii="Book Antiqua" w:hAnsi="Book Antiqua"/>
          <w:sz w:val="24"/>
        </w:rPr>
        <w:t>juxtapapillary diverticulum</w:t>
      </w:r>
      <w:bookmarkEnd w:id="36"/>
      <w:bookmarkEnd w:id="37"/>
      <w:r w:rsidRPr="00033D6E">
        <w:rPr>
          <w:rFonts w:ascii="Book Antiqua" w:hAnsi="Book Antiqua"/>
          <w:sz w:val="24"/>
        </w:rPr>
        <w:t xml:space="preserve"> (</w:t>
      </w:r>
      <w:bookmarkStart w:id="38" w:name="OLE_LINK1444"/>
      <w:bookmarkStart w:id="39" w:name="OLE_LINK1445"/>
      <w:r w:rsidRPr="00033D6E">
        <w:rPr>
          <w:rFonts w:ascii="Book Antiqua" w:hAnsi="Book Antiqua"/>
          <w:sz w:val="24"/>
        </w:rPr>
        <w:t>JPD</w:t>
      </w:r>
      <w:bookmarkEnd w:id="35"/>
      <w:bookmarkEnd w:id="38"/>
      <w:bookmarkEnd w:id="39"/>
      <w:r w:rsidRPr="00033D6E">
        <w:rPr>
          <w:rFonts w:ascii="Book Antiqua" w:hAnsi="Book Antiqua"/>
          <w:sz w:val="24"/>
        </w:rPr>
        <w:t xml:space="preserve">). </w:t>
      </w:r>
      <w:r w:rsidRPr="00033D6E">
        <w:rPr>
          <w:rFonts w:ascii="Book Antiqua" w:hAnsi="Book Antiqua"/>
          <w:color w:val="231F20"/>
          <w:sz w:val="24"/>
        </w:rPr>
        <w:t xml:space="preserve">In 2006, </w:t>
      </w:r>
      <w:bookmarkStart w:id="40" w:name="OLE_LINK1446"/>
      <w:bookmarkStart w:id="41" w:name="OLE_LINK1447"/>
      <w:r w:rsidRPr="00033D6E">
        <w:rPr>
          <w:rFonts w:ascii="Book Antiqua" w:hAnsi="Book Antiqua"/>
          <w:color w:val="231F20"/>
          <w:sz w:val="24"/>
        </w:rPr>
        <w:t>Boix</w:t>
      </w:r>
      <w:bookmarkEnd w:id="40"/>
      <w:bookmarkEnd w:id="41"/>
      <w:r w:rsidRPr="00033D6E">
        <w:rPr>
          <w:rFonts w:ascii="Book Antiqua" w:hAnsi="Book Antiqua"/>
          <w:color w:val="231F20"/>
          <w:sz w:val="24"/>
        </w:rPr>
        <w:t xml:space="preserve"> </w:t>
      </w:r>
      <w:r w:rsidR="005A2196" w:rsidRPr="00033D6E">
        <w:rPr>
          <w:rFonts w:ascii="Book Antiqua" w:hAnsi="Book Antiqua"/>
          <w:i/>
          <w:iCs/>
          <w:color w:val="231F20"/>
          <w:sz w:val="24"/>
        </w:rPr>
        <w:t>et al</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identified three types of PAD, and types </w:t>
      </w:r>
      <w:r w:rsidR="005A2196" w:rsidRPr="00033D6E">
        <w:rPr>
          <w:rFonts w:ascii="Book Antiqua" w:hAnsi="Book Antiqua"/>
          <w:color w:val="231F20"/>
          <w:sz w:val="24"/>
        </w:rPr>
        <w:t xml:space="preserve">I </w:t>
      </w:r>
      <w:r w:rsidRPr="00033D6E">
        <w:rPr>
          <w:rFonts w:ascii="Book Antiqua" w:hAnsi="Book Antiqua"/>
          <w:color w:val="231F20"/>
          <w:sz w:val="24"/>
        </w:rPr>
        <w:t xml:space="preserve">and </w:t>
      </w:r>
      <w:r w:rsidR="005A2196" w:rsidRPr="00033D6E">
        <w:rPr>
          <w:rFonts w:ascii="Book Antiqua" w:hAnsi="Book Antiqua"/>
          <w:sz w:val="24"/>
        </w:rPr>
        <w:t>II</w:t>
      </w:r>
      <w:r w:rsidRPr="00033D6E">
        <w:rPr>
          <w:rFonts w:ascii="Book Antiqua" w:hAnsi="Book Antiqua"/>
          <w:color w:val="231F20"/>
          <w:sz w:val="24"/>
        </w:rPr>
        <w:t xml:space="preserve"> were </w:t>
      </w:r>
      <w:r w:rsidRPr="00033D6E">
        <w:rPr>
          <w:rFonts w:ascii="Book Antiqua" w:hAnsi="Book Antiqua"/>
          <w:sz w:val="24"/>
        </w:rPr>
        <w:t xml:space="preserve">further </w:t>
      </w:r>
      <w:r w:rsidRPr="00033D6E">
        <w:rPr>
          <w:rFonts w:ascii="Book Antiqua" w:hAnsi="Book Antiqua"/>
          <w:color w:val="231F20"/>
          <w:sz w:val="24"/>
        </w:rPr>
        <w:t>divided into four subtypes. However, the clinical significance of the two current PAD classifications for cannulation is limited.</w:t>
      </w:r>
    </w:p>
    <w:p w:rsidR="00CD6722" w:rsidRPr="00033D6E" w:rsidRDefault="005357FE" w:rsidP="005A2196">
      <w:pPr>
        <w:spacing w:after="0" w:line="360" w:lineRule="auto"/>
        <w:ind w:firstLineChars="100" w:firstLine="240"/>
        <w:rPr>
          <w:rFonts w:ascii="Book Antiqua" w:hAnsi="Book Antiqua"/>
          <w:color w:val="231F20"/>
          <w:sz w:val="24"/>
        </w:rPr>
      </w:pPr>
      <w:r w:rsidRPr="00033D6E">
        <w:rPr>
          <w:rFonts w:ascii="Book Antiqua" w:hAnsi="Book Antiqua"/>
          <w:color w:val="231F20"/>
          <w:sz w:val="24"/>
        </w:rPr>
        <w:t>Based on the number of PAD</w:t>
      </w:r>
      <w:r w:rsidR="00785F4F" w:rsidRPr="00033D6E">
        <w:rPr>
          <w:rFonts w:ascii="Book Antiqua" w:hAnsi="Book Antiqua"/>
          <w:color w:val="231F20"/>
          <w:sz w:val="24"/>
        </w:rPr>
        <w:t>s</w:t>
      </w:r>
      <w:r w:rsidRPr="00033D6E">
        <w:rPr>
          <w:rFonts w:ascii="Book Antiqua" w:hAnsi="Book Antiqua"/>
          <w:color w:val="231F20"/>
          <w:sz w:val="24"/>
        </w:rPr>
        <w:t xml:space="preserve"> and their anatomical relationship with the major papilla, we worked with the Kyoto Second Red Cross Hospital to propose a new PAD classification method (Li-Tanaka classification) in 2012, and conducted a retrospective study to evaluate the clinical value of the Li-Tanaka PAD classification method for ERCP cannulation.</w:t>
      </w:r>
    </w:p>
    <w:p w:rsidR="005A2196" w:rsidRPr="00033D6E" w:rsidRDefault="005A2196" w:rsidP="005A2196">
      <w:pPr>
        <w:spacing w:after="0" w:line="360" w:lineRule="auto"/>
        <w:rPr>
          <w:rFonts w:ascii="Book Antiqua" w:hAnsi="Book Antiqua"/>
          <w:color w:val="231F20"/>
          <w:sz w:val="24"/>
        </w:rPr>
      </w:pPr>
    </w:p>
    <w:bookmarkEnd w:id="22"/>
    <w:p w:rsidR="00CD6722" w:rsidRPr="00033D6E" w:rsidRDefault="005A2196" w:rsidP="00DD239B">
      <w:pPr>
        <w:spacing w:after="0" w:line="360" w:lineRule="auto"/>
        <w:rPr>
          <w:rFonts w:ascii="Book Antiqua" w:hAnsi="Book Antiqua"/>
          <w:b/>
          <w:bCs/>
          <w:sz w:val="24"/>
          <w:u w:val="single"/>
        </w:rPr>
      </w:pPr>
      <w:r w:rsidRPr="00033D6E">
        <w:rPr>
          <w:rFonts w:ascii="Book Antiqua" w:hAnsi="Book Antiqua"/>
          <w:b/>
          <w:bCs/>
          <w:sz w:val="24"/>
          <w:u w:val="single"/>
        </w:rPr>
        <w:t>MATERIALS AND METHODS</w:t>
      </w:r>
    </w:p>
    <w:p w:rsidR="00CD6722" w:rsidRPr="00033D6E" w:rsidRDefault="005357FE" w:rsidP="00DD239B">
      <w:pPr>
        <w:spacing w:after="0" w:line="360" w:lineRule="auto"/>
        <w:rPr>
          <w:rFonts w:ascii="Book Antiqua" w:hAnsi="Book Antiqua"/>
          <w:b/>
          <w:i/>
          <w:iCs/>
          <w:sz w:val="24"/>
        </w:rPr>
      </w:pPr>
      <w:bookmarkStart w:id="42" w:name="OLE_LINK95"/>
      <w:bookmarkStart w:id="43" w:name="OLE_LINK65"/>
      <w:r w:rsidRPr="00033D6E">
        <w:rPr>
          <w:rFonts w:ascii="Book Antiqua" w:hAnsi="Book Antiqua"/>
          <w:b/>
          <w:i/>
          <w:iCs/>
          <w:sz w:val="24"/>
        </w:rPr>
        <w:t>Definition</w:t>
      </w:r>
    </w:p>
    <w:bookmarkEnd w:id="42"/>
    <w:p w:rsidR="00CD6722" w:rsidRPr="00033D6E" w:rsidRDefault="005357FE" w:rsidP="005A2196">
      <w:pPr>
        <w:spacing w:after="0" w:line="360" w:lineRule="auto"/>
        <w:rPr>
          <w:rFonts w:ascii="Book Antiqua" w:hAnsi="Book Antiqua"/>
          <w:color w:val="231F20"/>
          <w:sz w:val="24"/>
        </w:rPr>
      </w:pPr>
      <w:r w:rsidRPr="00033D6E">
        <w:rPr>
          <w:rFonts w:ascii="Book Antiqua" w:hAnsi="Book Antiqua"/>
          <w:color w:val="231F20"/>
          <w:sz w:val="24"/>
        </w:rPr>
        <w:t>The Lobo classification</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5</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categorizes PAD as </w:t>
      </w:r>
      <w:r w:rsidRPr="00033D6E">
        <w:rPr>
          <w:rFonts w:ascii="Book Antiqua" w:hAnsi="Book Antiqua"/>
          <w:sz w:val="24"/>
        </w:rPr>
        <w:t>IDP</w:t>
      </w:r>
      <w:r w:rsidRPr="00033D6E">
        <w:rPr>
          <w:rFonts w:ascii="Book Antiqua" w:hAnsi="Book Antiqua"/>
          <w:color w:val="231F20"/>
          <w:sz w:val="24"/>
        </w:rPr>
        <w:t xml:space="preserve"> and </w:t>
      </w:r>
      <w:r w:rsidRPr="00033D6E">
        <w:rPr>
          <w:rFonts w:ascii="Book Antiqua" w:hAnsi="Book Antiqua"/>
          <w:sz w:val="24"/>
        </w:rPr>
        <w:t>JPD.</w:t>
      </w:r>
      <w:r w:rsidRPr="00033D6E">
        <w:rPr>
          <w:rFonts w:ascii="Book Antiqua" w:hAnsi="Book Antiqua"/>
          <w:color w:val="231F20"/>
          <w:sz w:val="24"/>
        </w:rPr>
        <w:t xml:space="preserve"> In IDP, the major papilla is located in a diverticulum, while in JPD, the papilla is outside the duodenal </w:t>
      </w:r>
      <w:r w:rsidRPr="00033D6E">
        <w:rPr>
          <w:rFonts w:ascii="Book Antiqua" w:hAnsi="Book Antiqua"/>
          <w:color w:val="231F20"/>
          <w:sz w:val="24"/>
        </w:rPr>
        <w:lastRenderedPageBreak/>
        <w:t>diverticulum (Figure 1</w:t>
      </w:r>
      <w:r w:rsidR="00B338E9" w:rsidRPr="00033D6E">
        <w:rPr>
          <w:rFonts w:ascii="Book Antiqua" w:hAnsi="Book Antiqua"/>
          <w:color w:val="231F20"/>
          <w:sz w:val="24"/>
        </w:rPr>
        <w:t>A</w:t>
      </w:r>
      <w:r w:rsidRPr="00033D6E">
        <w:rPr>
          <w:rFonts w:ascii="Book Antiqua" w:hAnsi="Book Antiqua"/>
          <w:color w:val="231F20"/>
          <w:sz w:val="24"/>
        </w:rPr>
        <w:t>). The Boix classification</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includes three types of PAD, of which types </w:t>
      </w:r>
      <w:r w:rsidR="00785F4F" w:rsidRPr="00033D6E">
        <w:rPr>
          <w:rFonts w:ascii="Book Antiqua" w:hAnsi="Book Antiqua"/>
          <w:sz w:val="24"/>
        </w:rPr>
        <w:t>I</w:t>
      </w:r>
      <w:r w:rsidRPr="00033D6E">
        <w:rPr>
          <w:rFonts w:ascii="Book Antiqua" w:hAnsi="Book Antiqua"/>
          <w:color w:val="231F20"/>
          <w:sz w:val="24"/>
        </w:rPr>
        <w:t xml:space="preserve"> and </w:t>
      </w:r>
      <w:r w:rsidR="00785F4F" w:rsidRPr="00033D6E">
        <w:rPr>
          <w:rFonts w:ascii="Book Antiqua" w:hAnsi="Book Antiqua"/>
          <w:sz w:val="24"/>
        </w:rPr>
        <w:t>II</w:t>
      </w:r>
      <w:r w:rsidRPr="00033D6E">
        <w:rPr>
          <w:rFonts w:ascii="Book Antiqua" w:hAnsi="Book Antiqua"/>
          <w:color w:val="231F20"/>
          <w:sz w:val="24"/>
        </w:rPr>
        <w:t xml:space="preserve"> are divided into four subtypes: </w:t>
      </w:r>
      <w:r w:rsidR="00785F4F" w:rsidRPr="00033D6E">
        <w:rPr>
          <w:rFonts w:ascii="Book Antiqua" w:hAnsi="Book Antiqua"/>
          <w:sz w:val="24"/>
        </w:rPr>
        <w:t xml:space="preserve">Type </w:t>
      </w:r>
      <w:r w:rsidRPr="00033D6E">
        <w:rPr>
          <w:rFonts w:ascii="Book Antiqua" w:hAnsi="Book Antiqua"/>
          <w:sz w:val="24"/>
        </w:rPr>
        <w:t>I:</w:t>
      </w:r>
      <w:r w:rsidR="005A2196" w:rsidRPr="00033D6E">
        <w:rPr>
          <w:rFonts w:ascii="Book Antiqua" w:hAnsi="Book Antiqua"/>
          <w:sz w:val="24"/>
        </w:rPr>
        <w:t xml:space="preserve"> T</w:t>
      </w:r>
      <w:r w:rsidRPr="00033D6E">
        <w:rPr>
          <w:rFonts w:ascii="Book Antiqua" w:hAnsi="Book Antiqua"/>
          <w:sz w:val="24"/>
        </w:rPr>
        <w:t xml:space="preserve">he papilla is located inside the diverticulum (Ia: </w:t>
      </w:r>
      <w:r w:rsidR="005A2196" w:rsidRPr="00033D6E">
        <w:rPr>
          <w:rFonts w:ascii="Book Antiqua" w:hAnsi="Book Antiqua"/>
          <w:sz w:val="24"/>
        </w:rPr>
        <w:t>U</w:t>
      </w:r>
      <w:r w:rsidRPr="00033D6E">
        <w:rPr>
          <w:rFonts w:ascii="Book Antiqua" w:hAnsi="Book Antiqua"/>
          <w:sz w:val="24"/>
        </w:rPr>
        <w:t>p</w:t>
      </w:r>
      <w:r w:rsidR="005A2196" w:rsidRPr="00033D6E">
        <w:rPr>
          <w:rFonts w:ascii="Book Antiqua" w:hAnsi="Book Antiqua"/>
          <w:sz w:val="24"/>
        </w:rPr>
        <w:t>;</w:t>
      </w:r>
      <w:r w:rsidRPr="00033D6E">
        <w:rPr>
          <w:rFonts w:ascii="Book Antiqua" w:hAnsi="Book Antiqua"/>
          <w:sz w:val="24"/>
        </w:rPr>
        <w:t xml:space="preserve"> Ib: </w:t>
      </w:r>
      <w:r w:rsidR="005A2196" w:rsidRPr="00033D6E">
        <w:rPr>
          <w:rFonts w:ascii="Book Antiqua" w:hAnsi="Book Antiqua"/>
          <w:sz w:val="24"/>
        </w:rPr>
        <w:t>L</w:t>
      </w:r>
      <w:r w:rsidRPr="00033D6E">
        <w:rPr>
          <w:rFonts w:ascii="Book Antiqua" w:hAnsi="Book Antiqua"/>
          <w:sz w:val="24"/>
        </w:rPr>
        <w:t>eft</w:t>
      </w:r>
      <w:r w:rsidR="005A2196" w:rsidRPr="00033D6E">
        <w:rPr>
          <w:rFonts w:ascii="Book Antiqua" w:hAnsi="Book Antiqua"/>
          <w:sz w:val="24"/>
        </w:rPr>
        <w:t>;</w:t>
      </w:r>
      <w:r w:rsidRPr="00033D6E">
        <w:rPr>
          <w:rFonts w:ascii="Book Antiqua" w:hAnsi="Book Antiqua"/>
          <w:sz w:val="24"/>
        </w:rPr>
        <w:t xml:space="preserve"> Ic: </w:t>
      </w:r>
      <w:r w:rsidR="005A2196" w:rsidRPr="00033D6E">
        <w:rPr>
          <w:rFonts w:ascii="Book Antiqua" w:hAnsi="Book Antiqua"/>
          <w:sz w:val="24"/>
        </w:rPr>
        <w:t>D</w:t>
      </w:r>
      <w:r w:rsidRPr="00033D6E">
        <w:rPr>
          <w:rFonts w:ascii="Book Antiqua" w:hAnsi="Book Antiqua"/>
          <w:sz w:val="24"/>
        </w:rPr>
        <w:t>own</w:t>
      </w:r>
      <w:r w:rsidR="005A2196" w:rsidRPr="00033D6E">
        <w:rPr>
          <w:rFonts w:ascii="Book Antiqua" w:hAnsi="Book Antiqua"/>
          <w:sz w:val="24"/>
        </w:rPr>
        <w:t>;</w:t>
      </w:r>
      <w:r w:rsidRPr="00033D6E">
        <w:rPr>
          <w:rFonts w:ascii="Book Antiqua" w:hAnsi="Book Antiqua"/>
          <w:sz w:val="24"/>
        </w:rPr>
        <w:t xml:space="preserve"> Id: </w:t>
      </w:r>
      <w:r w:rsidR="005A2196" w:rsidRPr="00033D6E">
        <w:rPr>
          <w:rFonts w:ascii="Book Antiqua" w:hAnsi="Book Antiqua"/>
          <w:sz w:val="24"/>
        </w:rPr>
        <w:t>R</w:t>
      </w:r>
      <w:r w:rsidRPr="00033D6E">
        <w:rPr>
          <w:rFonts w:ascii="Book Antiqua" w:hAnsi="Book Antiqua"/>
          <w:sz w:val="24"/>
        </w:rPr>
        <w:t xml:space="preserve">ight); type II: </w:t>
      </w:r>
      <w:r w:rsidR="005A2196" w:rsidRPr="00033D6E">
        <w:rPr>
          <w:rFonts w:ascii="Book Antiqua" w:hAnsi="Book Antiqua"/>
          <w:sz w:val="22"/>
          <w:szCs w:val="22"/>
        </w:rPr>
        <w:t>T</w:t>
      </w:r>
      <w:r w:rsidRPr="00033D6E">
        <w:rPr>
          <w:rFonts w:ascii="Book Antiqua" w:hAnsi="Book Antiqua"/>
          <w:sz w:val="24"/>
        </w:rPr>
        <w:t xml:space="preserve">he papilla is located in the margin of the diverticulum (IIa: </w:t>
      </w:r>
      <w:r w:rsidR="005A2196" w:rsidRPr="00033D6E">
        <w:rPr>
          <w:rFonts w:ascii="Book Antiqua" w:hAnsi="Book Antiqua"/>
          <w:sz w:val="24"/>
        </w:rPr>
        <w:t>A</w:t>
      </w:r>
      <w:r w:rsidRPr="00033D6E">
        <w:rPr>
          <w:rFonts w:ascii="Book Antiqua" w:hAnsi="Book Antiqua"/>
          <w:sz w:val="24"/>
        </w:rPr>
        <w:t>pical left margin</w:t>
      </w:r>
      <w:r w:rsidR="005A2196" w:rsidRPr="00033D6E">
        <w:rPr>
          <w:rFonts w:ascii="Book Antiqua" w:hAnsi="Book Antiqua"/>
          <w:sz w:val="24"/>
        </w:rPr>
        <w:t>;</w:t>
      </w:r>
      <w:r w:rsidRPr="00033D6E">
        <w:rPr>
          <w:rFonts w:ascii="Book Antiqua" w:hAnsi="Book Antiqua"/>
          <w:sz w:val="24"/>
        </w:rPr>
        <w:t xml:space="preserve"> IIb: </w:t>
      </w:r>
      <w:r w:rsidR="005A2196" w:rsidRPr="00033D6E">
        <w:rPr>
          <w:rFonts w:ascii="Book Antiqua" w:hAnsi="Book Antiqua"/>
          <w:sz w:val="24"/>
        </w:rPr>
        <w:t>A</w:t>
      </w:r>
      <w:r w:rsidRPr="00033D6E">
        <w:rPr>
          <w:rFonts w:ascii="Book Antiqua" w:hAnsi="Book Antiqua"/>
          <w:sz w:val="24"/>
        </w:rPr>
        <w:t>pical right margin</w:t>
      </w:r>
      <w:r w:rsidR="005A2196" w:rsidRPr="00033D6E">
        <w:rPr>
          <w:rFonts w:ascii="Book Antiqua" w:hAnsi="Book Antiqua"/>
          <w:sz w:val="24"/>
        </w:rPr>
        <w:t>;</w:t>
      </w:r>
      <w:r w:rsidRPr="00033D6E">
        <w:rPr>
          <w:rFonts w:ascii="Book Antiqua" w:hAnsi="Book Antiqua"/>
          <w:sz w:val="24"/>
        </w:rPr>
        <w:t xml:space="preserve"> IIc: </w:t>
      </w:r>
      <w:r w:rsidR="005A2196" w:rsidRPr="00033D6E">
        <w:rPr>
          <w:rFonts w:ascii="Book Antiqua" w:hAnsi="Book Antiqua"/>
          <w:sz w:val="24"/>
        </w:rPr>
        <w:t>C</w:t>
      </w:r>
      <w:r w:rsidRPr="00033D6E">
        <w:rPr>
          <w:rFonts w:ascii="Book Antiqua" w:hAnsi="Book Antiqua"/>
          <w:sz w:val="24"/>
        </w:rPr>
        <w:t>enter left or right margin</w:t>
      </w:r>
      <w:r w:rsidR="005A2196" w:rsidRPr="00033D6E">
        <w:rPr>
          <w:rFonts w:ascii="Book Antiqua" w:hAnsi="Book Antiqua"/>
          <w:sz w:val="24"/>
        </w:rPr>
        <w:t>;</w:t>
      </w:r>
      <w:r w:rsidRPr="00033D6E">
        <w:rPr>
          <w:rFonts w:ascii="Book Antiqua" w:hAnsi="Book Antiqua"/>
          <w:sz w:val="24"/>
        </w:rPr>
        <w:t xml:space="preserve"> IId: </w:t>
      </w:r>
      <w:r w:rsidR="005A2196" w:rsidRPr="00033D6E">
        <w:rPr>
          <w:rFonts w:ascii="Book Antiqua" w:hAnsi="Book Antiqua"/>
          <w:sz w:val="24"/>
        </w:rPr>
        <w:t>B</w:t>
      </w:r>
      <w:r w:rsidRPr="00033D6E">
        <w:rPr>
          <w:rFonts w:ascii="Book Antiqua" w:hAnsi="Book Antiqua"/>
          <w:sz w:val="24"/>
        </w:rPr>
        <w:t xml:space="preserve">etween </w:t>
      </w:r>
      <w:r w:rsidR="00785F4F" w:rsidRPr="00033D6E">
        <w:rPr>
          <w:rFonts w:ascii="Book Antiqua" w:hAnsi="Book Antiqua"/>
          <w:sz w:val="24"/>
        </w:rPr>
        <w:t xml:space="preserve">two </w:t>
      </w:r>
      <w:r w:rsidRPr="00033D6E">
        <w:rPr>
          <w:rFonts w:ascii="Book Antiqua" w:hAnsi="Book Antiqua"/>
          <w:sz w:val="24"/>
        </w:rPr>
        <w:t xml:space="preserve">diverticula); and type III: </w:t>
      </w:r>
      <w:r w:rsidR="005A2196" w:rsidRPr="00033D6E">
        <w:rPr>
          <w:rFonts w:ascii="Book Antiqua" w:hAnsi="Book Antiqua"/>
          <w:sz w:val="24"/>
        </w:rPr>
        <w:t>T</w:t>
      </w:r>
      <w:r w:rsidRPr="00033D6E">
        <w:rPr>
          <w:rFonts w:ascii="Book Antiqua" w:hAnsi="Book Antiqua"/>
          <w:sz w:val="24"/>
        </w:rPr>
        <w:t xml:space="preserve">he papilla is located near the diverticulum </w:t>
      </w:r>
      <w:r w:rsidRPr="00033D6E">
        <w:rPr>
          <w:rFonts w:ascii="Book Antiqua" w:hAnsi="Book Antiqua"/>
          <w:color w:val="231F20"/>
          <w:sz w:val="24"/>
        </w:rPr>
        <w:t xml:space="preserve">(Figure </w:t>
      </w:r>
      <w:r w:rsidR="00B338E9" w:rsidRPr="00033D6E">
        <w:rPr>
          <w:rFonts w:ascii="Book Antiqua" w:hAnsi="Book Antiqua"/>
          <w:color w:val="231F20"/>
          <w:sz w:val="24"/>
        </w:rPr>
        <w:t>1B</w:t>
      </w:r>
      <w:r w:rsidRPr="00033D6E">
        <w:rPr>
          <w:rFonts w:ascii="Book Antiqua" w:hAnsi="Book Antiqua"/>
          <w:color w:val="231F20"/>
          <w:sz w:val="24"/>
        </w:rPr>
        <w:t xml:space="preserve">). According to the number of diverticula and their anatomical relationship with the major papilla, we divided PAD into four types and then further divided types II and </w:t>
      </w:r>
      <w:bookmarkStart w:id="44" w:name="OLE_LINK1448"/>
      <w:bookmarkStart w:id="45" w:name="OLE_LINK1449"/>
      <w:r w:rsidRPr="00033D6E">
        <w:rPr>
          <w:rFonts w:ascii="Book Antiqua" w:hAnsi="Book Antiqua"/>
          <w:color w:val="231F20"/>
          <w:sz w:val="24"/>
        </w:rPr>
        <w:t>IV</w:t>
      </w:r>
      <w:bookmarkEnd w:id="44"/>
      <w:bookmarkEnd w:id="45"/>
      <w:r w:rsidRPr="00033D6E">
        <w:rPr>
          <w:rFonts w:ascii="Book Antiqua" w:hAnsi="Book Antiqua"/>
          <w:color w:val="231F20"/>
          <w:sz w:val="24"/>
        </w:rPr>
        <w:t xml:space="preserve"> into two subtypes in terms of the distance from the major papilla to the edge of the diverticulum. In type I, the papilla is located inside the diverticulum and is not adjacent to the margin; in type II, the papilla is located in the margin of the diverticulum (type IIa, inside of the margin; type IIb, outside of the margin, &lt;</w:t>
      </w:r>
      <w:r w:rsidR="005A2196" w:rsidRPr="00033D6E">
        <w:rPr>
          <w:rFonts w:ascii="Book Antiqua" w:hAnsi="Book Antiqua"/>
          <w:color w:val="231F20"/>
          <w:sz w:val="24"/>
        </w:rPr>
        <w:t xml:space="preserve"> </w:t>
      </w:r>
      <w:r w:rsidRPr="00033D6E">
        <w:rPr>
          <w:rFonts w:ascii="Book Antiqua" w:hAnsi="Book Antiqua"/>
          <w:color w:val="231F20"/>
          <w:sz w:val="24"/>
        </w:rPr>
        <w:t>1 cm); in type III, the papilla is located outside of the margin, ≥</w:t>
      </w:r>
      <w:r w:rsidR="005A2196" w:rsidRPr="00033D6E">
        <w:rPr>
          <w:rFonts w:ascii="Book Antiqua" w:hAnsi="Book Antiqua"/>
          <w:color w:val="231F20"/>
          <w:sz w:val="24"/>
        </w:rPr>
        <w:t xml:space="preserve"> </w:t>
      </w:r>
      <w:r w:rsidRPr="00033D6E">
        <w:rPr>
          <w:rFonts w:ascii="Book Antiqua" w:hAnsi="Book Antiqua"/>
          <w:color w:val="231F20"/>
          <w:sz w:val="24"/>
        </w:rPr>
        <w:t>1 cm; and in type IV, the papilla is located in the margin of the diverticulum and ≥</w:t>
      </w:r>
      <w:r w:rsidR="005A2196" w:rsidRPr="00033D6E">
        <w:rPr>
          <w:rFonts w:ascii="Book Antiqua" w:hAnsi="Book Antiqua"/>
          <w:color w:val="231F20"/>
          <w:sz w:val="24"/>
        </w:rPr>
        <w:t xml:space="preserve"> </w:t>
      </w:r>
      <w:r w:rsidRPr="00033D6E">
        <w:rPr>
          <w:rFonts w:ascii="Book Antiqua" w:hAnsi="Book Antiqua"/>
          <w:color w:val="231F20"/>
          <w:sz w:val="24"/>
        </w:rPr>
        <w:t xml:space="preserve">2 diverticula are present (type IVa: </w:t>
      </w:r>
      <w:r w:rsidR="005A2196" w:rsidRPr="00033D6E">
        <w:rPr>
          <w:rFonts w:ascii="Book Antiqua" w:hAnsi="Book Antiqua"/>
          <w:color w:val="231F20"/>
          <w:sz w:val="24"/>
        </w:rPr>
        <w:t>T</w:t>
      </w:r>
      <w:r w:rsidRPr="00033D6E">
        <w:rPr>
          <w:rFonts w:ascii="Book Antiqua" w:hAnsi="Book Antiqua"/>
          <w:color w:val="231F20"/>
          <w:sz w:val="24"/>
        </w:rPr>
        <w:t>he papilla is located outside the margins of at least one diverticulum, &lt;</w:t>
      </w:r>
      <w:r w:rsidR="005A2196" w:rsidRPr="00033D6E">
        <w:rPr>
          <w:rFonts w:ascii="Book Antiqua" w:hAnsi="Book Antiqua"/>
          <w:color w:val="231F20"/>
          <w:sz w:val="24"/>
        </w:rPr>
        <w:t xml:space="preserve"> </w:t>
      </w:r>
      <w:r w:rsidRPr="00033D6E">
        <w:rPr>
          <w:rFonts w:ascii="Book Antiqua" w:hAnsi="Book Antiqua"/>
          <w:color w:val="231F20"/>
          <w:sz w:val="24"/>
        </w:rPr>
        <w:t xml:space="preserve">1 cm; type IVb: </w:t>
      </w:r>
      <w:r w:rsidR="005A2196" w:rsidRPr="00033D6E">
        <w:rPr>
          <w:rFonts w:ascii="Book Antiqua" w:hAnsi="Book Antiqua"/>
          <w:color w:val="231F20"/>
          <w:sz w:val="24"/>
        </w:rPr>
        <w:t>T</w:t>
      </w:r>
      <w:r w:rsidRPr="00033D6E">
        <w:rPr>
          <w:rFonts w:ascii="Book Antiqua" w:hAnsi="Book Antiqua"/>
          <w:color w:val="231F20"/>
          <w:sz w:val="24"/>
        </w:rPr>
        <w:t>he papilla is located outside the margins of all of the diverticula, ≥</w:t>
      </w:r>
      <w:r w:rsidR="005A2196" w:rsidRPr="00033D6E">
        <w:rPr>
          <w:rFonts w:ascii="Book Antiqua" w:hAnsi="Book Antiqua"/>
          <w:color w:val="231F20"/>
          <w:sz w:val="24"/>
        </w:rPr>
        <w:t xml:space="preserve"> </w:t>
      </w:r>
      <w:r w:rsidRPr="00033D6E">
        <w:rPr>
          <w:rFonts w:ascii="Book Antiqua" w:hAnsi="Book Antiqua"/>
          <w:color w:val="231F20"/>
          <w:sz w:val="24"/>
        </w:rPr>
        <w:t xml:space="preserve">1 cm) (Figure </w:t>
      </w:r>
      <w:r w:rsidR="00B338E9" w:rsidRPr="00033D6E">
        <w:rPr>
          <w:rFonts w:ascii="Book Antiqua" w:hAnsi="Book Antiqua"/>
          <w:color w:val="231F20"/>
          <w:sz w:val="24"/>
        </w:rPr>
        <w:t>2</w:t>
      </w:r>
      <w:r w:rsidRPr="00033D6E">
        <w:rPr>
          <w:rFonts w:ascii="Book Antiqua" w:hAnsi="Book Antiqua"/>
          <w:color w:val="231F20"/>
          <w:sz w:val="24"/>
        </w:rPr>
        <w:t xml:space="preserve">). </w:t>
      </w:r>
    </w:p>
    <w:p w:rsidR="00CD6722" w:rsidRPr="00033D6E" w:rsidRDefault="005357FE" w:rsidP="005A2196">
      <w:pPr>
        <w:spacing w:after="0" w:line="360" w:lineRule="auto"/>
        <w:ind w:firstLineChars="100" w:firstLine="240"/>
        <w:rPr>
          <w:rFonts w:ascii="Book Antiqua" w:hAnsi="Book Antiqua"/>
          <w:color w:val="231F20"/>
          <w:sz w:val="24"/>
        </w:rPr>
      </w:pPr>
      <w:r w:rsidRPr="00033D6E">
        <w:rPr>
          <w:rFonts w:ascii="Book Antiqua" w:hAnsi="Book Antiqua"/>
          <w:color w:val="231F20"/>
          <w:sz w:val="24"/>
        </w:rPr>
        <w:t xml:space="preserve">According to the most current international consensus recommendations of the </w:t>
      </w:r>
      <w:bookmarkStart w:id="46" w:name="_Hlk11250924"/>
      <w:r w:rsidRPr="00033D6E">
        <w:rPr>
          <w:rFonts w:ascii="Book Antiqua" w:hAnsi="Book Antiqua"/>
          <w:color w:val="231F20"/>
          <w:sz w:val="24"/>
        </w:rPr>
        <w:t xml:space="preserve">American Society for Gastrointestinal Endoscopy </w:t>
      </w:r>
      <w:bookmarkEnd w:id="46"/>
      <w:r w:rsidRPr="00033D6E">
        <w:rPr>
          <w:rFonts w:ascii="Book Antiqua" w:hAnsi="Book Antiqua"/>
          <w:color w:val="231F20"/>
          <w:sz w:val="24"/>
        </w:rPr>
        <w:t>on difficult biliary access in 2017</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PEVuZE5vdGU+PENpdGU+PEF1dGhvcj5MaWFvPC9BdXRob3I+PFllYXI+MjAxNzwvWWVhcj48UmVj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cmlvZGljYWw+PHBhZ2VzPjI5NS0zMDQ8L3BhZ2VzPjx2b2x1bWU+ODU8L3ZvbHVtZT48bnVtYmVy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PEVuZE5vdGU+PENpdGU+PEF1dGhvcj5MaWFvPC9BdXRob3I+PFllYXI+MjAxNzwvWWVhcj48UmVj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cmlvZGljYWw+PHBhZ2VzPjI5NS0zMDQ8L3BhZ2VzPjx2b2x1bWU+ODU8L3ZvbHVtZT48bnVtYmVy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8</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procedures that satisfy one or more of the following conditions are regarded as difficult cannulation: </w:t>
      </w:r>
      <w:r w:rsidR="00785F4F" w:rsidRPr="00033D6E">
        <w:rPr>
          <w:rFonts w:ascii="Book Antiqua" w:hAnsi="Book Antiqua"/>
          <w:color w:val="231F20"/>
          <w:sz w:val="24"/>
        </w:rPr>
        <w:t>(1)</w:t>
      </w:r>
      <w:r w:rsidRPr="00033D6E">
        <w:rPr>
          <w:rFonts w:ascii="Book Antiqua" w:hAnsi="Book Antiqua"/>
          <w:color w:val="231F20"/>
          <w:sz w:val="24"/>
        </w:rPr>
        <w:t xml:space="preserve"> </w:t>
      </w:r>
      <w:r w:rsidR="00785F4F" w:rsidRPr="00033D6E">
        <w:rPr>
          <w:rFonts w:ascii="Book Antiqua" w:hAnsi="Book Antiqua"/>
          <w:color w:val="231F20"/>
          <w:sz w:val="24"/>
        </w:rPr>
        <w:t xml:space="preserve">Failure </w:t>
      </w:r>
      <w:r w:rsidRPr="00033D6E">
        <w:rPr>
          <w:rFonts w:ascii="Book Antiqua" w:hAnsi="Book Antiqua"/>
          <w:color w:val="231F20"/>
          <w:sz w:val="24"/>
        </w:rPr>
        <w:t xml:space="preserve">of selective bile duct cannulation by the standard ERCP technique within 10 min; </w:t>
      </w:r>
      <w:r w:rsidR="00785F4F" w:rsidRPr="00033D6E">
        <w:rPr>
          <w:rFonts w:ascii="Book Antiqua" w:hAnsi="Book Antiqua"/>
          <w:color w:val="231F20"/>
          <w:sz w:val="24"/>
        </w:rPr>
        <w:t>(2)</w:t>
      </w:r>
      <w:r w:rsidRPr="00033D6E">
        <w:rPr>
          <w:rFonts w:ascii="Book Antiqua" w:hAnsi="Book Antiqua"/>
          <w:color w:val="231F20"/>
          <w:sz w:val="24"/>
        </w:rPr>
        <w:t xml:space="preserve"> more than 5 cannulation attempts; or </w:t>
      </w:r>
      <w:r w:rsidR="00785F4F" w:rsidRPr="00033D6E">
        <w:rPr>
          <w:rFonts w:ascii="Book Antiqua" w:hAnsi="Book Antiqua"/>
          <w:color w:val="231F20"/>
          <w:sz w:val="24"/>
        </w:rPr>
        <w:t>(3)</w:t>
      </w:r>
      <w:r w:rsidRPr="00033D6E">
        <w:rPr>
          <w:rFonts w:ascii="Book Antiqua" w:hAnsi="Book Antiqua"/>
          <w:color w:val="231F20"/>
          <w:sz w:val="24"/>
        </w:rPr>
        <w:t xml:space="preserve"> failure to gain access to the major papilla.</w:t>
      </w:r>
    </w:p>
    <w:p w:rsidR="005A2196" w:rsidRPr="00033D6E" w:rsidRDefault="005A2196" w:rsidP="005A2196">
      <w:pPr>
        <w:spacing w:after="0" w:line="360" w:lineRule="auto"/>
        <w:rPr>
          <w:rFonts w:ascii="Book Antiqua" w:hAnsi="Book Antiqua"/>
          <w:color w:val="231F20"/>
          <w:sz w:val="24"/>
        </w:rPr>
      </w:pPr>
    </w:p>
    <w:p w:rsidR="00CD6722" w:rsidRPr="00033D6E" w:rsidRDefault="005357FE" w:rsidP="00DD239B">
      <w:pPr>
        <w:spacing w:after="0" w:line="360" w:lineRule="auto"/>
        <w:rPr>
          <w:rFonts w:ascii="Book Antiqua" w:hAnsi="Book Antiqua"/>
          <w:b/>
          <w:i/>
          <w:iCs/>
          <w:sz w:val="24"/>
        </w:rPr>
      </w:pPr>
      <w:r w:rsidRPr="00033D6E">
        <w:rPr>
          <w:rFonts w:ascii="Book Antiqua" w:hAnsi="Book Antiqua"/>
          <w:b/>
          <w:i/>
          <w:iCs/>
          <w:sz w:val="24"/>
        </w:rPr>
        <w:t>Patient</w:t>
      </w:r>
      <w:bookmarkEnd w:id="43"/>
      <w:r w:rsidRPr="00033D6E">
        <w:rPr>
          <w:rFonts w:ascii="Book Antiqua" w:hAnsi="Book Antiqua"/>
          <w:b/>
          <w:i/>
          <w:iCs/>
          <w:sz w:val="24"/>
        </w:rPr>
        <w:t xml:space="preserve"> recruitment</w:t>
      </w:r>
    </w:p>
    <w:p w:rsidR="00CD6722" w:rsidRPr="00033D6E" w:rsidRDefault="005357FE" w:rsidP="005A2196">
      <w:pPr>
        <w:spacing w:after="0" w:line="360" w:lineRule="auto"/>
        <w:rPr>
          <w:rFonts w:ascii="Book Antiqua" w:hAnsi="Book Antiqua"/>
          <w:color w:val="231F20"/>
          <w:sz w:val="24"/>
        </w:rPr>
      </w:pPr>
      <w:r w:rsidRPr="00033D6E">
        <w:rPr>
          <w:rFonts w:ascii="Book Antiqua" w:hAnsi="Book Antiqua"/>
          <w:bCs/>
          <w:sz w:val="24"/>
        </w:rPr>
        <w:t xml:space="preserve">A total of 4994 consecutive patients who underwent ERCP from January 2012 to December 2017 at the First Hospital of Lanzhou University were retrospectively analyzed. </w:t>
      </w:r>
      <w:r w:rsidRPr="00033D6E">
        <w:rPr>
          <w:rFonts w:ascii="Book Antiqua" w:hAnsi="Book Antiqua"/>
          <w:color w:val="000000"/>
          <w:sz w:val="24"/>
        </w:rPr>
        <w:t xml:space="preserve">Written informed consent was obtained from the patients before the procedure, and this study was approved by the institutional ethics committee at our hospital. A total of </w:t>
      </w:r>
      <w:r w:rsidRPr="00033D6E">
        <w:rPr>
          <w:rFonts w:ascii="Book Antiqua" w:hAnsi="Book Antiqua"/>
          <w:color w:val="231F20"/>
          <w:sz w:val="24"/>
        </w:rPr>
        <w:t xml:space="preserve">1430 cases were excluded based on the following exclusion criteria: </w:t>
      </w:r>
      <w:r w:rsidR="005A2196" w:rsidRPr="00033D6E">
        <w:rPr>
          <w:rFonts w:ascii="Book Antiqua" w:hAnsi="Book Antiqua"/>
          <w:color w:val="231F20"/>
          <w:sz w:val="24"/>
        </w:rPr>
        <w:lastRenderedPageBreak/>
        <w:t>P</w:t>
      </w:r>
      <w:r w:rsidRPr="00033D6E">
        <w:rPr>
          <w:rFonts w:ascii="Book Antiqua" w:hAnsi="Book Antiqua"/>
          <w:color w:val="231F20"/>
          <w:sz w:val="24"/>
        </w:rPr>
        <w:t xml:space="preserve">atients with a history of ERCP or </w:t>
      </w:r>
      <w:bookmarkStart w:id="47" w:name="OLE_LINK42"/>
      <w:r w:rsidRPr="00033D6E">
        <w:rPr>
          <w:rFonts w:ascii="Book Antiqua" w:hAnsi="Book Antiqua"/>
          <w:color w:val="231F20"/>
          <w:sz w:val="24"/>
        </w:rPr>
        <w:t>Billroth II anastomosis</w:t>
      </w:r>
      <w:bookmarkEnd w:id="47"/>
      <w:r w:rsidRPr="00033D6E">
        <w:rPr>
          <w:rFonts w:ascii="Book Antiqua" w:hAnsi="Book Antiqua"/>
          <w:color w:val="231F20"/>
          <w:sz w:val="24"/>
        </w:rPr>
        <w:t xml:space="preserve"> and patients under 18 years of age. These patients were excluded because these factors may directly affect the observation of diverticula and make ERCP cannulation extremely easy or difficult. Ultimately, 3564 patients </w:t>
      </w:r>
      <w:r w:rsidR="00785F4F" w:rsidRPr="00033D6E">
        <w:rPr>
          <w:rFonts w:ascii="Book Antiqua" w:hAnsi="Book Antiqua"/>
          <w:color w:val="231F20"/>
          <w:sz w:val="24"/>
        </w:rPr>
        <w:t xml:space="preserve">aged </w:t>
      </w:r>
      <w:r w:rsidRPr="00033D6E">
        <w:rPr>
          <w:rFonts w:ascii="Book Antiqua" w:hAnsi="Book Antiqua"/>
          <w:color w:val="231F20"/>
          <w:sz w:val="24"/>
        </w:rPr>
        <w:t xml:space="preserve">18 years or </w:t>
      </w:r>
      <w:r w:rsidR="00785F4F" w:rsidRPr="00033D6E">
        <w:rPr>
          <w:rFonts w:ascii="Book Antiqua" w:hAnsi="Book Antiqua"/>
          <w:color w:val="231F20"/>
          <w:sz w:val="24"/>
        </w:rPr>
        <w:t xml:space="preserve">above </w:t>
      </w:r>
      <w:r w:rsidRPr="00033D6E">
        <w:rPr>
          <w:rFonts w:ascii="Book Antiqua" w:hAnsi="Book Antiqua"/>
          <w:color w:val="231F20"/>
          <w:sz w:val="24"/>
        </w:rPr>
        <w:t>with native papillae were included</w:t>
      </w:r>
      <w:r w:rsidR="00B338E9" w:rsidRPr="00033D6E">
        <w:rPr>
          <w:rFonts w:ascii="Book Antiqua" w:hAnsi="Book Antiqua"/>
          <w:color w:val="231F20"/>
          <w:sz w:val="24"/>
        </w:rPr>
        <w:t xml:space="preserve"> (F</w:t>
      </w:r>
      <w:r w:rsidR="00B338E9" w:rsidRPr="00033D6E">
        <w:rPr>
          <w:rFonts w:ascii="Book Antiqua" w:hAnsi="Book Antiqua" w:hint="eastAsia"/>
          <w:color w:val="231F20"/>
          <w:sz w:val="24"/>
        </w:rPr>
        <w:t>igu</w:t>
      </w:r>
      <w:r w:rsidR="00B338E9" w:rsidRPr="00033D6E">
        <w:rPr>
          <w:rFonts w:ascii="Book Antiqua" w:hAnsi="Book Antiqua"/>
          <w:color w:val="231F20"/>
          <w:sz w:val="24"/>
        </w:rPr>
        <w:t>re 3)</w:t>
      </w:r>
      <w:r w:rsidRPr="00033D6E">
        <w:rPr>
          <w:rFonts w:ascii="Book Antiqua" w:hAnsi="Book Antiqua"/>
          <w:color w:val="231F20"/>
          <w:sz w:val="24"/>
        </w:rPr>
        <w:t>.</w:t>
      </w:r>
    </w:p>
    <w:p w:rsidR="005A2196" w:rsidRPr="00033D6E" w:rsidRDefault="005A2196" w:rsidP="005A2196">
      <w:pPr>
        <w:spacing w:after="0" w:line="360" w:lineRule="auto"/>
        <w:rPr>
          <w:rFonts w:ascii="Book Antiqua" w:hAnsi="Book Antiqua"/>
          <w:color w:val="231F20"/>
          <w:sz w:val="24"/>
        </w:rPr>
      </w:pPr>
    </w:p>
    <w:p w:rsidR="00CD6722" w:rsidRPr="00033D6E" w:rsidRDefault="005357FE" w:rsidP="00DD239B">
      <w:pPr>
        <w:spacing w:after="0" w:line="360" w:lineRule="auto"/>
        <w:rPr>
          <w:rFonts w:ascii="Book Antiqua" w:hAnsi="Book Antiqua"/>
          <w:b/>
          <w:i/>
          <w:iCs/>
          <w:color w:val="231F20"/>
          <w:sz w:val="24"/>
        </w:rPr>
      </w:pPr>
      <w:bookmarkStart w:id="48" w:name="OLE_LINK98"/>
      <w:r w:rsidRPr="00033D6E">
        <w:rPr>
          <w:rFonts w:ascii="Book Antiqua" w:hAnsi="Book Antiqua"/>
          <w:b/>
          <w:i/>
          <w:iCs/>
          <w:color w:val="231F20"/>
          <w:sz w:val="24"/>
        </w:rPr>
        <w:t>ERCP procedure</w:t>
      </w:r>
    </w:p>
    <w:p w:rsidR="00CD6722" w:rsidRPr="00033D6E" w:rsidRDefault="005357FE" w:rsidP="005A2196">
      <w:pPr>
        <w:spacing w:after="0" w:line="360" w:lineRule="auto"/>
        <w:rPr>
          <w:rFonts w:ascii="Book Antiqua" w:hAnsi="Book Antiqua"/>
          <w:color w:val="231F20"/>
          <w:sz w:val="24"/>
        </w:rPr>
      </w:pPr>
      <w:bookmarkStart w:id="49" w:name="OLE_LINK34"/>
      <w:bookmarkEnd w:id="48"/>
      <w:r w:rsidRPr="00033D6E">
        <w:rPr>
          <w:rFonts w:ascii="Book Antiqua" w:hAnsi="Book Antiqua"/>
          <w:color w:val="231F20"/>
          <w:sz w:val="24"/>
        </w:rPr>
        <w:t xml:space="preserve">Hepatopancreatobiliary diseases and indications for ERCP were confirmed by laboratory and imaging examinations, including abdominal ultrasound, </w:t>
      </w:r>
      <w:bookmarkStart w:id="50" w:name="_Hlk11251081"/>
      <w:bookmarkStart w:id="51" w:name="OLE_LINK1450"/>
      <w:bookmarkStart w:id="52" w:name="OLE_LINK1451"/>
      <w:r w:rsidRPr="00033D6E">
        <w:rPr>
          <w:rFonts w:ascii="Book Antiqua" w:hAnsi="Book Antiqua"/>
          <w:color w:val="231F20"/>
          <w:sz w:val="24"/>
        </w:rPr>
        <w:t>computed tomography</w:t>
      </w:r>
      <w:bookmarkEnd w:id="50"/>
      <w:bookmarkEnd w:id="51"/>
      <w:bookmarkEnd w:id="52"/>
      <w:r w:rsidRPr="00033D6E">
        <w:rPr>
          <w:rFonts w:ascii="Book Antiqua" w:hAnsi="Book Antiqua"/>
          <w:color w:val="231F20"/>
          <w:sz w:val="24"/>
        </w:rPr>
        <w:t xml:space="preserve">, and </w:t>
      </w:r>
      <w:bookmarkStart w:id="53" w:name="_Hlk11251092"/>
      <w:bookmarkStart w:id="54" w:name="OLE_LINK1452"/>
      <w:bookmarkStart w:id="55" w:name="OLE_LINK1453"/>
      <w:r w:rsidRPr="00033D6E">
        <w:rPr>
          <w:rFonts w:ascii="Book Antiqua" w:hAnsi="Book Antiqua"/>
          <w:color w:val="231F20"/>
          <w:sz w:val="24"/>
        </w:rPr>
        <w:t>magnetic resonance cholangiopancreatography</w:t>
      </w:r>
      <w:bookmarkEnd w:id="53"/>
      <w:bookmarkEnd w:id="54"/>
      <w:bookmarkEnd w:id="55"/>
      <w:r w:rsidRPr="00033D6E">
        <w:rPr>
          <w:rFonts w:ascii="Book Antiqua" w:hAnsi="Book Antiqua"/>
          <w:color w:val="231F20"/>
          <w:sz w:val="24"/>
        </w:rPr>
        <w:t xml:space="preserve">. Patients were placed in the left lateral position before nontracheal intubation and general anesthesia, and </w:t>
      </w:r>
      <w:r w:rsidR="00785F4F" w:rsidRPr="00033D6E">
        <w:rPr>
          <w:rFonts w:ascii="Book Antiqua" w:hAnsi="Book Antiqua"/>
          <w:color w:val="231F20"/>
          <w:sz w:val="24"/>
        </w:rPr>
        <w:t xml:space="preserve">a duodenoscope </w:t>
      </w:r>
      <w:r w:rsidRPr="00033D6E">
        <w:rPr>
          <w:rFonts w:ascii="Book Antiqua" w:hAnsi="Book Antiqua"/>
          <w:color w:val="231F20"/>
          <w:sz w:val="24"/>
        </w:rPr>
        <w:t>(JF-240, TJF-240, TJF-260 or CV-290, Olympus, Japan) was used to complete the ERCP procedure. The size, number, shape</w:t>
      </w:r>
      <w:r w:rsidR="00785F4F" w:rsidRPr="00033D6E">
        <w:rPr>
          <w:rFonts w:ascii="Book Antiqua" w:hAnsi="Book Antiqua"/>
          <w:color w:val="231F20"/>
          <w:sz w:val="24"/>
        </w:rPr>
        <w:t>,</w:t>
      </w:r>
      <w:r w:rsidRPr="00033D6E">
        <w:rPr>
          <w:rFonts w:ascii="Book Antiqua" w:hAnsi="Book Antiqua"/>
          <w:color w:val="231F20"/>
          <w:sz w:val="24"/>
        </w:rPr>
        <w:t xml:space="preserve"> and specific type of PAD for each classification method were noted before cannulation.</w:t>
      </w:r>
    </w:p>
    <w:p w:rsidR="00CD6722" w:rsidRPr="00033D6E" w:rsidRDefault="005357FE" w:rsidP="005A2196">
      <w:pPr>
        <w:spacing w:after="0" w:line="360" w:lineRule="auto"/>
        <w:ind w:firstLineChars="100" w:firstLine="240"/>
        <w:rPr>
          <w:rFonts w:ascii="Book Antiqua" w:hAnsi="Book Antiqua"/>
          <w:color w:val="231F20"/>
          <w:sz w:val="24"/>
        </w:rPr>
      </w:pPr>
      <w:r w:rsidRPr="00033D6E">
        <w:rPr>
          <w:rFonts w:ascii="Book Antiqua" w:hAnsi="Book Antiqua"/>
          <w:color w:val="231F20"/>
          <w:sz w:val="24"/>
        </w:rPr>
        <w:t xml:space="preserve">Then, major papillary cannulation was routinely performed using a sphincterotome. If the cannulation was difficult, </w:t>
      </w:r>
      <w:bookmarkStart w:id="56" w:name="OLE_LINK56"/>
      <w:r w:rsidRPr="00033D6E">
        <w:rPr>
          <w:rFonts w:ascii="Book Antiqua" w:hAnsi="Book Antiqua"/>
          <w:color w:val="231F20"/>
          <w:sz w:val="24"/>
        </w:rPr>
        <w:t>double-wire,</w:t>
      </w:r>
      <w:bookmarkEnd w:id="56"/>
      <w:r w:rsidRPr="00033D6E">
        <w:rPr>
          <w:rFonts w:ascii="Book Antiqua" w:hAnsi="Book Antiqua"/>
          <w:color w:val="231F20"/>
          <w:sz w:val="24"/>
        </w:rPr>
        <w:t xml:space="preserve"> precut</w:t>
      </w:r>
      <w:r w:rsidR="00785F4F" w:rsidRPr="00033D6E">
        <w:rPr>
          <w:rFonts w:ascii="Book Antiqua" w:hAnsi="Book Antiqua"/>
          <w:color w:val="231F20"/>
          <w:sz w:val="24"/>
        </w:rPr>
        <w:t>,</w:t>
      </w:r>
      <w:r w:rsidRPr="00033D6E">
        <w:rPr>
          <w:rFonts w:ascii="Book Antiqua" w:hAnsi="Book Antiqua"/>
          <w:color w:val="231F20"/>
          <w:sz w:val="24"/>
        </w:rPr>
        <w:t xml:space="preserve"> and other techniques were used to assist cannulation. After successful cannulation, all ERCP procedures, including cholangiography, </w:t>
      </w:r>
      <w:bookmarkStart w:id="57" w:name="OLE_LINK1456"/>
      <w:bookmarkStart w:id="58" w:name="OLE_LINK1457"/>
      <w:bookmarkStart w:id="59" w:name="OLE_LINK1458"/>
      <w:bookmarkStart w:id="60" w:name="_Hlk11251198"/>
      <w:r w:rsidRPr="00033D6E">
        <w:rPr>
          <w:rFonts w:ascii="Book Antiqua" w:hAnsi="Book Antiqua"/>
          <w:color w:val="231F20"/>
          <w:sz w:val="24"/>
        </w:rPr>
        <w:t>endoscopic sphincterotomy</w:t>
      </w:r>
      <w:bookmarkEnd w:id="57"/>
      <w:bookmarkEnd w:id="58"/>
      <w:bookmarkEnd w:id="59"/>
      <w:r w:rsidRPr="00033D6E">
        <w:rPr>
          <w:rFonts w:ascii="Book Antiqua" w:hAnsi="Book Antiqua"/>
          <w:color w:val="231F20"/>
          <w:sz w:val="24"/>
        </w:rPr>
        <w:t xml:space="preserve"> (EST), endoscopic papillary balloon dilatation (</w:t>
      </w:r>
      <w:bookmarkStart w:id="61" w:name="OLE_LINK1459"/>
      <w:bookmarkStart w:id="62" w:name="OLE_LINK1460"/>
      <w:r w:rsidRPr="00033D6E">
        <w:rPr>
          <w:rFonts w:ascii="Book Antiqua" w:hAnsi="Book Antiqua"/>
          <w:color w:val="231F20"/>
          <w:sz w:val="24"/>
        </w:rPr>
        <w:t>EPBD</w:t>
      </w:r>
      <w:bookmarkEnd w:id="60"/>
      <w:bookmarkEnd w:id="61"/>
      <w:bookmarkEnd w:id="62"/>
      <w:r w:rsidRPr="00033D6E">
        <w:rPr>
          <w:rFonts w:ascii="Book Antiqua" w:hAnsi="Book Antiqua"/>
          <w:color w:val="231F20"/>
          <w:sz w:val="24"/>
        </w:rPr>
        <w:t xml:space="preserve">), mechanical lithotripsy, </w:t>
      </w:r>
      <w:bookmarkStart w:id="63" w:name="_Hlk11251215"/>
      <w:bookmarkStart w:id="64" w:name="OLE_LINK1461"/>
      <w:bookmarkStart w:id="65" w:name="OLE_LINK1462"/>
      <w:r w:rsidRPr="00033D6E">
        <w:rPr>
          <w:rFonts w:ascii="Book Antiqua" w:hAnsi="Book Antiqua"/>
          <w:color w:val="231F20"/>
          <w:sz w:val="24"/>
        </w:rPr>
        <w:t>endoscopic retrograde biliary drainage</w:t>
      </w:r>
      <w:bookmarkEnd w:id="63"/>
      <w:bookmarkEnd w:id="64"/>
      <w:bookmarkEnd w:id="65"/>
      <w:r w:rsidRPr="00033D6E">
        <w:rPr>
          <w:rFonts w:ascii="Book Antiqua" w:hAnsi="Book Antiqua"/>
          <w:color w:val="231F20"/>
          <w:sz w:val="24"/>
        </w:rPr>
        <w:t xml:space="preserve">, and </w:t>
      </w:r>
      <w:bookmarkStart w:id="66" w:name="_Hlk11251231"/>
      <w:bookmarkStart w:id="67" w:name="OLE_LINK1465"/>
      <w:bookmarkStart w:id="68" w:name="OLE_LINK1466"/>
      <w:r w:rsidRPr="00033D6E">
        <w:rPr>
          <w:rFonts w:ascii="Book Antiqua" w:hAnsi="Book Antiqua"/>
          <w:color w:val="231F20"/>
          <w:sz w:val="24"/>
        </w:rPr>
        <w:t>endoscopic retrograde pancreatic drainage</w:t>
      </w:r>
      <w:bookmarkEnd w:id="66"/>
      <w:bookmarkEnd w:id="67"/>
      <w:bookmarkEnd w:id="68"/>
      <w:r w:rsidRPr="00033D6E">
        <w:rPr>
          <w:rFonts w:ascii="Book Antiqua" w:hAnsi="Book Antiqua"/>
          <w:color w:val="231F20"/>
          <w:sz w:val="24"/>
        </w:rPr>
        <w:t>, were performed selectively as required. If the cannulation failed,</w:t>
      </w:r>
      <w:r w:rsidRPr="00033D6E">
        <w:rPr>
          <w:rFonts w:ascii="Book Antiqua" w:eastAsiaTheme="minorEastAsia" w:hAnsi="Book Antiqua"/>
          <w:color w:val="231F20"/>
          <w:sz w:val="24"/>
        </w:rPr>
        <w:t xml:space="preserve"> </w:t>
      </w:r>
      <w:r w:rsidRPr="00033D6E">
        <w:rPr>
          <w:rFonts w:ascii="Book Antiqua" w:hAnsi="Book Antiqua"/>
          <w:color w:val="231F20"/>
          <w:sz w:val="24"/>
        </w:rPr>
        <w:t>the patient was rescheduled for ERCP or surgery.</w:t>
      </w:r>
    </w:p>
    <w:p w:rsidR="00CF2745" w:rsidRPr="00033D6E" w:rsidRDefault="00CF2745" w:rsidP="00CF2745">
      <w:pPr>
        <w:spacing w:after="0" w:line="360" w:lineRule="auto"/>
        <w:rPr>
          <w:rFonts w:ascii="Book Antiqua" w:hAnsi="Book Antiqua"/>
          <w:color w:val="231F20"/>
          <w:sz w:val="24"/>
        </w:rPr>
      </w:pPr>
    </w:p>
    <w:p w:rsidR="00CD6722" w:rsidRPr="00033D6E" w:rsidRDefault="005357FE" w:rsidP="00DD239B">
      <w:pPr>
        <w:spacing w:after="0" w:line="360" w:lineRule="auto"/>
        <w:rPr>
          <w:rFonts w:ascii="Book Antiqua" w:hAnsi="Book Antiqua"/>
          <w:sz w:val="24"/>
        </w:rPr>
      </w:pPr>
      <w:bookmarkStart w:id="69" w:name="OLE_LINK99"/>
      <w:r w:rsidRPr="00033D6E">
        <w:rPr>
          <w:rFonts w:ascii="Book Antiqua" w:hAnsi="Book Antiqua"/>
          <w:b/>
          <w:i/>
          <w:iCs/>
          <w:sz w:val="24"/>
        </w:rPr>
        <w:t>Statistical analysis</w:t>
      </w:r>
      <w:bookmarkStart w:id="70" w:name="OLE_LINK100"/>
      <w:bookmarkEnd w:id="49"/>
      <w:bookmarkEnd w:id="69"/>
    </w:p>
    <w:p w:rsidR="00CD6722" w:rsidRPr="00033D6E" w:rsidRDefault="005357FE" w:rsidP="00CF2745">
      <w:pPr>
        <w:spacing w:after="0" w:line="360" w:lineRule="auto"/>
        <w:rPr>
          <w:rFonts w:ascii="Book Antiqua" w:hAnsi="Book Antiqua"/>
          <w:kern w:val="0"/>
          <w:sz w:val="24"/>
        </w:rPr>
      </w:pPr>
      <w:r w:rsidRPr="00033D6E">
        <w:rPr>
          <w:rFonts w:ascii="Book Antiqua" w:hAnsi="Book Antiqua"/>
          <w:kern w:val="0"/>
          <w:sz w:val="24"/>
        </w:rPr>
        <w:t>All clinical values are presented as the mean and standard deviation for continuous variables and counts and percentages for dichotomous variables. Global tests for quality were evaluated using analysis of variance (ANOVA), the Kruskal-Wallis test, the Pearson chi-square test, and Fisher’s exact test, as appropriate. For variables in which a significant effect of global test (</w:t>
      </w:r>
      <w:r w:rsidRPr="00033D6E">
        <w:rPr>
          <w:rStyle w:val="ac"/>
          <w:rFonts w:ascii="Book Antiqua" w:hAnsi="Book Antiqua"/>
          <w:i/>
          <w:color w:val="000000"/>
          <w:kern w:val="0"/>
          <w:sz w:val="24"/>
          <w:u w:val="none"/>
        </w:rPr>
        <w:t>P</w:t>
      </w:r>
      <w:r w:rsidR="00CF2745" w:rsidRPr="00033D6E">
        <w:rPr>
          <w:rStyle w:val="ac"/>
          <w:rFonts w:ascii="Book Antiqua" w:hAnsi="Book Antiqua"/>
          <w:i/>
          <w:color w:val="000000"/>
          <w:kern w:val="0"/>
          <w:sz w:val="24"/>
          <w:u w:val="none"/>
        </w:rPr>
        <w:t xml:space="preserve"> </w:t>
      </w:r>
      <w:r w:rsidRPr="00033D6E">
        <w:rPr>
          <w:rFonts w:ascii="Book Antiqua" w:hAnsi="Book Antiqua"/>
          <w:kern w:val="0"/>
          <w:sz w:val="24"/>
        </w:rPr>
        <w:t>&lt;</w:t>
      </w:r>
      <w:r w:rsidR="00CF2745" w:rsidRPr="00033D6E">
        <w:rPr>
          <w:rFonts w:ascii="Book Antiqua" w:hAnsi="Book Antiqua"/>
          <w:kern w:val="0"/>
          <w:sz w:val="24"/>
        </w:rPr>
        <w:t xml:space="preserve"> </w:t>
      </w:r>
      <w:r w:rsidRPr="00033D6E">
        <w:rPr>
          <w:rFonts w:ascii="Book Antiqua" w:hAnsi="Book Antiqua"/>
          <w:kern w:val="0"/>
          <w:sz w:val="24"/>
        </w:rPr>
        <w:t xml:space="preserve">0.05) was identified, multiple </w:t>
      </w:r>
      <w:r w:rsidRPr="00033D6E">
        <w:rPr>
          <w:rFonts w:ascii="Book Antiqua" w:hAnsi="Book Antiqua"/>
          <w:kern w:val="0"/>
          <w:sz w:val="24"/>
        </w:rPr>
        <w:lastRenderedPageBreak/>
        <w:t xml:space="preserve">comparisons were performed among the different types of PAD by Bonferroni correction, in which an α of 0.05 was adjusted to 0.017 and 0.008 for three and four groups, respectively. Multivariable-adjusted logistic models were used to estimate the </w:t>
      </w:r>
      <w:bookmarkStart w:id="71" w:name="OLE_LINK1469"/>
      <w:bookmarkStart w:id="72" w:name="OLE_LINK1470"/>
      <w:r w:rsidRPr="00033D6E">
        <w:rPr>
          <w:rFonts w:ascii="Book Antiqua" w:hAnsi="Book Antiqua"/>
          <w:kern w:val="0"/>
          <w:sz w:val="24"/>
        </w:rPr>
        <w:t>odds ratio</w:t>
      </w:r>
      <w:bookmarkEnd w:id="71"/>
      <w:bookmarkEnd w:id="72"/>
      <w:r w:rsidRPr="00033D6E">
        <w:rPr>
          <w:rFonts w:ascii="Book Antiqua" w:hAnsi="Book Antiqua"/>
          <w:kern w:val="0"/>
          <w:sz w:val="24"/>
        </w:rPr>
        <w:t xml:space="preserve"> (OR) of PAD for difficult and successful cannulation. All models were adjusted for age and sex, and the results are presented as ORs with 95% </w:t>
      </w:r>
      <w:bookmarkStart w:id="73" w:name="OLE_LINK1471"/>
      <w:bookmarkStart w:id="74" w:name="OLE_LINK1472"/>
      <w:r w:rsidRPr="00033D6E">
        <w:rPr>
          <w:rFonts w:ascii="Book Antiqua" w:hAnsi="Book Antiqua"/>
          <w:kern w:val="0"/>
          <w:sz w:val="24"/>
        </w:rPr>
        <w:t>confidence interval</w:t>
      </w:r>
      <w:bookmarkEnd w:id="73"/>
      <w:bookmarkEnd w:id="74"/>
      <w:r w:rsidRPr="00033D6E">
        <w:rPr>
          <w:rFonts w:ascii="Book Antiqua" w:hAnsi="Book Antiqua"/>
          <w:kern w:val="0"/>
          <w:sz w:val="24"/>
        </w:rPr>
        <w:t>s (CIs</w:t>
      </w:r>
      <w:r w:rsidR="00785F4F" w:rsidRPr="00033D6E">
        <w:rPr>
          <w:rFonts w:ascii="Book Antiqua" w:hAnsi="Book Antiqua"/>
          <w:kern w:val="0"/>
          <w:sz w:val="24"/>
        </w:rPr>
        <w:t xml:space="preserve">). </w:t>
      </w:r>
      <w:r w:rsidR="00CF2745" w:rsidRPr="00033D6E">
        <w:rPr>
          <w:rFonts w:ascii="Book Antiqua" w:hAnsi="Book Antiqua"/>
          <w:i/>
          <w:iCs/>
          <w:kern w:val="0"/>
          <w:sz w:val="24"/>
        </w:rPr>
        <w:t>P</w:t>
      </w:r>
      <w:r w:rsidRPr="00033D6E">
        <w:rPr>
          <w:rFonts w:ascii="Book Antiqua" w:hAnsi="Book Antiqua"/>
          <w:kern w:val="0"/>
          <w:sz w:val="24"/>
        </w:rPr>
        <w:t xml:space="preserve"> values less than 0.05 were considered to indicate significance. All analyses were conducted using STATA 14 (Stata Corp, College Station, TX, U</w:t>
      </w:r>
      <w:r w:rsidR="00087831" w:rsidRPr="00033D6E">
        <w:rPr>
          <w:rFonts w:ascii="Book Antiqua" w:hAnsi="Book Antiqua"/>
          <w:kern w:val="0"/>
          <w:sz w:val="24"/>
        </w:rPr>
        <w:t>nited S</w:t>
      </w:r>
      <w:r w:rsidR="00087831" w:rsidRPr="00033D6E">
        <w:rPr>
          <w:rFonts w:ascii="Book Antiqua" w:hAnsi="Book Antiqua" w:hint="eastAsia"/>
          <w:kern w:val="0"/>
          <w:sz w:val="24"/>
        </w:rPr>
        <w:t>tate</w:t>
      </w:r>
      <w:r w:rsidR="00087831" w:rsidRPr="00033D6E">
        <w:rPr>
          <w:rFonts w:ascii="Book Antiqua" w:hAnsi="Book Antiqua"/>
          <w:kern w:val="0"/>
          <w:sz w:val="24"/>
        </w:rPr>
        <w:t>s</w:t>
      </w:r>
      <w:r w:rsidRPr="00033D6E">
        <w:rPr>
          <w:rFonts w:ascii="Book Antiqua" w:hAnsi="Book Antiqua"/>
          <w:kern w:val="0"/>
          <w:sz w:val="24"/>
        </w:rPr>
        <w:t>).</w:t>
      </w:r>
    </w:p>
    <w:p w:rsidR="00087831" w:rsidRPr="00033D6E" w:rsidRDefault="00087831" w:rsidP="00CF2745">
      <w:pPr>
        <w:spacing w:after="0" w:line="360" w:lineRule="auto"/>
        <w:rPr>
          <w:rFonts w:ascii="Book Antiqua" w:hAnsi="Book Antiqua"/>
          <w:kern w:val="0"/>
          <w:sz w:val="24"/>
        </w:rPr>
      </w:pPr>
    </w:p>
    <w:p w:rsidR="00CD6722" w:rsidRPr="00033D6E" w:rsidRDefault="00087831" w:rsidP="00DD239B">
      <w:pPr>
        <w:spacing w:after="0" w:line="360" w:lineRule="auto"/>
        <w:rPr>
          <w:rFonts w:ascii="Book Antiqua" w:hAnsi="Book Antiqua"/>
          <w:b/>
          <w:bCs/>
          <w:sz w:val="24"/>
          <w:u w:val="single"/>
        </w:rPr>
      </w:pPr>
      <w:r w:rsidRPr="00033D6E">
        <w:rPr>
          <w:rFonts w:ascii="Book Antiqua" w:hAnsi="Book Antiqua"/>
          <w:b/>
          <w:bCs/>
          <w:sz w:val="24"/>
          <w:u w:val="single"/>
        </w:rPr>
        <w:t>RESULTS</w:t>
      </w:r>
    </w:p>
    <w:p w:rsidR="00087831" w:rsidRPr="00033D6E" w:rsidRDefault="00087831" w:rsidP="00087831">
      <w:pPr>
        <w:spacing w:after="0" w:line="360" w:lineRule="auto"/>
        <w:rPr>
          <w:rFonts w:ascii="Book Antiqua" w:hAnsi="Book Antiqua"/>
          <w:i/>
          <w:iCs/>
          <w:sz w:val="24"/>
        </w:rPr>
      </w:pPr>
      <w:bookmarkStart w:id="75" w:name="OLE_LINK50"/>
      <w:bookmarkEnd w:id="70"/>
      <w:r w:rsidRPr="00033D6E">
        <w:rPr>
          <w:rFonts w:ascii="Book Antiqua" w:hAnsi="Book Antiqua"/>
          <w:b/>
          <w:i/>
          <w:iCs/>
          <w:color w:val="000000"/>
          <w:sz w:val="24"/>
        </w:rPr>
        <w:t>Baseline clinical characteristics</w:t>
      </w:r>
    </w:p>
    <w:p w:rsidR="00CD6722" w:rsidRPr="00033D6E" w:rsidRDefault="005357FE" w:rsidP="00087831">
      <w:pPr>
        <w:spacing w:after="0" w:line="360" w:lineRule="auto"/>
        <w:rPr>
          <w:rFonts w:ascii="Book Antiqua" w:hAnsi="Book Antiqua"/>
          <w:sz w:val="24"/>
        </w:rPr>
      </w:pPr>
      <w:r w:rsidRPr="00033D6E">
        <w:rPr>
          <w:rFonts w:ascii="Book Antiqua" w:hAnsi="Book Antiqua"/>
          <w:sz w:val="24"/>
        </w:rPr>
        <w:t>Of the 3564 patients enrolled, 967 (27.13%) were in the PAD group, and 2597 (72.87%) were in the non-PAD group. Compared to those in the non-PAD group, the patients in the PAD group had a greater average age (65</w:t>
      </w:r>
      <w:r w:rsidR="00087831" w:rsidRPr="00033D6E">
        <w:rPr>
          <w:rFonts w:ascii="Book Antiqua" w:hAnsi="Book Antiqua"/>
          <w:sz w:val="24"/>
        </w:rPr>
        <w:t xml:space="preserve"> </w:t>
      </w:r>
      <w:r w:rsidRPr="00033D6E">
        <w:rPr>
          <w:rFonts w:ascii="Book Antiqua" w:hAnsi="Book Antiqua"/>
          <w:sz w:val="24"/>
        </w:rPr>
        <w:t>±</w:t>
      </w:r>
      <w:r w:rsidR="00087831" w:rsidRPr="00033D6E">
        <w:rPr>
          <w:rFonts w:ascii="Book Antiqua" w:hAnsi="Book Antiqua"/>
          <w:sz w:val="24"/>
        </w:rPr>
        <w:t xml:space="preserve"> </w:t>
      </w:r>
      <w:r w:rsidRPr="00033D6E">
        <w:rPr>
          <w:rFonts w:ascii="Book Antiqua" w:hAnsi="Book Antiqua"/>
          <w:sz w:val="24"/>
        </w:rPr>
        <w:t xml:space="preserve">13 </w:t>
      </w:r>
      <w:r w:rsidR="00C263CD" w:rsidRPr="00033D6E">
        <w:rPr>
          <w:rFonts w:ascii="Book Antiqua" w:hAnsi="Book Antiqua"/>
          <w:i/>
          <w:sz w:val="24"/>
        </w:rPr>
        <w:t>vs</w:t>
      </w:r>
      <w:r w:rsidRPr="00033D6E">
        <w:rPr>
          <w:rFonts w:ascii="Book Antiqua" w:hAnsi="Book Antiqua"/>
          <w:sz w:val="24"/>
        </w:rPr>
        <w:t xml:space="preserve"> 58</w:t>
      </w:r>
      <w:r w:rsidR="00087831" w:rsidRPr="00033D6E">
        <w:rPr>
          <w:rFonts w:ascii="Book Antiqua" w:hAnsi="Book Antiqua"/>
          <w:sz w:val="24"/>
        </w:rPr>
        <w:t xml:space="preserve"> </w:t>
      </w:r>
      <w:r w:rsidRPr="00033D6E">
        <w:rPr>
          <w:rFonts w:ascii="Book Antiqua" w:hAnsi="Book Antiqua"/>
          <w:sz w:val="24"/>
        </w:rPr>
        <w:t>±</w:t>
      </w:r>
      <w:r w:rsidR="00087831" w:rsidRPr="00033D6E">
        <w:rPr>
          <w:rFonts w:ascii="Book Antiqua" w:hAnsi="Book Antiqua"/>
          <w:sz w:val="24"/>
        </w:rPr>
        <w:t xml:space="preserve"> </w:t>
      </w:r>
      <w:r w:rsidRPr="00033D6E">
        <w:rPr>
          <w:rFonts w:ascii="Book Antiqua" w:hAnsi="Book Antiqua"/>
          <w:sz w:val="24"/>
        </w:rPr>
        <w:t xml:space="preserve">16,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&lt;</w:t>
      </w:r>
      <w:r w:rsidR="00087831" w:rsidRPr="00033D6E">
        <w:rPr>
          <w:rFonts w:ascii="Book Antiqua" w:hAnsi="Book Antiqua"/>
          <w:sz w:val="24"/>
        </w:rPr>
        <w:t xml:space="preserve"> </w:t>
      </w:r>
      <w:r w:rsidRPr="00033D6E">
        <w:rPr>
          <w:rFonts w:ascii="Book Antiqua" w:hAnsi="Book Antiqua"/>
          <w:sz w:val="24"/>
        </w:rPr>
        <w:t xml:space="preserve">0.001), comprised a greater proportion of males (53.5% </w:t>
      </w:r>
      <w:r w:rsidR="00C263CD" w:rsidRPr="00033D6E">
        <w:rPr>
          <w:rFonts w:ascii="Book Antiqua" w:hAnsi="Book Antiqua"/>
          <w:i/>
          <w:sz w:val="24"/>
        </w:rPr>
        <w:t>vs</w:t>
      </w:r>
      <w:r w:rsidRPr="00033D6E">
        <w:rPr>
          <w:rFonts w:ascii="Book Antiqua" w:hAnsi="Book Antiqua"/>
          <w:sz w:val="24"/>
        </w:rPr>
        <w:t xml:space="preserve"> 48.1%,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w:t>
      </w:r>
      <w:r w:rsidR="00087831" w:rsidRPr="00033D6E">
        <w:rPr>
          <w:rFonts w:ascii="Book Antiqua" w:hAnsi="Book Antiqua"/>
          <w:sz w:val="24"/>
        </w:rPr>
        <w:t xml:space="preserve"> </w:t>
      </w:r>
      <w:r w:rsidRPr="00033D6E">
        <w:rPr>
          <w:rFonts w:ascii="Book Antiqua" w:hAnsi="Book Antiqua"/>
          <w:sz w:val="24"/>
        </w:rPr>
        <w:t xml:space="preserve">0.004), had a higher incidence of common bile duct stones (85.1% </w:t>
      </w:r>
      <w:r w:rsidR="00C263CD" w:rsidRPr="00033D6E">
        <w:rPr>
          <w:rFonts w:ascii="Book Antiqua" w:hAnsi="Book Antiqua"/>
          <w:i/>
          <w:sz w:val="24"/>
        </w:rPr>
        <w:t>vs</w:t>
      </w:r>
      <w:r w:rsidRPr="00033D6E">
        <w:rPr>
          <w:rFonts w:ascii="Book Antiqua" w:hAnsi="Book Antiqua"/>
          <w:sz w:val="24"/>
        </w:rPr>
        <w:t xml:space="preserve"> 71.1%) and acute cholangitis (17.7% </w:t>
      </w:r>
      <w:r w:rsidR="00C263CD" w:rsidRPr="00033D6E">
        <w:rPr>
          <w:rFonts w:ascii="Book Antiqua" w:hAnsi="Book Antiqua"/>
          <w:i/>
          <w:sz w:val="24"/>
        </w:rPr>
        <w:t>vs</w:t>
      </w:r>
      <w:r w:rsidRPr="00033D6E">
        <w:rPr>
          <w:rFonts w:ascii="Book Antiqua" w:hAnsi="Book Antiqua"/>
          <w:sz w:val="24"/>
        </w:rPr>
        <w:t xml:space="preserve"> 11.2%), and had a lower concurrency of malignant biliary stricture (5.2% </w:t>
      </w:r>
      <w:r w:rsidR="00C263CD" w:rsidRPr="00033D6E">
        <w:rPr>
          <w:rFonts w:ascii="Book Antiqua" w:hAnsi="Book Antiqua"/>
          <w:i/>
          <w:sz w:val="24"/>
        </w:rPr>
        <w:t>vs</w:t>
      </w:r>
      <w:r w:rsidRPr="00033D6E">
        <w:rPr>
          <w:rFonts w:ascii="Book Antiqua" w:hAnsi="Book Antiqua"/>
          <w:sz w:val="24"/>
        </w:rPr>
        <w:t xml:space="preserve"> 13.8%) and acute pancreatitis (5.6% </w:t>
      </w:r>
      <w:r w:rsidR="00C263CD" w:rsidRPr="00033D6E">
        <w:rPr>
          <w:rFonts w:ascii="Book Antiqua" w:hAnsi="Book Antiqua"/>
          <w:i/>
          <w:sz w:val="24"/>
        </w:rPr>
        <w:t>vs</w:t>
      </w:r>
      <w:r w:rsidRPr="00033D6E">
        <w:rPr>
          <w:rFonts w:ascii="Book Antiqua" w:hAnsi="Book Antiqua"/>
          <w:sz w:val="24"/>
        </w:rPr>
        <w:t xml:space="preserve"> 9.6%)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&lt;</w:t>
      </w:r>
      <w:r w:rsidR="00087831" w:rsidRPr="00033D6E">
        <w:rPr>
          <w:rFonts w:ascii="Book Antiqua" w:hAnsi="Book Antiqua"/>
          <w:sz w:val="24"/>
        </w:rPr>
        <w:t xml:space="preserve"> </w:t>
      </w:r>
      <w:r w:rsidRPr="00033D6E">
        <w:rPr>
          <w:rFonts w:ascii="Book Antiqua" w:hAnsi="Book Antiqua"/>
          <w:sz w:val="24"/>
        </w:rPr>
        <w:t>0.001)</w:t>
      </w:r>
      <w:r w:rsidR="00087831" w:rsidRPr="00033D6E">
        <w:rPr>
          <w:rFonts w:ascii="Book Antiqua" w:hAnsi="Book Antiqua"/>
          <w:sz w:val="24"/>
        </w:rPr>
        <w:t xml:space="preserve"> </w:t>
      </w:r>
      <w:r w:rsidRPr="00033D6E">
        <w:rPr>
          <w:rFonts w:ascii="Book Antiqua" w:hAnsi="Book Antiqua"/>
          <w:color w:val="231F20"/>
          <w:sz w:val="24"/>
        </w:rPr>
        <w:t>(Ta</w:t>
      </w:r>
      <w:r w:rsidRPr="00033D6E">
        <w:rPr>
          <w:rFonts w:ascii="Book Antiqua" w:hAnsi="Book Antiqua"/>
          <w:sz w:val="24"/>
        </w:rPr>
        <w:t xml:space="preserve">ble 1). The baseline clinical characteristics of different types of PAD patients among the three classifications </w:t>
      </w:r>
      <w:r w:rsidR="00785F4F" w:rsidRPr="00033D6E">
        <w:rPr>
          <w:rFonts w:ascii="Book Antiqua" w:hAnsi="Book Antiqua"/>
          <w:sz w:val="24"/>
        </w:rPr>
        <w:t>are presented</w:t>
      </w:r>
      <w:r w:rsidRPr="00033D6E">
        <w:rPr>
          <w:rFonts w:ascii="Book Antiqua" w:hAnsi="Book Antiqua"/>
          <w:sz w:val="24"/>
        </w:rPr>
        <w:t xml:space="preserve"> in Table 2.</w:t>
      </w:r>
    </w:p>
    <w:p w:rsidR="00087831" w:rsidRPr="00033D6E" w:rsidRDefault="00087831" w:rsidP="00087831">
      <w:pPr>
        <w:spacing w:after="0" w:line="360" w:lineRule="auto"/>
        <w:rPr>
          <w:rFonts w:ascii="Book Antiqua" w:hAnsi="Book Antiqua"/>
          <w:sz w:val="24"/>
        </w:rPr>
      </w:pPr>
    </w:p>
    <w:p w:rsidR="00087831" w:rsidRPr="00033D6E" w:rsidRDefault="00087831" w:rsidP="00087831">
      <w:pPr>
        <w:spacing w:after="0" w:line="360" w:lineRule="auto"/>
        <w:rPr>
          <w:rFonts w:ascii="Book Antiqua" w:hAnsi="Book Antiqua"/>
          <w:b/>
          <w:bCs/>
          <w:i/>
          <w:iCs/>
          <w:color w:val="231F20"/>
          <w:sz w:val="24"/>
        </w:rPr>
      </w:pPr>
      <w:r w:rsidRPr="00033D6E">
        <w:rPr>
          <w:rFonts w:ascii="Book Antiqua" w:hAnsi="Book Antiqua"/>
          <w:b/>
          <w:bCs/>
          <w:i/>
          <w:iCs/>
          <w:sz w:val="24"/>
        </w:rPr>
        <w:t>Lobo classification</w:t>
      </w:r>
    </w:p>
    <w:p w:rsidR="00CD6722" w:rsidRPr="00033D6E" w:rsidRDefault="005357FE" w:rsidP="00087831">
      <w:pPr>
        <w:spacing w:after="0" w:line="360" w:lineRule="auto"/>
        <w:rPr>
          <w:rFonts w:ascii="Book Antiqua" w:hAnsi="Book Antiqua"/>
          <w:sz w:val="24"/>
        </w:rPr>
      </w:pPr>
      <w:bookmarkStart w:id="76" w:name="OLE_LINK67"/>
      <w:r w:rsidRPr="00033D6E">
        <w:rPr>
          <w:rFonts w:ascii="Book Antiqua" w:hAnsi="Book Antiqua"/>
          <w:sz w:val="24"/>
        </w:rPr>
        <w:t xml:space="preserve">For the </w:t>
      </w:r>
      <w:bookmarkStart w:id="77" w:name="OLE_LINK1473"/>
      <w:bookmarkStart w:id="78" w:name="OLE_LINK1474"/>
      <w:r w:rsidRPr="00033D6E">
        <w:rPr>
          <w:rFonts w:ascii="Book Antiqua" w:hAnsi="Book Antiqua"/>
          <w:sz w:val="24"/>
        </w:rPr>
        <w:t>Lobo classification</w:t>
      </w:r>
      <w:bookmarkEnd w:id="77"/>
      <w:bookmarkEnd w:id="78"/>
      <w:r w:rsidRPr="00033D6E">
        <w:rPr>
          <w:rFonts w:ascii="Book Antiqua" w:hAnsi="Book Antiqua"/>
          <w:sz w:val="24"/>
        </w:rPr>
        <w:t xml:space="preserve">, the difficult cannulation rate for IDP was higher than that for JPD (23.1% </w:t>
      </w:r>
      <w:r w:rsidR="00C263CD" w:rsidRPr="00033D6E">
        <w:rPr>
          <w:rFonts w:ascii="Book Antiqua" w:hAnsi="Book Antiqua"/>
          <w:i/>
          <w:sz w:val="24"/>
        </w:rPr>
        <w:t>vs</w:t>
      </w:r>
      <w:r w:rsidRPr="00033D6E">
        <w:rPr>
          <w:rFonts w:ascii="Book Antiqua" w:hAnsi="Book Antiqua"/>
          <w:sz w:val="24"/>
        </w:rPr>
        <w:t xml:space="preserve"> 10.3%,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w:t>
      </w:r>
      <w:r w:rsidR="00087831" w:rsidRPr="00033D6E">
        <w:rPr>
          <w:rFonts w:ascii="Book Antiqua" w:hAnsi="Book Antiqua"/>
          <w:sz w:val="24"/>
        </w:rPr>
        <w:t xml:space="preserve"> </w:t>
      </w:r>
      <w:r w:rsidRPr="00033D6E">
        <w:rPr>
          <w:rFonts w:ascii="Book Antiqua" w:hAnsi="Book Antiqua"/>
          <w:sz w:val="24"/>
        </w:rPr>
        <w:t xml:space="preserve">0.002), and the success rate of cannulation was lower for IDP than for JPD (90.8% </w:t>
      </w:r>
      <w:r w:rsidR="00C263CD" w:rsidRPr="00033D6E">
        <w:rPr>
          <w:rFonts w:ascii="Book Antiqua" w:hAnsi="Book Antiqua"/>
          <w:i/>
          <w:sz w:val="24"/>
        </w:rPr>
        <w:t>vs</w:t>
      </w:r>
      <w:r w:rsidRPr="00033D6E">
        <w:rPr>
          <w:rFonts w:ascii="Book Antiqua" w:hAnsi="Book Antiqua"/>
          <w:sz w:val="24"/>
        </w:rPr>
        <w:t xml:space="preserve"> 99.1%,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&lt;</w:t>
      </w:r>
      <w:r w:rsidR="00087831" w:rsidRPr="00033D6E">
        <w:rPr>
          <w:rFonts w:ascii="Book Antiqua" w:hAnsi="Book Antiqua"/>
          <w:sz w:val="24"/>
        </w:rPr>
        <w:t xml:space="preserve"> </w:t>
      </w:r>
      <w:r w:rsidRPr="00033D6E">
        <w:rPr>
          <w:rFonts w:ascii="Book Antiqua" w:hAnsi="Book Antiqua"/>
          <w:sz w:val="24"/>
        </w:rPr>
        <w:t xml:space="preserve">0.001) </w:t>
      </w:r>
      <w:r w:rsidRPr="00033D6E">
        <w:rPr>
          <w:rFonts w:ascii="Book Antiqua" w:hAnsi="Book Antiqua"/>
          <w:color w:val="231F20"/>
          <w:sz w:val="24"/>
        </w:rPr>
        <w:t>(Table 3)</w:t>
      </w:r>
      <w:r w:rsidRPr="00033D6E">
        <w:rPr>
          <w:rFonts w:ascii="Book Antiqua" w:hAnsi="Book Antiqua"/>
          <w:sz w:val="24"/>
        </w:rPr>
        <w:t>.</w:t>
      </w:r>
    </w:p>
    <w:p w:rsidR="00087831" w:rsidRPr="00033D6E" w:rsidRDefault="00087831" w:rsidP="00087831">
      <w:pPr>
        <w:spacing w:after="0" w:line="360" w:lineRule="auto"/>
        <w:rPr>
          <w:rFonts w:ascii="Book Antiqua" w:hAnsi="Book Antiqua"/>
          <w:sz w:val="24"/>
        </w:rPr>
      </w:pPr>
    </w:p>
    <w:p w:rsidR="00087831" w:rsidRPr="00033D6E" w:rsidRDefault="00087831" w:rsidP="00087831">
      <w:pPr>
        <w:spacing w:after="0" w:line="360" w:lineRule="auto"/>
        <w:rPr>
          <w:rFonts w:ascii="Book Antiqua" w:hAnsi="Book Antiqua"/>
          <w:b/>
          <w:bCs/>
          <w:i/>
          <w:iCs/>
          <w:sz w:val="24"/>
        </w:rPr>
      </w:pPr>
      <w:r w:rsidRPr="00033D6E">
        <w:rPr>
          <w:rFonts w:ascii="Book Antiqua" w:hAnsi="Book Antiqua"/>
          <w:b/>
          <w:bCs/>
          <w:i/>
          <w:iCs/>
          <w:sz w:val="24"/>
        </w:rPr>
        <w:t>Boix classification</w:t>
      </w:r>
    </w:p>
    <w:p w:rsidR="00CD6722" w:rsidRPr="00033D6E" w:rsidRDefault="005357FE" w:rsidP="00087831">
      <w:pPr>
        <w:spacing w:after="0" w:line="360" w:lineRule="auto"/>
        <w:rPr>
          <w:rFonts w:ascii="Book Antiqua" w:hAnsi="Book Antiqua"/>
          <w:sz w:val="24"/>
        </w:rPr>
      </w:pPr>
      <w:r w:rsidRPr="00033D6E">
        <w:rPr>
          <w:rFonts w:ascii="Book Antiqua" w:hAnsi="Book Antiqua"/>
          <w:sz w:val="24"/>
        </w:rPr>
        <w:t>For the Boix classification, no significant difference in the rate of difficult cannulation was observed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w:t>
      </w:r>
      <w:r w:rsidR="00087831" w:rsidRPr="00033D6E">
        <w:rPr>
          <w:rFonts w:ascii="Book Antiqua" w:hAnsi="Book Antiqua"/>
          <w:sz w:val="24"/>
        </w:rPr>
        <w:t xml:space="preserve"> </w:t>
      </w:r>
      <w:r w:rsidRPr="00033D6E">
        <w:rPr>
          <w:rFonts w:ascii="Book Antiqua" w:hAnsi="Book Antiqua"/>
          <w:sz w:val="24"/>
        </w:rPr>
        <w:t xml:space="preserve">0.57), while the successful cannulation rate of type II PAD was </w:t>
      </w:r>
      <w:r w:rsidRPr="00033D6E">
        <w:rPr>
          <w:rFonts w:ascii="Book Antiqua" w:hAnsi="Book Antiqua"/>
          <w:sz w:val="24"/>
        </w:rPr>
        <w:lastRenderedPageBreak/>
        <w:t xml:space="preserve">highest (99.5% </w:t>
      </w:r>
      <w:r w:rsidR="00C263CD" w:rsidRPr="00033D6E">
        <w:rPr>
          <w:rFonts w:ascii="Book Antiqua" w:hAnsi="Book Antiqua"/>
          <w:i/>
          <w:sz w:val="24"/>
        </w:rPr>
        <w:t>vs</w:t>
      </w:r>
      <w:r w:rsidRPr="00033D6E">
        <w:rPr>
          <w:rFonts w:ascii="Book Antiqua" w:hAnsi="Book Antiqua"/>
          <w:sz w:val="24"/>
        </w:rPr>
        <w:t xml:space="preserve"> 97.4% in type I and 97.1% in type III,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sz w:val="24"/>
        </w:rPr>
        <w:t>=</w:t>
      </w:r>
      <w:r w:rsidR="00087831" w:rsidRPr="00033D6E">
        <w:rPr>
          <w:rFonts w:ascii="Book Antiqua" w:hAnsi="Book Antiqua"/>
          <w:sz w:val="24"/>
        </w:rPr>
        <w:t xml:space="preserve"> </w:t>
      </w:r>
      <w:r w:rsidRPr="00033D6E">
        <w:rPr>
          <w:rFonts w:ascii="Book Antiqua" w:hAnsi="Book Antiqua"/>
          <w:sz w:val="24"/>
        </w:rPr>
        <w:t xml:space="preserve">0.02) </w:t>
      </w:r>
      <w:r w:rsidRPr="00033D6E">
        <w:rPr>
          <w:rFonts w:ascii="Book Antiqua" w:hAnsi="Book Antiqua"/>
          <w:color w:val="231F20"/>
          <w:sz w:val="24"/>
        </w:rPr>
        <w:t>(Table 3)</w:t>
      </w:r>
      <w:r w:rsidRPr="00033D6E">
        <w:rPr>
          <w:rFonts w:ascii="Book Antiqua" w:hAnsi="Book Antiqua"/>
          <w:sz w:val="24"/>
        </w:rPr>
        <w:t>.</w:t>
      </w:r>
    </w:p>
    <w:p w:rsidR="00087831" w:rsidRPr="00033D6E" w:rsidRDefault="00087831" w:rsidP="00087831">
      <w:pPr>
        <w:spacing w:after="0" w:line="360" w:lineRule="auto"/>
        <w:rPr>
          <w:rFonts w:ascii="Book Antiqua" w:hAnsi="Book Antiqua"/>
          <w:sz w:val="24"/>
        </w:rPr>
      </w:pPr>
    </w:p>
    <w:p w:rsidR="00087831" w:rsidRPr="00033D6E" w:rsidRDefault="00087831" w:rsidP="00087831">
      <w:pPr>
        <w:spacing w:after="0" w:line="360" w:lineRule="auto"/>
        <w:rPr>
          <w:rFonts w:ascii="Book Antiqua" w:hAnsi="Book Antiqua"/>
          <w:b/>
          <w:bCs/>
          <w:i/>
          <w:iCs/>
          <w:sz w:val="24"/>
        </w:rPr>
      </w:pPr>
      <w:r w:rsidRPr="00033D6E">
        <w:rPr>
          <w:rFonts w:ascii="Book Antiqua" w:hAnsi="Book Antiqua"/>
          <w:b/>
          <w:bCs/>
          <w:i/>
          <w:iCs/>
          <w:sz w:val="24"/>
        </w:rPr>
        <w:t>Li-Tanaka classification</w:t>
      </w:r>
    </w:p>
    <w:p w:rsidR="00CD6722" w:rsidRPr="00033D6E" w:rsidRDefault="005357FE" w:rsidP="00087831">
      <w:pPr>
        <w:spacing w:after="0" w:line="360" w:lineRule="auto"/>
        <w:rPr>
          <w:rFonts w:ascii="Book Antiqua" w:hAnsi="Book Antiqua"/>
          <w:color w:val="231F20"/>
          <w:sz w:val="24"/>
        </w:rPr>
      </w:pPr>
      <w:r w:rsidRPr="00033D6E">
        <w:rPr>
          <w:rFonts w:ascii="Book Antiqua" w:hAnsi="Book Antiqua"/>
          <w:sz w:val="24"/>
        </w:rPr>
        <w:t>For the Li-Tanaka classification, type I PAD had the highest difficult cannulation rate</w:t>
      </w:r>
      <w:r w:rsidRPr="00033D6E">
        <w:rPr>
          <w:rFonts w:ascii="Book Antiqua" w:hAnsi="Book Antiqua"/>
          <w:color w:val="231F20"/>
          <w:sz w:val="24"/>
        </w:rPr>
        <w:t xml:space="preserve"> (</w:t>
      </w:r>
      <w:r w:rsidRPr="00033D6E">
        <w:rPr>
          <w:rStyle w:val="ac"/>
          <w:rFonts w:ascii="Book Antiqua" w:hAnsi="Book Antiqua"/>
          <w:color w:val="000000"/>
          <w:kern w:val="0"/>
          <w:sz w:val="24"/>
          <w:u w:val="none"/>
        </w:rPr>
        <w:t xml:space="preserve">23.1% </w:t>
      </w:r>
      <w:r w:rsidR="00C263CD" w:rsidRPr="00033D6E">
        <w:rPr>
          <w:rStyle w:val="ac"/>
          <w:rFonts w:ascii="Book Antiqua" w:hAnsi="Book Antiqua"/>
          <w:i/>
          <w:color w:val="000000"/>
          <w:kern w:val="0"/>
          <w:sz w:val="24"/>
          <w:u w:val="none"/>
        </w:rPr>
        <w:t>vs</w:t>
      </w:r>
      <w:r w:rsidRPr="00033D6E">
        <w:rPr>
          <w:rStyle w:val="ac"/>
          <w:rFonts w:ascii="Book Antiqua" w:hAnsi="Book Antiqua"/>
          <w:color w:val="000000"/>
          <w:kern w:val="0"/>
          <w:sz w:val="24"/>
          <w:u w:val="none"/>
        </w:rPr>
        <w:t xml:space="preserve"> 10.4% in type </w:t>
      </w:r>
      <w:r w:rsidRPr="00033D6E">
        <w:rPr>
          <w:rFonts w:ascii="Book Antiqua" w:hAnsi="Book Antiqua"/>
          <w:sz w:val="24"/>
        </w:rPr>
        <w:t>II</w:t>
      </w:r>
      <w:r w:rsidRPr="00033D6E">
        <w:rPr>
          <w:rStyle w:val="ac"/>
          <w:rFonts w:ascii="Book Antiqua" w:hAnsi="Book Antiqua"/>
          <w:color w:val="000000"/>
          <w:kern w:val="0"/>
          <w:sz w:val="24"/>
          <w:u w:val="none"/>
        </w:rPr>
        <w:t xml:space="preserve">, 12.4% in type III, </w:t>
      </w:r>
      <w:r w:rsidR="00785F4F" w:rsidRPr="00033D6E">
        <w:rPr>
          <w:rStyle w:val="ac"/>
          <w:rFonts w:ascii="Book Antiqua" w:hAnsi="Book Antiqua"/>
          <w:color w:val="000000"/>
          <w:kern w:val="0"/>
          <w:sz w:val="24"/>
          <w:u w:val="none"/>
        </w:rPr>
        <w:t xml:space="preserve">and </w:t>
      </w:r>
      <w:r w:rsidRPr="00033D6E">
        <w:rPr>
          <w:rStyle w:val="ac"/>
          <w:rFonts w:ascii="Book Antiqua" w:hAnsi="Book Antiqua"/>
          <w:color w:val="000000"/>
          <w:kern w:val="0"/>
          <w:sz w:val="24"/>
          <w:u w:val="none"/>
        </w:rPr>
        <w:t xml:space="preserve">8.5% in type IV,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Style w:val="ac"/>
          <w:rFonts w:ascii="Book Antiqua" w:hAnsi="Book Antiqua"/>
          <w:color w:val="000000"/>
          <w:kern w:val="0"/>
          <w:sz w:val="24"/>
          <w:u w:val="none"/>
        </w:rPr>
        <w:t>=</w:t>
      </w:r>
      <w:r w:rsidR="00087831" w:rsidRPr="00033D6E">
        <w:rPr>
          <w:rStyle w:val="ac"/>
          <w:rFonts w:ascii="Book Antiqua" w:hAnsi="Book Antiqua"/>
          <w:color w:val="000000"/>
          <w:kern w:val="0"/>
          <w:sz w:val="24"/>
          <w:u w:val="none"/>
        </w:rPr>
        <w:t xml:space="preserve"> </w:t>
      </w:r>
      <w:r w:rsidRPr="00033D6E">
        <w:rPr>
          <w:rStyle w:val="ac"/>
          <w:rFonts w:ascii="Book Antiqua" w:hAnsi="Book Antiqua"/>
          <w:color w:val="000000"/>
          <w:kern w:val="0"/>
          <w:sz w:val="24"/>
          <w:u w:val="none"/>
        </w:rPr>
        <w:t xml:space="preserve">0.01), and type II PAD had the highest successful cannulation rate (99.4% </w:t>
      </w:r>
      <w:r w:rsidR="00C263CD" w:rsidRPr="00033D6E">
        <w:rPr>
          <w:rStyle w:val="ac"/>
          <w:rFonts w:ascii="Book Antiqua" w:hAnsi="Book Antiqua"/>
          <w:i/>
          <w:color w:val="000000"/>
          <w:kern w:val="0"/>
          <w:sz w:val="24"/>
          <w:u w:val="none"/>
        </w:rPr>
        <w:t>vs</w:t>
      </w:r>
      <w:r w:rsidRPr="00033D6E">
        <w:rPr>
          <w:rStyle w:val="ac"/>
          <w:rFonts w:ascii="Book Antiqua" w:hAnsi="Book Antiqua"/>
          <w:color w:val="000000"/>
          <w:kern w:val="0"/>
          <w:sz w:val="24"/>
          <w:u w:val="none"/>
        </w:rPr>
        <w:t xml:space="preserve"> 90.8% in type </w:t>
      </w:r>
      <w:r w:rsidRPr="00033D6E">
        <w:rPr>
          <w:rFonts w:ascii="Book Antiqua" w:hAnsi="Book Antiqua"/>
          <w:sz w:val="24"/>
        </w:rPr>
        <w:t>I</w:t>
      </w:r>
      <w:r w:rsidRPr="00033D6E">
        <w:rPr>
          <w:rStyle w:val="ac"/>
          <w:rFonts w:ascii="Book Antiqua" w:hAnsi="Book Antiqua"/>
          <w:color w:val="000000"/>
          <w:kern w:val="0"/>
          <w:sz w:val="24"/>
          <w:u w:val="none"/>
        </w:rPr>
        <w:t xml:space="preserve">, 97.1% in type III, </w:t>
      </w:r>
      <w:r w:rsidR="00785F4F" w:rsidRPr="00033D6E">
        <w:rPr>
          <w:rStyle w:val="ac"/>
          <w:rFonts w:ascii="Book Antiqua" w:hAnsi="Book Antiqua"/>
          <w:color w:val="000000"/>
          <w:kern w:val="0"/>
          <w:sz w:val="24"/>
          <w:u w:val="none"/>
        </w:rPr>
        <w:t xml:space="preserve">and </w:t>
      </w:r>
      <w:r w:rsidRPr="00033D6E">
        <w:rPr>
          <w:rStyle w:val="ac"/>
          <w:rFonts w:ascii="Book Antiqua" w:hAnsi="Book Antiqua"/>
          <w:color w:val="000000"/>
          <w:kern w:val="0"/>
          <w:sz w:val="24"/>
          <w:u w:val="none"/>
        </w:rPr>
        <w:t xml:space="preserve">99.3% in type IV,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Style w:val="ac"/>
          <w:rFonts w:ascii="Book Antiqua" w:hAnsi="Book Antiqua"/>
          <w:color w:val="000000"/>
          <w:kern w:val="0"/>
          <w:sz w:val="24"/>
          <w:u w:val="none"/>
        </w:rPr>
        <w:t>&lt;</w:t>
      </w:r>
      <w:r w:rsidR="00087831" w:rsidRPr="00033D6E">
        <w:rPr>
          <w:rStyle w:val="ac"/>
          <w:rFonts w:ascii="Book Antiqua" w:hAnsi="Book Antiqua"/>
          <w:color w:val="000000"/>
          <w:kern w:val="0"/>
          <w:sz w:val="24"/>
          <w:u w:val="none"/>
        </w:rPr>
        <w:t xml:space="preserve"> </w:t>
      </w:r>
      <w:r w:rsidRPr="00033D6E">
        <w:rPr>
          <w:rStyle w:val="ac"/>
          <w:rFonts w:ascii="Book Antiqua" w:hAnsi="Book Antiqua"/>
          <w:color w:val="000000"/>
          <w:kern w:val="0"/>
          <w:sz w:val="24"/>
          <w:u w:val="none"/>
        </w:rPr>
        <w:t xml:space="preserve">0.001). </w:t>
      </w:r>
      <w:r w:rsidRPr="00033D6E">
        <w:rPr>
          <w:rFonts w:ascii="Book Antiqua" w:hAnsi="Book Antiqua"/>
          <w:sz w:val="24"/>
        </w:rPr>
        <w:t xml:space="preserve">No significant difference in terms of </w:t>
      </w:r>
      <w:bookmarkStart w:id="79" w:name="_Hlk11251581"/>
      <w:r w:rsidRPr="00033D6E">
        <w:rPr>
          <w:rFonts w:ascii="Book Antiqua" w:hAnsi="Book Antiqua"/>
          <w:sz w:val="24"/>
        </w:rPr>
        <w:t xml:space="preserve">procedure-related complications such as post-ERCP </w:t>
      </w:r>
      <w:bookmarkStart w:id="80" w:name="OLE_LINK1475"/>
      <w:bookmarkStart w:id="81" w:name="OLE_LINK1476"/>
      <w:r w:rsidRPr="00033D6E">
        <w:rPr>
          <w:rFonts w:ascii="Book Antiqua" w:hAnsi="Book Antiqua"/>
          <w:sz w:val="24"/>
        </w:rPr>
        <w:t>pancreatitis</w:t>
      </w:r>
      <w:bookmarkEnd w:id="80"/>
      <w:bookmarkEnd w:id="81"/>
      <w:r w:rsidRPr="00033D6E">
        <w:rPr>
          <w:rFonts w:ascii="Book Antiqua" w:hAnsi="Book Antiqua"/>
          <w:sz w:val="24"/>
        </w:rPr>
        <w:t xml:space="preserve"> (PEP</w:t>
      </w:r>
      <w:bookmarkEnd w:id="79"/>
      <w:r w:rsidRPr="00033D6E">
        <w:rPr>
          <w:rFonts w:ascii="Book Antiqua" w:hAnsi="Book Antiqua"/>
          <w:sz w:val="24"/>
        </w:rPr>
        <w:t>), acute cholangitis</w:t>
      </w:r>
      <w:r w:rsidR="00785F4F" w:rsidRPr="00033D6E">
        <w:rPr>
          <w:rFonts w:ascii="Book Antiqua" w:hAnsi="Book Antiqua"/>
          <w:sz w:val="24"/>
        </w:rPr>
        <w:t>,</w:t>
      </w:r>
      <w:r w:rsidRPr="00033D6E">
        <w:rPr>
          <w:rFonts w:ascii="Book Antiqua" w:hAnsi="Book Antiqua"/>
          <w:sz w:val="24"/>
        </w:rPr>
        <w:t xml:space="preserve"> and perforation were observed among the groups for all three classifications </w:t>
      </w:r>
      <w:r w:rsidRPr="00033D6E">
        <w:rPr>
          <w:rFonts w:ascii="Book Antiqua" w:hAnsi="Book Antiqua"/>
          <w:color w:val="231F20"/>
          <w:sz w:val="24"/>
        </w:rPr>
        <w:t>(Table 3).</w:t>
      </w:r>
    </w:p>
    <w:p w:rsidR="00087831" w:rsidRPr="00033D6E" w:rsidRDefault="00087831" w:rsidP="00087831">
      <w:pPr>
        <w:spacing w:after="0" w:line="360" w:lineRule="auto"/>
        <w:rPr>
          <w:rFonts w:ascii="Book Antiqua" w:hAnsi="Book Antiqua"/>
          <w:color w:val="231F20"/>
          <w:sz w:val="24"/>
        </w:rPr>
      </w:pPr>
    </w:p>
    <w:p w:rsidR="00087831" w:rsidRPr="00033D6E" w:rsidRDefault="00087831" w:rsidP="00087831">
      <w:pPr>
        <w:spacing w:after="0" w:line="360" w:lineRule="auto"/>
        <w:rPr>
          <w:rFonts w:ascii="Book Antiqua" w:hAnsi="Book Antiqua"/>
          <w:b/>
          <w:bCs/>
          <w:i/>
          <w:sz w:val="24"/>
        </w:rPr>
      </w:pPr>
      <w:r w:rsidRPr="00033D6E">
        <w:rPr>
          <w:rFonts w:ascii="Book Antiqua" w:hAnsi="Book Antiqua"/>
          <w:b/>
          <w:bCs/>
          <w:i/>
          <w:sz w:val="24"/>
        </w:rPr>
        <w:t>Cannulation for</w:t>
      </w:r>
      <w:r w:rsidR="00785F4F" w:rsidRPr="00033D6E">
        <w:rPr>
          <w:rFonts w:ascii="Book Antiqua" w:hAnsi="Book Antiqua"/>
          <w:b/>
          <w:bCs/>
          <w:i/>
          <w:sz w:val="24"/>
        </w:rPr>
        <w:t xml:space="preserve"> </w:t>
      </w:r>
      <w:r w:rsidRPr="00033D6E">
        <w:rPr>
          <w:rFonts w:ascii="Book Antiqua" w:hAnsi="Book Antiqua"/>
          <w:b/>
          <w:bCs/>
          <w:i/>
          <w:sz w:val="24"/>
        </w:rPr>
        <w:t xml:space="preserve">different types of periampullary diverticulum in the three classification groups </w:t>
      </w:r>
    </w:p>
    <w:bookmarkEnd w:id="75"/>
    <w:bookmarkEnd w:id="76"/>
    <w:p w:rsidR="00CD6722" w:rsidRPr="00033D6E" w:rsidRDefault="005357FE" w:rsidP="00087831">
      <w:pPr>
        <w:spacing w:after="0" w:line="360" w:lineRule="auto"/>
        <w:rPr>
          <w:rFonts w:ascii="Book Antiqua" w:hAnsi="Book Antiqua"/>
          <w:color w:val="231F20"/>
          <w:sz w:val="24"/>
        </w:rPr>
      </w:pPr>
      <w:r w:rsidRPr="00033D6E">
        <w:rPr>
          <w:rFonts w:ascii="Book Antiqua" w:hAnsi="Book Antiqua"/>
          <w:color w:val="231F20"/>
          <w:sz w:val="24"/>
        </w:rPr>
        <w:t xml:space="preserve">Overall, compared to the non-PAD group, all the patients in </w:t>
      </w:r>
      <w:r w:rsidR="00785F4F" w:rsidRPr="00033D6E">
        <w:rPr>
          <w:rFonts w:ascii="Book Antiqua" w:hAnsi="Book Antiqua"/>
          <w:color w:val="231F20"/>
          <w:sz w:val="24"/>
        </w:rPr>
        <w:t xml:space="preserve">the </w:t>
      </w:r>
      <w:r w:rsidRPr="00033D6E">
        <w:rPr>
          <w:rFonts w:ascii="Book Antiqua" w:hAnsi="Book Antiqua"/>
          <w:color w:val="231F20"/>
          <w:sz w:val="24"/>
        </w:rPr>
        <w:t xml:space="preserve">PAD group did not exhibit increased cannulation difficulty (OR </w:t>
      </w:r>
      <w:r w:rsidR="00785F4F" w:rsidRPr="00033D6E">
        <w:rPr>
          <w:rFonts w:ascii="Book Antiqua" w:hAnsi="Book Antiqua"/>
          <w:color w:val="231F20"/>
          <w:sz w:val="24"/>
        </w:rPr>
        <w:t xml:space="preserve">= </w:t>
      </w:r>
      <w:r w:rsidRPr="00033D6E">
        <w:rPr>
          <w:rFonts w:ascii="Book Antiqua" w:hAnsi="Book Antiqua"/>
          <w:color w:val="231F20"/>
          <w:sz w:val="24"/>
        </w:rPr>
        <w:t>0.86, 95%CI</w:t>
      </w:r>
      <w:r w:rsidR="00087831" w:rsidRPr="00033D6E">
        <w:rPr>
          <w:rFonts w:ascii="Book Antiqua" w:hAnsi="Book Antiqua"/>
          <w:color w:val="231F20"/>
          <w:sz w:val="24"/>
        </w:rPr>
        <w:t>:</w:t>
      </w:r>
      <w:r w:rsidRPr="00033D6E">
        <w:rPr>
          <w:rFonts w:ascii="Book Antiqua" w:hAnsi="Book Antiqua"/>
          <w:color w:val="231F20"/>
          <w:sz w:val="24"/>
        </w:rPr>
        <w:t xml:space="preserve"> 0.68-1.09,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231F20"/>
          <w:sz w:val="24"/>
        </w:rPr>
        <w:t>=</w:t>
      </w:r>
      <w:r w:rsidR="00087831" w:rsidRPr="00033D6E">
        <w:rPr>
          <w:rFonts w:ascii="Book Antiqua" w:hAnsi="Book Antiqua"/>
          <w:color w:val="231F20"/>
          <w:sz w:val="24"/>
        </w:rPr>
        <w:t xml:space="preserve"> </w:t>
      </w:r>
      <w:r w:rsidRPr="00033D6E">
        <w:rPr>
          <w:rFonts w:ascii="Book Antiqua" w:hAnsi="Book Antiqua"/>
          <w:color w:val="231F20"/>
          <w:sz w:val="24"/>
        </w:rPr>
        <w:t xml:space="preserve">0.21), and the success rate of cannulation was higher (OR </w:t>
      </w:r>
      <w:r w:rsidR="00785F4F" w:rsidRPr="00033D6E">
        <w:rPr>
          <w:rFonts w:ascii="Book Antiqua" w:hAnsi="Book Antiqua"/>
          <w:color w:val="231F20"/>
          <w:sz w:val="24"/>
        </w:rPr>
        <w:t xml:space="preserve">= </w:t>
      </w:r>
      <w:r w:rsidRPr="00033D6E">
        <w:rPr>
          <w:rFonts w:ascii="Book Antiqua" w:hAnsi="Book Antiqua"/>
          <w:color w:val="231F20"/>
          <w:sz w:val="24"/>
        </w:rPr>
        <w:t>1.87, 95%CI</w:t>
      </w:r>
      <w:r w:rsidR="00087831" w:rsidRPr="00033D6E">
        <w:rPr>
          <w:rFonts w:ascii="Book Antiqua" w:hAnsi="Book Antiqua"/>
          <w:color w:val="231F20"/>
          <w:sz w:val="24"/>
        </w:rPr>
        <w:t>:</w:t>
      </w:r>
      <w:r w:rsidRPr="00033D6E">
        <w:rPr>
          <w:rFonts w:ascii="Book Antiqua" w:hAnsi="Book Antiqua"/>
          <w:color w:val="231F20"/>
          <w:sz w:val="24"/>
        </w:rPr>
        <w:t xml:space="preserve"> 1.04-3.37,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231F20"/>
          <w:sz w:val="24"/>
        </w:rPr>
        <w:t>=</w:t>
      </w:r>
      <w:r w:rsidR="00087831" w:rsidRPr="00033D6E">
        <w:rPr>
          <w:rFonts w:ascii="Book Antiqua" w:hAnsi="Book Antiqua"/>
          <w:color w:val="231F20"/>
          <w:sz w:val="24"/>
        </w:rPr>
        <w:t xml:space="preserve"> </w:t>
      </w:r>
      <w:r w:rsidRPr="00033D6E">
        <w:rPr>
          <w:rFonts w:ascii="Book Antiqua" w:hAnsi="Book Antiqua"/>
          <w:color w:val="231F20"/>
          <w:sz w:val="24"/>
        </w:rPr>
        <w:t xml:space="preserve">0.037). For the Li-Tanaka classification, the cannulation difficulty for type I PAD was higher than that in the non-PAD group (OR </w:t>
      </w:r>
      <w:r w:rsidR="00785F4F" w:rsidRPr="00033D6E">
        <w:rPr>
          <w:rFonts w:ascii="Book Antiqua" w:hAnsi="Book Antiqua"/>
          <w:color w:val="231F20"/>
          <w:sz w:val="24"/>
        </w:rPr>
        <w:t xml:space="preserve">= </w:t>
      </w:r>
      <w:r w:rsidRPr="00033D6E">
        <w:rPr>
          <w:rFonts w:ascii="Book Antiqua" w:hAnsi="Book Antiqua"/>
          <w:color w:val="231F20"/>
          <w:sz w:val="24"/>
        </w:rPr>
        <w:t>2.04, 95%CI</w:t>
      </w:r>
      <w:r w:rsidR="00087831" w:rsidRPr="00033D6E">
        <w:rPr>
          <w:rFonts w:ascii="Book Antiqua" w:hAnsi="Book Antiqua"/>
          <w:color w:val="231F20"/>
          <w:sz w:val="24"/>
        </w:rPr>
        <w:t>:</w:t>
      </w:r>
      <w:r w:rsidRPr="00033D6E">
        <w:rPr>
          <w:rFonts w:ascii="Book Antiqua" w:hAnsi="Book Antiqua"/>
          <w:color w:val="231F20"/>
          <w:sz w:val="24"/>
        </w:rPr>
        <w:t xml:space="preserve"> 1.13-3.68,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231F20"/>
          <w:sz w:val="24"/>
        </w:rPr>
        <w:t>=</w:t>
      </w:r>
      <w:r w:rsidR="00087831" w:rsidRPr="00033D6E">
        <w:rPr>
          <w:rFonts w:ascii="Book Antiqua" w:hAnsi="Book Antiqua"/>
          <w:color w:val="231F20"/>
          <w:sz w:val="24"/>
        </w:rPr>
        <w:t xml:space="preserve"> </w:t>
      </w:r>
      <w:r w:rsidRPr="00033D6E">
        <w:rPr>
          <w:rFonts w:ascii="Book Antiqua" w:hAnsi="Book Antiqua"/>
          <w:color w:val="231F20"/>
          <w:sz w:val="24"/>
        </w:rPr>
        <w:t xml:space="preserve">0.004), and the successful cannulation rate for type I PAD was lower than that in the non-PAD group (OR </w:t>
      </w:r>
      <w:r w:rsidR="00785F4F" w:rsidRPr="00033D6E">
        <w:rPr>
          <w:rFonts w:ascii="Book Antiqua" w:hAnsi="Book Antiqua"/>
          <w:color w:val="231F20"/>
          <w:sz w:val="24"/>
        </w:rPr>
        <w:t xml:space="preserve">= </w:t>
      </w:r>
      <w:r w:rsidRPr="00033D6E">
        <w:rPr>
          <w:rFonts w:ascii="Book Antiqua" w:hAnsi="Book Antiqua"/>
          <w:color w:val="231F20"/>
          <w:sz w:val="24"/>
        </w:rPr>
        <w:t>0.27, 95%CI</w:t>
      </w:r>
      <w:r w:rsidR="00087831" w:rsidRPr="00033D6E">
        <w:rPr>
          <w:rFonts w:ascii="Book Antiqua" w:hAnsi="Book Antiqua"/>
          <w:color w:val="231F20"/>
          <w:sz w:val="24"/>
        </w:rPr>
        <w:t>:</w:t>
      </w:r>
      <w:r w:rsidRPr="00033D6E">
        <w:rPr>
          <w:rFonts w:ascii="Book Antiqua" w:hAnsi="Book Antiqua"/>
          <w:color w:val="231F20"/>
          <w:sz w:val="24"/>
        </w:rPr>
        <w:t xml:space="preserve"> 0.11-0.66,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231F20"/>
          <w:sz w:val="24"/>
        </w:rPr>
        <w:t>&lt;</w:t>
      </w:r>
      <w:r w:rsidR="00087831" w:rsidRPr="00033D6E">
        <w:rPr>
          <w:rFonts w:ascii="Book Antiqua" w:hAnsi="Book Antiqua"/>
          <w:color w:val="231F20"/>
          <w:sz w:val="24"/>
        </w:rPr>
        <w:t xml:space="preserve"> </w:t>
      </w:r>
      <w:r w:rsidRPr="00033D6E">
        <w:rPr>
          <w:rFonts w:ascii="Book Antiqua" w:hAnsi="Book Antiqua"/>
          <w:color w:val="231F20"/>
          <w:sz w:val="24"/>
        </w:rPr>
        <w:t>0.001). Moreover, the successful cannulation rate for type II PAD was higher than that of the non-PAD group (OR</w:t>
      </w:r>
      <w:r w:rsidR="004810BA" w:rsidRPr="00033D6E">
        <w:rPr>
          <w:rFonts w:ascii="Book Antiqua" w:hAnsi="Book Antiqua"/>
          <w:color w:val="231F20"/>
          <w:sz w:val="24"/>
        </w:rPr>
        <w:t xml:space="preserve"> </w:t>
      </w:r>
      <w:r w:rsidR="00785F4F" w:rsidRPr="00033D6E">
        <w:rPr>
          <w:rFonts w:ascii="Book Antiqua" w:hAnsi="Book Antiqua"/>
          <w:color w:val="231F20"/>
          <w:sz w:val="24"/>
        </w:rPr>
        <w:t xml:space="preserve">= </w:t>
      </w:r>
      <w:r w:rsidRPr="00033D6E">
        <w:rPr>
          <w:rFonts w:ascii="Book Antiqua" w:hAnsi="Book Antiqua"/>
          <w:color w:val="231F20"/>
          <w:sz w:val="24"/>
        </w:rPr>
        <w:t>4.44, 95%CI</w:t>
      </w:r>
      <w:r w:rsidR="00087831" w:rsidRPr="00033D6E">
        <w:rPr>
          <w:rFonts w:ascii="Book Antiqua" w:hAnsi="Book Antiqua"/>
          <w:color w:val="231F20"/>
          <w:sz w:val="24"/>
        </w:rPr>
        <w:t>:</w:t>
      </w:r>
      <w:r w:rsidRPr="00033D6E">
        <w:rPr>
          <w:rFonts w:ascii="Book Antiqua" w:hAnsi="Book Antiqua"/>
          <w:color w:val="231F20"/>
          <w:sz w:val="24"/>
        </w:rPr>
        <w:t xml:space="preserve"> 1.61-12.29,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231F20"/>
          <w:sz w:val="24"/>
        </w:rPr>
        <w:t>&lt;</w:t>
      </w:r>
      <w:r w:rsidR="00087831" w:rsidRPr="00033D6E">
        <w:rPr>
          <w:rFonts w:ascii="Book Antiqua" w:hAnsi="Book Antiqua"/>
          <w:color w:val="231F20"/>
          <w:sz w:val="24"/>
        </w:rPr>
        <w:t xml:space="preserve"> </w:t>
      </w:r>
      <w:r w:rsidRPr="00033D6E">
        <w:rPr>
          <w:rFonts w:ascii="Book Antiqua" w:hAnsi="Book Antiqua"/>
          <w:color w:val="231F20"/>
          <w:sz w:val="24"/>
        </w:rPr>
        <w:t>0.01) (Table</w:t>
      </w:r>
      <w:r w:rsidR="00087831" w:rsidRPr="00033D6E">
        <w:rPr>
          <w:rFonts w:ascii="Book Antiqua" w:hAnsi="Book Antiqua" w:hint="eastAsia"/>
          <w:color w:val="231F20"/>
          <w:sz w:val="24"/>
        </w:rPr>
        <w:t>s</w:t>
      </w:r>
      <w:r w:rsidRPr="00033D6E">
        <w:rPr>
          <w:rFonts w:ascii="Book Antiqua" w:hAnsi="Book Antiqua"/>
          <w:color w:val="231F20"/>
          <w:sz w:val="24"/>
        </w:rPr>
        <w:t xml:space="preserve"> 4 and 5).</w:t>
      </w:r>
    </w:p>
    <w:p w:rsidR="00087831" w:rsidRPr="00033D6E" w:rsidRDefault="00087831" w:rsidP="00087831">
      <w:pPr>
        <w:spacing w:after="0" w:line="360" w:lineRule="auto"/>
        <w:rPr>
          <w:rFonts w:ascii="Book Antiqua" w:hAnsi="Book Antiqua"/>
          <w:color w:val="231F20"/>
          <w:sz w:val="24"/>
        </w:rPr>
      </w:pPr>
    </w:p>
    <w:p w:rsidR="00CD6722" w:rsidRPr="00033D6E" w:rsidRDefault="00087831" w:rsidP="00DD239B">
      <w:pPr>
        <w:spacing w:after="0" w:line="360" w:lineRule="auto"/>
        <w:rPr>
          <w:rFonts w:ascii="Book Antiqua" w:hAnsi="Book Antiqua"/>
          <w:b/>
          <w:bCs/>
          <w:sz w:val="24"/>
          <w:u w:val="single"/>
        </w:rPr>
      </w:pPr>
      <w:r w:rsidRPr="00033D6E">
        <w:rPr>
          <w:rFonts w:ascii="Book Antiqua" w:hAnsi="Book Antiqua"/>
          <w:b/>
          <w:bCs/>
          <w:sz w:val="24"/>
          <w:u w:val="single"/>
        </w:rPr>
        <w:t>DISCUSSION</w:t>
      </w:r>
    </w:p>
    <w:p w:rsidR="00CD6722" w:rsidRPr="00033D6E" w:rsidRDefault="005357FE" w:rsidP="00087831">
      <w:pPr>
        <w:widowControl/>
        <w:tabs>
          <w:tab w:val="left" w:pos="5460"/>
        </w:tabs>
        <w:spacing w:after="0" w:line="360" w:lineRule="auto"/>
        <w:rPr>
          <w:rFonts w:ascii="Book Antiqua" w:hAnsi="Book Antiqua"/>
          <w:color w:val="000000"/>
          <w:kern w:val="0"/>
          <w:sz w:val="24"/>
        </w:rPr>
      </w:pPr>
      <w:bookmarkStart w:id="82" w:name="OLE_LINK45"/>
      <w:r w:rsidRPr="00033D6E">
        <w:rPr>
          <w:rFonts w:ascii="Book Antiqua" w:hAnsi="Book Antiqua"/>
          <w:color w:val="000000"/>
          <w:kern w:val="0"/>
          <w:sz w:val="24"/>
        </w:rPr>
        <w:t>Currently, diverticulum is no longer considered an obstacle to the success of ERCP cannulation in many studies</w:t>
      </w:r>
      <w:r w:rsidR="00C263CD" w:rsidRPr="00033D6E">
        <w:rPr>
          <w:rFonts w:ascii="Book Antiqua" w:hAnsi="Book Antiqua"/>
          <w:color w:val="000000"/>
          <w:kern w:val="0"/>
          <w:sz w:val="24"/>
          <w:vertAlign w:val="superscript"/>
        </w:rPr>
        <w:t>[</w:t>
      </w:r>
      <w:r w:rsidR="00E7374D" w:rsidRPr="00033D6E">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033D6E">
        <w:rPr>
          <w:rFonts w:ascii="Book Antiqua" w:hAnsi="Book Antiqua"/>
          <w:color w:val="000000"/>
          <w:kern w:val="0"/>
          <w:sz w:val="24"/>
          <w:vertAlign w:val="superscript"/>
        </w:rPr>
        <w:instrText xml:space="preserve"> ADDIN EN.CITE </w:instrText>
      </w:r>
      <w:r w:rsidR="00E7374D" w:rsidRPr="00033D6E">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033D6E">
        <w:rPr>
          <w:rFonts w:ascii="Book Antiqua" w:hAnsi="Book Antiqua"/>
          <w:color w:val="000000"/>
          <w:kern w:val="0"/>
          <w:sz w:val="24"/>
          <w:vertAlign w:val="superscript"/>
        </w:rPr>
        <w:instrText xml:space="preserve"> ADDIN EN.CITE.DATA </w:instrText>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end"/>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separate"/>
      </w:r>
      <w:r w:rsidRPr="00033D6E">
        <w:rPr>
          <w:rFonts w:ascii="Book Antiqua" w:hAnsi="Book Antiqua"/>
          <w:color w:val="000000"/>
          <w:kern w:val="0"/>
          <w:sz w:val="24"/>
          <w:vertAlign w:val="superscript"/>
        </w:rPr>
        <w:t>4,9,10</w:t>
      </w:r>
      <w:r w:rsidR="00E7374D" w:rsidRPr="00033D6E">
        <w:rPr>
          <w:rFonts w:ascii="Book Antiqua" w:hAnsi="Book Antiqua"/>
          <w:color w:val="000000"/>
          <w:kern w:val="0"/>
          <w:sz w:val="24"/>
          <w:vertAlign w:val="superscript"/>
        </w:rPr>
        <w:fldChar w:fldCharType="end"/>
      </w:r>
      <w:r w:rsidR="00C263CD" w:rsidRPr="00033D6E">
        <w:rPr>
          <w:rFonts w:ascii="Book Antiqua" w:hAnsi="Book Antiqua"/>
          <w:color w:val="000000"/>
          <w:kern w:val="0"/>
          <w:sz w:val="24"/>
          <w:vertAlign w:val="superscript"/>
        </w:rPr>
        <w:t>]</w:t>
      </w:r>
      <w:r w:rsidRPr="00033D6E">
        <w:rPr>
          <w:rFonts w:ascii="Book Antiqua" w:hAnsi="Book Antiqua"/>
          <w:color w:val="000000"/>
          <w:kern w:val="0"/>
          <w:sz w:val="24"/>
        </w:rPr>
        <w:t>. However, PAD with different features may exert different influences on the difficulty of ERCP cannulation</w:t>
      </w:r>
      <w:r w:rsidR="00C263CD" w:rsidRPr="00033D6E">
        <w:rPr>
          <w:rFonts w:ascii="Book Antiqua" w:hAnsi="Book Antiqua"/>
          <w:color w:val="000000"/>
          <w:kern w:val="0"/>
          <w:sz w:val="24"/>
          <w:vertAlign w:val="superscript"/>
        </w:rPr>
        <w:t>[</w:t>
      </w:r>
      <w:r w:rsidR="00E7374D" w:rsidRPr="00033D6E">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033D6E">
        <w:rPr>
          <w:rFonts w:ascii="Book Antiqua" w:hAnsi="Book Antiqua"/>
          <w:color w:val="000000"/>
          <w:kern w:val="0"/>
          <w:sz w:val="24"/>
          <w:vertAlign w:val="superscript"/>
        </w:rPr>
        <w:instrText xml:space="preserve"> ADDIN EN.CITE </w:instrText>
      </w:r>
      <w:r w:rsidR="00E7374D" w:rsidRPr="00033D6E">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033D6E">
        <w:rPr>
          <w:rFonts w:ascii="Book Antiqua" w:hAnsi="Book Antiqua"/>
          <w:color w:val="000000"/>
          <w:kern w:val="0"/>
          <w:sz w:val="24"/>
          <w:vertAlign w:val="superscript"/>
        </w:rPr>
        <w:instrText xml:space="preserve"> ADDIN EN.CITE.DATA </w:instrText>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end"/>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separate"/>
      </w:r>
      <w:r w:rsidRPr="00033D6E">
        <w:rPr>
          <w:rFonts w:ascii="Book Antiqua" w:hAnsi="Book Antiqua"/>
          <w:color w:val="000000"/>
          <w:kern w:val="0"/>
          <w:sz w:val="24"/>
          <w:vertAlign w:val="superscript"/>
        </w:rPr>
        <w:t>11,12</w:t>
      </w:r>
      <w:r w:rsidR="00E7374D" w:rsidRPr="00033D6E">
        <w:rPr>
          <w:rFonts w:ascii="Book Antiqua" w:hAnsi="Book Antiqua"/>
          <w:color w:val="000000"/>
          <w:kern w:val="0"/>
          <w:sz w:val="24"/>
          <w:vertAlign w:val="superscript"/>
        </w:rPr>
        <w:fldChar w:fldCharType="end"/>
      </w:r>
      <w:r w:rsidR="00C263CD" w:rsidRPr="00033D6E">
        <w:rPr>
          <w:rFonts w:ascii="Book Antiqua" w:hAnsi="Book Antiqua"/>
          <w:color w:val="000000"/>
          <w:kern w:val="0"/>
          <w:sz w:val="24"/>
          <w:vertAlign w:val="superscript"/>
        </w:rPr>
        <w:t>]</w:t>
      </w:r>
      <w:r w:rsidRPr="00033D6E">
        <w:rPr>
          <w:rFonts w:ascii="Book Antiqua" w:hAnsi="Book Antiqua"/>
          <w:color w:val="000000"/>
          <w:kern w:val="0"/>
          <w:sz w:val="24"/>
        </w:rPr>
        <w:t xml:space="preserve">. Using the Li-Tanaka classification, we observed differences in the difficult cannulation rate and success rate of cannulation among the four types of PAD. </w:t>
      </w:r>
      <w:r w:rsidRPr="00033D6E">
        <w:rPr>
          <w:rFonts w:ascii="Book Antiqua" w:hAnsi="Book Antiqua"/>
          <w:color w:val="231F20"/>
          <w:sz w:val="24"/>
        </w:rPr>
        <w:t xml:space="preserve">The difficult cannulation rate in the </w:t>
      </w:r>
      <w:r w:rsidRPr="00033D6E">
        <w:rPr>
          <w:rFonts w:ascii="Book Antiqua" w:hAnsi="Book Antiqua"/>
          <w:color w:val="231F20"/>
          <w:sz w:val="24"/>
        </w:rPr>
        <w:lastRenderedPageBreak/>
        <w:t>type I PAD patients reached 23.08%, but the success rate of cannulation (90.8%) was significantly lower in this type than in types II, III</w:t>
      </w:r>
      <w:r w:rsidR="00785F4F" w:rsidRPr="00033D6E">
        <w:rPr>
          <w:rFonts w:ascii="Book Antiqua" w:hAnsi="Book Antiqua"/>
          <w:color w:val="231F20"/>
          <w:sz w:val="24"/>
        </w:rPr>
        <w:t>,</w:t>
      </w:r>
      <w:r w:rsidRPr="00033D6E">
        <w:rPr>
          <w:rFonts w:ascii="Book Antiqua" w:hAnsi="Book Antiqua"/>
          <w:color w:val="231F20"/>
          <w:sz w:val="24"/>
        </w:rPr>
        <w:t xml:space="preserve"> and IV. Notably, the successful cannulation rate of type II PAD patients was highest (99.4%). </w:t>
      </w:r>
      <w:r w:rsidRPr="00033D6E">
        <w:rPr>
          <w:rFonts w:ascii="Book Antiqua" w:hAnsi="Book Antiqua"/>
          <w:color w:val="000000"/>
          <w:kern w:val="0"/>
          <w:sz w:val="24"/>
        </w:rPr>
        <w:t>Compared to the non-PAD group, the PAD group showed no significant difference in the difficult cannulation rate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000000"/>
          <w:kern w:val="0"/>
          <w:sz w:val="24"/>
        </w:rPr>
        <w:t>=</w:t>
      </w:r>
      <w:r w:rsidR="00087831" w:rsidRPr="00033D6E">
        <w:rPr>
          <w:rFonts w:ascii="Book Antiqua" w:hAnsi="Book Antiqua"/>
          <w:color w:val="000000"/>
          <w:kern w:val="0"/>
          <w:sz w:val="24"/>
        </w:rPr>
        <w:t xml:space="preserve"> </w:t>
      </w:r>
      <w:r w:rsidRPr="00033D6E">
        <w:rPr>
          <w:rFonts w:ascii="Book Antiqua" w:hAnsi="Book Antiqua"/>
          <w:color w:val="000000"/>
          <w:kern w:val="0"/>
          <w:sz w:val="24"/>
        </w:rPr>
        <w:t>0.21), but the difficult cannulation rate of patients in the type I PAD group was higher than that of patients in the non-PAD group. The reason is that type I PAD accounts for the lowest percentage (6.7%) among the four types; therefore, it does not affect the difficult cannulation rate of the entire PAD group. The cannulation success rate of the entire PAD group was higher than that of the non-PAD group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000000"/>
          <w:kern w:val="0"/>
          <w:sz w:val="24"/>
        </w:rPr>
        <w:t>=</w:t>
      </w:r>
      <w:r w:rsidR="00087831" w:rsidRPr="00033D6E">
        <w:rPr>
          <w:rFonts w:ascii="Book Antiqua" w:hAnsi="Book Antiqua"/>
          <w:color w:val="000000"/>
          <w:kern w:val="0"/>
          <w:sz w:val="24"/>
        </w:rPr>
        <w:t xml:space="preserve"> </w:t>
      </w:r>
      <w:r w:rsidRPr="00033D6E">
        <w:rPr>
          <w:rFonts w:ascii="Book Antiqua" w:hAnsi="Book Antiqua"/>
          <w:color w:val="000000"/>
          <w:kern w:val="0"/>
          <w:sz w:val="24"/>
        </w:rPr>
        <w:t>0.037), but it was lower in the type I PAD group than in the non-PAD group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000000"/>
          <w:kern w:val="0"/>
          <w:sz w:val="24"/>
        </w:rPr>
        <w:t>&lt;</w:t>
      </w:r>
      <w:r w:rsidR="00087831" w:rsidRPr="00033D6E">
        <w:rPr>
          <w:rFonts w:ascii="Book Antiqua" w:hAnsi="Book Antiqua"/>
          <w:color w:val="000000"/>
          <w:kern w:val="0"/>
          <w:sz w:val="24"/>
        </w:rPr>
        <w:t xml:space="preserve"> </w:t>
      </w:r>
      <w:r w:rsidRPr="00033D6E">
        <w:rPr>
          <w:rFonts w:ascii="Book Antiqua" w:hAnsi="Book Antiqua"/>
          <w:color w:val="000000"/>
          <w:kern w:val="0"/>
          <w:sz w:val="24"/>
        </w:rPr>
        <w:t>0.001) and higher in the type II PAD group (</w:t>
      </w:r>
      <w:r w:rsidRPr="00033D6E">
        <w:rPr>
          <w:rStyle w:val="ac"/>
          <w:rFonts w:ascii="Book Antiqua" w:hAnsi="Book Antiqua"/>
          <w:i/>
          <w:color w:val="000000"/>
          <w:kern w:val="0"/>
          <w:sz w:val="24"/>
          <w:u w:val="none"/>
        </w:rPr>
        <w:t>P</w:t>
      </w:r>
      <w:r w:rsidR="00087831" w:rsidRPr="00033D6E">
        <w:rPr>
          <w:rStyle w:val="ac"/>
          <w:rFonts w:ascii="Book Antiqua" w:hAnsi="Book Antiqua"/>
          <w:i/>
          <w:color w:val="000000"/>
          <w:kern w:val="0"/>
          <w:sz w:val="24"/>
          <w:u w:val="none"/>
        </w:rPr>
        <w:t xml:space="preserve"> </w:t>
      </w:r>
      <w:r w:rsidRPr="00033D6E">
        <w:rPr>
          <w:rFonts w:ascii="Book Antiqua" w:hAnsi="Book Antiqua"/>
          <w:color w:val="000000"/>
          <w:kern w:val="0"/>
          <w:sz w:val="24"/>
        </w:rPr>
        <w:t>=</w:t>
      </w:r>
      <w:r w:rsidR="00087831" w:rsidRPr="00033D6E">
        <w:rPr>
          <w:rFonts w:ascii="Book Antiqua" w:hAnsi="Book Antiqua"/>
          <w:color w:val="000000"/>
          <w:kern w:val="0"/>
          <w:sz w:val="24"/>
        </w:rPr>
        <w:t xml:space="preserve"> </w:t>
      </w:r>
      <w:r w:rsidRPr="00033D6E">
        <w:rPr>
          <w:rFonts w:ascii="Book Antiqua" w:hAnsi="Book Antiqua"/>
          <w:color w:val="000000"/>
          <w:kern w:val="0"/>
          <w:sz w:val="24"/>
        </w:rPr>
        <w:t>0.01). No significant difference was observed between the type III and IV PAD groups and the non-PAD group. The Li-Tanaka classification can be used to evaluate the cannulation success rate of different types of PAD compared to non-PAD. Therefore, it has good clinical significance for ERCP cannulation.</w:t>
      </w:r>
    </w:p>
    <w:p w:rsidR="00CD6722" w:rsidRPr="00033D6E" w:rsidRDefault="005357FE" w:rsidP="00A34A28">
      <w:pPr>
        <w:widowControl/>
        <w:spacing w:after="0" w:line="360" w:lineRule="auto"/>
        <w:ind w:firstLineChars="100" w:firstLine="240"/>
        <w:rPr>
          <w:rFonts w:ascii="Book Antiqua" w:hAnsi="Book Antiqua"/>
          <w:color w:val="000000"/>
          <w:kern w:val="0"/>
          <w:sz w:val="24"/>
        </w:rPr>
      </w:pPr>
      <w:r w:rsidRPr="00033D6E">
        <w:rPr>
          <w:rFonts w:ascii="Book Antiqua" w:hAnsi="Book Antiqua"/>
          <w:color w:val="000000"/>
          <w:kern w:val="0"/>
          <w:sz w:val="24"/>
        </w:rPr>
        <w:t xml:space="preserve">In 1998, Lobo </w:t>
      </w:r>
      <w:r w:rsidR="00A34A28" w:rsidRPr="00033D6E">
        <w:rPr>
          <w:rFonts w:ascii="Book Antiqua" w:hAnsi="Book Antiqua"/>
          <w:i/>
          <w:iCs/>
          <w:color w:val="000000"/>
          <w:kern w:val="0"/>
          <w:sz w:val="24"/>
        </w:rPr>
        <w:t>et al</w:t>
      </w:r>
      <w:r w:rsidR="00C263CD" w:rsidRPr="00033D6E">
        <w:rPr>
          <w:rFonts w:ascii="Book Antiqua" w:hAnsi="Book Antiqua"/>
          <w:color w:val="000000"/>
          <w:kern w:val="0"/>
          <w:sz w:val="24"/>
          <w:vertAlign w:val="superscript"/>
        </w:rPr>
        <w:t>[</w:t>
      </w:r>
      <w:r w:rsidR="00E7374D" w:rsidRPr="00033D6E">
        <w:rPr>
          <w:rFonts w:ascii="Book Antiqua" w:hAnsi="Book Antiqua"/>
          <w:color w:val="000000"/>
          <w:kern w:val="0"/>
          <w:sz w:val="24"/>
          <w:vertAlign w:val="superscript"/>
        </w:rPr>
        <w:fldChar w:fldCharType="begin"/>
      </w:r>
      <w:r w:rsidR="00C263CD" w:rsidRPr="00033D6E">
        <w:rPr>
          <w:rFonts w:ascii="Book Antiqua" w:hAnsi="Book Antiqua"/>
          <w:color w:val="000000"/>
          <w:kern w:val="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033D6E">
        <w:rPr>
          <w:rFonts w:ascii="Book Antiqua" w:hAnsi="Book Antiqua"/>
          <w:color w:val="000000"/>
          <w:kern w:val="0"/>
          <w:sz w:val="24"/>
          <w:vertAlign w:val="superscript"/>
        </w:rPr>
        <w:fldChar w:fldCharType="separate"/>
      </w:r>
      <w:r w:rsidRPr="00033D6E">
        <w:rPr>
          <w:rFonts w:ascii="Book Antiqua" w:hAnsi="Book Antiqua"/>
          <w:color w:val="000000"/>
          <w:kern w:val="0"/>
          <w:sz w:val="24"/>
          <w:vertAlign w:val="superscript"/>
        </w:rPr>
        <w:t>5</w:t>
      </w:r>
      <w:r w:rsidR="00E7374D" w:rsidRPr="00033D6E">
        <w:rPr>
          <w:rFonts w:ascii="Book Antiqua" w:hAnsi="Book Antiqua"/>
          <w:color w:val="000000"/>
          <w:kern w:val="0"/>
          <w:sz w:val="24"/>
          <w:vertAlign w:val="superscript"/>
        </w:rPr>
        <w:fldChar w:fldCharType="end"/>
      </w:r>
      <w:r w:rsidR="00C263CD" w:rsidRPr="00033D6E">
        <w:rPr>
          <w:rFonts w:ascii="Book Antiqua" w:hAnsi="Book Antiqua"/>
          <w:color w:val="000000"/>
          <w:kern w:val="0"/>
          <w:sz w:val="24"/>
          <w:vertAlign w:val="superscript"/>
        </w:rPr>
        <w:t>]</w:t>
      </w:r>
      <w:r w:rsidRPr="00033D6E">
        <w:rPr>
          <w:rFonts w:ascii="Book Antiqua" w:hAnsi="Book Antiqua"/>
          <w:color w:val="000000"/>
          <w:kern w:val="0"/>
          <w:sz w:val="24"/>
        </w:rPr>
        <w:t xml:space="preserve"> investigated 100 </w:t>
      </w:r>
      <w:r w:rsidR="00105BCC" w:rsidRPr="00033D6E">
        <w:rPr>
          <w:rFonts w:ascii="Book Antiqua" w:hAnsi="Book Antiqua"/>
          <w:color w:val="000000"/>
          <w:kern w:val="0"/>
          <w:sz w:val="24"/>
        </w:rPr>
        <w:t xml:space="preserve">(8.26%) </w:t>
      </w:r>
      <w:r w:rsidRPr="00033D6E">
        <w:rPr>
          <w:rFonts w:ascii="Book Antiqua" w:hAnsi="Book Antiqua"/>
          <w:color w:val="000000"/>
          <w:kern w:val="0"/>
          <w:sz w:val="24"/>
        </w:rPr>
        <w:t>PAD cases among a total of 1211 cases and found that the cannulation failure rate in the IDP group was higher than that in the JPD group. Similar results were observed for the Lobo classification in our study. IDP in the Lobo classification is equivalent to type I PAD in the Li-Tanaka classification. The difference is that after further subdividing JPD into types II, III</w:t>
      </w:r>
      <w:r w:rsidR="00105BCC" w:rsidRPr="00033D6E">
        <w:rPr>
          <w:rFonts w:ascii="Book Antiqua" w:hAnsi="Book Antiqua"/>
          <w:color w:val="000000"/>
          <w:kern w:val="0"/>
          <w:sz w:val="24"/>
        </w:rPr>
        <w:t>,</w:t>
      </w:r>
      <w:r w:rsidRPr="00033D6E">
        <w:rPr>
          <w:rFonts w:ascii="Book Antiqua" w:hAnsi="Book Antiqua"/>
          <w:color w:val="000000"/>
          <w:kern w:val="0"/>
          <w:sz w:val="24"/>
        </w:rPr>
        <w:t xml:space="preserve"> and IV, we found that the success rate was significantly increased only in type II PAD rather than type</w:t>
      </w:r>
      <w:r w:rsidR="00105BCC" w:rsidRPr="00033D6E">
        <w:rPr>
          <w:rFonts w:ascii="Book Antiqua" w:hAnsi="Book Antiqua"/>
          <w:color w:val="000000"/>
          <w:kern w:val="0"/>
          <w:sz w:val="24"/>
        </w:rPr>
        <w:t>s</w:t>
      </w:r>
      <w:r w:rsidRPr="00033D6E">
        <w:rPr>
          <w:rFonts w:ascii="Book Antiqua" w:hAnsi="Book Antiqua"/>
          <w:color w:val="000000"/>
          <w:kern w:val="0"/>
          <w:sz w:val="24"/>
        </w:rPr>
        <w:t xml:space="preserve"> III and IV PAD compared to non-PAD.</w:t>
      </w:r>
      <w:r w:rsidR="00A34A28" w:rsidRPr="00033D6E">
        <w:rPr>
          <w:rFonts w:ascii="Book Antiqua" w:hAnsi="Book Antiqua"/>
          <w:color w:val="000000"/>
          <w:kern w:val="0"/>
          <w:sz w:val="24"/>
        </w:rPr>
        <w:t xml:space="preserve"> </w:t>
      </w:r>
      <w:r w:rsidRPr="00033D6E">
        <w:rPr>
          <w:rFonts w:ascii="Book Antiqua" w:hAnsi="Book Antiqua"/>
          <w:color w:val="000000"/>
          <w:kern w:val="0"/>
          <w:sz w:val="24"/>
        </w:rPr>
        <w:t xml:space="preserve">In 2006, Boix </w:t>
      </w:r>
      <w:bookmarkStart w:id="83" w:name="OLE_LINK1479"/>
      <w:bookmarkStart w:id="84" w:name="OLE_LINK1480"/>
      <w:r w:rsidR="00A34A28" w:rsidRPr="00033D6E">
        <w:rPr>
          <w:rFonts w:ascii="Book Antiqua" w:hAnsi="Book Antiqua"/>
          <w:i/>
          <w:iCs/>
          <w:color w:val="000000"/>
          <w:kern w:val="0"/>
          <w:sz w:val="24"/>
        </w:rPr>
        <w:t>et al</w:t>
      </w:r>
      <w:r w:rsidR="00C263CD" w:rsidRPr="00033D6E">
        <w:rPr>
          <w:rFonts w:ascii="Book Antiqua" w:hAnsi="Book Antiqua"/>
          <w:color w:val="000000"/>
          <w:kern w:val="0"/>
          <w:sz w:val="24"/>
          <w:vertAlign w:val="superscript"/>
        </w:rPr>
        <w:t>[</w:t>
      </w:r>
      <w:r w:rsidR="00E7374D" w:rsidRPr="00033D6E">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C263CD" w:rsidRPr="00033D6E">
        <w:rPr>
          <w:rFonts w:ascii="Book Antiqua" w:hAnsi="Book Antiqua"/>
          <w:color w:val="000000"/>
          <w:kern w:val="0"/>
          <w:sz w:val="24"/>
          <w:vertAlign w:val="superscript"/>
        </w:rPr>
        <w:instrText xml:space="preserve"> ADDIN EN.CITE </w:instrText>
      </w:r>
      <w:r w:rsidR="00E7374D" w:rsidRPr="00033D6E">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C263CD" w:rsidRPr="00033D6E">
        <w:rPr>
          <w:rFonts w:ascii="Book Antiqua" w:hAnsi="Book Antiqua"/>
          <w:color w:val="000000"/>
          <w:kern w:val="0"/>
          <w:sz w:val="24"/>
          <w:vertAlign w:val="superscript"/>
        </w:rPr>
        <w:instrText xml:space="preserve"> ADDIN EN.CITE.DATA </w:instrText>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end"/>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separate"/>
      </w:r>
      <w:r w:rsidRPr="00033D6E">
        <w:rPr>
          <w:rFonts w:ascii="Book Antiqua" w:hAnsi="Book Antiqua"/>
          <w:color w:val="000000"/>
          <w:kern w:val="0"/>
          <w:sz w:val="24"/>
          <w:vertAlign w:val="superscript"/>
        </w:rPr>
        <w:t>2</w:t>
      </w:r>
      <w:r w:rsidR="00E7374D" w:rsidRPr="00033D6E">
        <w:rPr>
          <w:rFonts w:ascii="Book Antiqua" w:hAnsi="Book Antiqua"/>
          <w:color w:val="000000"/>
          <w:kern w:val="0"/>
          <w:sz w:val="24"/>
          <w:vertAlign w:val="superscript"/>
        </w:rPr>
        <w:fldChar w:fldCharType="end"/>
      </w:r>
      <w:r w:rsidR="00C263CD" w:rsidRPr="00033D6E">
        <w:rPr>
          <w:rFonts w:ascii="Book Antiqua" w:hAnsi="Book Antiqua"/>
          <w:color w:val="000000"/>
          <w:kern w:val="0"/>
          <w:sz w:val="24"/>
          <w:vertAlign w:val="superscript"/>
        </w:rPr>
        <w:t>]</w:t>
      </w:r>
      <w:bookmarkEnd w:id="83"/>
      <w:bookmarkEnd w:id="84"/>
      <w:r w:rsidRPr="00033D6E">
        <w:rPr>
          <w:rFonts w:ascii="Book Antiqua" w:hAnsi="Book Antiqua"/>
          <w:color w:val="000000"/>
          <w:kern w:val="0"/>
          <w:sz w:val="24"/>
        </w:rPr>
        <w:t xml:space="preserve"> analyzed 131 </w:t>
      </w:r>
      <w:r w:rsidR="00105BCC" w:rsidRPr="00033D6E">
        <w:rPr>
          <w:rFonts w:ascii="Book Antiqua" w:hAnsi="Book Antiqua"/>
          <w:color w:val="000000"/>
          <w:kern w:val="0"/>
          <w:sz w:val="24"/>
        </w:rPr>
        <w:t xml:space="preserve">(32.75%) </w:t>
      </w:r>
      <w:r w:rsidRPr="00033D6E">
        <w:rPr>
          <w:rFonts w:ascii="Book Antiqua" w:hAnsi="Book Antiqua"/>
          <w:color w:val="000000"/>
          <w:kern w:val="0"/>
          <w:sz w:val="24"/>
        </w:rPr>
        <w:t>of 400 PAD patients</w:t>
      </w:r>
      <w:r w:rsidR="00105BCC" w:rsidRPr="00033D6E">
        <w:rPr>
          <w:rFonts w:ascii="Book Antiqua" w:hAnsi="Book Antiqua"/>
          <w:color w:val="000000"/>
          <w:kern w:val="0"/>
          <w:sz w:val="24"/>
        </w:rPr>
        <w:t xml:space="preserve"> </w:t>
      </w:r>
      <w:r w:rsidRPr="00033D6E">
        <w:rPr>
          <w:rFonts w:ascii="Book Antiqua" w:hAnsi="Book Antiqua"/>
          <w:color w:val="000000"/>
          <w:kern w:val="0"/>
          <w:sz w:val="24"/>
        </w:rPr>
        <w:t xml:space="preserve">and found that diverticula did not increase the difficulty of ERCP cannulation. Boix </w:t>
      </w:r>
      <w:r w:rsidR="00A34A28" w:rsidRPr="00033D6E">
        <w:rPr>
          <w:rFonts w:ascii="Book Antiqua" w:hAnsi="Book Antiqua"/>
          <w:i/>
          <w:iCs/>
          <w:color w:val="000000"/>
          <w:kern w:val="0"/>
          <w:sz w:val="24"/>
        </w:rPr>
        <w:t>et al</w:t>
      </w:r>
      <w:r w:rsidR="00A34A28" w:rsidRPr="00033D6E">
        <w:rPr>
          <w:rFonts w:ascii="Book Antiqua" w:hAnsi="Book Antiqua"/>
          <w:color w:val="000000"/>
          <w:kern w:val="0"/>
          <w:sz w:val="24"/>
          <w:vertAlign w:val="superscript"/>
        </w:rPr>
        <w:t>[</w:t>
      </w:r>
      <w:r w:rsidR="00E7374D" w:rsidRPr="00033D6E">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A34A28" w:rsidRPr="00033D6E">
        <w:rPr>
          <w:rFonts w:ascii="Book Antiqua" w:hAnsi="Book Antiqua"/>
          <w:color w:val="000000"/>
          <w:kern w:val="0"/>
          <w:sz w:val="24"/>
          <w:vertAlign w:val="superscript"/>
        </w:rPr>
        <w:instrText xml:space="preserve"> ADDIN EN.CITE </w:instrText>
      </w:r>
      <w:r w:rsidR="00E7374D" w:rsidRPr="00033D6E">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A34A28" w:rsidRPr="00033D6E">
        <w:rPr>
          <w:rFonts w:ascii="Book Antiqua" w:hAnsi="Book Antiqua"/>
          <w:color w:val="000000"/>
          <w:kern w:val="0"/>
          <w:sz w:val="24"/>
          <w:vertAlign w:val="superscript"/>
        </w:rPr>
        <w:instrText xml:space="preserve"> ADDIN EN.CITE.DATA </w:instrText>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end"/>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separate"/>
      </w:r>
      <w:r w:rsidR="00A34A28" w:rsidRPr="00033D6E">
        <w:rPr>
          <w:rFonts w:ascii="Book Antiqua" w:hAnsi="Book Antiqua"/>
          <w:color w:val="000000"/>
          <w:kern w:val="0"/>
          <w:sz w:val="24"/>
          <w:vertAlign w:val="superscript"/>
        </w:rPr>
        <w:t>2</w:t>
      </w:r>
      <w:r w:rsidR="00E7374D" w:rsidRPr="00033D6E">
        <w:rPr>
          <w:rFonts w:ascii="Book Antiqua" w:hAnsi="Book Antiqua"/>
          <w:color w:val="000000"/>
          <w:kern w:val="0"/>
          <w:sz w:val="24"/>
          <w:vertAlign w:val="superscript"/>
        </w:rPr>
        <w:fldChar w:fldCharType="end"/>
      </w:r>
      <w:r w:rsidR="00A34A28" w:rsidRPr="00033D6E">
        <w:rPr>
          <w:rFonts w:ascii="Book Antiqua" w:hAnsi="Book Antiqua"/>
          <w:color w:val="000000"/>
          <w:kern w:val="0"/>
          <w:sz w:val="24"/>
          <w:vertAlign w:val="superscript"/>
        </w:rPr>
        <w:t>]</w:t>
      </w:r>
      <w:r w:rsidR="00A34A28" w:rsidRPr="00033D6E">
        <w:rPr>
          <w:rFonts w:ascii="Book Antiqua" w:hAnsi="Book Antiqua"/>
          <w:color w:val="000000"/>
          <w:kern w:val="0"/>
          <w:sz w:val="24"/>
        </w:rPr>
        <w:t xml:space="preserve"> </w:t>
      </w:r>
      <w:r w:rsidRPr="00033D6E">
        <w:rPr>
          <w:rFonts w:ascii="Book Antiqua" w:hAnsi="Book Antiqua"/>
          <w:color w:val="000000"/>
          <w:kern w:val="0"/>
          <w:sz w:val="24"/>
        </w:rPr>
        <w:t>proposed a new PAD classification system, but only the proportion of each type was listed, and the influence of the PAD type on cannulation was not examined.</w:t>
      </w:r>
      <w:r w:rsidRPr="00033D6E">
        <w:rPr>
          <w:rFonts w:ascii="Book Antiqua" w:hAnsi="Book Antiqua"/>
          <w:sz w:val="24"/>
        </w:rPr>
        <w:t xml:space="preserve"> </w:t>
      </w:r>
      <w:r w:rsidRPr="00033D6E">
        <w:rPr>
          <w:rFonts w:ascii="Book Antiqua" w:hAnsi="Book Antiqua"/>
          <w:color w:val="000000"/>
          <w:kern w:val="0"/>
          <w:sz w:val="24"/>
        </w:rPr>
        <w:t xml:space="preserve">Katsinelos </w:t>
      </w:r>
      <w:r w:rsidR="00A34A28" w:rsidRPr="00033D6E">
        <w:rPr>
          <w:rFonts w:ascii="Book Antiqua" w:hAnsi="Book Antiqua"/>
          <w:i/>
          <w:iCs/>
          <w:color w:val="000000"/>
          <w:kern w:val="0"/>
          <w:sz w:val="24"/>
        </w:rPr>
        <w:t>et al</w:t>
      </w:r>
      <w:r w:rsidR="00C263CD" w:rsidRPr="00033D6E">
        <w:rPr>
          <w:rFonts w:ascii="Book Antiqua" w:hAnsi="Book Antiqua"/>
          <w:color w:val="000000"/>
          <w:kern w:val="0"/>
          <w:sz w:val="24"/>
          <w:vertAlign w:val="superscript"/>
        </w:rPr>
        <w:t>[</w:t>
      </w:r>
      <w:r w:rsidR="00E7374D" w:rsidRPr="00033D6E">
        <w:rPr>
          <w:rFonts w:ascii="Book Antiqua" w:hAnsi="Book Antiqua"/>
          <w:color w:val="000000"/>
          <w:kern w:val="0"/>
          <w:sz w:val="24"/>
          <w:vertAlign w:val="superscript"/>
        </w:rPr>
        <w:fldChar w:fldCharType="begin">
          <w:fldData xml:space="preserve">PEVuZE5vdGU+PENpdGU+PEF1dGhvcj5LYXRzaW5lbG9zPC9BdXRob3I+PFllYXI+MjAxMzwvWWVh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==
</w:fldData>
        </w:fldChar>
      </w:r>
      <w:r w:rsidR="00C263CD" w:rsidRPr="00033D6E">
        <w:rPr>
          <w:rFonts w:ascii="Book Antiqua" w:hAnsi="Book Antiqua"/>
          <w:color w:val="000000"/>
          <w:kern w:val="0"/>
          <w:sz w:val="24"/>
          <w:vertAlign w:val="superscript"/>
        </w:rPr>
        <w:instrText xml:space="preserve"> ADDIN EN.CITE </w:instrText>
      </w:r>
      <w:r w:rsidR="00E7374D" w:rsidRPr="00033D6E">
        <w:rPr>
          <w:rFonts w:ascii="Book Antiqua" w:hAnsi="Book Antiqua"/>
          <w:color w:val="000000"/>
          <w:kern w:val="0"/>
          <w:sz w:val="24"/>
          <w:vertAlign w:val="superscript"/>
        </w:rPr>
        <w:fldChar w:fldCharType="begin">
          <w:fldData xml:space="preserve">PEVuZE5vdGU+PENpdGU+PEF1dGhvcj5LYXRzaW5lbG9zPC9BdXRob3I+PFllYXI+MjAxMzwvWWVh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==
</w:fldData>
        </w:fldChar>
      </w:r>
      <w:r w:rsidR="00C263CD" w:rsidRPr="00033D6E">
        <w:rPr>
          <w:rFonts w:ascii="Book Antiqua" w:hAnsi="Book Antiqua"/>
          <w:color w:val="000000"/>
          <w:kern w:val="0"/>
          <w:sz w:val="24"/>
          <w:vertAlign w:val="superscript"/>
        </w:rPr>
        <w:instrText xml:space="preserve"> ADDIN EN.CITE.DATA </w:instrText>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end"/>
      </w:r>
      <w:r w:rsidR="00E7374D" w:rsidRPr="00033D6E">
        <w:rPr>
          <w:rFonts w:ascii="Book Antiqua" w:hAnsi="Book Antiqua"/>
          <w:color w:val="000000"/>
          <w:kern w:val="0"/>
          <w:sz w:val="24"/>
          <w:vertAlign w:val="superscript"/>
        </w:rPr>
      </w:r>
      <w:r w:rsidR="00E7374D" w:rsidRPr="00033D6E">
        <w:rPr>
          <w:rFonts w:ascii="Book Antiqua" w:hAnsi="Book Antiqua"/>
          <w:color w:val="000000"/>
          <w:kern w:val="0"/>
          <w:sz w:val="24"/>
          <w:vertAlign w:val="superscript"/>
        </w:rPr>
        <w:fldChar w:fldCharType="separate"/>
      </w:r>
      <w:r w:rsidRPr="00033D6E">
        <w:rPr>
          <w:rFonts w:ascii="Book Antiqua" w:hAnsi="Book Antiqua"/>
          <w:color w:val="000000"/>
          <w:kern w:val="0"/>
          <w:sz w:val="24"/>
          <w:vertAlign w:val="superscript"/>
        </w:rPr>
        <w:t>13</w:t>
      </w:r>
      <w:r w:rsidR="00E7374D" w:rsidRPr="00033D6E">
        <w:rPr>
          <w:rFonts w:ascii="Book Antiqua" w:hAnsi="Book Antiqua"/>
          <w:color w:val="000000"/>
          <w:kern w:val="0"/>
          <w:sz w:val="24"/>
          <w:vertAlign w:val="superscript"/>
        </w:rPr>
        <w:fldChar w:fldCharType="end"/>
      </w:r>
      <w:r w:rsidR="00C263CD" w:rsidRPr="00033D6E">
        <w:rPr>
          <w:rFonts w:ascii="Book Antiqua" w:hAnsi="Book Antiqua"/>
          <w:color w:val="000000"/>
          <w:kern w:val="0"/>
          <w:sz w:val="24"/>
          <w:vertAlign w:val="superscript"/>
        </w:rPr>
        <w:t>]</w:t>
      </w:r>
      <w:r w:rsidRPr="00033D6E">
        <w:rPr>
          <w:rFonts w:ascii="Book Antiqua" w:hAnsi="Book Antiqua"/>
          <w:color w:val="000000"/>
          <w:kern w:val="0"/>
          <w:sz w:val="24"/>
        </w:rPr>
        <w:t xml:space="preserve"> analyzed 107 PAD cases using this classification method and found no significant difference in the success rates among the three PAD types. Using the Boix classification, in our study, the cannulation success rate in the type II PAD group was higher than that in the non-PAD group. </w:t>
      </w:r>
      <w:r w:rsidRPr="00033D6E">
        <w:rPr>
          <w:rFonts w:ascii="Book Antiqua" w:hAnsi="Book Antiqua"/>
          <w:color w:val="000000"/>
          <w:kern w:val="0"/>
          <w:sz w:val="24"/>
        </w:rPr>
        <w:lastRenderedPageBreak/>
        <w:t xml:space="preserve">However, it cannot reflect the low success rate of cannulation in </w:t>
      </w:r>
      <w:r w:rsidR="005A2196" w:rsidRPr="00033D6E">
        <w:rPr>
          <w:rFonts w:ascii="Book Antiqua" w:hAnsi="Book Antiqua"/>
          <w:color w:val="231F20"/>
          <w:sz w:val="24"/>
        </w:rPr>
        <w:t>IDP</w:t>
      </w:r>
      <w:r w:rsidRPr="00033D6E">
        <w:rPr>
          <w:rFonts w:ascii="Book Antiqua" w:hAnsi="Book Antiqua"/>
          <w:color w:val="000000"/>
          <w:kern w:val="0"/>
          <w:sz w:val="24"/>
        </w:rPr>
        <w:t>. The potential reason is that type I PAD of the Boix classification includes the IDP type and part of the JPD type. As a result, the low successful cannulation rates of IDP were masked.</w:t>
      </w:r>
    </w:p>
    <w:p w:rsidR="00CD6722" w:rsidRPr="00033D6E" w:rsidRDefault="005357FE" w:rsidP="00A34A28">
      <w:pPr>
        <w:widowControl/>
        <w:tabs>
          <w:tab w:val="left" w:pos="5460"/>
        </w:tabs>
        <w:spacing w:after="0" w:line="360" w:lineRule="auto"/>
        <w:ind w:firstLineChars="100" w:firstLine="240"/>
        <w:rPr>
          <w:rFonts w:ascii="Book Antiqua" w:hAnsi="Book Antiqua"/>
          <w:color w:val="231F20"/>
          <w:sz w:val="24"/>
        </w:rPr>
      </w:pPr>
      <w:r w:rsidRPr="00033D6E">
        <w:rPr>
          <w:rFonts w:ascii="Book Antiqua" w:hAnsi="Book Antiqua"/>
          <w:color w:val="231F20"/>
          <w:sz w:val="24"/>
        </w:rPr>
        <w:t>Does the distance between the diverticulum and papilla affect ERCP cannulation? Some studies have found that when the papilla is located in the diverticulum or is less than 1 cm from the margin of the diverticulum, the diverticulum will cause partial or complete loss of the papillary sphincter</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&lt;EndNote&gt;&lt;Cite&gt;&lt;Author&gt;Suda&lt;/Author&gt;&lt;Year&gt;1983&lt;/Year&gt;&lt;RecNum&gt;11&lt;/RecNum&gt;&lt;DisplayText&gt;&lt;style face="superscript"&gt;12&lt;/style&gt;&lt;/DisplayText&gt;&lt;record&gt;&lt;rec-number&gt;11&lt;/rec-number&gt;&lt;foreign-keys&gt;&lt;key app="EN" db-id="arsessdetp225xetrem5pse2x9ws9pwax252" timestamp="1545049604"&gt;11&lt;/key&gt;&lt;/foreign-keys&gt;&lt;ref-type name="Journal Article"&gt;17&lt;/ref-type&gt;&lt;contributors&gt;&lt;authors&gt;&lt;author&gt;Suda, K.&lt;/author&gt;&lt;author&gt;Mizuguchi, K.&lt;/author&gt;&lt;author&gt;Matsumoto, M.&lt;/author&gt;&lt;/authors&gt;&lt;/contributors&gt;&lt;titles&gt;&lt;title&gt;A histopathological study on the etiology of duodenal diverticulum related to the fusion of the pancreatic anlage&lt;/title&gt;&lt;secondary-title&gt;Am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335-8&lt;/pages&gt;&lt;volume&gt;78&lt;/volume&gt;&lt;number&gt;6&lt;/number&gt;&lt;edition&gt;1983/06/01&lt;/edition&gt;&lt;keywords&gt;&lt;keyword&gt;Aged&lt;/keyword&gt;&lt;keyword&gt;Diverticulum/*pathology&lt;/keyword&gt;&lt;keyword&gt;Duodenal Diseases/*pathology&lt;/keyword&gt;&lt;keyword&gt;Female&lt;/keyword&gt;&lt;keyword&gt;Histocytochemistry&lt;/keyword&gt;&lt;keyword&gt;Humans&lt;/keyword&gt;&lt;keyword&gt;Male&lt;/keyword&gt;&lt;keyword&gt;Middle Aged&lt;/keyword&gt;&lt;keyword&gt;Pancreas/*pathology&lt;/keyword&gt;&lt;/keywords&gt;&lt;dates&gt;&lt;year&gt;1983&lt;/year&gt;&lt;pub-dates&gt;&lt;date&gt;Jun&lt;/date&gt;&lt;/pub-dates&gt;&lt;/dates&gt;&lt;isbn&gt;0002-9270 (Print)&amp;#xD;0002-9270&lt;/isbn&gt;&lt;accession-num&gt;6407301&lt;/accession-num&gt;&lt;urls&gt;&lt;/urls&gt;&lt;remote-database-provider&gt;NLM&lt;/remote-database-provider&gt;&lt;language&gt;eng&lt;/language&gt;&lt;/record&gt;&lt;/Cite&gt;&lt;/EndNote&gt;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14-</w:t>
      </w:r>
      <w:r w:rsidRPr="00033D6E">
        <w:rPr>
          <w:rFonts w:ascii="Book Antiqua" w:hAnsi="Book Antiqua"/>
          <w:vanish/>
          <w:color w:val="231F20"/>
          <w:sz w:val="24"/>
          <w:vertAlign w:val="superscript"/>
        </w:rPr>
        <w:t>,15,</w:t>
      </w:r>
      <w:r w:rsidRPr="00033D6E">
        <w:rPr>
          <w:rFonts w:ascii="Book Antiqua" w:hAnsi="Book Antiqua"/>
          <w:color w:val="231F20"/>
          <w:sz w:val="24"/>
          <w:vertAlign w:val="superscript"/>
        </w:rPr>
        <w:t>16</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which makes it relatively easy for the guidewire to pass through. However, the main reason that the diverticulum increases the difficulty of cannulation is due to the following two aspects</w:t>
      </w:r>
      <w:r w:rsidR="00C263CD" w:rsidRPr="00033D6E">
        <w:rPr>
          <w:rFonts w:ascii="Book Antiqua" w:hAnsi="Book Antiqua"/>
          <w:color w:val="231F20"/>
          <w:sz w:val="24"/>
          <w:vertAlign w:val="superscript"/>
        </w:rPr>
        <w:t>[</w:t>
      </w:r>
      <w:r w:rsidRPr="00033D6E">
        <w:rPr>
          <w:rFonts w:ascii="Book Antiqua" w:hAnsi="Book Antiqua"/>
          <w:color w:val="231F20"/>
          <w:sz w:val="24"/>
          <w:vertAlign w:val="superscript"/>
        </w:rPr>
        <w:t>17,18]</w:t>
      </w:r>
      <w:r w:rsidRPr="00033D6E">
        <w:rPr>
          <w:rFonts w:ascii="Book Antiqua" w:hAnsi="Book Antiqua"/>
          <w:color w:val="231F20"/>
          <w:sz w:val="24"/>
        </w:rPr>
        <w:t xml:space="preserve">: </w:t>
      </w:r>
      <w:r w:rsidR="00A34A28" w:rsidRPr="00033D6E">
        <w:rPr>
          <w:rFonts w:ascii="Book Antiqua" w:hAnsi="Book Antiqua"/>
          <w:color w:val="231F20"/>
          <w:sz w:val="24"/>
        </w:rPr>
        <w:t>T</w:t>
      </w:r>
      <w:r w:rsidRPr="00033D6E">
        <w:rPr>
          <w:rFonts w:ascii="Book Antiqua" w:hAnsi="Book Antiqua"/>
          <w:color w:val="231F20"/>
          <w:sz w:val="24"/>
        </w:rPr>
        <w:t xml:space="preserve">he blockage of papillary openings by the diverticulum wall, such as in type I PAD, and the axial deviation of the papilla due to diverticulum compression, such as in types II, III, and IV. Therefore, when the diverticulum covers the </w:t>
      </w:r>
      <w:bookmarkStart w:id="85" w:name="OLE_LINK109"/>
      <w:r w:rsidRPr="00033D6E">
        <w:rPr>
          <w:rFonts w:ascii="Book Antiqua" w:hAnsi="Book Antiqua"/>
          <w:color w:val="231F20"/>
          <w:sz w:val="24"/>
        </w:rPr>
        <w:t>papilla</w:t>
      </w:r>
      <w:bookmarkEnd w:id="85"/>
      <w:r w:rsidRPr="00033D6E">
        <w:rPr>
          <w:rFonts w:ascii="Book Antiqua" w:hAnsi="Book Antiqua"/>
          <w:color w:val="231F20"/>
          <w:sz w:val="24"/>
        </w:rPr>
        <w:t xml:space="preserve"> and causes difficult cannulation, air should be continuously inflated to fill the diverticulum cavity and expose the opening of the papilla. Moreover, having the diverticulum close to the papilla is beneficial for the success of cannulation. Thus, for cases of types II, III</w:t>
      </w:r>
      <w:r w:rsidR="005A4F7C" w:rsidRPr="00033D6E">
        <w:rPr>
          <w:rFonts w:ascii="Book Antiqua" w:hAnsi="Book Antiqua"/>
          <w:color w:val="231F20"/>
          <w:sz w:val="24"/>
        </w:rPr>
        <w:t>,</w:t>
      </w:r>
      <w:r w:rsidRPr="00033D6E">
        <w:rPr>
          <w:rFonts w:ascii="Book Antiqua" w:hAnsi="Book Antiqua"/>
          <w:color w:val="231F20"/>
          <w:sz w:val="24"/>
        </w:rPr>
        <w:t xml:space="preserve"> and IV PAD, attention should be paid to the adjustment of the axial direction. If necessary, specific methods such as double-wire, precut</w:t>
      </w:r>
      <w:r w:rsidR="005A4F7C" w:rsidRPr="00033D6E">
        <w:rPr>
          <w:rFonts w:ascii="Book Antiqua" w:hAnsi="Book Antiqua"/>
          <w:color w:val="231F20"/>
          <w:sz w:val="24"/>
        </w:rPr>
        <w:t>,</w:t>
      </w:r>
      <w:r w:rsidRPr="00033D6E">
        <w:rPr>
          <w:rFonts w:ascii="Book Antiqua" w:hAnsi="Book Antiqua"/>
          <w:color w:val="231F20"/>
          <w:sz w:val="24"/>
        </w:rPr>
        <w:t xml:space="preserve"> and pancreatic duct stent placement should be used for cannulation</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TnVtPjEzPC9SZWNOdW0+PERpc3BsYXlUZXh0PjxzdHlsZSBmYWNlPSJzdXBlcnNjcmlwdCI+MTMs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aXRsZT48YWJici0xPkVuZG9zY29weTwvYWJici0xPjwvYWx0LXBlcmlvZGljYWw+PHBhZ2VzPjM1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TnVtPjEzPC9SZWNOdW0+PERpc3BsYXlUZXh0PjxzdHlsZSBmYWNlPSJzdXBlcnNjcmlwdCI+MTMs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aXRsZT48YWJici0xPkVuZG9zY29weTwvYWJici0xPjwvYWx0LXBlcmlvZGljYWw+PHBhZ2VzPjM1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19-</w:t>
      </w:r>
      <w:r w:rsidRPr="00033D6E">
        <w:rPr>
          <w:rFonts w:ascii="Book Antiqua" w:hAnsi="Book Antiqua"/>
          <w:vanish/>
          <w:color w:val="231F20"/>
          <w:sz w:val="24"/>
          <w:vertAlign w:val="superscript"/>
        </w:rPr>
        <w:t>,20,21,</w:t>
      </w:r>
      <w:r w:rsidRPr="00033D6E">
        <w:rPr>
          <w:rFonts w:ascii="Book Antiqua" w:hAnsi="Book Antiqua"/>
          <w:color w:val="231F20"/>
          <w:sz w:val="24"/>
          <w:vertAlign w:val="superscript"/>
        </w:rPr>
        <w:t>22</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Cappell </w:t>
      </w:r>
      <w:r w:rsidR="00A34A28" w:rsidRPr="00033D6E">
        <w:rPr>
          <w:rFonts w:ascii="Book Antiqua" w:hAnsi="Book Antiqua"/>
          <w:i/>
          <w:iCs/>
          <w:color w:val="231F20"/>
          <w:sz w:val="24"/>
        </w:rPr>
        <w:t>et al</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PEVuZE5vdGU+PENpdGU+PEF1dGhvcj5DYXBwZWxsPC9BdXRob3I+PFllYXI+MjAxNTwvWWVhcj48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IGFuZCBzY2llbmNlczwvYWJici0xPjwvYWx0LXBlcmlvZGljYWw+PHBhZ2VzPjE2OC03MzwvcGFn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PEVuZE5vdGU+PENpdGU+PEF1dGhvcj5DYXBwZWxsPC9BdXRob3I+PFllYXI+MjAxNTwvWWVhcj48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IGFuZCBzY2llbmNlczwvYWJici0xPjwvYWx0LXBlcmlvZGljYWw+PHBhZ2VzPjE2OC03MzwvcGFn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23</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reported a case in which the diverticulum caused the papilla to be skewed, which led to difficulty in cannulation. Tissue clips were used between the papilla and the intestinal wall, which corrected the direction of the papillary opening, resulting in successful cannulation. </w:t>
      </w:r>
      <w:bookmarkStart w:id="86" w:name="OLE_LINK1481"/>
      <w:bookmarkStart w:id="87" w:name="OLE_LINK1482"/>
      <w:r w:rsidRPr="00033D6E">
        <w:rPr>
          <w:rFonts w:ascii="Book Antiqua" w:hAnsi="Book Antiqua"/>
          <w:color w:val="231F20"/>
          <w:sz w:val="24"/>
        </w:rPr>
        <w:t>Kim</w:t>
      </w:r>
      <w:bookmarkEnd w:id="86"/>
      <w:bookmarkEnd w:id="87"/>
      <w:r w:rsidRPr="00033D6E">
        <w:rPr>
          <w:rFonts w:ascii="Book Antiqua" w:hAnsi="Book Antiqua"/>
          <w:color w:val="231F20"/>
          <w:sz w:val="24"/>
        </w:rPr>
        <w:t xml:space="preserve"> </w:t>
      </w:r>
      <w:r w:rsidR="00A34A28" w:rsidRPr="00033D6E">
        <w:rPr>
          <w:rFonts w:ascii="Book Antiqua" w:hAnsi="Book Antiqua"/>
          <w:i/>
          <w:iCs/>
          <w:color w:val="231F20"/>
          <w:sz w:val="24"/>
        </w:rPr>
        <w:t>et al</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&lt;EndNote&gt;&lt;Cite&gt;&lt;Author&gt;Kim&lt;/Author&gt;&lt;Year&gt;2017&lt;/Year&gt;&lt;RecNum&gt;15&lt;/RecNum&gt;&lt;DisplayText&gt;&lt;style face="superscript"&gt;16&lt;/style&gt;&lt;/DisplayText&gt;&lt;record&gt;&lt;rec-number&gt;15&lt;/rec-number&gt;&lt;foreign-keys&gt;&lt;key app="EN" db-id="arsessdetp225xetrem5pse2x9ws9pwax252" timestamp="1545050177"&gt;15&lt;/key&gt;&lt;/foreign-keys&gt;&lt;ref-type name="Journal Article"&gt;17&lt;/ref-type&gt;&lt;contributors&gt;&lt;authors&gt;&lt;author&gt;Kim, K. H.&lt;/author&gt;&lt;author&gt;Kim, T. N.&lt;/author&gt;&lt;/authors&gt;&lt;/contributors&gt;&lt;auth-address&gt;Division of Gastroenterology and Hepatology, Department of Internal medicine, Yeungnam University College of Medicine, Daegu, Republic of Korea.&lt;/auth-address&gt;&lt;titles&gt;&lt;title&gt;A new technique for difficult biliary cannulation using endobiliary forceps in a patient with a periampullary diverticulu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824-826&lt;/pages&gt;&lt;volume&gt;49&lt;/volume&gt;&lt;number&gt;8&lt;/number&gt;&lt;edition&gt;2017/06/15&lt;/edition&gt;&lt;keywords&gt;&lt;keyword&gt;Aged, 80 and over&lt;/keyword&gt;&lt;keyword&gt;*Ampulla of Vater/diagnostic imaging/pathology&lt;/keyword&gt;&lt;keyword&gt;*Biopsy/instrumentation/methods&lt;/keyword&gt;&lt;keyword&gt;*Catheterization/instrumentation/methods&lt;/keyword&gt;&lt;keyword&gt;Cholangiopancreatography, Endoscopic Retrograde/*methods&lt;/keyword&gt;&lt;keyword&gt;*Diverticulum/diagnostic imaging&lt;/keyword&gt;&lt;keyword&gt;Humans&lt;/keyword&gt;&lt;keyword&gt;Male&lt;/keyword&gt;&lt;keyword&gt;*Prosthesis Implantation/instrumentation/methods&lt;/keyword&gt;&lt;keyword&gt;Stents&lt;/keyword&gt;&lt;keyword&gt;Surgical Instruments&lt;/keyword&gt;&lt;keyword&gt;Treatment Outcome&lt;/keyword&gt;&lt;/keywords&gt;&lt;dates&gt;&lt;year&gt;2017&lt;/year&gt;&lt;pub-dates&gt;&lt;date&gt;Aug&lt;/date&gt;&lt;/pub-dates&gt;&lt;/dates&gt;&lt;isbn&gt;0013-726x&lt;/isbn&gt;&lt;accession-num&gt;28614890&lt;/accession-num&gt;&lt;urls&gt;&lt;/urls&gt;&lt;electronic-resource-num&gt;10.1055/s-0043-111010&lt;/electronic-resource-num&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24</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reported successful cannulation using biopsy forceps to correct the direction of the papillary opening. The major papilla of type II PAD is located in the margin of the diverticulum (&lt;</w:t>
      </w:r>
      <w:r w:rsidR="00A34A28" w:rsidRPr="00033D6E">
        <w:rPr>
          <w:rFonts w:ascii="Book Antiqua" w:hAnsi="Book Antiqua"/>
          <w:color w:val="231F20"/>
          <w:sz w:val="24"/>
        </w:rPr>
        <w:t xml:space="preserve"> </w:t>
      </w:r>
      <w:r w:rsidRPr="00033D6E">
        <w:rPr>
          <w:rFonts w:ascii="Book Antiqua" w:hAnsi="Book Antiqua"/>
          <w:color w:val="231F20"/>
          <w:sz w:val="24"/>
        </w:rPr>
        <w:t>1 cm), and a variety of methods are available to correct the axial direction. These may be the main reasons for the high cannulation success rate in type II PAD according to the Li-Tanaka classification. In addition, 655 (67.7%) of the 967 PAD patients were type II patients; therefore, the overall success rate of cannulation in the PAD group was also higher than that in the non-PAD group.</w:t>
      </w:r>
    </w:p>
    <w:p w:rsidR="00CD6722" w:rsidRPr="00033D6E" w:rsidRDefault="005357FE" w:rsidP="00A34A28">
      <w:pPr>
        <w:widowControl/>
        <w:tabs>
          <w:tab w:val="left" w:pos="5460"/>
        </w:tabs>
        <w:spacing w:after="0" w:line="360" w:lineRule="auto"/>
        <w:ind w:firstLineChars="100" w:firstLine="240"/>
        <w:rPr>
          <w:rFonts w:ascii="Book Antiqua" w:hAnsi="Book Antiqua"/>
          <w:sz w:val="24"/>
        </w:rPr>
      </w:pPr>
      <w:r w:rsidRPr="00033D6E">
        <w:rPr>
          <w:rFonts w:ascii="Book Antiqua" w:hAnsi="Book Antiqua"/>
          <w:color w:val="231F20"/>
          <w:sz w:val="24"/>
        </w:rPr>
        <w:lastRenderedPageBreak/>
        <w:t>For the Li-Tanaka classification, the EST rate (75.38%) of type I PAD was lowest, and the EPBD and EST with large balloon dilation (ESLBD) rates were approximately 43.1% and 41.5%, respectively. Some studies</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PEVuZE5vdGU+PENpdGU+PEF1dGhvcj5LaW08L0F1dGhvcj48WWVhcj4yMDEzPC9ZZWFyPjxSZWNO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cm9lbnRlcm9sb2d5PC9hYmJyLTE+PC9hbHQtcGVyaW9kaWNhbD48cGFnZXM+NzE2OC03NjwvcGFn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PEVuZE5vdGU+PENpdGU+PEF1dGhvcj5LaW08L0F1dGhvcj48WWVhcj4yMDEzPC9ZZWFyPjxSZWNO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cm9lbnRlcm9sb2d5PC9hYmJyLTE+PC9hbHQtcGVyaW9kaWNhbD48cGFnZXM+NzE2OC03NjwvcGFn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25-</w:t>
      </w:r>
      <w:r w:rsidRPr="00033D6E">
        <w:rPr>
          <w:rFonts w:ascii="Book Antiqua" w:hAnsi="Book Antiqua"/>
          <w:vanish/>
          <w:color w:val="231F20"/>
          <w:sz w:val="24"/>
          <w:vertAlign w:val="superscript"/>
        </w:rPr>
        <w:t>,26,</w:t>
      </w:r>
      <w:r w:rsidRPr="00033D6E">
        <w:rPr>
          <w:rFonts w:ascii="Book Antiqua" w:hAnsi="Book Antiqua"/>
          <w:color w:val="231F20"/>
          <w:sz w:val="24"/>
          <w:vertAlign w:val="superscript"/>
        </w:rPr>
        <w:t>27</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00C263CD" w:rsidRPr="00033D6E">
        <w:rPr>
          <w:rFonts w:ascii="Book Antiqua" w:hAnsi="Book Antiqua"/>
          <w:color w:val="231F20"/>
          <w:sz w:val="24"/>
        </w:rPr>
        <w:t xml:space="preserve"> </w:t>
      </w:r>
      <w:r w:rsidRPr="00033D6E">
        <w:rPr>
          <w:rFonts w:ascii="Book Antiqua" w:hAnsi="Book Antiqua"/>
          <w:color w:val="231F20"/>
          <w:sz w:val="24"/>
        </w:rPr>
        <w:t xml:space="preserve">showed that a small EST followed by EPBD and EPBD alone are both safe and effective methods for PAD patients with cholelithiasis. These techniques do not increase the incidence of adverse events regardless of the PAD subtype. Kim </w:t>
      </w:r>
      <w:r w:rsidR="00A34A28" w:rsidRPr="00033D6E">
        <w:rPr>
          <w:rFonts w:ascii="Book Antiqua" w:hAnsi="Book Antiqua"/>
          <w:i/>
          <w:iCs/>
          <w:color w:val="231F20"/>
          <w:sz w:val="24"/>
        </w:rPr>
        <w:t>et al</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&lt;EndNote&gt;&lt;Cite&gt;&lt;Author&gt;Kim&lt;/Author&gt;&lt;Year&gt;2013&lt;/Year&gt;&lt;RecNum&gt;23&lt;/RecNum&gt;&lt;DisplayText&gt;&lt;style face="superscript"&gt;19&lt;/style&gt;&lt;/DisplayText&gt;&lt;record&gt;&lt;rec-number&gt;23&lt;/rec-number&gt;&lt;foreign-keys&gt;&lt;key app="EN" db-id="arsessdetp225xetrem5pse2x9ws9pwax252" timestamp="1545050855"&gt;23&lt;/key&gt;&lt;/foreign-keys&gt;&lt;ref-type name="Journal Article"&gt;17&lt;/ref-type&gt;&lt;contributors&gt;&lt;authors&gt;&lt;author&gt;Kim, K. Y.&lt;/author&gt;&lt;author&gt;Han, J.&lt;/author&gt;&lt;author&gt;Kim, H. G.&lt;/author&gt;&lt;author&gt;Kim, B. S.&lt;/author&gt;&lt;author&gt;Jung, J. T.&lt;/author&gt;&lt;author&gt;Kwon, J. G.&lt;/author&gt;&lt;author&gt;Kim, E. Y.&lt;/author&gt;&lt;author&gt;Lee, C. H.&lt;/author&gt;&lt;/authors&gt;&lt;/contributors&gt;&lt;auth-address&gt;Department of Internal Medicine, Catholic University of Daegu School of Medicine, Daegu, Korea.&lt;/auth-address&gt;&lt;titles&gt;&lt;title&gt;Late Complications and Stone Recurrence Rates after Bile Duct Stone Removal by Endoscopic Sphincterotomy and Large Balloon Dilation are Similar to Those after Endoscopic Sphincterotomy Alone&lt;/title&gt;&lt;secondary-title&gt;Clin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endoscopy&lt;/abbr-1&gt;&lt;/alt-periodical&gt;&lt;pages&gt;637-42&lt;/pages&gt;&lt;volume&gt;46&lt;/volume&gt;&lt;number&gt;6&lt;/number&gt;&lt;edition&gt;2013/12/18&lt;/edition&gt;&lt;keywords&gt;&lt;keyword&gt;Common bile duct stone&lt;/keyword&gt;&lt;keyword&gt;Endoscopic large balloon dilation&lt;/keyword&gt;&lt;keyword&gt;Late complication&lt;/keyword&gt;&lt;keyword&gt;Sphincterotomy, endoscopic&lt;/keyword&gt;&lt;keyword&gt;Stone recurrence&lt;/keyword&gt;&lt;/keywords&gt;&lt;dates&gt;&lt;year&gt;2013&lt;/year&gt;&lt;pub-dates&gt;&lt;date&gt;Nov&lt;/date&gt;&lt;/pub-dates&gt;&lt;/dates&gt;&lt;isbn&gt;2234-2400 (Print)&amp;#xD;2234-2400&lt;/isbn&gt;&lt;accession-num&gt;24340257&lt;/accession-num&gt;&lt;urls&gt;&lt;/urls&gt;&lt;custom2&gt;PMC3856265&lt;/custom2&gt;&lt;electronic-resource-num&gt;10.5946/ce.2013.46.6.637&lt;/electronic-resource-num&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28</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found no significant difference between EPBD and EST. Vaira </w:t>
      </w:r>
      <w:r w:rsidR="00A34A28" w:rsidRPr="00033D6E">
        <w:rPr>
          <w:rFonts w:ascii="Book Antiqua" w:hAnsi="Book Antiqua"/>
          <w:i/>
          <w:iCs/>
          <w:color w:val="231F20"/>
          <w:sz w:val="24"/>
        </w:rPr>
        <w:t>et al</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&lt;EndNote&gt;&lt;Cite&gt;&lt;Author&gt;Vaira&lt;/Author&gt;&lt;Year&gt;1989&lt;/Year&gt;&lt;RecNum&gt;29&lt;/RecNum&gt;&lt;DisplayText&gt;&lt;style face="superscript"&gt;20&lt;/style&gt;&lt;/DisplayText&gt;&lt;record&gt;&lt;rec-number&gt;29&lt;/rec-number&gt;&lt;foreign-keys&gt;&lt;key app="EN" db-id="arsessdetp225xetrem5pse2x9ws9pwax252" timestamp="1545051346"&gt;29&lt;/key&gt;&lt;/foreign-keys&gt;&lt;ref-type name="Journal Article"&gt;17&lt;/ref-type&gt;&lt;contributors&gt;&lt;authors&gt;&lt;author&gt;Vaira, D.&lt;/author&gt;&lt;author&gt;Dowsett, J. F.&lt;/author&gt;&lt;author&gt;Hatfield, A. R.&lt;/author&gt;&lt;author&gt;Cairns, S. R.&lt;/author&gt;&lt;author&gt;Polydorou, A. A.&lt;/author&gt;&lt;author&gt;Cotton, P. B.&lt;/author&gt;&lt;author&gt;Salmon, P. R.&lt;/author&gt;&lt;author&gt;Russell, R. C.&lt;/author&gt;&lt;/authors&gt;&lt;/contributors&gt;&lt;auth-address&gt;Department of Gastroenterology, Middlesex Hospital, London.&lt;/auth-address&gt;&lt;titles&gt;&lt;title&gt;Is duodenal diverticulum a risk factor for sphincterotomy?&lt;/title&gt;&lt;secondary-title&gt;Gut&lt;/secondary-title&gt;&lt;alt-title&gt;Gut&lt;/alt-title&gt;&lt;/titles&gt;&lt;periodical&gt;&lt;full-title&gt;Gut&lt;/full-title&gt;&lt;abbr-1&gt;Gut&lt;/abbr-1&gt;&lt;/periodical&gt;&lt;alt-periodical&gt;&lt;full-title&gt;Gut&lt;/full-title&gt;&lt;abbr-1&gt;Gut&lt;/abbr-1&gt;&lt;/alt-periodical&gt;&lt;pages&gt;939-42&lt;/pages&gt;&lt;volume&gt;30&lt;/volume&gt;&lt;number&gt;7&lt;/number&gt;&lt;edition&gt;1989/07/01&lt;/edition&gt;&lt;keywords&gt;&lt;keyword&gt;Adult&lt;/keyword&gt;&lt;keyword&gt;Aged&lt;/keyword&gt;&lt;keyword&gt;Aged, 80 and over&lt;/keyword&gt;&lt;keyword&gt;Cholangiopancreatography, Endoscopic Retrograde&lt;/keyword&gt;&lt;keyword&gt;Diverticulum/*complications&lt;/keyword&gt;&lt;keyword&gt;Duodenal Diseases/*complications&lt;/keyword&gt;&lt;keyword&gt;Female&lt;/keyword&gt;&lt;keyword&gt;Gallstones/complications/surgery&lt;/keyword&gt;&lt;keyword&gt;Humans&lt;/keyword&gt;&lt;keyword&gt;Male&lt;/keyword&gt;&lt;keyword&gt;Middle Aged&lt;/keyword&gt;&lt;keyword&gt;Postoperative Complications/*etiology&lt;/keyword&gt;&lt;keyword&gt;Prospective Studies&lt;/keyword&gt;&lt;keyword&gt;Risk Factors&lt;/keyword&gt;&lt;keyword&gt;*Sphincterotomy, Transduodenal&lt;/keyword&gt;&lt;/keywords&gt;&lt;dates&gt;&lt;year&gt;1989&lt;/year&gt;&lt;pub-dates&gt;&lt;date&gt;Jul&lt;/date&gt;&lt;/pub-dates&gt;&lt;/dates&gt;&lt;isbn&gt;0017-5749 (Print)&amp;#xD;0017-5749&lt;/isbn&gt;&lt;accession-num&gt;2503431&lt;/accession-num&gt;&lt;urls&gt;&lt;/urls&gt;&lt;custom2&gt;PMC1434299&lt;/custom2&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29</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found that EST was a safe method in both the PAD and non-PAD groups but that the success rate of EST in the PAD group was lower than that in the non-PAD group. In our study, no significant difference in complications was found among the different PAD types for the 967 PAD cases. Perforation was noted at 72 h after ERCP in one patient with type I PAD, and fully covered self-expandable metal stents were placed. However, the condition could not be improved until surgery was performed. Another case of ERCP-related perforation was found in a type II PAD patient after 24 h; </w:t>
      </w:r>
      <w:bookmarkStart w:id="88" w:name="OLE_LINK120"/>
      <w:r w:rsidRPr="00033D6E">
        <w:rPr>
          <w:rFonts w:ascii="Book Antiqua" w:hAnsi="Book Antiqua"/>
          <w:color w:val="231F20"/>
          <w:sz w:val="24"/>
        </w:rPr>
        <w:t>the patient was cured after double biliary stents and one pancreatic duct stent were placed</w:t>
      </w:r>
      <w:bookmarkEnd w:id="88"/>
      <w:r w:rsidRPr="00033D6E">
        <w:rPr>
          <w:rFonts w:ascii="Book Antiqua" w:hAnsi="Book Antiqua"/>
          <w:color w:val="231F20"/>
          <w:sz w:val="24"/>
        </w:rPr>
        <w:t>. Because the diameter of type I PAD is larger than that of the other three types and the incision ranges of types I, II</w:t>
      </w:r>
      <w:r w:rsidR="005A4F7C" w:rsidRPr="00033D6E">
        <w:rPr>
          <w:rFonts w:ascii="Book Antiqua" w:hAnsi="Book Antiqua"/>
          <w:color w:val="231F20"/>
          <w:sz w:val="24"/>
        </w:rPr>
        <w:t>,</w:t>
      </w:r>
      <w:r w:rsidRPr="00033D6E">
        <w:rPr>
          <w:rFonts w:ascii="Book Antiqua" w:hAnsi="Book Antiqua"/>
          <w:color w:val="231F20"/>
          <w:sz w:val="24"/>
        </w:rPr>
        <w:t xml:space="preserve"> and IV are relatively small, the length and direction of the incision should be strictly controlled to avoid serious adverse events such as perforation</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r>
      <w:r w:rsidR="00C263CD" w:rsidRPr="00033D6E">
        <w:rPr>
          <w:rFonts w:ascii="Book Antiqua" w:hAnsi="Book Antiqua"/>
          <w:color w:val="231F20"/>
          <w:sz w:val="24"/>
          <w:vertAlign w:val="superscript"/>
        </w:rPr>
        <w:instrText xml:space="preserve"> ADDIN EN.CITE &lt;EndNote&gt;&lt;Cite&gt;&lt;Author&gt;Vaira&lt;/Author&gt;&lt;Year&gt;1989&lt;/Year&gt;&lt;RecNum&gt;29&lt;/RecNum&gt;&lt;DisplayText&gt;&lt;style face="superscript"&gt;20&lt;/style&gt;&lt;/DisplayText&gt;&lt;record&gt;&lt;rec-number&gt;29&lt;/rec-number&gt;&lt;foreign-keys&gt;&lt;key app="EN" db-id="arsessdetp225xetrem5pse2x9ws9pwax252" timestamp="1545051346"&gt;29&lt;/key&gt;&lt;/foreign-keys&gt;&lt;ref-type name="Journal Article"&gt;17&lt;/ref-type&gt;&lt;contributors&gt;&lt;authors&gt;&lt;author&gt;Vaira, D.&lt;/author&gt;&lt;author&gt;Dowsett, J. F.&lt;/author&gt;&lt;author&gt;Hatfield, A. R.&lt;/author&gt;&lt;author&gt;Cairns, S. R.&lt;/author&gt;&lt;author&gt;Polydorou, A. A.&lt;/author&gt;&lt;author&gt;Cotton, P. B.&lt;/author&gt;&lt;author&gt;Salmon, P. R.&lt;/author&gt;&lt;author&gt;Russell, R. C.&lt;/author&gt;&lt;/authors&gt;&lt;/contributors&gt;&lt;auth-address&gt;Department of Gastroenterology, Middlesex Hospital, London.&lt;/auth-address&gt;&lt;titles&gt;&lt;title&gt;Is duodenal diverticulum a risk factor for sphincterotomy?&lt;/title&gt;&lt;secondary-title&gt;Gut&lt;/secondary-title&gt;&lt;alt-title&gt;Gut&lt;/alt-title&gt;&lt;/titles&gt;&lt;periodical&gt;&lt;full-title&gt;Gut&lt;/full-title&gt;&lt;abbr-1&gt;Gut&lt;/abbr-1&gt;&lt;/periodical&gt;&lt;alt-periodical&gt;&lt;full-title&gt;Gut&lt;/full-title&gt;&lt;abbr-1&gt;Gut&lt;/abbr-1&gt;&lt;/alt-periodical&gt;&lt;pages&gt;939-42&lt;/pages&gt;&lt;volume&gt;30&lt;/volume&gt;&lt;number&gt;7&lt;/number&gt;&lt;edition&gt;1989/07/01&lt;/edition&gt;&lt;keywords&gt;&lt;keyword&gt;Adult&lt;/keyword&gt;&lt;keyword&gt;Aged&lt;/keyword&gt;&lt;keyword&gt;Aged, 80 and over&lt;/keyword&gt;&lt;keyword&gt;Cholangiopancreatography, Endoscopic Retrograde&lt;/keyword&gt;&lt;keyword&gt;Diverticulum/*complications&lt;/keyword&gt;&lt;keyword&gt;Duodenal Diseases/*complications&lt;/keyword&gt;&lt;keyword&gt;Female&lt;/keyword&gt;&lt;keyword&gt;Gallstones/complications/surgery&lt;/keyword&gt;&lt;keyword&gt;Humans&lt;/keyword&gt;&lt;keyword&gt;Male&lt;/keyword&gt;&lt;keyword&gt;Middle Aged&lt;/keyword&gt;&lt;keyword&gt;Postoperative Complications/*etiology&lt;/keyword&gt;&lt;keyword&gt;Prospective Studies&lt;/keyword&gt;&lt;keyword&gt;Risk Factors&lt;/keyword&gt;&lt;keyword&gt;*Sphincterotomy, Transduodenal&lt;/keyword&gt;&lt;/keywords&gt;&lt;dates&gt;&lt;year&gt;1989&lt;/year&gt;&lt;pub-dates&gt;&lt;date&gt;Jul&lt;/date&gt;&lt;/pub-dates&gt;&lt;/dates&gt;&lt;isbn&gt;0017-5749 (Print)&amp;#xD;0017-5749&lt;/isbn&gt;&lt;accession-num&gt;2503431&lt;/accession-num&gt;&lt;urls&gt;&lt;/urls&gt;&lt;custom2&gt;PMC1434299&lt;/custom2&gt;&lt;remote-database-provider&gt;NLM&lt;/remote-database-provider&gt;&lt;language&gt;eng&lt;/language&gt;&lt;/record&gt;&lt;/Cite&gt;&lt;/EndNote&gt;</w:instrText>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30</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While types III and IVb PAD</w:t>
      </w:r>
      <w:r w:rsidR="005A4F7C" w:rsidRPr="00033D6E">
        <w:rPr>
          <w:rFonts w:ascii="Book Antiqua" w:hAnsi="Book Antiqua"/>
          <w:color w:val="231F20"/>
          <w:sz w:val="24"/>
        </w:rPr>
        <w:t>s</w:t>
      </w:r>
      <w:r w:rsidRPr="00033D6E">
        <w:rPr>
          <w:rFonts w:ascii="Book Antiqua" w:hAnsi="Book Antiqua"/>
          <w:color w:val="231F20"/>
          <w:sz w:val="24"/>
        </w:rPr>
        <w:t xml:space="preserve"> involve a larger distance between the papilla and diverticulum, the ERCP procedures are similar to those used for non-PAD cases. Some studies have suggested that needle-knife precut fistulotomy is an effective and safe method for difficult cannulation in PAD cases</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TnVtPjEzPC9SZWNOdW0+PERpc3BsYXlUZXh0PjxzdHlsZSBmYWNlPSJzdXBlcnNjcmlwdCI+MTM8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PC9hYmJyLTE+PC9hbHQtcGVyaW9kaWNhbD48cGFnZXM+MTQ4MC0zPC9wYWdlcz48dm9sdW1lPjI3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TnVtPjEzPC9SZWNOdW0+PERpc3BsYXlUZXh0PjxzdHlsZSBmYWNlPSJzdXBlcnNjcmlwdCI+MTM8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PC9hYmJyLTE+PC9hbHQtcGVyaW9kaWNhbD48cGFnZXM+MTQ4MC0zPC9wYWdlcz48dm9sdW1lPjI3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19</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In addition, most papillae are tilted outwards, which does not increase the risk of EST-related complications</w:t>
      </w:r>
      <w:r w:rsidR="00C263CD" w:rsidRPr="00033D6E">
        <w:rPr>
          <w:rFonts w:ascii="Book Antiqua" w:hAnsi="Book Antiqua"/>
          <w:color w:val="231F20"/>
          <w:sz w:val="24"/>
          <w:vertAlign w:val="superscript"/>
        </w:rPr>
        <w:t>[</w:t>
      </w:r>
      <w:r w:rsidR="00E7374D" w:rsidRPr="00033D6E">
        <w:rPr>
          <w:rFonts w:ascii="Book Antiqua" w:hAnsi="Book Antiqua"/>
          <w:color w:val="231F20"/>
          <w:sz w:val="24"/>
          <w:vertAlign w:val="superscript"/>
        </w:rPr>
        <w:fldChar w:fldCharType="begin">
          <w:fldData xml:space="preserve">PEVuZE5vdGU+PENpdGU+PEF1dGhvcj5UeWFnaTwvQXV0aG9yPjxZZWFyPjIwMDk8L1llYXI+PFJl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YnItMT5TdXJnaWNhbCBlbmRvc2NvcHk8L2FiYnItMT48L2FsdC1wZXJpb2RpY2FsPjxwYWdlcz4x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 </w:instrText>
      </w:r>
      <w:r w:rsidR="00E7374D" w:rsidRPr="00033D6E">
        <w:rPr>
          <w:rFonts w:ascii="Book Antiqua" w:hAnsi="Book Antiqua"/>
          <w:color w:val="231F20"/>
          <w:sz w:val="24"/>
          <w:vertAlign w:val="superscript"/>
        </w:rPr>
        <w:fldChar w:fldCharType="begin">
          <w:fldData xml:space="preserve">PEVuZE5vdGU+PENpdGU+PEF1dGhvcj5UeWFnaTwvQXV0aG9yPjxZZWFyPjIwMDk8L1llYXI+PFJl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YnItMT5TdXJnaWNhbCBlbmRvc2NvcHk8L2FiYnItMT48L2FsdC1wZXJpb2RpY2FsPjxwYWdlcz4x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</w:fldData>
        </w:fldChar>
      </w:r>
      <w:r w:rsidR="00C263CD" w:rsidRPr="00033D6E">
        <w:rPr>
          <w:rFonts w:ascii="Book Antiqua" w:hAnsi="Book Antiqua"/>
          <w:color w:val="231F20"/>
          <w:sz w:val="24"/>
          <w:vertAlign w:val="superscript"/>
        </w:rPr>
        <w:instrText xml:space="preserve"> ADDIN EN.CITE.DATA </w:instrText>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end"/>
      </w:r>
      <w:r w:rsidR="00E7374D" w:rsidRPr="00033D6E">
        <w:rPr>
          <w:rFonts w:ascii="Book Antiqua" w:hAnsi="Book Antiqua"/>
          <w:color w:val="231F20"/>
          <w:sz w:val="24"/>
          <w:vertAlign w:val="superscript"/>
        </w:rPr>
      </w:r>
      <w:r w:rsidR="00E7374D" w:rsidRPr="00033D6E">
        <w:rPr>
          <w:rFonts w:ascii="Book Antiqua" w:hAnsi="Book Antiqua"/>
          <w:color w:val="231F20"/>
          <w:sz w:val="24"/>
          <w:vertAlign w:val="superscript"/>
        </w:rPr>
        <w:fldChar w:fldCharType="separate"/>
      </w:r>
      <w:r w:rsidRPr="00033D6E">
        <w:rPr>
          <w:rFonts w:ascii="Book Antiqua" w:hAnsi="Book Antiqua"/>
          <w:color w:val="231F20"/>
          <w:sz w:val="24"/>
          <w:vertAlign w:val="superscript"/>
        </w:rPr>
        <w:t>31-</w:t>
      </w:r>
      <w:r w:rsidRPr="00033D6E">
        <w:rPr>
          <w:rFonts w:ascii="Book Antiqua" w:hAnsi="Book Antiqua"/>
          <w:vanish/>
          <w:color w:val="231F20"/>
          <w:sz w:val="24"/>
          <w:vertAlign w:val="superscript"/>
        </w:rPr>
        <w:t>,32,</w:t>
      </w:r>
      <w:r w:rsidRPr="00033D6E">
        <w:rPr>
          <w:rFonts w:ascii="Book Antiqua" w:hAnsi="Book Antiqua"/>
          <w:color w:val="231F20"/>
          <w:sz w:val="24"/>
          <w:vertAlign w:val="superscript"/>
        </w:rPr>
        <w:t>33</w:t>
      </w:r>
      <w:r w:rsidR="00E7374D" w:rsidRPr="00033D6E">
        <w:rPr>
          <w:rFonts w:ascii="Book Antiqua" w:hAnsi="Book Antiqua"/>
          <w:color w:val="231F20"/>
          <w:sz w:val="24"/>
          <w:vertAlign w:val="superscript"/>
        </w:rPr>
        <w:fldChar w:fldCharType="end"/>
      </w:r>
      <w:r w:rsidR="00C263CD" w:rsidRPr="00033D6E">
        <w:rPr>
          <w:rFonts w:ascii="Book Antiqua" w:hAnsi="Book Antiqua"/>
          <w:color w:val="231F20"/>
          <w:sz w:val="24"/>
          <w:vertAlign w:val="superscript"/>
        </w:rPr>
        <w:t>]</w:t>
      </w:r>
      <w:r w:rsidRPr="00033D6E">
        <w:rPr>
          <w:rFonts w:ascii="Book Antiqua" w:hAnsi="Book Antiqua"/>
          <w:color w:val="231F20"/>
          <w:sz w:val="24"/>
        </w:rPr>
        <w:t xml:space="preserve">. </w:t>
      </w:r>
      <w:r w:rsidRPr="00033D6E">
        <w:rPr>
          <w:rFonts w:ascii="Book Antiqua" w:hAnsi="Book Antiqua"/>
          <w:sz w:val="24"/>
        </w:rPr>
        <w:t>Some studies</w:t>
      </w:r>
      <w:r w:rsidR="00C263CD" w:rsidRPr="00033D6E">
        <w:rPr>
          <w:rFonts w:ascii="Book Antiqua" w:hAnsi="Book Antiqua"/>
          <w:sz w:val="24"/>
          <w:vertAlign w:val="superscript"/>
        </w:rPr>
        <w:t>[</w:t>
      </w:r>
      <w:r w:rsidR="00E7374D" w:rsidRPr="00033D6E">
        <w:rPr>
          <w:rFonts w:ascii="Book Antiqua" w:hAnsi="Book Antiqua"/>
          <w:sz w:val="24"/>
          <w:vertAlign w:val="superscript"/>
        </w:rPr>
        <w:fldChar w:fldCharType="begin">
          <w:fldData xml:space="preserve">PEVuZE5vdGU+PENpdGU+PEF1dGhvcj5EdW1vbmNlYXU8L0F1dGhvcj48WWVhcj4yMDE0PC9ZZWFy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PjwvYWx0LXBlcmlvZGljYWw+PHBhZ2VzPjc5OS04MTU8L3BhZ2VzPjx2b2x1bWU+NDY8L3ZvbHVt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PjwvYWx0LXBlcmlvZGljYWw+PHBhZ2VzPjMyLTQ3PC9wYWdlcz48dm9sdW1lPjg1PC92b2x1bWU+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</w:fldData>
        </w:fldChar>
      </w:r>
      <w:r w:rsidR="00C263CD" w:rsidRPr="00033D6E">
        <w:rPr>
          <w:rFonts w:ascii="Book Antiqua" w:hAnsi="Book Antiqua"/>
          <w:sz w:val="24"/>
          <w:vertAlign w:val="superscript"/>
        </w:rPr>
        <w:instrText xml:space="preserve"> ADDIN EN.CITE </w:instrText>
      </w:r>
      <w:r w:rsidR="00E7374D" w:rsidRPr="00033D6E">
        <w:rPr>
          <w:rFonts w:ascii="Book Antiqua" w:hAnsi="Book Antiqua"/>
          <w:sz w:val="24"/>
          <w:vertAlign w:val="superscript"/>
        </w:rPr>
        <w:fldChar w:fldCharType="begin">
          <w:fldData xml:space="preserve">PEVuZE5vdGU+PENpdGU+PEF1dGhvcj5EdW1vbmNlYXU8L0F1dGhvcj48WWVhcj4yMDE0PC9ZZWFy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PjwvYWx0LXBlcmlvZGljYWw+PHBhZ2VzPjc5OS04MTU8L3BhZ2VzPjx2b2x1bWU+NDY8L3ZvbHVt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PjwvYWx0LXBlcmlvZGljYWw+PHBhZ2VzPjMyLTQ3PC9wYWdlcz48dm9sdW1lPjg1PC92b2x1bWU+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</w:fldData>
        </w:fldChar>
      </w:r>
      <w:r w:rsidR="00C263CD" w:rsidRPr="00033D6E">
        <w:rPr>
          <w:rFonts w:ascii="Book Antiqua" w:hAnsi="Book Antiqua"/>
          <w:sz w:val="24"/>
          <w:vertAlign w:val="superscript"/>
        </w:rPr>
        <w:instrText xml:space="preserve"> ADDIN EN.CITE.DATA </w:instrText>
      </w:r>
      <w:r w:rsidR="00E7374D" w:rsidRPr="00033D6E">
        <w:rPr>
          <w:rFonts w:ascii="Book Antiqua" w:hAnsi="Book Antiqua"/>
          <w:sz w:val="24"/>
          <w:vertAlign w:val="superscript"/>
        </w:rPr>
      </w:r>
      <w:r w:rsidR="00E7374D" w:rsidRPr="00033D6E">
        <w:rPr>
          <w:rFonts w:ascii="Book Antiqua" w:hAnsi="Book Antiqua"/>
          <w:sz w:val="24"/>
          <w:vertAlign w:val="superscript"/>
        </w:rPr>
        <w:fldChar w:fldCharType="end"/>
      </w:r>
      <w:r w:rsidR="00E7374D" w:rsidRPr="00033D6E">
        <w:rPr>
          <w:rFonts w:ascii="Book Antiqua" w:hAnsi="Book Antiqua"/>
          <w:sz w:val="24"/>
          <w:vertAlign w:val="superscript"/>
        </w:rPr>
      </w:r>
      <w:r w:rsidR="00E7374D" w:rsidRPr="00033D6E">
        <w:rPr>
          <w:rFonts w:ascii="Book Antiqua" w:hAnsi="Book Antiqua"/>
          <w:sz w:val="24"/>
          <w:vertAlign w:val="superscript"/>
        </w:rPr>
        <w:fldChar w:fldCharType="separate"/>
      </w:r>
      <w:r w:rsidRPr="00033D6E">
        <w:rPr>
          <w:rFonts w:ascii="Book Antiqua" w:hAnsi="Book Antiqua"/>
          <w:sz w:val="24"/>
          <w:vertAlign w:val="superscript"/>
        </w:rPr>
        <w:t>34,35</w:t>
      </w:r>
      <w:r w:rsidR="00E7374D" w:rsidRPr="00033D6E">
        <w:rPr>
          <w:rFonts w:ascii="Book Antiqua" w:hAnsi="Book Antiqua"/>
          <w:sz w:val="24"/>
          <w:vertAlign w:val="superscript"/>
        </w:rPr>
        <w:fldChar w:fldCharType="end"/>
      </w:r>
      <w:r w:rsidR="00C263CD" w:rsidRPr="00033D6E">
        <w:rPr>
          <w:rFonts w:ascii="Book Antiqua" w:hAnsi="Book Antiqua"/>
          <w:sz w:val="24"/>
          <w:vertAlign w:val="superscript"/>
        </w:rPr>
        <w:t>]</w:t>
      </w:r>
      <w:r w:rsidRPr="00033D6E">
        <w:rPr>
          <w:rFonts w:ascii="Book Antiqua" w:hAnsi="Book Antiqua"/>
          <w:sz w:val="24"/>
        </w:rPr>
        <w:t xml:space="preserve"> have reported that difficult cannulation is a risk factor for PEP. Although type I PAD exhibited the highest rate of difficult cannulation, the incidence of PEP was not significantly different for this group, and PAD is likely a protective factor against PEP. At present, there is no clear theory to explain this phenomenon, which may be due to the existence of PAD resulting in asymmetric relaxation of the sphincter of </w:t>
      </w:r>
      <w:r w:rsidRPr="00033D6E">
        <w:rPr>
          <w:rFonts w:ascii="Book Antiqua" w:hAnsi="Book Antiqua"/>
          <w:sz w:val="24"/>
        </w:rPr>
        <w:lastRenderedPageBreak/>
        <w:t>Oddi. Therefore, cannulation, EPBD, mechanical lithotripsy</w:t>
      </w:r>
      <w:r w:rsidR="005A4F7C" w:rsidRPr="00033D6E">
        <w:rPr>
          <w:rFonts w:ascii="Book Antiqua" w:hAnsi="Book Antiqua"/>
          <w:sz w:val="24"/>
        </w:rPr>
        <w:t>,</w:t>
      </w:r>
      <w:r w:rsidRPr="00033D6E">
        <w:rPr>
          <w:rFonts w:ascii="Book Antiqua" w:hAnsi="Book Antiqua"/>
          <w:sz w:val="24"/>
        </w:rPr>
        <w:t xml:space="preserve"> and other ERCP procedures have little impact on the pancreatic sphincter.</w:t>
      </w:r>
    </w:p>
    <w:p w:rsidR="00CD6722" w:rsidRPr="00033D6E" w:rsidRDefault="005357FE" w:rsidP="00A34A28">
      <w:pPr>
        <w:widowControl/>
        <w:tabs>
          <w:tab w:val="left" w:pos="5460"/>
        </w:tabs>
        <w:spacing w:after="0" w:line="360" w:lineRule="auto"/>
        <w:ind w:firstLineChars="100" w:firstLine="240"/>
        <w:rPr>
          <w:rFonts w:ascii="Book Antiqua" w:hAnsi="Book Antiqua"/>
          <w:color w:val="231F20"/>
          <w:sz w:val="24"/>
        </w:rPr>
      </w:pPr>
      <w:r w:rsidRPr="00033D6E">
        <w:rPr>
          <w:rFonts w:ascii="Book Antiqua" w:hAnsi="Book Antiqua"/>
          <w:color w:val="231F20"/>
          <w:sz w:val="24"/>
        </w:rPr>
        <w:t xml:space="preserve">The proportion of patients with indications for ERCP including acute cholangitis (11.2% </w:t>
      </w:r>
      <w:r w:rsidRPr="00033D6E">
        <w:rPr>
          <w:rFonts w:ascii="Book Antiqua" w:hAnsi="Book Antiqua"/>
          <w:i/>
          <w:color w:val="231F20"/>
          <w:sz w:val="24"/>
        </w:rPr>
        <w:t>vs</w:t>
      </w:r>
      <w:r w:rsidRPr="00033D6E">
        <w:rPr>
          <w:rFonts w:ascii="Book Antiqua" w:hAnsi="Book Antiqua"/>
          <w:color w:val="231F20"/>
          <w:sz w:val="24"/>
        </w:rPr>
        <w:t xml:space="preserve"> 17.7%) and common bile duct stones (71.1% </w:t>
      </w:r>
      <w:r w:rsidRPr="00033D6E">
        <w:rPr>
          <w:rFonts w:ascii="Book Antiqua" w:hAnsi="Book Antiqua"/>
          <w:i/>
          <w:color w:val="231F20"/>
          <w:sz w:val="24"/>
        </w:rPr>
        <w:t xml:space="preserve">vs </w:t>
      </w:r>
      <w:r w:rsidRPr="00033D6E">
        <w:rPr>
          <w:rFonts w:ascii="Book Antiqua" w:hAnsi="Book Antiqua"/>
          <w:color w:val="231F20"/>
          <w:sz w:val="24"/>
        </w:rPr>
        <w:t>85.1%) in the non-PAD group was lower than that of the patients in PAD group. This finding may be related to PAD leading to partial loss of sphincter of Oddi muscle function and an increase in bile duct reflux. The sphincter of Oddi in type I PAD patients may be completely absent after repeated ERCP. In addition, the papilla is located in the diverticulum, which is more likely to cause Lemmel syndrome. Therefore, if acute cholangitis or choledocholithiasis recurs frequently after ERCP is performed more than twice in type I PAD patients, choledochojejunostomy should be considered to reduce the related complications caused by regurgitation. Of course, these findings and recommendations require further clinical validation.</w:t>
      </w:r>
    </w:p>
    <w:p w:rsidR="00CD6722" w:rsidRPr="00033D6E" w:rsidRDefault="005357FE" w:rsidP="00A34A28">
      <w:pPr>
        <w:widowControl/>
        <w:tabs>
          <w:tab w:val="left" w:pos="5460"/>
        </w:tabs>
        <w:spacing w:after="0" w:line="360" w:lineRule="auto"/>
        <w:ind w:firstLineChars="100" w:firstLine="240"/>
        <w:rPr>
          <w:rFonts w:ascii="Book Antiqua" w:hAnsi="Book Antiqua"/>
          <w:color w:val="231F20"/>
          <w:sz w:val="24"/>
        </w:rPr>
      </w:pPr>
      <w:r w:rsidRPr="00033D6E">
        <w:rPr>
          <w:rFonts w:ascii="Book Antiqua" w:hAnsi="Book Antiqua"/>
          <w:color w:val="231F20"/>
          <w:sz w:val="24"/>
        </w:rPr>
        <w:t>Although our study had a much larger sample size than other published studies, some limitations should be noted. First, some PAD patients with biliary and pancreatic diseases could not be included in the study because they chose to undergo surgery rather than receive endoscopic treatment. Second, this study was a retrospective study, and some patients were followed</w:t>
      </w:r>
      <w:r w:rsidR="005A4F7C" w:rsidRPr="00033D6E">
        <w:rPr>
          <w:rFonts w:ascii="Book Antiqua" w:hAnsi="Book Antiqua"/>
          <w:color w:val="231F20"/>
          <w:sz w:val="24"/>
        </w:rPr>
        <w:t xml:space="preserve"> </w:t>
      </w:r>
      <w:r w:rsidRPr="00033D6E">
        <w:rPr>
          <w:rFonts w:ascii="Book Antiqua" w:hAnsi="Book Antiqua"/>
          <w:color w:val="231F20"/>
          <w:sz w:val="24"/>
        </w:rPr>
        <w:t xml:space="preserve">for a short period of time; therefore, comparisons of long-term follow-up data for various types of PAD were not performed. </w:t>
      </w:r>
    </w:p>
    <w:p w:rsidR="00CD6722" w:rsidRPr="00033D6E" w:rsidRDefault="005357FE" w:rsidP="00A34A28">
      <w:pPr>
        <w:widowControl/>
        <w:tabs>
          <w:tab w:val="left" w:pos="5460"/>
        </w:tabs>
        <w:spacing w:after="0" w:line="360" w:lineRule="auto"/>
        <w:ind w:firstLineChars="100" w:firstLine="240"/>
        <w:rPr>
          <w:rFonts w:ascii="Book Antiqua" w:hAnsi="Book Antiqua"/>
          <w:color w:val="231F20"/>
          <w:sz w:val="24"/>
        </w:rPr>
      </w:pPr>
      <w:r w:rsidRPr="00033D6E">
        <w:rPr>
          <w:rFonts w:ascii="Book Antiqua" w:hAnsi="Book Antiqua"/>
          <w:color w:val="231F20"/>
          <w:sz w:val="24"/>
        </w:rPr>
        <w:t xml:space="preserve">In conclusion, the </w:t>
      </w:r>
      <w:r w:rsidR="0080609E" w:rsidRPr="00033D6E">
        <w:rPr>
          <w:rFonts w:ascii="Book Antiqua" w:hAnsi="Book Antiqua"/>
          <w:sz w:val="24"/>
        </w:rPr>
        <w:t xml:space="preserve">Li-Tanaka </w:t>
      </w:r>
      <w:r w:rsidRPr="00033D6E">
        <w:rPr>
          <w:rFonts w:ascii="Book Antiqua" w:hAnsi="Book Antiqua"/>
          <w:sz w:val="24"/>
        </w:rPr>
        <w:t>PAD classification method has obvious clinical significance for ERCP cannulation and is helpful for evaluating difficult and successful cannulation for different types of PAD</w:t>
      </w:r>
      <w:bookmarkStart w:id="89" w:name="OLE_LINK4"/>
      <w:bookmarkStart w:id="90" w:name="OLE_LINK3"/>
      <w:r w:rsidRPr="00033D6E">
        <w:rPr>
          <w:rFonts w:ascii="Book Antiqua" w:hAnsi="Book Antiqua"/>
          <w:color w:val="231F20"/>
          <w:sz w:val="24"/>
        </w:rPr>
        <w:t>.</w:t>
      </w:r>
    </w:p>
    <w:p w:rsidR="00CD6722" w:rsidRPr="00033D6E" w:rsidRDefault="00CD6722" w:rsidP="00DD239B">
      <w:pPr>
        <w:widowControl/>
        <w:spacing w:after="0" w:line="360" w:lineRule="auto"/>
        <w:rPr>
          <w:rFonts w:ascii="Book Antiqua" w:hAnsi="Book Antiqua"/>
          <w:b/>
          <w:bCs/>
          <w:color w:val="000000"/>
          <w:sz w:val="24"/>
        </w:rPr>
      </w:pPr>
    </w:p>
    <w:p w:rsidR="00A34A28" w:rsidRPr="00033D6E" w:rsidRDefault="00A34A28" w:rsidP="00A34A28">
      <w:pPr>
        <w:adjustRightInd w:val="0"/>
        <w:snapToGrid w:val="0"/>
        <w:spacing w:after="0" w:line="360" w:lineRule="auto"/>
        <w:rPr>
          <w:rFonts w:ascii="Book Antiqua" w:eastAsiaTheme="minorEastAsia" w:hAnsi="Book Antiqua"/>
          <w:b/>
          <w:color w:val="000000"/>
          <w:sz w:val="24"/>
          <w:u w:val="single"/>
        </w:rPr>
      </w:pPr>
      <w:r w:rsidRPr="00033D6E">
        <w:rPr>
          <w:rFonts w:ascii="Book Antiqua" w:hAnsi="Book Antiqua"/>
          <w:b/>
          <w:color w:val="000000"/>
          <w:sz w:val="24"/>
          <w:u w:val="single"/>
        </w:rPr>
        <w:t>ARTICLE HIGHLIGHTS</w:t>
      </w:r>
    </w:p>
    <w:p w:rsidR="005357FE" w:rsidRPr="00033D6E" w:rsidRDefault="00C263CD" w:rsidP="00A34A28">
      <w:pPr>
        <w:adjustRightInd w:val="0"/>
        <w:snapToGrid w:val="0"/>
        <w:spacing w:after="0" w:line="360" w:lineRule="auto"/>
        <w:rPr>
          <w:rFonts w:ascii="Book Antiqua" w:eastAsiaTheme="minorEastAsia" w:hAnsi="Book Antiqua"/>
          <w:b/>
          <w:i/>
          <w:iCs/>
          <w:color w:val="000000"/>
          <w:u w:val="single"/>
        </w:rPr>
      </w:pPr>
      <w:r w:rsidRPr="00033D6E">
        <w:rPr>
          <w:rFonts w:ascii="Book Antiqua" w:hAnsi="Book Antiqua"/>
          <w:b/>
          <w:i/>
          <w:iCs/>
          <w:color w:val="231F20"/>
          <w:sz w:val="24"/>
        </w:rPr>
        <w:t>Research background</w:t>
      </w:r>
    </w:p>
    <w:p w:rsidR="005357FE" w:rsidRPr="00033D6E" w:rsidRDefault="00865CD9" w:rsidP="00DD239B">
      <w:pPr>
        <w:widowControl/>
        <w:tabs>
          <w:tab w:val="left" w:pos="5460"/>
        </w:tabs>
        <w:spacing w:after="0" w:line="360" w:lineRule="auto"/>
        <w:rPr>
          <w:rFonts w:ascii="Book Antiqua" w:hAnsi="Book Antiqua"/>
          <w:color w:val="231F20"/>
          <w:sz w:val="24"/>
        </w:rPr>
      </w:pPr>
      <w:r w:rsidRPr="00033D6E">
        <w:rPr>
          <w:rFonts w:ascii="Book Antiqua" w:hAnsi="Book Antiqua"/>
          <w:color w:val="231F20"/>
          <w:sz w:val="24"/>
        </w:rPr>
        <w:t xml:space="preserve">Currently, periampullary diverticulum (PAD) is no longer considered an obstacle to the success of ERCP cannulation in many studies. Different types of PAD may differentially affect the difficulty and success of endoscopic retrograde </w:t>
      </w:r>
      <w:r w:rsidRPr="00033D6E">
        <w:rPr>
          <w:rFonts w:ascii="Book Antiqua" w:hAnsi="Book Antiqua"/>
          <w:color w:val="231F20"/>
          <w:sz w:val="24"/>
        </w:rPr>
        <w:lastRenderedPageBreak/>
        <w:t>cholangiopancreatography (ERCP) cannulation</w:t>
      </w:r>
      <w:r w:rsidR="005A4F7C" w:rsidRPr="00033D6E">
        <w:rPr>
          <w:rFonts w:ascii="Book Antiqua" w:hAnsi="Book Antiqua"/>
          <w:color w:val="231F20"/>
          <w:sz w:val="24"/>
        </w:rPr>
        <w:t xml:space="preserve">; </w:t>
      </w:r>
      <w:r w:rsidRPr="00033D6E">
        <w:rPr>
          <w:rFonts w:ascii="Book Antiqua" w:hAnsi="Book Antiqua"/>
          <w:color w:val="231F20"/>
          <w:sz w:val="24"/>
        </w:rPr>
        <w:t xml:space="preserve">however, the clinical significance of the two </w:t>
      </w:r>
      <w:r w:rsidR="003137AC" w:rsidRPr="00033D6E">
        <w:rPr>
          <w:rFonts w:ascii="Book Antiqua" w:hAnsi="Book Antiqua"/>
          <w:color w:val="231F20"/>
          <w:sz w:val="24"/>
        </w:rPr>
        <w:t>existing</w:t>
      </w:r>
      <w:r w:rsidRPr="00033D6E">
        <w:rPr>
          <w:rFonts w:ascii="Book Antiqua" w:hAnsi="Book Antiqua"/>
          <w:color w:val="231F20"/>
          <w:sz w:val="24"/>
        </w:rPr>
        <w:t xml:space="preserve"> PAD classifications for cannulation is limited.</w:t>
      </w:r>
    </w:p>
    <w:p w:rsidR="00A34A28" w:rsidRPr="00033D6E" w:rsidRDefault="00A34A28" w:rsidP="00DD239B">
      <w:pPr>
        <w:widowControl/>
        <w:tabs>
          <w:tab w:val="left" w:pos="5460"/>
        </w:tabs>
        <w:spacing w:after="0" w:line="360" w:lineRule="auto"/>
        <w:rPr>
          <w:rFonts w:ascii="Book Antiqua" w:hAnsi="Book Antiqua"/>
          <w:color w:val="231F20"/>
          <w:sz w:val="24"/>
        </w:rPr>
      </w:pPr>
    </w:p>
    <w:p w:rsidR="005357FE" w:rsidRPr="00033D6E" w:rsidRDefault="005357FE" w:rsidP="00DD239B">
      <w:pPr>
        <w:widowControl/>
        <w:tabs>
          <w:tab w:val="left" w:pos="5460"/>
        </w:tabs>
        <w:spacing w:after="0" w:line="360" w:lineRule="auto"/>
        <w:rPr>
          <w:rFonts w:ascii="Book Antiqua" w:hAnsi="Book Antiqua"/>
          <w:b/>
          <w:i/>
          <w:iCs/>
          <w:color w:val="231F20"/>
          <w:sz w:val="24"/>
        </w:rPr>
      </w:pPr>
      <w:r w:rsidRPr="00033D6E">
        <w:rPr>
          <w:rFonts w:ascii="Book Antiqua" w:hAnsi="Book Antiqua"/>
          <w:b/>
          <w:i/>
          <w:iCs/>
          <w:color w:val="231F20"/>
          <w:sz w:val="24"/>
        </w:rPr>
        <w:t>Research motivation</w:t>
      </w:r>
    </w:p>
    <w:p w:rsidR="005357FE" w:rsidRPr="00033D6E" w:rsidRDefault="00D31115" w:rsidP="00DD239B">
      <w:pPr>
        <w:widowControl/>
        <w:tabs>
          <w:tab w:val="left" w:pos="5460"/>
        </w:tabs>
        <w:spacing w:after="0" w:line="360" w:lineRule="auto"/>
        <w:rPr>
          <w:rFonts w:ascii="Book Antiqua" w:hAnsi="Book Antiqua"/>
          <w:color w:val="231F20"/>
          <w:sz w:val="24"/>
        </w:rPr>
      </w:pPr>
      <w:r w:rsidRPr="00033D6E">
        <w:rPr>
          <w:rFonts w:ascii="Book Antiqua" w:hAnsi="Book Antiqua"/>
          <w:color w:val="231F20"/>
          <w:sz w:val="24"/>
        </w:rPr>
        <w:t>In clinical practice, we found that the effect of PAD on ERCP cannulation was related to the characteristics of the diverticulum. A new PAD classification (Li-Tanaka classification) was proposed, and a retrospective study was conducted to evaluate its clinical</w:t>
      </w:r>
      <w:r w:rsidR="0095746E" w:rsidRPr="00033D6E">
        <w:rPr>
          <w:rFonts w:ascii="Book Antiqua" w:hAnsi="Book Antiqua"/>
          <w:color w:val="231F20"/>
          <w:sz w:val="24"/>
        </w:rPr>
        <w:t xml:space="preserve"> guidance</w:t>
      </w:r>
      <w:r w:rsidRPr="00033D6E">
        <w:rPr>
          <w:rFonts w:ascii="Book Antiqua" w:hAnsi="Book Antiqua"/>
          <w:color w:val="231F20"/>
          <w:sz w:val="24"/>
        </w:rPr>
        <w:t xml:space="preserve"> value for ERCP cannulation.</w:t>
      </w:r>
    </w:p>
    <w:p w:rsidR="00A34A28" w:rsidRPr="00033D6E" w:rsidRDefault="00A34A28" w:rsidP="00DD239B">
      <w:pPr>
        <w:widowControl/>
        <w:tabs>
          <w:tab w:val="left" w:pos="5460"/>
        </w:tabs>
        <w:spacing w:after="0" w:line="360" w:lineRule="auto"/>
        <w:rPr>
          <w:rFonts w:ascii="Book Antiqua" w:hAnsi="Book Antiqua"/>
          <w:color w:val="231F20"/>
          <w:sz w:val="24"/>
        </w:rPr>
      </w:pPr>
    </w:p>
    <w:p w:rsidR="005357FE" w:rsidRPr="00033D6E" w:rsidRDefault="005357FE" w:rsidP="00DD239B">
      <w:pPr>
        <w:widowControl/>
        <w:tabs>
          <w:tab w:val="left" w:pos="5460"/>
        </w:tabs>
        <w:spacing w:after="0" w:line="360" w:lineRule="auto"/>
        <w:rPr>
          <w:rFonts w:ascii="Book Antiqua" w:hAnsi="Book Antiqua"/>
          <w:b/>
          <w:i/>
          <w:iCs/>
          <w:color w:val="231F20"/>
          <w:sz w:val="24"/>
        </w:rPr>
      </w:pPr>
      <w:r w:rsidRPr="00033D6E">
        <w:rPr>
          <w:rFonts w:ascii="Book Antiqua" w:hAnsi="Book Antiqua"/>
          <w:b/>
          <w:i/>
          <w:iCs/>
          <w:color w:val="231F20"/>
          <w:sz w:val="24"/>
        </w:rPr>
        <w:t>Research objectives</w:t>
      </w:r>
    </w:p>
    <w:p w:rsidR="005357FE" w:rsidRPr="00033D6E" w:rsidRDefault="00865CD9" w:rsidP="00DD239B">
      <w:pPr>
        <w:widowControl/>
        <w:tabs>
          <w:tab w:val="left" w:pos="5460"/>
        </w:tabs>
        <w:spacing w:after="0" w:line="360" w:lineRule="auto"/>
        <w:rPr>
          <w:rFonts w:ascii="Book Antiqua" w:hAnsi="Book Antiqua"/>
          <w:color w:val="231F20"/>
          <w:sz w:val="24"/>
        </w:rPr>
      </w:pPr>
      <w:r w:rsidRPr="00033D6E">
        <w:rPr>
          <w:rFonts w:ascii="Book Antiqua" w:hAnsi="Book Antiqua"/>
          <w:color w:val="231F20"/>
          <w:sz w:val="24"/>
        </w:rPr>
        <w:t xml:space="preserve">The objective of this study </w:t>
      </w:r>
      <w:r w:rsidR="005A4F7C" w:rsidRPr="00033D6E">
        <w:rPr>
          <w:rFonts w:ascii="Book Antiqua" w:hAnsi="Book Antiqua"/>
          <w:color w:val="231F20"/>
          <w:sz w:val="24"/>
        </w:rPr>
        <w:t xml:space="preserve">was </w:t>
      </w:r>
      <w:r w:rsidRPr="00033D6E">
        <w:rPr>
          <w:rFonts w:ascii="Book Antiqua" w:hAnsi="Book Antiqua"/>
          <w:color w:val="231F20"/>
          <w:sz w:val="24"/>
        </w:rPr>
        <w:t>to verify the clinical value of our new</w:t>
      </w:r>
      <w:r w:rsidR="005A4F7C" w:rsidRPr="00033D6E">
        <w:rPr>
          <w:rFonts w:ascii="Book Antiqua" w:hAnsi="Book Antiqua"/>
          <w:color w:val="231F20"/>
          <w:sz w:val="24"/>
        </w:rPr>
        <w:t>ly</w:t>
      </w:r>
      <w:r w:rsidRPr="00033D6E">
        <w:rPr>
          <w:rFonts w:ascii="Book Antiqua" w:hAnsi="Book Antiqua"/>
          <w:color w:val="231F20"/>
          <w:sz w:val="24"/>
        </w:rPr>
        <w:t xml:space="preserve"> proposed PAD classification</w:t>
      </w:r>
      <w:r w:rsidR="005357FE" w:rsidRPr="00033D6E">
        <w:rPr>
          <w:rFonts w:ascii="Book Antiqua" w:hAnsi="Book Antiqua"/>
          <w:color w:val="231F20"/>
          <w:sz w:val="24"/>
        </w:rPr>
        <w:t>.</w:t>
      </w:r>
    </w:p>
    <w:p w:rsidR="00A34A28" w:rsidRPr="00033D6E" w:rsidRDefault="00A34A28" w:rsidP="00DD239B">
      <w:pPr>
        <w:widowControl/>
        <w:tabs>
          <w:tab w:val="left" w:pos="5460"/>
        </w:tabs>
        <w:spacing w:after="0" w:line="360" w:lineRule="auto"/>
        <w:rPr>
          <w:rFonts w:ascii="Book Antiqua" w:hAnsi="Book Antiqua"/>
          <w:color w:val="231F20"/>
          <w:sz w:val="24"/>
        </w:rPr>
      </w:pPr>
    </w:p>
    <w:p w:rsidR="005357FE" w:rsidRPr="00033D6E" w:rsidRDefault="005357FE" w:rsidP="00DD239B">
      <w:pPr>
        <w:widowControl/>
        <w:tabs>
          <w:tab w:val="left" w:pos="5460"/>
        </w:tabs>
        <w:spacing w:after="0" w:line="360" w:lineRule="auto"/>
        <w:rPr>
          <w:rFonts w:ascii="Book Antiqua" w:hAnsi="Book Antiqua"/>
          <w:b/>
          <w:i/>
          <w:iCs/>
          <w:color w:val="231F20"/>
          <w:sz w:val="24"/>
        </w:rPr>
      </w:pPr>
      <w:r w:rsidRPr="00033D6E">
        <w:rPr>
          <w:rFonts w:ascii="Book Antiqua" w:hAnsi="Book Antiqua"/>
          <w:b/>
          <w:i/>
          <w:iCs/>
          <w:color w:val="231F20"/>
          <w:sz w:val="24"/>
        </w:rPr>
        <w:t>Research methods</w:t>
      </w:r>
    </w:p>
    <w:p w:rsidR="005357FE" w:rsidRPr="00033D6E" w:rsidRDefault="00865CD9" w:rsidP="00DD239B">
      <w:pPr>
        <w:widowControl/>
        <w:tabs>
          <w:tab w:val="left" w:pos="5460"/>
        </w:tabs>
        <w:spacing w:after="0" w:line="360" w:lineRule="auto"/>
        <w:rPr>
          <w:rFonts w:ascii="Book Antiqua" w:hAnsi="Book Antiqua"/>
          <w:color w:val="231F20"/>
          <w:sz w:val="24"/>
        </w:rPr>
      </w:pPr>
      <w:r w:rsidRPr="00033D6E">
        <w:rPr>
          <w:rFonts w:ascii="Book Antiqua" w:hAnsi="Book Antiqua"/>
          <w:color w:val="231F20"/>
          <w:sz w:val="24"/>
        </w:rPr>
        <w:t>A novel PAD classification (Li-Tanaka classification) was proposed at our center. All PAD patients with native papillae who underwent ERCP from January 2012 to December 2017 were classified according to three classification systems, and the effects of various types of PAD on ERCP cannulation were compared</w:t>
      </w:r>
      <w:r w:rsidR="005357FE" w:rsidRPr="00033D6E">
        <w:rPr>
          <w:rFonts w:ascii="Book Antiqua" w:hAnsi="Book Antiqua"/>
          <w:color w:val="231F20"/>
          <w:sz w:val="24"/>
        </w:rPr>
        <w:t>.</w:t>
      </w:r>
    </w:p>
    <w:p w:rsidR="00A34A28" w:rsidRPr="00033D6E" w:rsidRDefault="00A34A28" w:rsidP="00DD239B">
      <w:pPr>
        <w:widowControl/>
        <w:tabs>
          <w:tab w:val="left" w:pos="5460"/>
        </w:tabs>
        <w:spacing w:after="0" w:line="360" w:lineRule="auto"/>
        <w:rPr>
          <w:rFonts w:ascii="Book Antiqua" w:hAnsi="Book Antiqua"/>
          <w:color w:val="231F20"/>
          <w:sz w:val="24"/>
        </w:rPr>
      </w:pPr>
    </w:p>
    <w:p w:rsidR="005357FE" w:rsidRPr="00033D6E" w:rsidRDefault="005357FE" w:rsidP="00DD239B">
      <w:pPr>
        <w:widowControl/>
        <w:tabs>
          <w:tab w:val="left" w:pos="5460"/>
        </w:tabs>
        <w:spacing w:after="0" w:line="360" w:lineRule="auto"/>
        <w:rPr>
          <w:rFonts w:ascii="Book Antiqua" w:hAnsi="Book Antiqua"/>
          <w:b/>
          <w:i/>
          <w:iCs/>
          <w:color w:val="231F20"/>
          <w:sz w:val="24"/>
        </w:rPr>
      </w:pPr>
      <w:r w:rsidRPr="00033D6E">
        <w:rPr>
          <w:rFonts w:ascii="Book Antiqua" w:hAnsi="Book Antiqua"/>
          <w:b/>
          <w:i/>
          <w:iCs/>
          <w:color w:val="231F20"/>
          <w:sz w:val="24"/>
        </w:rPr>
        <w:t>Research results</w:t>
      </w:r>
    </w:p>
    <w:p w:rsidR="005357FE" w:rsidRPr="00033D6E" w:rsidRDefault="00D31115" w:rsidP="00DD239B">
      <w:pPr>
        <w:widowControl/>
        <w:tabs>
          <w:tab w:val="left" w:pos="5460"/>
        </w:tabs>
        <w:spacing w:after="0" w:line="360" w:lineRule="auto"/>
        <w:rPr>
          <w:rFonts w:ascii="Book Antiqua" w:hAnsi="Book Antiqua"/>
          <w:color w:val="231F20"/>
          <w:sz w:val="24"/>
        </w:rPr>
      </w:pPr>
      <w:r w:rsidRPr="00033D6E">
        <w:rPr>
          <w:rFonts w:ascii="Book Antiqua" w:hAnsi="Book Antiqua"/>
          <w:color w:val="231F20"/>
          <w:sz w:val="24"/>
        </w:rPr>
        <w:t>Unlike Lobo and Boix classifications, Li-Tanaka classification</w:t>
      </w:r>
      <w:r w:rsidR="005A4F7C" w:rsidRPr="00033D6E">
        <w:rPr>
          <w:rFonts w:ascii="Book Antiqua" w:hAnsi="Book Antiqua"/>
          <w:color w:val="231F20"/>
          <w:sz w:val="24"/>
        </w:rPr>
        <w:t>,</w:t>
      </w:r>
      <w:r w:rsidRPr="00033D6E">
        <w:rPr>
          <w:rFonts w:ascii="Book Antiqua" w:hAnsi="Book Antiqua"/>
          <w:color w:val="231F20"/>
          <w:sz w:val="24"/>
        </w:rPr>
        <w:t xml:space="preserve"> which </w:t>
      </w:r>
      <w:r w:rsidR="005A4F7C" w:rsidRPr="00033D6E">
        <w:rPr>
          <w:rFonts w:ascii="Book Antiqua" w:hAnsi="Book Antiqua"/>
          <w:color w:val="231F20"/>
          <w:sz w:val="24"/>
        </w:rPr>
        <w:t xml:space="preserve">is </w:t>
      </w:r>
      <w:r w:rsidRPr="00033D6E">
        <w:rPr>
          <w:rFonts w:ascii="Book Antiqua" w:hAnsi="Book Antiqua"/>
          <w:color w:val="231F20"/>
          <w:sz w:val="24"/>
        </w:rPr>
        <w:t>based on the number of PADs and their anatomical relationship with the major papilla</w:t>
      </w:r>
      <w:r w:rsidR="005A4F7C" w:rsidRPr="00033D6E">
        <w:rPr>
          <w:rFonts w:ascii="Book Antiqua" w:hAnsi="Book Antiqua"/>
          <w:color w:val="231F20"/>
          <w:sz w:val="24"/>
        </w:rPr>
        <w:t>,</w:t>
      </w:r>
      <w:r w:rsidRPr="00033D6E">
        <w:rPr>
          <w:rFonts w:ascii="Book Antiqua" w:hAnsi="Book Antiqua"/>
          <w:color w:val="231F20"/>
          <w:sz w:val="24"/>
        </w:rPr>
        <w:t xml:space="preserve"> showed different types of PAD with distinguishing difficulty and success rate</w:t>
      </w:r>
      <w:r w:rsidR="005A4F7C" w:rsidRPr="00033D6E">
        <w:rPr>
          <w:rFonts w:ascii="Book Antiqua" w:hAnsi="Book Antiqua"/>
          <w:color w:val="231F20"/>
          <w:sz w:val="24"/>
        </w:rPr>
        <w:t>s</w:t>
      </w:r>
      <w:r w:rsidRPr="00033D6E">
        <w:rPr>
          <w:rFonts w:ascii="Book Antiqua" w:hAnsi="Book Antiqua"/>
          <w:color w:val="231F20"/>
          <w:sz w:val="24"/>
        </w:rPr>
        <w:t xml:space="preserve"> of ERCP cannulation. In the Li-Tanaka classification, type I PAD patients exhibited the highest difficult cannulation rate, and type</w:t>
      </w:r>
      <w:r w:rsidR="00CD26A5" w:rsidRPr="00033D6E">
        <w:rPr>
          <w:rFonts w:ascii="Book Antiqua" w:hAnsi="Book Antiqua"/>
          <w:color w:val="231F20"/>
          <w:sz w:val="24"/>
        </w:rPr>
        <w:t>s</w:t>
      </w:r>
      <w:r w:rsidRPr="00033D6E">
        <w:rPr>
          <w:rFonts w:ascii="Book Antiqua" w:hAnsi="Book Antiqua"/>
          <w:color w:val="231F20"/>
          <w:sz w:val="24"/>
        </w:rPr>
        <w:t xml:space="preserve"> II and</w:t>
      </w:r>
      <w:r w:rsidR="005A4F7C" w:rsidRPr="00033D6E">
        <w:rPr>
          <w:rFonts w:ascii="Book Antiqua" w:hAnsi="Book Antiqua"/>
          <w:color w:val="231F20"/>
          <w:sz w:val="24"/>
        </w:rPr>
        <w:t xml:space="preserve"> IV</w:t>
      </w:r>
      <w:r w:rsidR="005A4F7C" w:rsidRPr="00033D6E">
        <w:rPr>
          <w:rFonts w:ascii="宋体" w:hAnsi="宋体" w:cs="宋体" w:hint="eastAsia"/>
          <w:color w:val="231F20"/>
          <w:sz w:val="24"/>
        </w:rPr>
        <w:t xml:space="preserve"> </w:t>
      </w:r>
      <w:r w:rsidRPr="00033D6E">
        <w:rPr>
          <w:rFonts w:ascii="Book Antiqua" w:hAnsi="Book Antiqua"/>
          <w:color w:val="231F20"/>
          <w:sz w:val="24"/>
        </w:rPr>
        <w:t xml:space="preserve">patients had the highest cannulation success rates. In a multivariable-adjusted logistic model, the overall successful cannulation rate in PAD patients was higher than that in non-PAD patients. In addition, compared to the non-PAD group, the difficulty of cannulation in the type I </w:t>
      </w:r>
      <w:r w:rsidRPr="00033D6E">
        <w:rPr>
          <w:rFonts w:ascii="Book Antiqua" w:hAnsi="Book Antiqua"/>
          <w:color w:val="231F20"/>
          <w:sz w:val="24"/>
        </w:rPr>
        <w:lastRenderedPageBreak/>
        <w:t>PAD group according to the Li-Tanaka classification was greater, and the success rate of cannulation was lower, while it was higher in the type II PAD group.</w:t>
      </w:r>
    </w:p>
    <w:p w:rsidR="00A34A28" w:rsidRPr="00033D6E" w:rsidRDefault="00A34A28" w:rsidP="00DD239B">
      <w:pPr>
        <w:widowControl/>
        <w:tabs>
          <w:tab w:val="left" w:pos="5460"/>
        </w:tabs>
        <w:spacing w:after="0" w:line="360" w:lineRule="auto"/>
        <w:rPr>
          <w:rFonts w:ascii="Book Antiqua" w:hAnsi="Book Antiqua"/>
          <w:color w:val="231F20"/>
          <w:sz w:val="24"/>
        </w:rPr>
      </w:pPr>
    </w:p>
    <w:p w:rsidR="005357FE" w:rsidRPr="00033D6E" w:rsidRDefault="005357FE" w:rsidP="00DD239B">
      <w:pPr>
        <w:widowControl/>
        <w:tabs>
          <w:tab w:val="left" w:pos="5460"/>
        </w:tabs>
        <w:spacing w:after="0" w:line="360" w:lineRule="auto"/>
        <w:rPr>
          <w:rFonts w:ascii="Book Antiqua" w:hAnsi="Book Antiqua"/>
          <w:b/>
          <w:i/>
          <w:iCs/>
          <w:color w:val="231F20"/>
          <w:sz w:val="24"/>
        </w:rPr>
      </w:pPr>
      <w:r w:rsidRPr="00033D6E">
        <w:rPr>
          <w:rFonts w:ascii="Book Antiqua" w:hAnsi="Book Antiqua"/>
          <w:b/>
          <w:i/>
          <w:iCs/>
          <w:color w:val="231F20"/>
          <w:sz w:val="24"/>
        </w:rPr>
        <w:t>Research conclusions</w:t>
      </w:r>
    </w:p>
    <w:p w:rsidR="005357FE" w:rsidRPr="00033D6E" w:rsidRDefault="00C52815" w:rsidP="00DD239B">
      <w:pPr>
        <w:widowControl/>
        <w:tabs>
          <w:tab w:val="left" w:pos="5460"/>
        </w:tabs>
        <w:spacing w:after="0" w:line="360" w:lineRule="auto"/>
        <w:rPr>
          <w:rFonts w:ascii="Book Antiqua" w:hAnsi="Book Antiqua"/>
          <w:color w:val="231F20"/>
          <w:sz w:val="24"/>
        </w:rPr>
      </w:pPr>
      <w:r w:rsidRPr="00033D6E">
        <w:rPr>
          <w:rFonts w:ascii="Book Antiqua" w:hAnsi="Book Antiqua"/>
          <w:color w:val="231F20"/>
          <w:sz w:val="24"/>
        </w:rPr>
        <w:t>Among the three PAD classifications, the Li-Tanaka classification has an obvious clinical advantage for ERCP cannulation, and it is helpful for evaluating potentially difficult and successful cannulation cases among different types of PAD patients</w:t>
      </w:r>
      <w:r w:rsidR="005357FE" w:rsidRPr="00033D6E">
        <w:rPr>
          <w:rFonts w:ascii="Book Antiqua" w:hAnsi="Book Antiqua"/>
          <w:color w:val="231F20"/>
          <w:sz w:val="24"/>
        </w:rPr>
        <w:t>.</w:t>
      </w:r>
    </w:p>
    <w:p w:rsidR="00A34A28" w:rsidRPr="00033D6E" w:rsidRDefault="00A34A28" w:rsidP="00DD239B">
      <w:pPr>
        <w:widowControl/>
        <w:tabs>
          <w:tab w:val="left" w:pos="5460"/>
        </w:tabs>
        <w:spacing w:after="0" w:line="360" w:lineRule="auto"/>
        <w:rPr>
          <w:rFonts w:ascii="Book Antiqua" w:hAnsi="Book Antiqua"/>
          <w:color w:val="231F20"/>
          <w:sz w:val="24"/>
        </w:rPr>
      </w:pPr>
    </w:p>
    <w:p w:rsidR="005357FE" w:rsidRPr="00033D6E" w:rsidRDefault="005357FE" w:rsidP="00DD239B">
      <w:pPr>
        <w:widowControl/>
        <w:tabs>
          <w:tab w:val="left" w:pos="5460"/>
        </w:tabs>
        <w:spacing w:after="0" w:line="360" w:lineRule="auto"/>
        <w:rPr>
          <w:rFonts w:ascii="Book Antiqua" w:hAnsi="Book Antiqua"/>
          <w:b/>
          <w:i/>
          <w:iCs/>
          <w:color w:val="231F20"/>
          <w:sz w:val="24"/>
        </w:rPr>
      </w:pPr>
      <w:r w:rsidRPr="00033D6E">
        <w:rPr>
          <w:rFonts w:ascii="Book Antiqua" w:hAnsi="Book Antiqua"/>
          <w:b/>
          <w:i/>
          <w:iCs/>
          <w:color w:val="231F20"/>
          <w:sz w:val="24"/>
        </w:rPr>
        <w:t>Research perspectives</w:t>
      </w:r>
    </w:p>
    <w:p w:rsidR="00A34A28" w:rsidRPr="00033D6E" w:rsidRDefault="00A31047" w:rsidP="00A34A28">
      <w:pPr>
        <w:spacing w:after="0" w:line="360" w:lineRule="auto"/>
        <w:rPr>
          <w:rFonts w:ascii="Book Antiqua" w:hAnsi="Book Antiqua"/>
          <w:color w:val="231F20"/>
          <w:sz w:val="24"/>
        </w:rPr>
      </w:pPr>
      <w:r w:rsidRPr="00033D6E">
        <w:rPr>
          <w:rFonts w:ascii="Book Antiqua" w:hAnsi="Book Antiqua"/>
          <w:color w:val="231F20"/>
          <w:sz w:val="24"/>
        </w:rPr>
        <w:t>Long-term effects of different types of PAD on biliary diseases after ERCP are worthy studying at the subsequent follow-up. What</w:t>
      </w:r>
      <w:r w:rsidR="008373F7" w:rsidRPr="00033D6E">
        <w:rPr>
          <w:rFonts w:ascii="Book Antiqua" w:hAnsi="Book Antiqua"/>
          <w:color w:val="231F20"/>
          <w:sz w:val="24"/>
        </w:rPr>
        <w:t>’</w:t>
      </w:r>
      <w:r w:rsidRPr="00033D6E">
        <w:rPr>
          <w:rFonts w:ascii="Book Antiqua" w:hAnsi="Book Antiqua"/>
          <w:color w:val="231F20"/>
          <w:sz w:val="24"/>
        </w:rPr>
        <w:t xml:space="preserve">s more, further </w:t>
      </w:r>
      <w:r w:rsidR="008373F7" w:rsidRPr="00033D6E">
        <w:rPr>
          <w:rFonts w:ascii="Book Antiqua" w:hAnsi="Book Antiqua"/>
          <w:color w:val="231F20"/>
          <w:sz w:val="24"/>
        </w:rPr>
        <w:t>prospective</w:t>
      </w:r>
      <w:r w:rsidRPr="00033D6E">
        <w:rPr>
          <w:rFonts w:ascii="Book Antiqua" w:hAnsi="Book Antiqua"/>
          <w:color w:val="231F20"/>
          <w:sz w:val="24"/>
        </w:rPr>
        <w:t xml:space="preserve"> studie</w:t>
      </w:r>
      <w:r w:rsidR="008373F7" w:rsidRPr="00033D6E">
        <w:rPr>
          <w:rFonts w:ascii="Book Antiqua" w:hAnsi="Book Antiqua"/>
          <w:color w:val="231F20"/>
          <w:sz w:val="24"/>
        </w:rPr>
        <w:t>s</w:t>
      </w:r>
      <w:r w:rsidRPr="00033D6E">
        <w:rPr>
          <w:rFonts w:ascii="Book Antiqua" w:hAnsi="Book Antiqua"/>
          <w:color w:val="231F20"/>
          <w:sz w:val="24"/>
        </w:rPr>
        <w:t xml:space="preserve"> are needed to determine the clinical guidance value of PAD classification in ERCP cannulation and complications, and what appropriate techniques can be used for different types of PAD with difficult cannulation</w:t>
      </w:r>
      <w:r w:rsidR="005357FE" w:rsidRPr="00033D6E">
        <w:rPr>
          <w:rFonts w:ascii="Book Antiqua" w:hAnsi="Book Antiqua"/>
          <w:color w:val="231F20"/>
          <w:sz w:val="24"/>
        </w:rPr>
        <w:t>.</w:t>
      </w:r>
      <w:bookmarkStart w:id="91" w:name="OLE_LINK2"/>
      <w:bookmarkStart w:id="92" w:name="OLE_LINK1"/>
      <w:bookmarkEnd w:id="82"/>
      <w:bookmarkEnd w:id="89"/>
      <w:bookmarkEnd w:id="90"/>
    </w:p>
    <w:p w:rsidR="00A34A28" w:rsidRPr="00033D6E" w:rsidRDefault="00A34A28" w:rsidP="00A34A28">
      <w:pPr>
        <w:spacing w:after="0" w:line="360" w:lineRule="auto"/>
        <w:rPr>
          <w:rFonts w:ascii="Book Antiqua" w:hAnsi="Book Antiqua"/>
          <w:color w:val="231F20"/>
          <w:sz w:val="24"/>
        </w:rPr>
      </w:pPr>
    </w:p>
    <w:p w:rsidR="00A34A28" w:rsidRPr="00033D6E" w:rsidRDefault="00A34A28" w:rsidP="00A34A28">
      <w:pPr>
        <w:widowControl/>
        <w:spacing w:after="0" w:line="360" w:lineRule="auto"/>
        <w:rPr>
          <w:rFonts w:ascii="Book Antiqua" w:hAnsi="Book Antiqua"/>
          <w:b/>
          <w:bCs/>
          <w:color w:val="000000"/>
          <w:sz w:val="24"/>
          <w:u w:val="single"/>
        </w:rPr>
      </w:pPr>
      <w:r w:rsidRPr="00033D6E">
        <w:rPr>
          <w:rFonts w:ascii="Book Antiqua" w:hAnsi="Book Antiqua"/>
          <w:b/>
          <w:bCs/>
          <w:color w:val="000000"/>
          <w:sz w:val="24"/>
          <w:u w:val="single"/>
        </w:rPr>
        <w:t>ACKNOWLEDGEMENTS</w:t>
      </w:r>
    </w:p>
    <w:p w:rsidR="00A34A28" w:rsidRPr="00033D6E" w:rsidRDefault="00A34A28" w:rsidP="00A34A28">
      <w:pPr>
        <w:widowControl/>
        <w:spacing w:after="0" w:line="360" w:lineRule="auto"/>
        <w:rPr>
          <w:rFonts w:ascii="Book Antiqua" w:hAnsi="Book Antiqua"/>
          <w:color w:val="000000"/>
          <w:sz w:val="24"/>
        </w:rPr>
      </w:pPr>
      <w:r w:rsidRPr="00033D6E">
        <w:rPr>
          <w:rFonts w:ascii="Book Antiqua" w:hAnsi="Book Antiqua"/>
          <w:color w:val="000000"/>
          <w:sz w:val="24"/>
        </w:rPr>
        <w:t>The authors express their gratitude to Ula Nur (Department of Public Health, College of Health Sciences, Qatar University) and Elisabete Weiderpass (International Agency for Research on Cancer) for their scientific analysis and reviewing the statistical analyses performed in this study.</w:t>
      </w:r>
    </w:p>
    <w:p w:rsidR="00A34A28" w:rsidRPr="00033D6E" w:rsidRDefault="00A34A28" w:rsidP="00A34A28">
      <w:pPr>
        <w:spacing w:after="0" w:line="360" w:lineRule="auto"/>
        <w:rPr>
          <w:rFonts w:ascii="Book Antiqua" w:hAnsi="Book Antiqua"/>
          <w:color w:val="231F20"/>
          <w:sz w:val="24"/>
        </w:rPr>
      </w:pPr>
    </w:p>
    <w:p w:rsidR="00E337AE" w:rsidRPr="00033D6E" w:rsidRDefault="00A34A28" w:rsidP="00080982">
      <w:pPr>
        <w:spacing w:after="0" w:line="360" w:lineRule="auto"/>
        <w:ind w:left="422" w:hangingChars="175" w:hanging="422"/>
        <w:rPr>
          <w:rFonts w:ascii="Book Antiqua" w:hAnsi="Book Antiqua"/>
          <w:b/>
          <w:sz w:val="24"/>
        </w:rPr>
      </w:pPr>
      <w:r w:rsidRPr="00033D6E">
        <w:rPr>
          <w:rFonts w:ascii="Book Antiqua" w:hAnsi="Book Antiqua"/>
          <w:b/>
          <w:sz w:val="24"/>
        </w:rPr>
        <w:t>REFERENCE</w:t>
      </w:r>
      <w:bookmarkEnd w:id="91"/>
      <w:bookmarkEnd w:id="92"/>
      <w:r w:rsidRPr="00033D6E">
        <w:rPr>
          <w:rFonts w:ascii="Book Antiqua" w:hAnsi="Book Antiqua"/>
          <w:b/>
          <w:sz w:val="24"/>
        </w:rPr>
        <w:t>S</w:t>
      </w:r>
    </w:p>
    <w:p w:rsidR="00080982" w:rsidRPr="00033D6E" w:rsidRDefault="00080982" w:rsidP="00080982">
      <w:pPr>
        <w:spacing w:after="0" w:line="360" w:lineRule="auto"/>
        <w:rPr>
          <w:rFonts w:ascii="Book Antiqua" w:eastAsia="等线" w:hAnsi="Book Antiqua"/>
          <w:sz w:val="24"/>
        </w:rPr>
      </w:pPr>
      <w:bookmarkStart w:id="93" w:name="OLE_LINK1490"/>
      <w:bookmarkStart w:id="94" w:name="OLE_LINK1491"/>
      <w:r w:rsidRPr="00033D6E">
        <w:rPr>
          <w:rFonts w:ascii="Book Antiqua" w:eastAsia="等线" w:hAnsi="Book Antiqua"/>
          <w:sz w:val="24"/>
        </w:rPr>
        <w:t xml:space="preserve">1 </w:t>
      </w:r>
      <w:r w:rsidRPr="00033D6E">
        <w:rPr>
          <w:rFonts w:ascii="Book Antiqua" w:eastAsia="等线" w:hAnsi="Book Antiqua"/>
          <w:b/>
          <w:sz w:val="24"/>
        </w:rPr>
        <w:t>Egawa N</w:t>
      </w:r>
      <w:r w:rsidRPr="00033D6E">
        <w:rPr>
          <w:rFonts w:ascii="Book Antiqua" w:eastAsia="等线" w:hAnsi="Book Antiqua"/>
          <w:sz w:val="24"/>
        </w:rPr>
        <w:t xml:space="preserve">, Anjiki H, Takuma K, Kamisawa T. Juxtapapillary duodenal diverticula and pancreatobiliary disease. </w:t>
      </w:r>
      <w:r w:rsidRPr="00033D6E">
        <w:rPr>
          <w:rFonts w:ascii="Book Antiqua" w:eastAsia="等线" w:hAnsi="Book Antiqua"/>
          <w:i/>
          <w:sz w:val="24"/>
        </w:rPr>
        <w:t>Dig Surg</w:t>
      </w:r>
      <w:r w:rsidRPr="00033D6E">
        <w:rPr>
          <w:rFonts w:ascii="Book Antiqua" w:eastAsia="等线" w:hAnsi="Book Antiqua"/>
          <w:sz w:val="24"/>
        </w:rPr>
        <w:t xml:space="preserve"> 2010; </w:t>
      </w:r>
      <w:r w:rsidRPr="00033D6E">
        <w:rPr>
          <w:rFonts w:ascii="Book Antiqua" w:eastAsia="等线" w:hAnsi="Book Antiqua"/>
          <w:b/>
          <w:sz w:val="24"/>
        </w:rPr>
        <w:t>27</w:t>
      </w:r>
      <w:r w:rsidRPr="00033D6E">
        <w:rPr>
          <w:rFonts w:ascii="Book Antiqua" w:eastAsia="等线" w:hAnsi="Book Antiqua"/>
          <w:sz w:val="24"/>
        </w:rPr>
        <w:t>: 105-109 [PMID: 20551652 DOI: 10.1159/000286520]</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 </w:t>
      </w:r>
      <w:r w:rsidRPr="00033D6E">
        <w:rPr>
          <w:rFonts w:ascii="Book Antiqua" w:eastAsia="等线" w:hAnsi="Book Antiqua"/>
          <w:b/>
          <w:sz w:val="24"/>
        </w:rPr>
        <w:t>Boix J</w:t>
      </w:r>
      <w:r w:rsidRPr="00033D6E">
        <w:rPr>
          <w:rFonts w:ascii="Book Antiqua" w:eastAsia="等线" w:hAnsi="Book Antiqua"/>
          <w:sz w:val="24"/>
        </w:rPr>
        <w:t xml:space="preserve">, Lorenzo-Zúñiga V, Añaños F, Domènech E, Morillas RM, Gassull MA. Impact of periampullary duodenal diverticula at endoscopic retrograde cholangiopancreatography: a proposed classification of periampullary duodenal diverticula. </w:t>
      </w:r>
      <w:r w:rsidRPr="00033D6E">
        <w:rPr>
          <w:rFonts w:ascii="Book Antiqua" w:eastAsia="等线" w:hAnsi="Book Antiqua"/>
          <w:i/>
          <w:sz w:val="24"/>
        </w:rPr>
        <w:t>Surg Laparosc Endosc Percutan Tech</w:t>
      </w:r>
      <w:r w:rsidRPr="00033D6E">
        <w:rPr>
          <w:rFonts w:ascii="Book Antiqua" w:eastAsia="等线" w:hAnsi="Book Antiqua"/>
          <w:sz w:val="24"/>
        </w:rPr>
        <w:t xml:space="preserve"> 2006; </w:t>
      </w:r>
      <w:r w:rsidRPr="00033D6E">
        <w:rPr>
          <w:rFonts w:ascii="Book Antiqua" w:eastAsia="等线" w:hAnsi="Book Antiqua"/>
          <w:b/>
          <w:sz w:val="24"/>
        </w:rPr>
        <w:t>16</w:t>
      </w:r>
      <w:r w:rsidRPr="00033D6E">
        <w:rPr>
          <w:rFonts w:ascii="Book Antiqua" w:eastAsia="等线" w:hAnsi="Book Antiqua"/>
          <w:sz w:val="24"/>
        </w:rPr>
        <w:t xml:space="preserve">: 208-211 [PMID: 16921297 DOI: </w:t>
      </w:r>
      <w:r w:rsidRPr="00033D6E">
        <w:rPr>
          <w:rFonts w:ascii="Book Antiqua" w:eastAsia="等线" w:hAnsi="Book Antiqua"/>
          <w:sz w:val="24"/>
        </w:rPr>
        <w:lastRenderedPageBreak/>
        <w:t>10.1097/00129689-200608000-00002]</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 </w:t>
      </w:r>
      <w:r w:rsidRPr="00033D6E">
        <w:rPr>
          <w:rFonts w:ascii="Book Antiqua" w:eastAsia="等线" w:hAnsi="Book Antiqua"/>
          <w:b/>
          <w:sz w:val="24"/>
        </w:rPr>
        <w:t>Wu SD</w:t>
      </w:r>
      <w:r w:rsidRPr="00033D6E">
        <w:rPr>
          <w:rFonts w:ascii="Book Antiqua" w:eastAsia="等线" w:hAnsi="Book Antiqua"/>
          <w:sz w:val="24"/>
        </w:rPr>
        <w:t xml:space="preserve">, Su Y, Fan Y, Zhang ZH, Wang HL, Kong J, Tian Y. Relationship between intraduodenal peri-ampullary diverticulum and biliary disease in 178 patients undergoing ERCP. </w:t>
      </w:r>
      <w:r w:rsidRPr="00033D6E">
        <w:rPr>
          <w:rFonts w:ascii="Book Antiqua" w:eastAsia="等线" w:hAnsi="Book Antiqua"/>
          <w:i/>
          <w:sz w:val="24"/>
        </w:rPr>
        <w:t>Hepatobiliary Pancreat Dis Int</w:t>
      </w:r>
      <w:r w:rsidRPr="00033D6E">
        <w:rPr>
          <w:rFonts w:ascii="Book Antiqua" w:eastAsia="等线" w:hAnsi="Book Antiqua"/>
          <w:sz w:val="24"/>
        </w:rPr>
        <w:t xml:space="preserve"> 2007; </w:t>
      </w:r>
      <w:r w:rsidRPr="00033D6E">
        <w:rPr>
          <w:rFonts w:ascii="Book Antiqua" w:eastAsia="等线" w:hAnsi="Book Antiqua"/>
          <w:b/>
          <w:sz w:val="24"/>
        </w:rPr>
        <w:t>6</w:t>
      </w:r>
      <w:r w:rsidRPr="00033D6E">
        <w:rPr>
          <w:rFonts w:ascii="Book Antiqua" w:eastAsia="等线" w:hAnsi="Book Antiqua"/>
          <w:sz w:val="24"/>
        </w:rPr>
        <w:t>: 299-302 [PMID: 17548255 DOI: 10.1111/j.1523-5378.2007.00502.x]</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4 </w:t>
      </w:r>
      <w:r w:rsidRPr="00033D6E">
        <w:rPr>
          <w:rFonts w:ascii="Book Antiqua" w:eastAsia="等线" w:hAnsi="Book Antiqua"/>
          <w:b/>
          <w:sz w:val="24"/>
        </w:rPr>
        <w:t>Li X</w:t>
      </w:r>
      <w:r w:rsidRPr="00033D6E">
        <w:rPr>
          <w:rFonts w:ascii="Book Antiqua" w:eastAsia="等线" w:hAnsi="Book Antiqua"/>
          <w:sz w:val="24"/>
        </w:rPr>
        <w:t xml:space="preserve">, Zhu K, Zhang L, Meng W, Zhou W, Zhu X, Li B. Periampullary diverticulum may be an important factor for the occurrence and recurrence of bile duct stones. </w:t>
      </w:r>
      <w:r w:rsidRPr="00033D6E">
        <w:rPr>
          <w:rFonts w:ascii="Book Antiqua" w:eastAsia="等线" w:hAnsi="Book Antiqua"/>
          <w:i/>
          <w:sz w:val="24"/>
        </w:rPr>
        <w:t>World J Surg</w:t>
      </w:r>
      <w:r w:rsidRPr="00033D6E">
        <w:rPr>
          <w:rFonts w:ascii="Book Antiqua" w:eastAsia="等线" w:hAnsi="Book Antiqua"/>
          <w:sz w:val="24"/>
        </w:rPr>
        <w:t xml:space="preserve"> 2012; </w:t>
      </w:r>
      <w:r w:rsidRPr="00033D6E">
        <w:rPr>
          <w:rFonts w:ascii="Book Antiqua" w:eastAsia="等线" w:hAnsi="Book Antiqua"/>
          <w:b/>
          <w:sz w:val="24"/>
        </w:rPr>
        <w:t>36</w:t>
      </w:r>
      <w:r w:rsidRPr="00033D6E">
        <w:rPr>
          <w:rFonts w:ascii="Book Antiqua" w:eastAsia="等线" w:hAnsi="Book Antiqua"/>
          <w:sz w:val="24"/>
        </w:rPr>
        <w:t>: 2666-2669 [PMID: 22911215 DOI: 10.1007/s00268-012-1716-8]</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5 </w:t>
      </w:r>
      <w:r w:rsidRPr="00033D6E">
        <w:rPr>
          <w:rFonts w:ascii="Book Antiqua" w:eastAsia="等线" w:hAnsi="Book Antiqua"/>
          <w:b/>
          <w:sz w:val="24"/>
        </w:rPr>
        <w:t>Lobo DN</w:t>
      </w:r>
      <w:r w:rsidRPr="00033D6E">
        <w:rPr>
          <w:rFonts w:ascii="Book Antiqua" w:eastAsia="等线" w:hAnsi="Book Antiqua"/>
          <w:sz w:val="24"/>
        </w:rPr>
        <w:t xml:space="preserve">, Balfour TW, Iftikhar SY. Periampullary diverticula: consequences of failed ERCP. </w:t>
      </w:r>
      <w:r w:rsidRPr="00033D6E">
        <w:rPr>
          <w:rFonts w:ascii="Book Antiqua" w:eastAsia="等线" w:hAnsi="Book Antiqua"/>
          <w:i/>
          <w:sz w:val="24"/>
        </w:rPr>
        <w:t>Ann R Coll Surg Engl</w:t>
      </w:r>
      <w:r w:rsidRPr="00033D6E">
        <w:rPr>
          <w:rFonts w:ascii="Book Antiqua" w:eastAsia="等线" w:hAnsi="Book Antiqua"/>
          <w:sz w:val="24"/>
        </w:rPr>
        <w:t xml:space="preserve"> 1998; </w:t>
      </w:r>
      <w:r w:rsidRPr="00033D6E">
        <w:rPr>
          <w:rFonts w:ascii="Book Antiqua" w:eastAsia="等线" w:hAnsi="Book Antiqua"/>
          <w:b/>
          <w:sz w:val="24"/>
        </w:rPr>
        <w:t>80</w:t>
      </w:r>
      <w:r w:rsidRPr="00033D6E">
        <w:rPr>
          <w:rFonts w:ascii="Book Antiqua" w:eastAsia="等线" w:hAnsi="Book Antiqua"/>
          <w:sz w:val="24"/>
        </w:rPr>
        <w:t>: 326-331 [PMID: 9849331 DOI: 10.1007/BF02303652]</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6 </w:t>
      </w:r>
      <w:r w:rsidRPr="00033D6E">
        <w:rPr>
          <w:rFonts w:ascii="Book Antiqua" w:eastAsia="等线" w:hAnsi="Book Antiqua"/>
          <w:b/>
          <w:sz w:val="24"/>
        </w:rPr>
        <w:t>Balik E</w:t>
      </w:r>
      <w:r w:rsidRPr="00033D6E">
        <w:rPr>
          <w:rFonts w:ascii="Book Antiqua" w:eastAsia="等线" w:hAnsi="Book Antiqua"/>
          <w:sz w:val="24"/>
        </w:rPr>
        <w:t xml:space="preserve">, Eren T, Keskin M, Ziyade S, Bulut T, Buyukuncu Y, Yamaner S. Parameters That May Be Used for Predicting Failure during Endoscopic Retrograde Cholangiopancreatography. </w:t>
      </w:r>
      <w:r w:rsidRPr="00033D6E">
        <w:rPr>
          <w:rFonts w:ascii="Book Antiqua" w:eastAsia="等线" w:hAnsi="Book Antiqua"/>
          <w:i/>
          <w:sz w:val="24"/>
        </w:rPr>
        <w:t>J Oncol</w:t>
      </w:r>
      <w:r w:rsidRPr="00033D6E">
        <w:rPr>
          <w:rFonts w:ascii="Book Antiqua" w:eastAsia="等线" w:hAnsi="Book Antiqua"/>
          <w:sz w:val="24"/>
        </w:rPr>
        <w:t xml:space="preserve"> 2013; </w:t>
      </w:r>
      <w:r w:rsidRPr="00033D6E">
        <w:rPr>
          <w:rFonts w:ascii="Book Antiqua" w:eastAsia="等线" w:hAnsi="Book Antiqua"/>
          <w:b/>
          <w:sz w:val="24"/>
        </w:rPr>
        <w:t>2013</w:t>
      </w:r>
      <w:r w:rsidRPr="00033D6E">
        <w:rPr>
          <w:rFonts w:ascii="Book Antiqua" w:eastAsia="等线" w:hAnsi="Book Antiqua"/>
          <w:sz w:val="24"/>
        </w:rPr>
        <w:t>: 201681 [PMID: 23861683 DOI: 10.1155/2013/201681]</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7 </w:t>
      </w:r>
      <w:r w:rsidRPr="00033D6E">
        <w:rPr>
          <w:rFonts w:ascii="Book Antiqua" w:eastAsia="等线" w:hAnsi="Book Antiqua"/>
          <w:b/>
          <w:sz w:val="24"/>
        </w:rPr>
        <w:t>Panteris V</w:t>
      </w:r>
      <w:r w:rsidRPr="00033D6E">
        <w:rPr>
          <w:rFonts w:ascii="Book Antiqua" w:eastAsia="等线" w:hAnsi="Book Antiqua"/>
          <w:sz w:val="24"/>
        </w:rPr>
        <w:t xml:space="preserve">, Vezakis A, Filippou G, Filippou D, Karamanolis D, Rizos S. Influence of juxtapapillary diverticula on the success or difficulty of cannulation and complication rate. </w:t>
      </w:r>
      <w:r w:rsidRPr="00033D6E">
        <w:rPr>
          <w:rFonts w:ascii="Book Antiqua" w:eastAsia="等线" w:hAnsi="Book Antiqua"/>
          <w:i/>
          <w:sz w:val="24"/>
        </w:rPr>
        <w:t>Gastrointest Endosc</w:t>
      </w:r>
      <w:r w:rsidRPr="00033D6E">
        <w:rPr>
          <w:rFonts w:ascii="Book Antiqua" w:eastAsia="等线" w:hAnsi="Book Antiqua"/>
          <w:sz w:val="24"/>
        </w:rPr>
        <w:t xml:space="preserve"> 2008; </w:t>
      </w:r>
      <w:r w:rsidRPr="00033D6E">
        <w:rPr>
          <w:rFonts w:ascii="Book Antiqua" w:eastAsia="等线" w:hAnsi="Book Antiqua"/>
          <w:b/>
          <w:sz w:val="24"/>
        </w:rPr>
        <w:t>68</w:t>
      </w:r>
      <w:r w:rsidRPr="00033D6E">
        <w:rPr>
          <w:rFonts w:ascii="Book Antiqua" w:eastAsia="等线" w:hAnsi="Book Antiqua"/>
          <w:sz w:val="24"/>
        </w:rPr>
        <w:t>: 903-910 [PMID: 18635174 DOI: 10.1016/j.gie.2008.03.1092]</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8 </w:t>
      </w:r>
      <w:r w:rsidRPr="00033D6E">
        <w:rPr>
          <w:rFonts w:ascii="Book Antiqua" w:eastAsia="等线" w:hAnsi="Book Antiqua"/>
          <w:b/>
          <w:sz w:val="24"/>
        </w:rPr>
        <w:t>Liao WC</w:t>
      </w:r>
      <w:r w:rsidRPr="00033D6E">
        <w:rPr>
          <w:rFonts w:ascii="Book Antiqua" w:eastAsia="等线" w:hAnsi="Book Antiqua"/>
          <w:sz w:val="24"/>
        </w:rPr>
        <w:t xml:space="preserve">, Angsuwatcharakon P, Isayama H, Dhir V, Devereaux B, Khor CJ, Ponnudurai R, Lakhtakia S, Lee DK, Ratanachu-Ek T, Yasuda I, Dy FT, Ho SH, Makmun D, Liang HL, Draganov PV, Rerknimitr R, Wang HP. International consensus recommendations for difficult biliary access. </w:t>
      </w:r>
      <w:r w:rsidRPr="00033D6E">
        <w:rPr>
          <w:rFonts w:ascii="Book Antiqua" w:eastAsia="等线" w:hAnsi="Book Antiqua"/>
          <w:i/>
          <w:sz w:val="24"/>
        </w:rPr>
        <w:t>Gastrointest Endosc</w:t>
      </w:r>
      <w:r w:rsidRPr="00033D6E">
        <w:rPr>
          <w:rFonts w:ascii="Book Antiqua" w:eastAsia="等线" w:hAnsi="Book Antiqua"/>
          <w:sz w:val="24"/>
        </w:rPr>
        <w:t xml:space="preserve"> 2017; </w:t>
      </w:r>
      <w:r w:rsidRPr="00033D6E">
        <w:rPr>
          <w:rFonts w:ascii="Book Antiqua" w:eastAsia="等线" w:hAnsi="Book Antiqua"/>
          <w:b/>
          <w:sz w:val="24"/>
        </w:rPr>
        <w:t>85</w:t>
      </w:r>
      <w:r w:rsidRPr="00033D6E">
        <w:rPr>
          <w:rFonts w:ascii="Book Antiqua" w:eastAsia="等线" w:hAnsi="Book Antiqua"/>
          <w:sz w:val="24"/>
        </w:rPr>
        <w:t>: 295-304 [PMID: 27720741 DOI: 10.1016/j.gie.2016.09.037]</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9 </w:t>
      </w:r>
      <w:r w:rsidRPr="00033D6E">
        <w:rPr>
          <w:rFonts w:ascii="Book Antiqua" w:eastAsia="等线" w:hAnsi="Book Antiqua"/>
          <w:b/>
          <w:sz w:val="24"/>
        </w:rPr>
        <w:t>Tham TC</w:t>
      </w:r>
      <w:r w:rsidRPr="00033D6E">
        <w:rPr>
          <w:rFonts w:ascii="Book Antiqua" w:eastAsia="等线" w:hAnsi="Book Antiqua"/>
          <w:sz w:val="24"/>
        </w:rPr>
        <w:t xml:space="preserve">, Kelly M. Association of periampullary duodenal diverticula with bile duct stones and with technical success of endoscopic retrograde cholangiopancreatography. </w:t>
      </w:r>
      <w:r w:rsidRPr="00033D6E">
        <w:rPr>
          <w:rFonts w:ascii="Book Antiqua" w:eastAsia="等线" w:hAnsi="Book Antiqua"/>
          <w:i/>
          <w:sz w:val="24"/>
        </w:rPr>
        <w:t>Endoscopy</w:t>
      </w:r>
      <w:r w:rsidRPr="00033D6E">
        <w:rPr>
          <w:rFonts w:ascii="Book Antiqua" w:eastAsia="等线" w:hAnsi="Book Antiqua"/>
          <w:sz w:val="24"/>
        </w:rPr>
        <w:t xml:space="preserve"> 2004; </w:t>
      </w:r>
      <w:r w:rsidRPr="00033D6E">
        <w:rPr>
          <w:rFonts w:ascii="Book Antiqua" w:eastAsia="等线" w:hAnsi="Book Antiqua"/>
          <w:b/>
          <w:sz w:val="24"/>
        </w:rPr>
        <w:t>36</w:t>
      </w:r>
      <w:r w:rsidRPr="00033D6E">
        <w:rPr>
          <w:rFonts w:ascii="Book Antiqua" w:eastAsia="等线" w:hAnsi="Book Antiqua"/>
          <w:sz w:val="24"/>
        </w:rPr>
        <w:t>: 1050-1053 [PMID: 15578293 DOI: 10.1055/s-2004-826043]</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10 </w:t>
      </w:r>
      <w:r w:rsidRPr="00033D6E">
        <w:rPr>
          <w:rFonts w:ascii="Book Antiqua" w:eastAsia="等线" w:hAnsi="Book Antiqua"/>
          <w:b/>
          <w:sz w:val="24"/>
        </w:rPr>
        <w:t>Sun Z</w:t>
      </w:r>
      <w:r w:rsidRPr="00033D6E">
        <w:rPr>
          <w:rFonts w:ascii="Book Antiqua" w:eastAsia="等线" w:hAnsi="Book Antiqua"/>
          <w:sz w:val="24"/>
        </w:rPr>
        <w:t xml:space="preserve">, Bo W, Jiang P, Sun Q. Different Types of Periampullary Duodenal </w:t>
      </w:r>
      <w:r w:rsidRPr="00033D6E">
        <w:rPr>
          <w:rFonts w:ascii="Book Antiqua" w:eastAsia="等线" w:hAnsi="Book Antiqua"/>
          <w:sz w:val="24"/>
        </w:rPr>
        <w:lastRenderedPageBreak/>
        <w:t xml:space="preserve">Diverticula Are Associated with Occurrence and Recurrence of Bile Duct Stones: A Case-Control Study from a Chinese Center. </w:t>
      </w:r>
      <w:r w:rsidRPr="00033D6E">
        <w:rPr>
          <w:rFonts w:ascii="Book Antiqua" w:eastAsia="等线" w:hAnsi="Book Antiqua"/>
          <w:i/>
          <w:sz w:val="24"/>
        </w:rPr>
        <w:t>Gastroenterol Res Pract</w:t>
      </w:r>
      <w:r w:rsidRPr="00033D6E">
        <w:rPr>
          <w:rFonts w:ascii="Book Antiqua" w:eastAsia="等线" w:hAnsi="Book Antiqua"/>
          <w:sz w:val="24"/>
        </w:rPr>
        <w:t xml:space="preserve"> 2016; </w:t>
      </w:r>
      <w:r w:rsidRPr="00033D6E">
        <w:rPr>
          <w:rFonts w:ascii="Book Antiqua" w:eastAsia="等线" w:hAnsi="Book Antiqua"/>
          <w:b/>
          <w:sz w:val="24"/>
        </w:rPr>
        <w:t>2016</w:t>
      </w:r>
      <w:r w:rsidRPr="00033D6E">
        <w:rPr>
          <w:rFonts w:ascii="Book Antiqua" w:eastAsia="等线" w:hAnsi="Book Antiqua"/>
          <w:sz w:val="24"/>
        </w:rPr>
        <w:t>: 9381759 [PMID: 27143965 DOI: 10.1155/2016/9381759]</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11 </w:t>
      </w:r>
      <w:r w:rsidRPr="00033D6E">
        <w:rPr>
          <w:rFonts w:ascii="Book Antiqua" w:eastAsia="等线" w:hAnsi="Book Antiqua"/>
          <w:b/>
          <w:sz w:val="24"/>
        </w:rPr>
        <w:t>Ketwaroo G</w:t>
      </w:r>
      <w:r w:rsidRPr="00033D6E">
        <w:rPr>
          <w:rFonts w:ascii="Book Antiqua" w:eastAsia="等线" w:hAnsi="Book Antiqua"/>
          <w:sz w:val="24"/>
        </w:rPr>
        <w:t xml:space="preserve">, Qureshi W. ERCP Success Rate and Periampullary Diverticula: The Pocket Makes No Difference. </w:t>
      </w:r>
      <w:r w:rsidRPr="00033D6E">
        <w:rPr>
          <w:rFonts w:ascii="Book Antiqua" w:eastAsia="等线" w:hAnsi="Book Antiqua"/>
          <w:i/>
          <w:sz w:val="24"/>
        </w:rPr>
        <w:t>Dig Dis Sci</w:t>
      </w:r>
      <w:r w:rsidRPr="00033D6E">
        <w:rPr>
          <w:rFonts w:ascii="Book Antiqua" w:eastAsia="等线" w:hAnsi="Book Antiqua"/>
          <w:sz w:val="24"/>
        </w:rPr>
        <w:t xml:space="preserve"> 2019; </w:t>
      </w:r>
      <w:r w:rsidRPr="00033D6E">
        <w:rPr>
          <w:rFonts w:ascii="Book Antiqua" w:eastAsia="等线" w:hAnsi="Book Antiqua"/>
          <w:b/>
          <w:sz w:val="24"/>
        </w:rPr>
        <w:t>64</w:t>
      </w:r>
      <w:r w:rsidRPr="00033D6E">
        <w:rPr>
          <w:rFonts w:ascii="Book Antiqua" w:eastAsia="等线" w:hAnsi="Book Antiqua"/>
          <w:sz w:val="24"/>
        </w:rPr>
        <w:t>: 1072-1073 [PMID: 30734235 DOI: 10.1007/s10620-019-05497-7]</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12 </w:t>
      </w:r>
      <w:r w:rsidRPr="00033D6E">
        <w:rPr>
          <w:rFonts w:ascii="Book Antiqua" w:eastAsia="等线" w:hAnsi="Book Antiqua"/>
          <w:b/>
          <w:sz w:val="24"/>
        </w:rPr>
        <w:t>Jayaraj M</w:t>
      </w:r>
      <w:r w:rsidRPr="00033D6E">
        <w:rPr>
          <w:rFonts w:ascii="Book Antiqua" w:eastAsia="等线" w:hAnsi="Book Antiqua"/>
          <w:sz w:val="24"/>
        </w:rPr>
        <w:t xml:space="preserve">, Mohan BP, Dhindsa BS, Mashiana HS, Radhakrishnan G, Dhir V, Trindade AJ, Adler DG. Periampullary Diverticula and ERCP Outcomes: A Systematic Review and Meta-Analysis. </w:t>
      </w:r>
      <w:r w:rsidRPr="00033D6E">
        <w:rPr>
          <w:rFonts w:ascii="Book Antiqua" w:eastAsia="等线" w:hAnsi="Book Antiqua"/>
          <w:i/>
          <w:sz w:val="24"/>
        </w:rPr>
        <w:t>Dig Dis Sci</w:t>
      </w:r>
      <w:r w:rsidRPr="00033D6E">
        <w:rPr>
          <w:rFonts w:ascii="Book Antiqua" w:eastAsia="等线" w:hAnsi="Book Antiqua"/>
          <w:sz w:val="24"/>
        </w:rPr>
        <w:t xml:space="preserve"> 2019; </w:t>
      </w:r>
      <w:r w:rsidRPr="00033D6E">
        <w:rPr>
          <w:rFonts w:ascii="Book Antiqua" w:eastAsia="等线" w:hAnsi="Book Antiqua"/>
          <w:b/>
          <w:sz w:val="24"/>
        </w:rPr>
        <w:t>64</w:t>
      </w:r>
      <w:r w:rsidRPr="00033D6E">
        <w:rPr>
          <w:rFonts w:ascii="Book Antiqua" w:eastAsia="等线" w:hAnsi="Book Antiqua"/>
          <w:sz w:val="24"/>
        </w:rPr>
        <w:t>: 1364-1376 [PMID: 30293190 DOI: 10.1007/s10620-018-5314-y]</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13 </w:t>
      </w:r>
      <w:r w:rsidRPr="00033D6E">
        <w:rPr>
          <w:rFonts w:ascii="Book Antiqua" w:eastAsia="等线" w:hAnsi="Book Antiqua"/>
          <w:b/>
          <w:sz w:val="24"/>
        </w:rPr>
        <w:t>Katsinelos P</w:t>
      </w:r>
      <w:r w:rsidRPr="00033D6E">
        <w:rPr>
          <w:rFonts w:ascii="Book Antiqua" w:eastAsia="等线" w:hAnsi="Book Antiqua"/>
          <w:sz w:val="24"/>
        </w:rPr>
        <w:t xml:space="preserve">, Chatzimavroudis G, Tziomalos K, Zavos C, Beltsis A, Lazaraki G, Terzoudis S, Kountouras J. Impact of periampullary diverticula on the outcome and fluoroscopy time in endoscopic retrograde cholangiopancreatography. </w:t>
      </w:r>
      <w:r w:rsidRPr="00033D6E">
        <w:rPr>
          <w:rFonts w:ascii="Book Antiqua" w:eastAsia="等线" w:hAnsi="Book Antiqua"/>
          <w:i/>
          <w:sz w:val="24"/>
        </w:rPr>
        <w:t>Hepatobiliary Pancreat Dis Int</w:t>
      </w:r>
      <w:r w:rsidRPr="00033D6E">
        <w:rPr>
          <w:rFonts w:ascii="Book Antiqua" w:eastAsia="等线" w:hAnsi="Book Antiqua"/>
          <w:sz w:val="24"/>
        </w:rPr>
        <w:t xml:space="preserve"> 2013; </w:t>
      </w:r>
      <w:r w:rsidRPr="00033D6E">
        <w:rPr>
          <w:rFonts w:ascii="Book Antiqua" w:eastAsia="等线" w:hAnsi="Book Antiqua"/>
          <w:b/>
          <w:sz w:val="24"/>
        </w:rPr>
        <w:t>12</w:t>
      </w:r>
      <w:r w:rsidRPr="00033D6E">
        <w:rPr>
          <w:rFonts w:ascii="Book Antiqua" w:eastAsia="等线" w:hAnsi="Book Antiqua"/>
          <w:sz w:val="24"/>
        </w:rPr>
        <w:t>: 408-414 [PMID: 23924499 DOI: 10.1016/s1499-3872(13)60063-6]</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14 </w:t>
      </w:r>
      <w:r w:rsidRPr="00033D6E">
        <w:rPr>
          <w:rFonts w:ascii="Book Antiqua" w:eastAsia="等线" w:hAnsi="Book Antiqua"/>
          <w:b/>
          <w:sz w:val="24"/>
        </w:rPr>
        <w:t>Suda K</w:t>
      </w:r>
      <w:r w:rsidRPr="00033D6E">
        <w:rPr>
          <w:rFonts w:ascii="Book Antiqua" w:eastAsia="等线" w:hAnsi="Book Antiqua"/>
          <w:sz w:val="24"/>
        </w:rPr>
        <w:t xml:space="preserve">, Mizuguchi K, Matsumoto M. A histopathological study on the etiology of duodenal diverticulum related to the fusion of the pancreatic anlage. </w:t>
      </w:r>
      <w:r w:rsidRPr="00033D6E">
        <w:rPr>
          <w:rFonts w:ascii="Book Antiqua" w:eastAsia="等线" w:hAnsi="Book Antiqua"/>
          <w:i/>
          <w:sz w:val="24"/>
        </w:rPr>
        <w:t>Am J Gastroenterol</w:t>
      </w:r>
      <w:r w:rsidRPr="00033D6E">
        <w:rPr>
          <w:rFonts w:ascii="Book Antiqua" w:eastAsia="等线" w:hAnsi="Book Antiqua"/>
          <w:sz w:val="24"/>
        </w:rPr>
        <w:t xml:space="preserve"> 1983; </w:t>
      </w:r>
      <w:r w:rsidRPr="00033D6E">
        <w:rPr>
          <w:rFonts w:ascii="Book Antiqua" w:eastAsia="等线" w:hAnsi="Book Antiqua"/>
          <w:b/>
          <w:sz w:val="24"/>
        </w:rPr>
        <w:t>78</w:t>
      </w:r>
      <w:r w:rsidRPr="00033D6E">
        <w:rPr>
          <w:rFonts w:ascii="Book Antiqua" w:eastAsia="等线" w:hAnsi="Book Antiqua"/>
          <w:sz w:val="24"/>
        </w:rPr>
        <w:t>: 335-338 [PMID: 6407301]</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15 </w:t>
      </w:r>
      <w:r w:rsidRPr="00033D6E">
        <w:rPr>
          <w:rFonts w:ascii="Book Antiqua" w:eastAsia="等线" w:hAnsi="Book Antiqua"/>
          <w:b/>
          <w:sz w:val="24"/>
        </w:rPr>
        <w:t>Sfarti VC</w:t>
      </w:r>
      <w:r w:rsidRPr="00033D6E">
        <w:rPr>
          <w:rFonts w:ascii="Book Antiqua" w:eastAsia="等线" w:hAnsi="Book Antiqua"/>
          <w:sz w:val="24"/>
        </w:rPr>
        <w:t xml:space="preserve">, Bălan G Jr, Chiriac AŞ, Stanciu C, Bălan G, Gafencu-Şavlovschi D, Trifan AV. Endoscopic retrograde cholangiopancreatography (ERCP) in patients with periampullary diverticula. </w:t>
      </w:r>
      <w:r w:rsidRPr="00033D6E">
        <w:rPr>
          <w:rFonts w:ascii="Book Antiqua" w:eastAsia="等线" w:hAnsi="Book Antiqua"/>
          <w:i/>
          <w:sz w:val="24"/>
        </w:rPr>
        <w:t>Rom J Morphol Embryol</w:t>
      </w:r>
      <w:r w:rsidRPr="00033D6E">
        <w:rPr>
          <w:rFonts w:ascii="Book Antiqua" w:eastAsia="等线" w:hAnsi="Book Antiqua"/>
          <w:sz w:val="24"/>
        </w:rPr>
        <w:t xml:space="preserve"> 2018; </w:t>
      </w:r>
      <w:r w:rsidRPr="00033D6E">
        <w:rPr>
          <w:rFonts w:ascii="Book Antiqua" w:eastAsia="等线" w:hAnsi="Book Antiqua"/>
          <w:b/>
          <w:sz w:val="24"/>
        </w:rPr>
        <w:t>59</w:t>
      </w:r>
      <w:r w:rsidRPr="00033D6E">
        <w:rPr>
          <w:rFonts w:ascii="Book Antiqua" w:eastAsia="等线" w:hAnsi="Book Antiqua"/>
          <w:sz w:val="24"/>
        </w:rPr>
        <w:t>: 833-837 [PMID: 30534823]</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16 </w:t>
      </w:r>
      <w:r w:rsidRPr="00033D6E">
        <w:rPr>
          <w:rFonts w:ascii="Book Antiqua" w:eastAsia="等线" w:hAnsi="Book Antiqua"/>
          <w:b/>
          <w:sz w:val="24"/>
        </w:rPr>
        <w:t>Mohammad Alizadeh AH</w:t>
      </w:r>
      <w:r w:rsidRPr="00033D6E">
        <w:rPr>
          <w:rFonts w:ascii="Book Antiqua" w:eastAsia="等线" w:hAnsi="Book Antiqua"/>
          <w:sz w:val="24"/>
        </w:rPr>
        <w:t xml:space="preserve">, Afzali ES, Shahnazi A, Mousavi M, Doagoo SZ, Mirsattari D, Zali MR. ERCP features and outcome in patients with periampullary duodenal diverticulum. </w:t>
      </w:r>
      <w:r w:rsidRPr="00033D6E">
        <w:rPr>
          <w:rFonts w:ascii="Book Antiqua" w:eastAsia="等线" w:hAnsi="Book Antiqua"/>
          <w:i/>
          <w:sz w:val="24"/>
        </w:rPr>
        <w:t>ISRN Gastroenterol</w:t>
      </w:r>
      <w:r w:rsidRPr="00033D6E">
        <w:rPr>
          <w:rFonts w:ascii="Book Antiqua" w:eastAsia="等线" w:hAnsi="Book Antiqua"/>
          <w:sz w:val="24"/>
        </w:rPr>
        <w:t xml:space="preserve"> 2013; </w:t>
      </w:r>
      <w:r w:rsidRPr="00033D6E">
        <w:rPr>
          <w:rFonts w:ascii="Book Antiqua" w:eastAsia="等线" w:hAnsi="Book Antiqua"/>
          <w:b/>
          <w:sz w:val="24"/>
        </w:rPr>
        <w:t>2013</w:t>
      </w:r>
      <w:r w:rsidRPr="00033D6E">
        <w:rPr>
          <w:rFonts w:ascii="Book Antiqua" w:eastAsia="等线" w:hAnsi="Book Antiqua"/>
          <w:sz w:val="24"/>
        </w:rPr>
        <w:t>: 217261 [PMID: 23984079 DOI: 10.1155/2013/217261]</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17 </w:t>
      </w:r>
      <w:r w:rsidRPr="00033D6E">
        <w:rPr>
          <w:rFonts w:ascii="Book Antiqua" w:eastAsia="等线" w:hAnsi="Book Antiqua"/>
          <w:b/>
          <w:sz w:val="24"/>
        </w:rPr>
        <w:t>Chen L</w:t>
      </w:r>
      <w:r w:rsidRPr="00033D6E">
        <w:rPr>
          <w:rFonts w:ascii="Book Antiqua" w:eastAsia="等线" w:hAnsi="Book Antiqua"/>
          <w:sz w:val="24"/>
        </w:rPr>
        <w:t xml:space="preserve">, Xia L, Lu Y, Bie L, Gong B. Influence of periampullary diverticulum on the occurrence of pancreaticobiliary diseases and outcomes of endoscopic retrograde cholangiopancreatography. </w:t>
      </w:r>
      <w:r w:rsidRPr="00033D6E">
        <w:rPr>
          <w:rFonts w:ascii="Book Antiqua" w:eastAsia="等线" w:hAnsi="Book Antiqua"/>
          <w:i/>
          <w:sz w:val="24"/>
        </w:rPr>
        <w:t>Eur J Gastroenterol Hepatol</w:t>
      </w:r>
      <w:r w:rsidRPr="00033D6E">
        <w:rPr>
          <w:rFonts w:ascii="Book Antiqua" w:eastAsia="等线" w:hAnsi="Book Antiqua"/>
          <w:sz w:val="24"/>
        </w:rPr>
        <w:t xml:space="preserve"> 2017; </w:t>
      </w:r>
      <w:r w:rsidRPr="00033D6E">
        <w:rPr>
          <w:rFonts w:ascii="Book Antiqua" w:eastAsia="等线" w:hAnsi="Book Antiqua"/>
          <w:b/>
          <w:sz w:val="24"/>
        </w:rPr>
        <w:t>29</w:t>
      </w:r>
      <w:r w:rsidRPr="00033D6E">
        <w:rPr>
          <w:rFonts w:ascii="Book Antiqua" w:eastAsia="等线" w:hAnsi="Book Antiqua"/>
          <w:sz w:val="24"/>
        </w:rPr>
        <w:t>: 105-111 [PMID: 27606949 DOI: 10.1097/MEG.0000000000000744]</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lastRenderedPageBreak/>
        <w:t xml:space="preserve">18 </w:t>
      </w:r>
      <w:r w:rsidRPr="00033D6E">
        <w:rPr>
          <w:rFonts w:ascii="Book Antiqua" w:eastAsia="等线" w:hAnsi="Book Antiqua"/>
          <w:b/>
          <w:sz w:val="24"/>
        </w:rPr>
        <w:t>Corral JE</w:t>
      </w:r>
      <w:r w:rsidRPr="00033D6E">
        <w:rPr>
          <w:rFonts w:ascii="Book Antiqua" w:eastAsia="等线" w:hAnsi="Book Antiqua"/>
          <w:sz w:val="24"/>
        </w:rPr>
        <w:t xml:space="preserve">, Mousa OY, Kröner PT, Gomez V, Lukens FJ. Impact of Periampullary Diverticulum on ERCP Performance: A Matched Case-Control Study. </w:t>
      </w:r>
      <w:r w:rsidRPr="00033D6E">
        <w:rPr>
          <w:rFonts w:ascii="Book Antiqua" w:eastAsia="等线" w:hAnsi="Book Antiqua"/>
          <w:i/>
          <w:sz w:val="24"/>
        </w:rPr>
        <w:t>Clin Endosc</w:t>
      </w:r>
      <w:r w:rsidRPr="00033D6E">
        <w:rPr>
          <w:rFonts w:ascii="Book Antiqua" w:eastAsia="等线" w:hAnsi="Book Antiqua"/>
          <w:sz w:val="24"/>
        </w:rPr>
        <w:t xml:space="preserve"> 2019; </w:t>
      </w:r>
      <w:r w:rsidRPr="00033D6E">
        <w:rPr>
          <w:rFonts w:ascii="Book Antiqua" w:eastAsia="等线" w:hAnsi="Book Antiqua"/>
          <w:b/>
          <w:sz w:val="24"/>
        </w:rPr>
        <w:t>52</w:t>
      </w:r>
      <w:r w:rsidRPr="00033D6E">
        <w:rPr>
          <w:rFonts w:ascii="Book Antiqua" w:eastAsia="等线" w:hAnsi="Book Antiqua"/>
          <w:sz w:val="24"/>
        </w:rPr>
        <w:t>: 65-71 [PMID: 30130843 DOI: 10.5946/ce.2018.070]</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19 </w:t>
      </w:r>
      <w:r w:rsidRPr="00033D6E">
        <w:rPr>
          <w:rFonts w:ascii="Book Antiqua" w:eastAsia="等线" w:hAnsi="Book Antiqua"/>
          <w:b/>
          <w:sz w:val="24"/>
        </w:rPr>
        <w:t>Park CS</w:t>
      </w:r>
      <w:r w:rsidRPr="00033D6E">
        <w:rPr>
          <w:rFonts w:ascii="Book Antiqua" w:eastAsia="等线" w:hAnsi="Book Antiqua"/>
          <w:sz w:val="24"/>
        </w:rPr>
        <w:t xml:space="preserve">, Park CH, Koh HR, Jun CH, Ki HS, Park SY, Kim HS, Choi SK, Rew JS. Needle-knife fistulotomy in patients with periampullary diverticula and difficult bile duct cannulation. </w:t>
      </w:r>
      <w:r w:rsidRPr="00033D6E">
        <w:rPr>
          <w:rFonts w:ascii="Book Antiqua" w:eastAsia="等线" w:hAnsi="Book Antiqua"/>
          <w:i/>
          <w:sz w:val="24"/>
        </w:rPr>
        <w:t>J Gastroenterol Hepatol</w:t>
      </w:r>
      <w:r w:rsidRPr="00033D6E">
        <w:rPr>
          <w:rFonts w:ascii="Book Antiqua" w:eastAsia="等线" w:hAnsi="Book Antiqua"/>
          <w:sz w:val="24"/>
        </w:rPr>
        <w:t xml:space="preserve"> 2012; </w:t>
      </w:r>
      <w:r w:rsidRPr="00033D6E">
        <w:rPr>
          <w:rFonts w:ascii="Book Antiqua" w:eastAsia="等线" w:hAnsi="Book Antiqua"/>
          <w:b/>
          <w:sz w:val="24"/>
        </w:rPr>
        <w:t>27</w:t>
      </w:r>
      <w:r w:rsidRPr="00033D6E">
        <w:rPr>
          <w:rFonts w:ascii="Book Antiqua" w:eastAsia="等线" w:hAnsi="Book Antiqua"/>
          <w:sz w:val="24"/>
        </w:rPr>
        <w:t>: 1480-1483 [PMID: 22694291 DOI: 10.1111/j.1440-1746.2012.07201.x]</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20 </w:t>
      </w:r>
      <w:r w:rsidRPr="00033D6E">
        <w:rPr>
          <w:rFonts w:ascii="Book Antiqua" w:eastAsia="等线" w:hAnsi="Book Antiqua"/>
          <w:b/>
          <w:sz w:val="24"/>
        </w:rPr>
        <w:t>Han J</w:t>
      </w:r>
      <w:r w:rsidRPr="00033D6E">
        <w:rPr>
          <w:rFonts w:ascii="Book Antiqua" w:eastAsia="等线" w:hAnsi="Book Antiqua"/>
          <w:sz w:val="24"/>
        </w:rPr>
        <w:t xml:space="preserve">. Presence of Periampullary Diverticulum is Not a Hurdle to Successful Endoscopic Retrograde Cholangiopancreatography. </w:t>
      </w:r>
      <w:r w:rsidRPr="00033D6E">
        <w:rPr>
          <w:rFonts w:ascii="Book Antiqua" w:eastAsia="等线" w:hAnsi="Book Antiqua"/>
          <w:i/>
          <w:sz w:val="24"/>
        </w:rPr>
        <w:t>Clin Endosc</w:t>
      </w:r>
      <w:r w:rsidRPr="00033D6E">
        <w:rPr>
          <w:rFonts w:ascii="Book Antiqua" w:eastAsia="等线" w:hAnsi="Book Antiqua"/>
          <w:sz w:val="24"/>
        </w:rPr>
        <w:t xml:space="preserve"> 2019; </w:t>
      </w:r>
      <w:r w:rsidRPr="00033D6E">
        <w:rPr>
          <w:rFonts w:ascii="Book Antiqua" w:eastAsia="等线" w:hAnsi="Book Antiqua"/>
          <w:b/>
          <w:sz w:val="24"/>
        </w:rPr>
        <w:t>52</w:t>
      </w:r>
      <w:r w:rsidRPr="00033D6E">
        <w:rPr>
          <w:rFonts w:ascii="Book Antiqua" w:eastAsia="等线" w:hAnsi="Book Antiqua"/>
          <w:sz w:val="24"/>
        </w:rPr>
        <w:t>: 7-8 [PMID: 30650947 DOI: 10.5946/ce.2019.006]</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21 </w:t>
      </w:r>
      <w:r w:rsidRPr="00033D6E">
        <w:rPr>
          <w:rFonts w:ascii="Book Antiqua" w:eastAsia="等线" w:hAnsi="Book Antiqua"/>
          <w:b/>
          <w:sz w:val="24"/>
        </w:rPr>
        <w:t>Kim J</w:t>
      </w:r>
      <w:r w:rsidRPr="00033D6E">
        <w:rPr>
          <w:rFonts w:ascii="Book Antiqua" w:eastAsia="等线" w:hAnsi="Book Antiqua"/>
          <w:sz w:val="24"/>
        </w:rPr>
        <w:t xml:space="preserve">, Lee JS, Kim EJ, Kim YS, Cho JH. The Usefulness of Cap-assisted Endoscopic Retrograde Cholangiopancreatography for Cannulation Complicated by a Periampullary Diverticulum. </w:t>
      </w:r>
      <w:r w:rsidRPr="00033D6E">
        <w:rPr>
          <w:rFonts w:ascii="Book Antiqua" w:eastAsia="等线" w:hAnsi="Book Antiqua"/>
          <w:i/>
          <w:sz w:val="24"/>
        </w:rPr>
        <w:t>Korean J Gastroenterol</w:t>
      </w:r>
      <w:r w:rsidRPr="00033D6E">
        <w:rPr>
          <w:rFonts w:ascii="Book Antiqua" w:eastAsia="等线" w:hAnsi="Book Antiqua"/>
          <w:sz w:val="24"/>
        </w:rPr>
        <w:t xml:space="preserve"> 2018; </w:t>
      </w:r>
      <w:r w:rsidRPr="00033D6E">
        <w:rPr>
          <w:rFonts w:ascii="Book Antiqua" w:eastAsia="等线" w:hAnsi="Book Antiqua"/>
          <w:b/>
          <w:sz w:val="24"/>
        </w:rPr>
        <w:t>71</w:t>
      </w:r>
      <w:r w:rsidRPr="00033D6E">
        <w:rPr>
          <w:rFonts w:ascii="Book Antiqua" w:eastAsia="等线" w:hAnsi="Book Antiqua"/>
          <w:sz w:val="24"/>
        </w:rPr>
        <w:t>: 168-172 [PMID: 29566478 DOI: 10.4166/kjg.2018.71.3.168]</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22 </w:t>
      </w:r>
      <w:r w:rsidRPr="00033D6E">
        <w:rPr>
          <w:rFonts w:ascii="Book Antiqua" w:eastAsia="等线" w:hAnsi="Book Antiqua"/>
          <w:b/>
          <w:sz w:val="24"/>
        </w:rPr>
        <w:t>Myung DS</w:t>
      </w:r>
      <w:r w:rsidRPr="00033D6E">
        <w:rPr>
          <w:rFonts w:ascii="Book Antiqua" w:eastAsia="等线" w:hAnsi="Book Antiqua"/>
          <w:sz w:val="24"/>
        </w:rPr>
        <w:t xml:space="preserve">, Park CH, Koh HR, Lim SU, Jun CH, Ki HS, Park SY, Rew JS. Cap-assisted ERCP in patients with difficult cannulation due to periampullary diverticulum. </w:t>
      </w:r>
      <w:r w:rsidRPr="00033D6E">
        <w:rPr>
          <w:rFonts w:ascii="Book Antiqua" w:eastAsia="等线" w:hAnsi="Book Antiqua"/>
          <w:i/>
          <w:sz w:val="24"/>
        </w:rPr>
        <w:t>Endoscopy</w:t>
      </w:r>
      <w:r w:rsidRPr="00033D6E">
        <w:rPr>
          <w:rFonts w:ascii="Book Antiqua" w:eastAsia="等线" w:hAnsi="Book Antiqua"/>
          <w:sz w:val="24"/>
        </w:rPr>
        <w:t xml:space="preserve"> 2014; </w:t>
      </w:r>
      <w:r w:rsidRPr="00033D6E">
        <w:rPr>
          <w:rFonts w:ascii="Book Antiqua" w:eastAsia="等线" w:hAnsi="Book Antiqua"/>
          <w:b/>
          <w:sz w:val="24"/>
        </w:rPr>
        <w:t>46</w:t>
      </w:r>
      <w:r w:rsidRPr="00033D6E">
        <w:rPr>
          <w:rFonts w:ascii="Book Antiqua" w:eastAsia="等线" w:hAnsi="Book Antiqua"/>
          <w:sz w:val="24"/>
        </w:rPr>
        <w:t>: 352-355 [PMID: 24549783 DOI: 10.1055/s-0034-1365060]</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23 </w:t>
      </w:r>
      <w:r w:rsidRPr="00033D6E">
        <w:rPr>
          <w:rFonts w:ascii="Book Antiqua" w:eastAsia="等线" w:hAnsi="Book Antiqua"/>
          <w:b/>
          <w:sz w:val="24"/>
        </w:rPr>
        <w:t>Cappell MS</w:t>
      </w:r>
      <w:r w:rsidRPr="00033D6E">
        <w:rPr>
          <w:rFonts w:ascii="Book Antiqua" w:eastAsia="等线" w:hAnsi="Book Antiqua"/>
          <w:sz w:val="24"/>
        </w:rPr>
        <w:t xml:space="preserve">, Mogrovejo E, Manickam P, Batke M. Endoclips to facilitate cannulation and sphincterotomy during ERCP in a patient with an ampulla within a large duodenal diverticulum: case report and literature review. </w:t>
      </w:r>
      <w:r w:rsidRPr="00033D6E">
        <w:rPr>
          <w:rFonts w:ascii="Book Antiqua" w:eastAsia="等线" w:hAnsi="Book Antiqua"/>
          <w:i/>
          <w:sz w:val="24"/>
        </w:rPr>
        <w:t>Dig Dis Sci</w:t>
      </w:r>
      <w:r w:rsidRPr="00033D6E">
        <w:rPr>
          <w:rFonts w:ascii="Book Antiqua" w:eastAsia="等线" w:hAnsi="Book Antiqua"/>
          <w:sz w:val="24"/>
        </w:rPr>
        <w:t xml:space="preserve"> 2015; </w:t>
      </w:r>
      <w:r w:rsidRPr="00033D6E">
        <w:rPr>
          <w:rFonts w:ascii="Book Antiqua" w:eastAsia="等线" w:hAnsi="Book Antiqua"/>
          <w:b/>
          <w:sz w:val="24"/>
        </w:rPr>
        <w:t>60</w:t>
      </w:r>
      <w:r w:rsidRPr="00033D6E">
        <w:rPr>
          <w:rFonts w:ascii="Book Antiqua" w:eastAsia="等线" w:hAnsi="Book Antiqua"/>
          <w:sz w:val="24"/>
        </w:rPr>
        <w:t>: 168-173 [PMID: 25138902 DOI: 10.1007/s10620-014-3321-1]</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24 </w:t>
      </w:r>
      <w:r w:rsidRPr="00033D6E">
        <w:rPr>
          <w:rFonts w:ascii="Book Antiqua" w:eastAsia="等线" w:hAnsi="Book Antiqua"/>
          <w:b/>
          <w:sz w:val="24"/>
        </w:rPr>
        <w:t>Kim KH</w:t>
      </w:r>
      <w:r w:rsidRPr="00033D6E">
        <w:rPr>
          <w:rFonts w:ascii="Book Antiqua" w:eastAsia="等线" w:hAnsi="Book Antiqua"/>
          <w:sz w:val="24"/>
        </w:rPr>
        <w:t xml:space="preserve">, Kim TN. A new technique for difficult biliary cannulation using endobiliary forceps in a patient with a periampullary diverticulum. </w:t>
      </w:r>
      <w:r w:rsidRPr="00033D6E">
        <w:rPr>
          <w:rFonts w:ascii="Book Antiqua" w:eastAsia="等线" w:hAnsi="Book Antiqua"/>
          <w:i/>
          <w:sz w:val="24"/>
        </w:rPr>
        <w:t>Endoscopy</w:t>
      </w:r>
      <w:r w:rsidRPr="00033D6E">
        <w:rPr>
          <w:rFonts w:ascii="Book Antiqua" w:eastAsia="等线" w:hAnsi="Book Antiqua"/>
          <w:sz w:val="24"/>
        </w:rPr>
        <w:t xml:space="preserve"> 2017; </w:t>
      </w:r>
      <w:r w:rsidRPr="00033D6E">
        <w:rPr>
          <w:rFonts w:ascii="Book Antiqua" w:eastAsia="等线" w:hAnsi="Book Antiqua"/>
          <w:b/>
          <w:sz w:val="24"/>
        </w:rPr>
        <w:t>49</w:t>
      </w:r>
      <w:r w:rsidRPr="00033D6E">
        <w:rPr>
          <w:rFonts w:ascii="Book Antiqua" w:eastAsia="等线" w:hAnsi="Book Antiqua"/>
          <w:sz w:val="24"/>
        </w:rPr>
        <w:t>: 824-826 [PMID: 28614890 DOI: 10.1055/s-0043-111010]</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25 </w:t>
      </w:r>
      <w:r w:rsidRPr="00033D6E">
        <w:rPr>
          <w:rFonts w:ascii="Book Antiqua" w:eastAsia="等线" w:hAnsi="Book Antiqua"/>
          <w:b/>
          <w:sz w:val="24"/>
        </w:rPr>
        <w:t>Kim KH</w:t>
      </w:r>
      <w:r w:rsidRPr="00033D6E">
        <w:rPr>
          <w:rFonts w:ascii="Book Antiqua" w:eastAsia="等线" w:hAnsi="Book Antiqua"/>
          <w:sz w:val="24"/>
        </w:rPr>
        <w:t xml:space="preserve">, Kim TN. Endoscopic papillary large balloon dilation in patients with periampullary diverticula. </w:t>
      </w:r>
      <w:r w:rsidRPr="00033D6E">
        <w:rPr>
          <w:rFonts w:ascii="Book Antiqua" w:eastAsia="等线" w:hAnsi="Book Antiqua"/>
          <w:i/>
          <w:sz w:val="24"/>
        </w:rPr>
        <w:t>World J Gastroenterol</w:t>
      </w:r>
      <w:r w:rsidRPr="00033D6E">
        <w:rPr>
          <w:rFonts w:ascii="Book Antiqua" w:eastAsia="等线" w:hAnsi="Book Antiqua"/>
          <w:sz w:val="24"/>
        </w:rPr>
        <w:t xml:space="preserve"> 2013; </w:t>
      </w:r>
      <w:r w:rsidRPr="00033D6E">
        <w:rPr>
          <w:rFonts w:ascii="Book Antiqua" w:eastAsia="等线" w:hAnsi="Book Antiqua"/>
          <w:b/>
          <w:sz w:val="24"/>
        </w:rPr>
        <w:t>19</w:t>
      </w:r>
      <w:r w:rsidRPr="00033D6E">
        <w:rPr>
          <w:rFonts w:ascii="Book Antiqua" w:eastAsia="等线" w:hAnsi="Book Antiqua"/>
          <w:sz w:val="24"/>
        </w:rPr>
        <w:t>: 7168-7176 [PMID: 24222962 DOI: 10.3748/wjg.v19.i41.7168]</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26 </w:t>
      </w:r>
      <w:r w:rsidRPr="00033D6E">
        <w:rPr>
          <w:rFonts w:ascii="Book Antiqua" w:eastAsia="等线" w:hAnsi="Book Antiqua"/>
          <w:b/>
          <w:sz w:val="24"/>
        </w:rPr>
        <w:t>Zulli C</w:t>
      </w:r>
      <w:r w:rsidRPr="00033D6E">
        <w:rPr>
          <w:rFonts w:ascii="Book Antiqua" w:eastAsia="等线" w:hAnsi="Book Antiqua"/>
          <w:sz w:val="24"/>
        </w:rPr>
        <w:t xml:space="preserve">, Grande G, Tontini GE, Labianca O, Geraci G, Sciumè C, Antypas P, Fiocca </w:t>
      </w:r>
      <w:r w:rsidRPr="00033D6E">
        <w:rPr>
          <w:rFonts w:ascii="Book Antiqua" w:eastAsia="等线" w:hAnsi="Book Antiqua"/>
          <w:sz w:val="24"/>
        </w:rPr>
        <w:lastRenderedPageBreak/>
        <w:t xml:space="preserve">F, Manes G, Devani M, Manta R, Maurano A. Endoscopic papillary large balloon dilation in patients with large biliary stones and periampullary diverticula: Results of a multicentric series. </w:t>
      </w:r>
      <w:r w:rsidRPr="00033D6E">
        <w:rPr>
          <w:rFonts w:ascii="Book Antiqua" w:eastAsia="等线" w:hAnsi="Book Antiqua"/>
          <w:i/>
          <w:sz w:val="24"/>
        </w:rPr>
        <w:t>Dig Liver Dis</w:t>
      </w:r>
      <w:r w:rsidRPr="00033D6E">
        <w:rPr>
          <w:rFonts w:ascii="Book Antiqua" w:eastAsia="等线" w:hAnsi="Book Antiqua"/>
          <w:sz w:val="24"/>
        </w:rPr>
        <w:t xml:space="preserve"> 2018; </w:t>
      </w:r>
      <w:r w:rsidRPr="00033D6E">
        <w:rPr>
          <w:rFonts w:ascii="Book Antiqua" w:eastAsia="等线" w:hAnsi="Book Antiqua"/>
          <w:b/>
          <w:sz w:val="24"/>
        </w:rPr>
        <w:t>50</w:t>
      </w:r>
      <w:r w:rsidRPr="00033D6E">
        <w:rPr>
          <w:rFonts w:ascii="Book Antiqua" w:eastAsia="等线" w:hAnsi="Book Antiqua"/>
          <w:sz w:val="24"/>
        </w:rPr>
        <w:t>: 828-832 [PMID: 29709460 DOI: 10.1016/j.dld.2018.03.034]</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27 </w:t>
      </w:r>
      <w:r w:rsidRPr="00033D6E">
        <w:rPr>
          <w:rFonts w:ascii="Book Antiqua" w:eastAsia="等线" w:hAnsi="Book Antiqua"/>
          <w:b/>
          <w:sz w:val="24"/>
        </w:rPr>
        <w:t>Inoue R</w:t>
      </w:r>
      <w:r w:rsidRPr="00033D6E">
        <w:rPr>
          <w:rFonts w:ascii="Book Antiqua" w:eastAsia="等线" w:hAnsi="Book Antiqua"/>
          <w:sz w:val="24"/>
        </w:rPr>
        <w:t xml:space="preserve">, Kawakami H, Kubota Y, Ban T. Endoscopic Biliary Intervention Using Traction Devices for Periampullary Diverticulum. </w:t>
      </w:r>
      <w:r w:rsidRPr="00033D6E">
        <w:rPr>
          <w:rFonts w:ascii="Book Antiqua" w:eastAsia="等线" w:hAnsi="Book Antiqua"/>
          <w:i/>
          <w:sz w:val="24"/>
        </w:rPr>
        <w:t>Intern Med</w:t>
      </w:r>
      <w:r w:rsidRPr="00033D6E">
        <w:rPr>
          <w:rFonts w:ascii="Book Antiqua" w:eastAsia="等线" w:hAnsi="Book Antiqua"/>
          <w:sz w:val="24"/>
        </w:rPr>
        <w:t xml:space="preserve"> 2019; </w:t>
      </w:r>
      <w:r w:rsidRPr="00033D6E">
        <w:rPr>
          <w:rFonts w:ascii="Book Antiqua" w:eastAsia="等线" w:hAnsi="Book Antiqua"/>
          <w:b/>
          <w:sz w:val="24"/>
        </w:rPr>
        <w:t>58</w:t>
      </w:r>
      <w:r w:rsidRPr="00033D6E">
        <w:rPr>
          <w:rFonts w:ascii="Book Antiqua" w:eastAsia="等线" w:hAnsi="Book Antiqua"/>
          <w:sz w:val="24"/>
        </w:rPr>
        <w:t>: 2797-2801 [PMID: 31178511 DOI: 10.2169/internalmedicine.2804-19]</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28 </w:t>
      </w:r>
      <w:r w:rsidRPr="00033D6E">
        <w:rPr>
          <w:rFonts w:ascii="Book Antiqua" w:eastAsia="等线" w:hAnsi="Book Antiqua"/>
          <w:b/>
          <w:sz w:val="24"/>
        </w:rPr>
        <w:t>Kim KY</w:t>
      </w:r>
      <w:r w:rsidRPr="00033D6E">
        <w:rPr>
          <w:rFonts w:ascii="Book Antiqua" w:eastAsia="等线" w:hAnsi="Book Antiqua"/>
          <w:sz w:val="24"/>
        </w:rPr>
        <w:t xml:space="preserve">, Han J, Kim HG, Kim BS, Jung JT, Kwon JG, Kim EY, Lee CH. Late Complications and Stone Recurrence Rates after Bile Duct Stone Removal by Endoscopic Sphincterotomy and Large Balloon Dilation are Similar to Those after Endoscopic Sphincterotomy Alone. </w:t>
      </w:r>
      <w:r w:rsidRPr="00033D6E">
        <w:rPr>
          <w:rFonts w:ascii="Book Antiqua" w:eastAsia="等线" w:hAnsi="Book Antiqua"/>
          <w:i/>
          <w:sz w:val="24"/>
        </w:rPr>
        <w:t>Clin Endosc</w:t>
      </w:r>
      <w:r w:rsidRPr="00033D6E">
        <w:rPr>
          <w:rFonts w:ascii="Book Antiqua" w:eastAsia="等线" w:hAnsi="Book Antiqua"/>
          <w:sz w:val="24"/>
        </w:rPr>
        <w:t xml:space="preserve"> 2013; </w:t>
      </w:r>
      <w:r w:rsidRPr="00033D6E">
        <w:rPr>
          <w:rFonts w:ascii="Book Antiqua" w:eastAsia="等线" w:hAnsi="Book Antiqua"/>
          <w:b/>
          <w:sz w:val="24"/>
        </w:rPr>
        <w:t>46</w:t>
      </w:r>
      <w:r w:rsidRPr="00033D6E">
        <w:rPr>
          <w:rFonts w:ascii="Book Antiqua" w:eastAsia="等线" w:hAnsi="Book Antiqua"/>
          <w:sz w:val="24"/>
        </w:rPr>
        <w:t>: 637-642 [PMID: 24340257 DOI: 10.5946/ce.2013.46.6.637]</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29 </w:t>
      </w:r>
      <w:r w:rsidRPr="00033D6E">
        <w:rPr>
          <w:rFonts w:ascii="Book Antiqua" w:eastAsia="等线" w:hAnsi="Book Antiqua"/>
          <w:b/>
          <w:sz w:val="24"/>
        </w:rPr>
        <w:t>Vaira D</w:t>
      </w:r>
      <w:r w:rsidRPr="00033D6E">
        <w:rPr>
          <w:rFonts w:ascii="Book Antiqua" w:eastAsia="等线" w:hAnsi="Book Antiqua"/>
          <w:sz w:val="24"/>
        </w:rPr>
        <w:t xml:space="preserve">, Dowsett JF, Hatfield AR, Cairns SR, Polydorou AA, Cotton PB, Salmon PR, Russell RC. Is duodenal diverticulum a risk factor for sphincterotomy? </w:t>
      </w:r>
      <w:r w:rsidRPr="00033D6E">
        <w:rPr>
          <w:rFonts w:ascii="Book Antiqua" w:eastAsia="等线" w:hAnsi="Book Antiqua"/>
          <w:i/>
          <w:sz w:val="24"/>
        </w:rPr>
        <w:t>Gut</w:t>
      </w:r>
      <w:r w:rsidRPr="00033D6E">
        <w:rPr>
          <w:rFonts w:ascii="Book Antiqua" w:eastAsia="等线" w:hAnsi="Book Antiqua"/>
          <w:sz w:val="24"/>
        </w:rPr>
        <w:t xml:space="preserve"> 1989; </w:t>
      </w:r>
      <w:r w:rsidRPr="00033D6E">
        <w:rPr>
          <w:rFonts w:ascii="Book Antiqua" w:eastAsia="等线" w:hAnsi="Book Antiqua"/>
          <w:b/>
          <w:sz w:val="24"/>
        </w:rPr>
        <w:t>30</w:t>
      </w:r>
      <w:r w:rsidRPr="00033D6E">
        <w:rPr>
          <w:rFonts w:ascii="Book Antiqua" w:eastAsia="等线" w:hAnsi="Book Antiqua"/>
          <w:sz w:val="24"/>
        </w:rPr>
        <w:t>: 939-942 [PMID: 2503431 DOI: 10.1136/gut.30.7.939]</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30 </w:t>
      </w:r>
      <w:r w:rsidRPr="00033D6E">
        <w:rPr>
          <w:rFonts w:ascii="Book Antiqua" w:eastAsia="等线" w:hAnsi="Book Antiqua"/>
          <w:b/>
          <w:sz w:val="24"/>
        </w:rPr>
        <w:t>Nishiwaki M</w:t>
      </w:r>
      <w:r w:rsidRPr="00033D6E">
        <w:rPr>
          <w:rFonts w:ascii="Book Antiqua" w:eastAsia="等线" w:hAnsi="Book Antiqua"/>
          <w:sz w:val="24"/>
        </w:rPr>
        <w:t xml:space="preserve">, Mizuno C, Yano K, Oya H, Amano I, Matsumoto J, Tanaka I, Sawai N, Mizuno M, Shima T, Miyamoto Y, Okanoue T. Retroperitoneal Perforation Caused by Migration of a Pancreatic Spontaneous Dislodgement Stent into Periampullary Diverticula. </w:t>
      </w:r>
      <w:r w:rsidRPr="00033D6E">
        <w:rPr>
          <w:rFonts w:ascii="Book Antiqua" w:eastAsia="等线" w:hAnsi="Book Antiqua"/>
          <w:i/>
          <w:sz w:val="24"/>
        </w:rPr>
        <w:t>Intern Med</w:t>
      </w:r>
      <w:r w:rsidRPr="00033D6E">
        <w:rPr>
          <w:rFonts w:ascii="Book Antiqua" w:eastAsia="等线" w:hAnsi="Book Antiqua"/>
          <w:sz w:val="24"/>
        </w:rPr>
        <w:t xml:space="preserve"> 2018; </w:t>
      </w:r>
      <w:r w:rsidRPr="00033D6E">
        <w:rPr>
          <w:rFonts w:ascii="Book Antiqua" w:eastAsia="等线" w:hAnsi="Book Antiqua"/>
          <w:b/>
          <w:sz w:val="24"/>
        </w:rPr>
        <w:t>57</w:t>
      </w:r>
      <w:r w:rsidRPr="00033D6E">
        <w:rPr>
          <w:rFonts w:ascii="Book Antiqua" w:eastAsia="等线" w:hAnsi="Book Antiqua"/>
          <w:sz w:val="24"/>
        </w:rPr>
        <w:t>: 351-355 [PMID: 29093393 DOI: 10.2169/internalmedicine.9054-17]</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31 </w:t>
      </w:r>
      <w:r w:rsidRPr="00033D6E">
        <w:rPr>
          <w:rFonts w:ascii="Book Antiqua" w:eastAsia="等线" w:hAnsi="Book Antiqua"/>
          <w:b/>
          <w:sz w:val="24"/>
        </w:rPr>
        <w:t>Tyagi P</w:t>
      </w:r>
      <w:r w:rsidRPr="00033D6E">
        <w:rPr>
          <w:rFonts w:ascii="Book Antiqua" w:eastAsia="等线" w:hAnsi="Book Antiqua"/>
          <w:sz w:val="24"/>
        </w:rPr>
        <w:t xml:space="preserve">, Sharma P, Sharma BC, Puri AS. Periampullary diverticula and technical success of endoscopic retrograde cholangiopancreatography. </w:t>
      </w:r>
      <w:r w:rsidRPr="00033D6E">
        <w:rPr>
          <w:rFonts w:ascii="Book Antiqua" w:eastAsia="等线" w:hAnsi="Book Antiqua"/>
          <w:i/>
          <w:sz w:val="24"/>
        </w:rPr>
        <w:t>Surg Endosc</w:t>
      </w:r>
      <w:r w:rsidRPr="00033D6E">
        <w:rPr>
          <w:rFonts w:ascii="Book Antiqua" w:eastAsia="等线" w:hAnsi="Book Antiqua"/>
          <w:sz w:val="24"/>
        </w:rPr>
        <w:t xml:space="preserve"> 2009; </w:t>
      </w:r>
      <w:r w:rsidRPr="00033D6E">
        <w:rPr>
          <w:rFonts w:ascii="Book Antiqua" w:eastAsia="等线" w:hAnsi="Book Antiqua"/>
          <w:b/>
          <w:sz w:val="24"/>
        </w:rPr>
        <w:t>23</w:t>
      </w:r>
      <w:r w:rsidRPr="00033D6E">
        <w:rPr>
          <w:rFonts w:ascii="Book Antiqua" w:eastAsia="等线" w:hAnsi="Book Antiqua"/>
          <w:sz w:val="24"/>
        </w:rPr>
        <w:t>: 1342-1345 [PMID: 18818967 DOI: 10.1007/s00464-008-0167-7]</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32 </w:t>
      </w:r>
      <w:r w:rsidRPr="00033D6E">
        <w:rPr>
          <w:rFonts w:ascii="Book Antiqua" w:eastAsia="等线" w:hAnsi="Book Antiqua"/>
          <w:b/>
          <w:sz w:val="24"/>
        </w:rPr>
        <w:t>Karaahmet F</w:t>
      </w:r>
      <w:r w:rsidRPr="00033D6E">
        <w:rPr>
          <w:rFonts w:ascii="Book Antiqua" w:eastAsia="等线" w:hAnsi="Book Antiqua"/>
          <w:sz w:val="24"/>
        </w:rPr>
        <w:t xml:space="preserve">, Kekilli M. The presence of periampullary diverticulum increased the complications of endoscopic retrograde cholangiopancreatography. </w:t>
      </w:r>
      <w:r w:rsidRPr="00033D6E">
        <w:rPr>
          <w:rFonts w:ascii="Book Antiqua" w:eastAsia="等线" w:hAnsi="Book Antiqua"/>
          <w:i/>
          <w:sz w:val="24"/>
        </w:rPr>
        <w:t>Eur J Gastroenterol Hepatol</w:t>
      </w:r>
      <w:r w:rsidRPr="00033D6E">
        <w:rPr>
          <w:rFonts w:ascii="Book Antiqua" w:eastAsia="等线" w:hAnsi="Book Antiqua"/>
          <w:sz w:val="24"/>
        </w:rPr>
        <w:t xml:space="preserve"> 2018; </w:t>
      </w:r>
      <w:r w:rsidRPr="00033D6E">
        <w:rPr>
          <w:rFonts w:ascii="Book Antiqua" w:eastAsia="等线" w:hAnsi="Book Antiqua"/>
          <w:b/>
          <w:sz w:val="24"/>
        </w:rPr>
        <w:t>30</w:t>
      </w:r>
      <w:r w:rsidRPr="00033D6E">
        <w:rPr>
          <w:rFonts w:ascii="Book Antiqua" w:eastAsia="等线" w:hAnsi="Book Antiqua"/>
          <w:sz w:val="24"/>
        </w:rPr>
        <w:t>: 1009-1012 [PMID: 29864066 DOI: 10.1097/MEG.0000000000001172]</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33 </w:t>
      </w:r>
      <w:r w:rsidRPr="00033D6E">
        <w:rPr>
          <w:rFonts w:ascii="Book Antiqua" w:eastAsia="等线" w:hAnsi="Book Antiqua"/>
          <w:b/>
          <w:sz w:val="24"/>
        </w:rPr>
        <w:t>Tohda G</w:t>
      </w:r>
      <w:r w:rsidRPr="00033D6E">
        <w:rPr>
          <w:rFonts w:ascii="Book Antiqua" w:eastAsia="等线" w:hAnsi="Book Antiqua"/>
          <w:sz w:val="24"/>
        </w:rPr>
        <w:t xml:space="preserve">, Ohtani M, Dochin M. Efficacy and safety of emergency endoscopic retrograde cholangiopancreatography for acute cholangitis in the elderly. </w:t>
      </w:r>
      <w:r w:rsidRPr="00033D6E">
        <w:rPr>
          <w:rFonts w:ascii="Book Antiqua" w:eastAsia="等线" w:hAnsi="Book Antiqua"/>
          <w:i/>
          <w:sz w:val="24"/>
        </w:rPr>
        <w:t xml:space="preserve">World J </w:t>
      </w:r>
      <w:r w:rsidRPr="00033D6E">
        <w:rPr>
          <w:rFonts w:ascii="Book Antiqua" w:eastAsia="等线" w:hAnsi="Book Antiqua"/>
          <w:i/>
          <w:sz w:val="24"/>
        </w:rPr>
        <w:lastRenderedPageBreak/>
        <w:t>Gastroenterol</w:t>
      </w:r>
      <w:r w:rsidRPr="00033D6E">
        <w:rPr>
          <w:rFonts w:ascii="Book Antiqua" w:eastAsia="等线" w:hAnsi="Book Antiqua"/>
          <w:sz w:val="24"/>
        </w:rPr>
        <w:t xml:space="preserve"> 2016; </w:t>
      </w:r>
      <w:r w:rsidRPr="00033D6E">
        <w:rPr>
          <w:rFonts w:ascii="Book Antiqua" w:eastAsia="等线" w:hAnsi="Book Antiqua"/>
          <w:b/>
          <w:sz w:val="24"/>
        </w:rPr>
        <w:t>22</w:t>
      </w:r>
      <w:r w:rsidRPr="00033D6E">
        <w:rPr>
          <w:rFonts w:ascii="Book Antiqua" w:eastAsia="等线" w:hAnsi="Book Antiqua"/>
          <w:sz w:val="24"/>
        </w:rPr>
        <w:t>: 8382-8388 [PMID: 27729744 DOI: 10.3748/wjg.v22.i37.8382]</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34 </w:t>
      </w:r>
      <w:r w:rsidRPr="00033D6E">
        <w:rPr>
          <w:rFonts w:ascii="Book Antiqua" w:eastAsia="等线" w:hAnsi="Book Antiqua"/>
          <w:b/>
          <w:sz w:val="24"/>
        </w:rPr>
        <w:t>Dumonceau JM</w:t>
      </w:r>
      <w:r w:rsidRPr="00033D6E">
        <w:rPr>
          <w:rFonts w:ascii="Book Antiqua" w:eastAsia="等线" w:hAnsi="Book Antiqua"/>
          <w:sz w:val="24"/>
        </w:rPr>
        <w:t xml:space="preserve">, Andriulli A, Elmunzer BJ, Mariani A, Meister T, Deviere J, Marek T, Baron TH, Hassan C, Testoni PA, Kapral C; European Society of Gastrointestinal Endoscopy. Prophylaxis of post-ERCP pancreatitis: European Society of Gastrointestinal Endoscopy (ESGE) Guideline - updated June 2014. </w:t>
      </w:r>
      <w:r w:rsidRPr="00033D6E">
        <w:rPr>
          <w:rFonts w:ascii="Book Antiqua" w:eastAsia="等线" w:hAnsi="Book Antiqua"/>
          <w:i/>
          <w:sz w:val="24"/>
        </w:rPr>
        <w:t>Endoscopy</w:t>
      </w:r>
      <w:r w:rsidRPr="00033D6E">
        <w:rPr>
          <w:rFonts w:ascii="Book Antiqua" w:eastAsia="等线" w:hAnsi="Book Antiqua"/>
          <w:sz w:val="24"/>
        </w:rPr>
        <w:t xml:space="preserve"> 2014; </w:t>
      </w:r>
      <w:r w:rsidRPr="00033D6E">
        <w:rPr>
          <w:rFonts w:ascii="Book Antiqua" w:eastAsia="等线" w:hAnsi="Book Antiqua"/>
          <w:b/>
          <w:sz w:val="24"/>
        </w:rPr>
        <w:t>46</w:t>
      </w:r>
      <w:r w:rsidRPr="00033D6E">
        <w:rPr>
          <w:rFonts w:ascii="Book Antiqua" w:eastAsia="等线" w:hAnsi="Book Antiqua"/>
          <w:sz w:val="24"/>
        </w:rPr>
        <w:t>: 799-815 [PMID: 25148137 DOI: 10.1055/s-0034-1377875]</w:t>
      </w:r>
    </w:p>
    <w:p w:rsidR="00080982" w:rsidRPr="00033D6E" w:rsidRDefault="00080982" w:rsidP="00080982">
      <w:pPr>
        <w:spacing w:after="0" w:line="360" w:lineRule="auto"/>
        <w:rPr>
          <w:rFonts w:ascii="Book Antiqua" w:eastAsia="等线" w:hAnsi="Book Antiqua"/>
          <w:sz w:val="24"/>
        </w:rPr>
      </w:pPr>
      <w:r w:rsidRPr="00033D6E">
        <w:rPr>
          <w:rFonts w:ascii="Book Antiqua" w:eastAsia="等线" w:hAnsi="Book Antiqua"/>
          <w:sz w:val="24"/>
        </w:rPr>
        <w:t xml:space="preserve">35 </w:t>
      </w:r>
      <w:r w:rsidRPr="00033D6E">
        <w:rPr>
          <w:rFonts w:ascii="Book Antiqua" w:eastAsia="等线" w:hAnsi="Book Antiqua"/>
          <w:b/>
          <w:sz w:val="24"/>
        </w:rPr>
        <w:t xml:space="preserve">ASGE </w:t>
      </w:r>
      <w:r w:rsidR="000A1317" w:rsidRPr="00033D6E">
        <w:rPr>
          <w:rFonts w:ascii="Book Antiqua" w:eastAsia="等线" w:hAnsi="Book Antiqua"/>
          <w:b/>
          <w:sz w:val="24"/>
        </w:rPr>
        <w:t>Standards of Practice Committee</w:t>
      </w:r>
      <w:r w:rsidRPr="00033D6E">
        <w:rPr>
          <w:rFonts w:ascii="Book Antiqua" w:eastAsia="等线" w:hAnsi="Book Antiqua"/>
          <w:sz w:val="24"/>
        </w:rPr>
        <w:t xml:space="preserve">, Chandrasekhara V, Khashab MA, Muthusamy VR, Acosta RD, Agrawal D, Bruining DH, Eloubeidi MA, Fanelli RD, Faulx AL, Gurudu SR, Kothari S, Lightdale JR, Qumseya BJ, Shaukat A, Wang A, Wani SB, Yang J, DeWitt JM. Adverse events associated with ERCP. </w:t>
      </w:r>
      <w:r w:rsidRPr="00033D6E">
        <w:rPr>
          <w:rFonts w:ascii="Book Antiqua" w:eastAsia="等线" w:hAnsi="Book Antiqua"/>
          <w:i/>
          <w:sz w:val="24"/>
        </w:rPr>
        <w:t>Gastrointest Endosc</w:t>
      </w:r>
      <w:r w:rsidRPr="00033D6E">
        <w:rPr>
          <w:rFonts w:ascii="Book Antiqua" w:eastAsia="等线" w:hAnsi="Book Antiqua"/>
          <w:sz w:val="24"/>
        </w:rPr>
        <w:t xml:space="preserve"> 2017; </w:t>
      </w:r>
      <w:r w:rsidRPr="00033D6E">
        <w:rPr>
          <w:rFonts w:ascii="Book Antiqua" w:eastAsia="等线" w:hAnsi="Book Antiqua"/>
          <w:b/>
          <w:sz w:val="24"/>
        </w:rPr>
        <w:t>85</w:t>
      </w:r>
      <w:r w:rsidRPr="00033D6E">
        <w:rPr>
          <w:rFonts w:ascii="Book Antiqua" w:eastAsia="等线" w:hAnsi="Book Antiqua"/>
          <w:sz w:val="24"/>
        </w:rPr>
        <w:t>: 32-47 [PMID: 27546389 DOI: 10.1016/j.gie.2016.06.051]</w:t>
      </w:r>
      <w:bookmarkEnd w:id="93"/>
      <w:bookmarkEnd w:id="94"/>
    </w:p>
    <w:p w:rsidR="00080982" w:rsidRPr="00033D6E" w:rsidRDefault="00080982" w:rsidP="00080982">
      <w:pPr>
        <w:spacing w:after="0" w:line="360" w:lineRule="auto"/>
        <w:ind w:left="422" w:hangingChars="175" w:hanging="422"/>
        <w:rPr>
          <w:rFonts w:ascii="Book Antiqua" w:hAnsi="Book Antiqua"/>
          <w:b/>
          <w:sz w:val="24"/>
        </w:rPr>
      </w:pPr>
    </w:p>
    <w:p w:rsidR="00080982" w:rsidRPr="00033D6E" w:rsidRDefault="00080982">
      <w:pPr>
        <w:widowControl/>
        <w:spacing w:after="0" w:line="240" w:lineRule="auto"/>
        <w:jc w:val="left"/>
        <w:rPr>
          <w:rFonts w:ascii="Book Antiqua" w:hAnsi="Book Antiqua"/>
          <w:sz w:val="24"/>
        </w:rPr>
      </w:pPr>
      <w:r w:rsidRPr="00033D6E">
        <w:rPr>
          <w:rFonts w:ascii="Book Antiqua" w:hAnsi="Book Antiqua"/>
          <w:sz w:val="24"/>
        </w:rPr>
        <w:br w:type="page"/>
      </w:r>
    </w:p>
    <w:p w:rsidR="00080982" w:rsidRPr="00033D6E" w:rsidRDefault="00080982" w:rsidP="00080982">
      <w:pPr>
        <w:adjustRightInd w:val="0"/>
        <w:snapToGrid w:val="0"/>
        <w:spacing w:after="0" w:line="360" w:lineRule="auto"/>
        <w:rPr>
          <w:rFonts w:ascii="Book Antiqua" w:eastAsia="MS PMincho" w:hAnsi="Book Antiqua"/>
          <w:b/>
          <w:bCs/>
          <w:color w:val="000000"/>
          <w:sz w:val="24"/>
          <w:lang w:eastAsia="ja-JP"/>
        </w:rPr>
      </w:pPr>
      <w:r w:rsidRPr="00033D6E">
        <w:rPr>
          <w:rFonts w:ascii="Book Antiqua" w:eastAsia="MS PMincho" w:hAnsi="Book Antiqua"/>
          <w:b/>
          <w:bCs/>
          <w:color w:val="000000"/>
          <w:sz w:val="24"/>
          <w:lang w:eastAsia="ja-JP"/>
        </w:rPr>
        <w:lastRenderedPageBreak/>
        <w:t>Footnotes</w:t>
      </w:r>
    </w:p>
    <w:p w:rsidR="00080982" w:rsidRPr="00033D6E" w:rsidRDefault="00080982" w:rsidP="00080982">
      <w:pPr>
        <w:widowControl/>
        <w:spacing w:after="0" w:line="360" w:lineRule="auto"/>
        <w:rPr>
          <w:rFonts w:ascii="Book Antiqua" w:hAnsi="Book Antiqua"/>
          <w:color w:val="000000"/>
          <w:sz w:val="24"/>
        </w:rPr>
      </w:pPr>
      <w:r w:rsidRPr="00033D6E">
        <w:rPr>
          <w:rFonts w:ascii="Book Antiqua" w:eastAsia="MS PMincho" w:hAnsi="Book Antiqua"/>
          <w:b/>
          <w:bCs/>
          <w:color w:val="000000"/>
          <w:sz w:val="24"/>
          <w:lang w:eastAsia="ja-JP"/>
        </w:rPr>
        <w:t>Institutional review board statement</w:t>
      </w:r>
      <w:r w:rsidRPr="00033D6E">
        <w:rPr>
          <w:rFonts w:ascii="Book Antiqua" w:eastAsia="MS PMincho" w:hAnsi="Book Antiqua"/>
          <w:b/>
          <w:iCs/>
          <w:color w:val="000000"/>
          <w:kern w:val="0"/>
          <w:sz w:val="24"/>
          <w:lang w:eastAsia="ja-JP"/>
        </w:rPr>
        <w:t xml:space="preserve">: </w:t>
      </w:r>
      <w:r w:rsidRPr="00033D6E">
        <w:rPr>
          <w:rFonts w:ascii="Book Antiqua" w:eastAsia="Book Antiqua" w:hAnsi="Book Antiqua"/>
          <w:bCs/>
          <w:color w:val="000000"/>
          <w:sz w:val="24"/>
        </w:rPr>
        <w:t xml:space="preserve">The clinical research was approved by the Ethics Committee of the </w:t>
      </w:r>
      <w:r w:rsidRPr="00033D6E">
        <w:rPr>
          <w:rFonts w:ascii="Book Antiqua" w:hAnsi="Book Antiqua"/>
          <w:color w:val="000000"/>
          <w:sz w:val="24"/>
        </w:rPr>
        <w:t>First Hospital of Lanzhou University.</w:t>
      </w:r>
    </w:p>
    <w:p w:rsidR="00080982" w:rsidRPr="00033D6E" w:rsidRDefault="00080982" w:rsidP="00080982">
      <w:pPr>
        <w:adjustRightInd w:val="0"/>
        <w:snapToGrid w:val="0"/>
        <w:spacing w:after="0" w:line="360" w:lineRule="auto"/>
        <w:rPr>
          <w:rFonts w:ascii="Book Antiqua" w:eastAsia="MS PMincho" w:hAnsi="Book Antiqua"/>
          <w:iCs/>
          <w:color w:val="000000"/>
          <w:sz w:val="24"/>
          <w:lang w:eastAsia="ja-JP"/>
        </w:rPr>
      </w:pPr>
    </w:p>
    <w:p w:rsidR="00080982" w:rsidRPr="00033D6E" w:rsidRDefault="00080982" w:rsidP="00080982">
      <w:pPr>
        <w:widowControl/>
        <w:spacing w:after="0" w:line="360" w:lineRule="auto"/>
        <w:rPr>
          <w:rFonts w:ascii="Book Antiqua" w:hAnsi="Book Antiqua"/>
          <w:sz w:val="24"/>
          <w:shd w:val="clear" w:color="auto" w:fill="FFFFFF"/>
        </w:rPr>
      </w:pPr>
      <w:r w:rsidRPr="00033D6E">
        <w:rPr>
          <w:rFonts w:ascii="Book Antiqua" w:eastAsia="MS PMincho" w:hAnsi="Book Antiqua"/>
          <w:b/>
          <w:bCs/>
          <w:color w:val="000000"/>
          <w:sz w:val="24"/>
          <w:lang w:eastAsia="ja-JP"/>
        </w:rPr>
        <w:t>Informed consent statement</w:t>
      </w:r>
      <w:r w:rsidRPr="00033D6E">
        <w:rPr>
          <w:rFonts w:ascii="Book Antiqua" w:eastAsia="MS PMincho" w:hAnsi="Book Antiqua"/>
          <w:b/>
          <w:iCs/>
          <w:color w:val="000000"/>
          <w:sz w:val="24"/>
          <w:lang w:eastAsia="ja-JP"/>
        </w:rPr>
        <w:t>:</w:t>
      </w:r>
      <w:r w:rsidRPr="00033D6E">
        <w:rPr>
          <w:rFonts w:ascii="Book Antiqua" w:eastAsia="MS PMincho" w:hAnsi="Book Antiqua"/>
          <w:b/>
          <w:iCs/>
          <w:color w:val="000000"/>
          <w:kern w:val="0"/>
          <w:sz w:val="24"/>
          <w:lang w:eastAsia="ja-JP"/>
        </w:rPr>
        <w:t xml:space="preserve"> </w:t>
      </w:r>
      <w:r w:rsidRPr="00033D6E">
        <w:rPr>
          <w:rFonts w:ascii="Book Antiqua" w:hAnsi="Book Antiqua"/>
          <w:sz w:val="24"/>
          <w:shd w:val="clear" w:color="auto" w:fill="FFFFFF"/>
        </w:rPr>
        <w:t xml:space="preserve">Written informed consent </w:t>
      </w:r>
      <w:r w:rsidR="005A4F7C" w:rsidRPr="00033D6E">
        <w:rPr>
          <w:rFonts w:ascii="Book Antiqua" w:hAnsi="Book Antiqua"/>
          <w:sz w:val="24"/>
          <w:shd w:val="clear" w:color="auto" w:fill="FFFFFF"/>
        </w:rPr>
        <w:t xml:space="preserve">was </w:t>
      </w:r>
      <w:r w:rsidRPr="00033D6E">
        <w:rPr>
          <w:rFonts w:ascii="Book Antiqua" w:hAnsi="Book Antiqua"/>
          <w:sz w:val="24"/>
          <w:shd w:val="clear" w:color="auto" w:fill="FFFFFF"/>
        </w:rPr>
        <w:t>obtained from the patients for using their data in scientific studies while protecting their anonymity before the procedure.</w:t>
      </w:r>
    </w:p>
    <w:p w:rsidR="00080982" w:rsidRPr="00033D6E" w:rsidRDefault="00080982" w:rsidP="00080982">
      <w:pPr>
        <w:autoSpaceDE w:val="0"/>
        <w:autoSpaceDN w:val="0"/>
        <w:adjustRightInd w:val="0"/>
        <w:snapToGrid w:val="0"/>
        <w:spacing w:after="0" w:line="360" w:lineRule="auto"/>
        <w:rPr>
          <w:rFonts w:ascii="Book Antiqua" w:eastAsia="MS PMincho" w:hAnsi="Book Antiqua" w:cs="TimesNewRomanPS-BoldItalicMT"/>
          <w:iCs/>
          <w:color w:val="000000"/>
          <w:sz w:val="24"/>
          <w:lang w:eastAsia="ja-JP"/>
        </w:rPr>
      </w:pPr>
    </w:p>
    <w:p w:rsidR="00080982" w:rsidRPr="00033D6E" w:rsidRDefault="00080982" w:rsidP="00080982">
      <w:pPr>
        <w:widowControl/>
        <w:spacing w:after="0" w:line="360" w:lineRule="auto"/>
        <w:rPr>
          <w:rFonts w:ascii="Book Antiqua" w:hAnsi="Book Antiqua"/>
          <w:color w:val="000000"/>
          <w:sz w:val="24"/>
        </w:rPr>
      </w:pPr>
      <w:r w:rsidRPr="00033D6E">
        <w:rPr>
          <w:rFonts w:ascii="Book Antiqua" w:eastAsia="MS PMincho" w:hAnsi="Book Antiqua"/>
          <w:b/>
          <w:bCs/>
          <w:color w:val="000000"/>
          <w:sz w:val="24"/>
          <w:lang w:eastAsia="ja-JP"/>
        </w:rPr>
        <w:t>Conflict-of-interest statement</w:t>
      </w:r>
      <w:r w:rsidRPr="00033D6E">
        <w:rPr>
          <w:rFonts w:ascii="Book Antiqua" w:eastAsia="MS PMincho" w:hAnsi="Book Antiqua" w:cs="TimesNewRomanPS-BoldItalicMT"/>
          <w:b/>
          <w:iCs/>
          <w:color w:val="000000"/>
          <w:sz w:val="24"/>
          <w:lang w:eastAsia="ja-JP"/>
        </w:rPr>
        <w:t xml:space="preserve">: </w:t>
      </w:r>
      <w:r w:rsidRPr="00033D6E">
        <w:rPr>
          <w:rFonts w:ascii="Book Antiqua" w:hAnsi="Book Antiqua"/>
          <w:color w:val="000000"/>
          <w:sz w:val="24"/>
        </w:rPr>
        <w:t>The authors declare that they have no conflicts of interest to disclose.</w:t>
      </w:r>
    </w:p>
    <w:p w:rsidR="00080982" w:rsidRPr="00033D6E" w:rsidRDefault="00080982" w:rsidP="00080982">
      <w:pPr>
        <w:adjustRightInd w:val="0"/>
        <w:snapToGrid w:val="0"/>
        <w:spacing w:after="0" w:line="360" w:lineRule="auto"/>
        <w:rPr>
          <w:rFonts w:ascii="Book Antiqua" w:eastAsia="MS PMincho" w:hAnsi="Book Antiqua"/>
          <w:bCs/>
          <w:color w:val="000000"/>
          <w:sz w:val="24"/>
          <w:lang w:eastAsia="ja-JP"/>
        </w:rPr>
      </w:pPr>
    </w:p>
    <w:p w:rsidR="00080982" w:rsidRPr="00033D6E" w:rsidRDefault="00080982" w:rsidP="00080982">
      <w:pPr>
        <w:widowControl/>
        <w:adjustRightInd w:val="0"/>
        <w:snapToGrid w:val="0"/>
        <w:spacing w:after="0" w:line="360" w:lineRule="auto"/>
        <w:rPr>
          <w:rFonts w:ascii="Book Antiqua" w:eastAsia="MS PMincho" w:hAnsi="Book Antiqua" w:cs="宋体"/>
          <w:bCs/>
          <w:color w:val="000000"/>
          <w:kern w:val="0"/>
          <w:sz w:val="24"/>
          <w:lang w:eastAsia="ja-JP"/>
        </w:rPr>
      </w:pPr>
      <w:r w:rsidRPr="00033D6E">
        <w:rPr>
          <w:rFonts w:ascii="Book Antiqua" w:eastAsia="MS PMincho" w:hAnsi="Book Antiqua"/>
          <w:b/>
          <w:bCs/>
          <w:color w:val="000000"/>
          <w:sz w:val="24"/>
          <w:lang w:eastAsia="ja-JP"/>
        </w:rPr>
        <w:t>Open-Access:</w:t>
      </w:r>
      <w:r w:rsidRPr="00033D6E">
        <w:rPr>
          <w:rFonts w:ascii="Book Antiqua" w:eastAsia="MS PMincho" w:hAnsi="Book Antiqua"/>
          <w:bCs/>
          <w:color w:val="000000"/>
          <w:sz w:val="24"/>
          <w:lang w:eastAsia="ja-JP"/>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80982" w:rsidRPr="00033D6E" w:rsidRDefault="00080982" w:rsidP="00080982">
      <w:pPr>
        <w:widowControl/>
        <w:adjustRightInd w:val="0"/>
        <w:snapToGrid w:val="0"/>
        <w:spacing w:after="0" w:line="360" w:lineRule="auto"/>
        <w:rPr>
          <w:rFonts w:ascii="Book Antiqua" w:hAnsi="Book Antiqua"/>
          <w:bCs/>
          <w:color w:val="000000"/>
          <w:sz w:val="24"/>
        </w:rPr>
      </w:pPr>
    </w:p>
    <w:p w:rsidR="00080982" w:rsidRPr="00033D6E" w:rsidRDefault="00080982" w:rsidP="00080982">
      <w:pPr>
        <w:adjustRightInd w:val="0"/>
        <w:snapToGrid w:val="0"/>
        <w:spacing w:after="0" w:line="360" w:lineRule="auto"/>
        <w:rPr>
          <w:rFonts w:ascii="Book Antiqua" w:eastAsia="MS PMincho" w:hAnsi="Book Antiqua"/>
          <w:color w:val="000000"/>
          <w:sz w:val="24"/>
        </w:rPr>
      </w:pPr>
      <w:r w:rsidRPr="00033D6E">
        <w:rPr>
          <w:rFonts w:ascii="Book Antiqua" w:eastAsia="MS PMincho" w:hAnsi="Book Antiqua"/>
          <w:b/>
          <w:bCs/>
          <w:color w:val="000000"/>
          <w:sz w:val="24"/>
          <w:lang w:eastAsia="pl-PL"/>
        </w:rPr>
        <w:t>Manuscript source:</w:t>
      </w:r>
      <w:r w:rsidRPr="00033D6E">
        <w:rPr>
          <w:rFonts w:ascii="Book Antiqua" w:eastAsia="MS PMincho" w:hAnsi="Book Antiqua"/>
          <w:b/>
          <w:bCs/>
          <w:color w:val="000000"/>
          <w:sz w:val="24"/>
        </w:rPr>
        <w:t xml:space="preserve"> </w:t>
      </w:r>
      <w:r w:rsidRPr="00033D6E">
        <w:rPr>
          <w:rFonts w:ascii="Book Antiqua" w:eastAsia="MS PMincho" w:hAnsi="Book Antiqua"/>
          <w:bCs/>
          <w:color w:val="000000"/>
          <w:sz w:val="24"/>
          <w:lang w:eastAsia="pl-PL"/>
        </w:rPr>
        <w:t>Unsolicited manuscript</w:t>
      </w:r>
    </w:p>
    <w:p w:rsidR="00080982" w:rsidRPr="00033D6E" w:rsidRDefault="00080982" w:rsidP="00080982">
      <w:pPr>
        <w:adjustRightInd w:val="0"/>
        <w:snapToGrid w:val="0"/>
        <w:spacing w:after="0" w:line="360" w:lineRule="auto"/>
        <w:rPr>
          <w:rFonts w:ascii="Book Antiqua" w:eastAsia="MS PMincho" w:hAnsi="Book Antiqua"/>
          <w:b/>
          <w:color w:val="000000"/>
          <w:sz w:val="24"/>
        </w:rPr>
      </w:pPr>
    </w:p>
    <w:p w:rsidR="00080982" w:rsidRPr="00033D6E" w:rsidRDefault="00080982" w:rsidP="00080982">
      <w:pPr>
        <w:adjustRightInd w:val="0"/>
        <w:snapToGrid w:val="0"/>
        <w:spacing w:after="0" w:line="360" w:lineRule="auto"/>
        <w:rPr>
          <w:rFonts w:ascii="Book Antiqua" w:eastAsia="等线" w:hAnsi="Book Antiqua"/>
          <w:color w:val="000000"/>
          <w:sz w:val="24"/>
        </w:rPr>
      </w:pPr>
      <w:r w:rsidRPr="00033D6E">
        <w:rPr>
          <w:rFonts w:ascii="Book Antiqua" w:eastAsia="等线" w:hAnsi="Book Antiqua"/>
          <w:b/>
          <w:bCs/>
          <w:color w:val="000000"/>
          <w:sz w:val="24"/>
          <w:lang w:eastAsia="ja-JP"/>
        </w:rPr>
        <w:t>Corresponding Author's Membership in Professional Societies</w:t>
      </w:r>
      <w:r w:rsidRPr="00033D6E">
        <w:rPr>
          <w:rFonts w:ascii="Book Antiqua" w:eastAsia="等线" w:hAnsi="Book Antiqua" w:hint="eastAsia"/>
          <w:b/>
          <w:bCs/>
          <w:color w:val="000000"/>
          <w:sz w:val="24"/>
        </w:rPr>
        <w:t>:</w:t>
      </w:r>
      <w:r w:rsidRPr="00033D6E">
        <w:rPr>
          <w:rFonts w:ascii="Book Antiqua" w:eastAsia="等线" w:hAnsi="Book Antiqua"/>
          <w:caps/>
          <w:color w:val="000000"/>
          <w:sz w:val="24"/>
        </w:rPr>
        <w:t xml:space="preserve"> m</w:t>
      </w:r>
      <w:r w:rsidRPr="00033D6E">
        <w:rPr>
          <w:rFonts w:ascii="Book Antiqua" w:eastAsia="等线" w:hAnsi="Book Antiqua"/>
          <w:color w:val="000000"/>
          <w:sz w:val="24"/>
        </w:rPr>
        <w:t>ember of Chinese Medical Association.</w:t>
      </w:r>
    </w:p>
    <w:p w:rsidR="00080982" w:rsidRPr="00033D6E" w:rsidRDefault="00080982" w:rsidP="00080982">
      <w:pPr>
        <w:adjustRightInd w:val="0"/>
        <w:snapToGrid w:val="0"/>
        <w:spacing w:after="0" w:line="360" w:lineRule="auto"/>
        <w:rPr>
          <w:rFonts w:ascii="Book Antiqua" w:eastAsia="MS PMincho" w:hAnsi="Book Antiqua"/>
          <w:b/>
          <w:bCs/>
          <w:color w:val="000000"/>
          <w:sz w:val="24"/>
        </w:rPr>
      </w:pPr>
    </w:p>
    <w:p w:rsidR="00080982" w:rsidRPr="00033D6E" w:rsidRDefault="00080982" w:rsidP="00080982">
      <w:pPr>
        <w:widowControl/>
        <w:adjustRightInd w:val="0"/>
        <w:snapToGrid w:val="0"/>
        <w:spacing w:after="0" w:line="360" w:lineRule="auto"/>
        <w:rPr>
          <w:rFonts w:ascii="Book Antiqua" w:hAnsi="Book Antiqua"/>
          <w:b/>
          <w:bCs/>
          <w:color w:val="000000"/>
          <w:sz w:val="24"/>
        </w:rPr>
      </w:pPr>
      <w:r w:rsidRPr="00033D6E">
        <w:rPr>
          <w:rFonts w:ascii="Book Antiqua" w:eastAsia="MS PMincho" w:hAnsi="Book Antiqua"/>
          <w:b/>
          <w:bCs/>
          <w:color w:val="000000"/>
          <w:sz w:val="24"/>
          <w:lang w:eastAsia="ja-JP"/>
        </w:rPr>
        <w:t>Peer-review started:</w:t>
      </w:r>
      <w:r w:rsidRPr="00033D6E">
        <w:rPr>
          <w:rFonts w:ascii="Book Antiqua" w:hAnsi="Book Antiqua"/>
          <w:b/>
          <w:bCs/>
          <w:color w:val="000000"/>
          <w:sz w:val="24"/>
        </w:rPr>
        <w:t xml:space="preserve"> </w:t>
      </w:r>
      <w:r w:rsidRPr="00033D6E">
        <w:rPr>
          <w:rFonts w:ascii="Book Antiqua" w:eastAsia="MS PMincho" w:hAnsi="Book Antiqua"/>
          <w:bCs/>
          <w:color w:val="000000"/>
          <w:sz w:val="24"/>
          <w:lang w:eastAsia="ja-JP"/>
        </w:rPr>
        <w:t>F</w:t>
      </w:r>
      <w:r w:rsidRPr="00033D6E">
        <w:rPr>
          <w:rFonts w:ascii="Book Antiqua" w:eastAsia="MS PMincho" w:hAnsi="Book Antiqua" w:hint="eastAsia"/>
          <w:bCs/>
          <w:color w:val="000000"/>
          <w:sz w:val="24"/>
        </w:rPr>
        <w:t>e</w:t>
      </w:r>
      <w:r w:rsidRPr="00033D6E">
        <w:rPr>
          <w:rFonts w:ascii="Book Antiqua" w:eastAsia="MS PMincho" w:hAnsi="Book Antiqua"/>
          <w:bCs/>
          <w:color w:val="000000"/>
          <w:sz w:val="24"/>
        </w:rPr>
        <w:t>bruary</w:t>
      </w:r>
      <w:r w:rsidRPr="00033D6E">
        <w:rPr>
          <w:rFonts w:ascii="Book Antiqua" w:hAnsi="Book Antiqua"/>
          <w:bCs/>
          <w:color w:val="000000"/>
          <w:sz w:val="24"/>
        </w:rPr>
        <w:t xml:space="preserve"> 26, 2020</w:t>
      </w:r>
    </w:p>
    <w:p w:rsidR="00080982" w:rsidRPr="00033D6E" w:rsidRDefault="00080982" w:rsidP="00080982">
      <w:pPr>
        <w:widowControl/>
        <w:adjustRightInd w:val="0"/>
        <w:snapToGrid w:val="0"/>
        <w:spacing w:after="0" w:line="360" w:lineRule="auto"/>
        <w:rPr>
          <w:rFonts w:ascii="Book Antiqua" w:hAnsi="Book Antiqua"/>
          <w:b/>
          <w:bCs/>
          <w:color w:val="000000"/>
          <w:sz w:val="24"/>
        </w:rPr>
      </w:pPr>
      <w:r w:rsidRPr="00033D6E">
        <w:rPr>
          <w:rFonts w:ascii="Book Antiqua" w:eastAsia="MS PMincho" w:hAnsi="Book Antiqua"/>
          <w:b/>
          <w:bCs/>
          <w:color w:val="000000"/>
          <w:sz w:val="24"/>
          <w:lang w:eastAsia="ja-JP"/>
        </w:rPr>
        <w:t>First decision:</w:t>
      </w:r>
      <w:r w:rsidRPr="00033D6E">
        <w:rPr>
          <w:rFonts w:ascii="Book Antiqua" w:hAnsi="Book Antiqua"/>
          <w:b/>
          <w:bCs/>
          <w:color w:val="000000"/>
          <w:sz w:val="24"/>
        </w:rPr>
        <w:t xml:space="preserve"> </w:t>
      </w:r>
      <w:r w:rsidRPr="00033D6E">
        <w:rPr>
          <w:rFonts w:ascii="Book Antiqua" w:eastAsia="MS PMincho" w:hAnsi="Book Antiqua"/>
          <w:bCs/>
          <w:color w:val="000000"/>
          <w:sz w:val="24"/>
          <w:lang w:eastAsia="ja-JP"/>
        </w:rPr>
        <w:t>A</w:t>
      </w:r>
      <w:r w:rsidRPr="00033D6E">
        <w:rPr>
          <w:rFonts w:ascii="Book Antiqua" w:eastAsia="MS PMincho" w:hAnsi="Book Antiqua" w:hint="eastAsia"/>
          <w:bCs/>
          <w:color w:val="000000"/>
          <w:sz w:val="24"/>
        </w:rPr>
        <w:t>pri</w:t>
      </w:r>
      <w:r w:rsidRPr="00033D6E">
        <w:rPr>
          <w:rFonts w:ascii="Book Antiqua" w:eastAsia="MS PMincho" w:hAnsi="Book Antiqua"/>
          <w:bCs/>
          <w:color w:val="000000"/>
          <w:sz w:val="24"/>
        </w:rPr>
        <w:t>l</w:t>
      </w:r>
      <w:r w:rsidRPr="00033D6E">
        <w:rPr>
          <w:rFonts w:ascii="Book Antiqua" w:hAnsi="Book Antiqua"/>
          <w:bCs/>
          <w:color w:val="000000"/>
          <w:sz w:val="24"/>
        </w:rPr>
        <w:t xml:space="preserve"> 2, 2020</w:t>
      </w:r>
    </w:p>
    <w:p w:rsidR="00080982" w:rsidRPr="00033D6E" w:rsidRDefault="00080982" w:rsidP="00080982">
      <w:pPr>
        <w:widowControl/>
        <w:adjustRightInd w:val="0"/>
        <w:snapToGrid w:val="0"/>
        <w:spacing w:after="0" w:line="360" w:lineRule="auto"/>
        <w:rPr>
          <w:rFonts w:ascii="Book Antiqua" w:eastAsia="MS PMincho" w:hAnsi="Book Antiqua"/>
          <w:b/>
          <w:bCs/>
          <w:color w:val="000000"/>
          <w:sz w:val="24"/>
          <w:lang w:eastAsia="ja-JP"/>
        </w:rPr>
      </w:pPr>
      <w:r w:rsidRPr="00033D6E">
        <w:rPr>
          <w:rFonts w:ascii="Book Antiqua" w:eastAsia="MS PMincho" w:hAnsi="Book Antiqua"/>
          <w:b/>
          <w:bCs/>
          <w:color w:val="000000"/>
          <w:sz w:val="24"/>
          <w:lang w:eastAsia="ja-JP"/>
        </w:rPr>
        <w:t>Article in press:</w:t>
      </w:r>
      <w:r w:rsidR="00033D6E" w:rsidRPr="00033D6E">
        <w:rPr>
          <w:rFonts w:ascii="Book Antiqua" w:eastAsia="Book Antiqua" w:hAnsi="Book Antiqua"/>
          <w:color w:val="000000"/>
          <w:sz w:val="24"/>
        </w:rPr>
        <w:t xml:space="preserve"> </w:t>
      </w:r>
      <w:r w:rsidR="00033D6E" w:rsidRPr="00033D6E">
        <w:rPr>
          <w:rFonts w:ascii="Book Antiqua" w:eastAsia="Book Antiqua" w:hAnsi="Book Antiqua"/>
          <w:color w:val="000000"/>
          <w:sz w:val="24"/>
        </w:rPr>
        <w:t>May 1, 2020</w:t>
      </w:r>
    </w:p>
    <w:p w:rsidR="00080982" w:rsidRPr="00033D6E" w:rsidRDefault="00080982" w:rsidP="00080982">
      <w:pPr>
        <w:widowControl/>
        <w:adjustRightInd w:val="0"/>
        <w:snapToGrid w:val="0"/>
        <w:spacing w:after="0" w:line="360" w:lineRule="auto"/>
        <w:rPr>
          <w:rFonts w:ascii="Book Antiqua" w:hAnsi="Book Antiqua"/>
          <w:bCs/>
          <w:color w:val="000000"/>
          <w:sz w:val="24"/>
        </w:rPr>
      </w:pPr>
    </w:p>
    <w:p w:rsidR="00080982" w:rsidRPr="00033D6E" w:rsidRDefault="00080982" w:rsidP="00080982">
      <w:pPr>
        <w:adjustRightInd w:val="0"/>
        <w:snapToGrid w:val="0"/>
        <w:spacing w:after="0" w:line="360" w:lineRule="auto"/>
        <w:rPr>
          <w:rFonts w:ascii="Book Antiqua" w:eastAsia="微软雅黑" w:hAnsi="Book Antiqua" w:cs="宋体"/>
          <w:bCs/>
          <w:color w:val="000000"/>
          <w:sz w:val="24"/>
        </w:rPr>
      </w:pPr>
      <w:r w:rsidRPr="00033D6E">
        <w:rPr>
          <w:rFonts w:ascii="Book Antiqua" w:eastAsia="MS PMincho" w:hAnsi="Book Antiqua" w:cs="宋体"/>
          <w:b/>
          <w:bCs/>
          <w:color w:val="000000"/>
          <w:sz w:val="24"/>
        </w:rPr>
        <w:t xml:space="preserve">Specialty type: </w:t>
      </w:r>
      <w:r w:rsidRPr="00033D6E">
        <w:rPr>
          <w:rFonts w:ascii="Book Antiqua" w:eastAsia="微软雅黑" w:hAnsi="Book Antiqua" w:cs="宋体"/>
          <w:bCs/>
          <w:color w:val="000000"/>
          <w:sz w:val="24"/>
        </w:rPr>
        <w:t>Gastroenterology and hepatology</w:t>
      </w:r>
    </w:p>
    <w:p w:rsidR="00080982" w:rsidRPr="00033D6E" w:rsidRDefault="00080982" w:rsidP="00080982">
      <w:pPr>
        <w:adjustRightInd w:val="0"/>
        <w:snapToGrid w:val="0"/>
        <w:spacing w:after="0" w:line="360" w:lineRule="auto"/>
        <w:rPr>
          <w:rFonts w:ascii="Book Antiqua" w:hAnsi="Book Antiqua" w:cs="宋体"/>
          <w:bCs/>
          <w:color w:val="000000"/>
          <w:sz w:val="24"/>
        </w:rPr>
      </w:pPr>
      <w:r w:rsidRPr="00033D6E">
        <w:rPr>
          <w:rFonts w:ascii="Book Antiqua" w:eastAsia="MS PMincho" w:hAnsi="Book Antiqua" w:cs="宋体"/>
          <w:b/>
          <w:bCs/>
          <w:color w:val="000000"/>
          <w:sz w:val="24"/>
        </w:rPr>
        <w:t xml:space="preserve">Country/Territory of origin: </w:t>
      </w:r>
      <w:r w:rsidRPr="00033D6E">
        <w:rPr>
          <w:rFonts w:ascii="Book Antiqua" w:hAnsi="Book Antiqua" w:cs="宋体"/>
          <w:bCs/>
          <w:color w:val="000000"/>
          <w:sz w:val="24"/>
        </w:rPr>
        <w:t>C</w:t>
      </w:r>
      <w:r w:rsidRPr="00033D6E">
        <w:rPr>
          <w:rFonts w:ascii="Book Antiqua" w:hAnsi="Book Antiqua" w:cs="宋体" w:hint="eastAsia"/>
          <w:bCs/>
          <w:color w:val="000000"/>
          <w:sz w:val="24"/>
        </w:rPr>
        <w:t>hina</w:t>
      </w:r>
    </w:p>
    <w:p w:rsidR="00080982" w:rsidRPr="00033D6E" w:rsidRDefault="00080982" w:rsidP="00080982">
      <w:pPr>
        <w:adjustRightInd w:val="0"/>
        <w:snapToGrid w:val="0"/>
        <w:spacing w:after="0" w:line="360" w:lineRule="auto"/>
        <w:rPr>
          <w:rFonts w:ascii="Book Antiqua" w:eastAsia="MS PMincho" w:hAnsi="Book Antiqua" w:cs="宋体"/>
          <w:b/>
          <w:bCs/>
          <w:color w:val="000000"/>
          <w:sz w:val="24"/>
        </w:rPr>
      </w:pPr>
      <w:r w:rsidRPr="00033D6E">
        <w:rPr>
          <w:rFonts w:ascii="Book Antiqua" w:eastAsia="MS PMincho" w:hAnsi="Book Antiqua" w:cs="宋体"/>
          <w:b/>
          <w:bCs/>
          <w:color w:val="000000"/>
          <w:sz w:val="24"/>
        </w:rPr>
        <w:t>Peer-review report’s scientific quality classification</w:t>
      </w:r>
    </w:p>
    <w:p w:rsidR="00080982" w:rsidRPr="00033D6E" w:rsidRDefault="00080982" w:rsidP="00080982">
      <w:pPr>
        <w:adjustRightInd w:val="0"/>
        <w:snapToGrid w:val="0"/>
        <w:spacing w:after="0" w:line="360" w:lineRule="auto"/>
        <w:rPr>
          <w:rFonts w:ascii="Book Antiqua" w:eastAsia="MS PMincho" w:hAnsi="Book Antiqua" w:cs="宋体"/>
          <w:bCs/>
          <w:color w:val="000000"/>
          <w:sz w:val="24"/>
        </w:rPr>
      </w:pPr>
      <w:r w:rsidRPr="00033D6E">
        <w:rPr>
          <w:rFonts w:ascii="Book Antiqua" w:eastAsia="MS PMincho" w:hAnsi="Book Antiqua" w:cs="宋体"/>
          <w:bCs/>
          <w:color w:val="000000"/>
          <w:sz w:val="24"/>
        </w:rPr>
        <w:lastRenderedPageBreak/>
        <w:t>Grade A (Excellent): 0</w:t>
      </w:r>
    </w:p>
    <w:p w:rsidR="00080982" w:rsidRPr="00033D6E" w:rsidRDefault="00080982" w:rsidP="00080982">
      <w:pPr>
        <w:adjustRightInd w:val="0"/>
        <w:snapToGrid w:val="0"/>
        <w:spacing w:after="0" w:line="360" w:lineRule="auto"/>
        <w:rPr>
          <w:rFonts w:ascii="Book Antiqua" w:hAnsi="Book Antiqua" w:cs="宋体"/>
          <w:bCs/>
          <w:color w:val="000000"/>
          <w:sz w:val="24"/>
        </w:rPr>
      </w:pPr>
      <w:r w:rsidRPr="00033D6E">
        <w:rPr>
          <w:rFonts w:ascii="Book Antiqua" w:eastAsia="MS PMincho" w:hAnsi="Book Antiqua" w:cs="宋体"/>
          <w:bCs/>
          <w:color w:val="000000"/>
          <w:sz w:val="24"/>
        </w:rPr>
        <w:t xml:space="preserve">Grade B (Very good): </w:t>
      </w:r>
      <w:r w:rsidRPr="00033D6E">
        <w:rPr>
          <w:rFonts w:ascii="Book Antiqua" w:hAnsi="Book Antiqua" w:cs="宋体" w:hint="eastAsia"/>
          <w:bCs/>
          <w:color w:val="000000"/>
          <w:sz w:val="24"/>
        </w:rPr>
        <w:t>B</w:t>
      </w:r>
      <w:r w:rsidRPr="00033D6E">
        <w:rPr>
          <w:rFonts w:ascii="Book Antiqua" w:hAnsi="Book Antiqua" w:cs="宋体"/>
          <w:bCs/>
          <w:color w:val="000000"/>
          <w:sz w:val="24"/>
        </w:rPr>
        <w:t>, B, B, B</w:t>
      </w:r>
    </w:p>
    <w:p w:rsidR="00080982" w:rsidRPr="00033D6E" w:rsidRDefault="00080982" w:rsidP="00080982">
      <w:pPr>
        <w:adjustRightInd w:val="0"/>
        <w:snapToGrid w:val="0"/>
        <w:spacing w:after="0" w:line="360" w:lineRule="auto"/>
        <w:rPr>
          <w:rFonts w:ascii="Book Antiqua" w:eastAsia="MS PMincho" w:hAnsi="Book Antiqua" w:cs="宋体"/>
          <w:bCs/>
          <w:color w:val="000000"/>
          <w:sz w:val="24"/>
        </w:rPr>
      </w:pPr>
      <w:r w:rsidRPr="00033D6E">
        <w:rPr>
          <w:rFonts w:ascii="Book Antiqua" w:eastAsia="MS PMincho" w:hAnsi="Book Antiqua" w:cs="宋体"/>
          <w:bCs/>
          <w:color w:val="000000"/>
          <w:sz w:val="24"/>
        </w:rPr>
        <w:t>Grade C (Good): 0</w:t>
      </w:r>
    </w:p>
    <w:p w:rsidR="00080982" w:rsidRPr="00033D6E" w:rsidRDefault="00080982" w:rsidP="00080982">
      <w:pPr>
        <w:adjustRightInd w:val="0"/>
        <w:snapToGrid w:val="0"/>
        <w:spacing w:after="0" w:line="360" w:lineRule="auto"/>
        <w:rPr>
          <w:rFonts w:ascii="Book Antiqua" w:eastAsia="MS PMincho" w:hAnsi="Book Antiqua" w:cs="宋体"/>
          <w:bCs/>
          <w:color w:val="000000"/>
          <w:sz w:val="24"/>
        </w:rPr>
      </w:pPr>
      <w:r w:rsidRPr="00033D6E">
        <w:rPr>
          <w:rFonts w:ascii="Book Antiqua" w:eastAsia="MS PMincho" w:hAnsi="Book Antiqua" w:cs="宋体"/>
          <w:bCs/>
          <w:color w:val="000000"/>
          <w:sz w:val="24"/>
        </w:rPr>
        <w:t>Grade D (Fair): 0</w:t>
      </w:r>
    </w:p>
    <w:p w:rsidR="00080982" w:rsidRPr="00033D6E" w:rsidRDefault="00080982" w:rsidP="00080982">
      <w:pPr>
        <w:adjustRightInd w:val="0"/>
        <w:snapToGrid w:val="0"/>
        <w:spacing w:after="0" w:line="360" w:lineRule="auto"/>
        <w:rPr>
          <w:rFonts w:ascii="Book Antiqua" w:eastAsia="等线" w:hAnsi="Book Antiqua"/>
          <w:bCs/>
          <w:color w:val="000000"/>
          <w:sz w:val="24"/>
          <w:lang w:val="hu-HU"/>
        </w:rPr>
      </w:pPr>
      <w:r w:rsidRPr="00033D6E">
        <w:rPr>
          <w:rFonts w:ascii="Book Antiqua" w:eastAsia="MS PMincho" w:hAnsi="Book Antiqua" w:cs="宋体"/>
          <w:bCs/>
          <w:color w:val="000000"/>
          <w:sz w:val="24"/>
        </w:rPr>
        <w:t>Grade E (Poor): 0</w:t>
      </w:r>
    </w:p>
    <w:p w:rsidR="00080982" w:rsidRPr="00033D6E" w:rsidRDefault="00080982" w:rsidP="00080982">
      <w:pPr>
        <w:adjustRightInd w:val="0"/>
        <w:snapToGrid w:val="0"/>
        <w:spacing w:after="0" w:line="360" w:lineRule="auto"/>
        <w:jc w:val="left"/>
        <w:rPr>
          <w:rFonts w:ascii="Book Antiqua" w:hAnsi="Book Antiqua"/>
          <w:b/>
          <w:color w:val="000000"/>
          <w:sz w:val="24"/>
          <w:lang w:val="hu-HU"/>
        </w:rPr>
      </w:pPr>
    </w:p>
    <w:p w:rsidR="00080982" w:rsidRPr="00033D6E" w:rsidRDefault="00080982" w:rsidP="00080982">
      <w:pPr>
        <w:adjustRightInd w:val="0"/>
        <w:snapToGrid w:val="0"/>
        <w:spacing w:after="0" w:line="360" w:lineRule="auto"/>
        <w:jc w:val="left"/>
        <w:rPr>
          <w:rFonts w:ascii="Book Antiqua" w:eastAsiaTheme="minorEastAsia" w:hAnsi="Book Antiqua" w:hint="eastAsia"/>
          <w:b/>
          <w:color w:val="000000"/>
          <w:sz w:val="24"/>
        </w:rPr>
      </w:pPr>
      <w:r w:rsidRPr="00033D6E">
        <w:rPr>
          <w:rFonts w:ascii="Book Antiqua" w:eastAsia="MS PMincho" w:hAnsi="Book Antiqua"/>
          <w:b/>
          <w:color w:val="000000"/>
          <w:sz w:val="24"/>
          <w:lang w:eastAsia="ja-JP"/>
        </w:rPr>
        <w:t xml:space="preserve">P-Reviewer: </w:t>
      </w:r>
      <w:r w:rsidRPr="00033D6E">
        <w:rPr>
          <w:rFonts w:ascii="Book Antiqua" w:eastAsia="MS PMincho" w:hAnsi="Book Antiqua"/>
          <w:bCs/>
          <w:color w:val="000000"/>
          <w:sz w:val="24"/>
          <w:lang w:eastAsia="ja-JP"/>
        </w:rPr>
        <w:t>Deepak P, Pizzirusso F, Raff E, Thomopoulos K</w:t>
      </w:r>
      <w:r w:rsidRPr="00033D6E">
        <w:rPr>
          <w:rFonts w:ascii="Book Antiqua" w:eastAsia="MS PMincho" w:hAnsi="Book Antiqua"/>
          <w:b/>
          <w:color w:val="000000"/>
          <w:sz w:val="24"/>
          <w:lang w:eastAsia="ja-JP"/>
        </w:rPr>
        <w:t xml:space="preserve"> S-Editor:</w:t>
      </w:r>
      <w:r w:rsidRPr="00033D6E">
        <w:rPr>
          <w:rFonts w:ascii="Book Antiqua" w:eastAsia="MS PMincho" w:hAnsi="Book Antiqua"/>
          <w:bCs/>
          <w:color w:val="000000"/>
          <w:sz w:val="24"/>
          <w:lang w:eastAsia="ja-JP"/>
        </w:rPr>
        <w:t xml:space="preserve"> </w:t>
      </w:r>
      <w:r w:rsidRPr="00033D6E">
        <w:rPr>
          <w:rFonts w:ascii="Book Antiqua" w:hAnsi="Book Antiqua"/>
          <w:bCs/>
          <w:color w:val="000000"/>
          <w:sz w:val="24"/>
        </w:rPr>
        <w:t>Y</w:t>
      </w:r>
      <w:r w:rsidRPr="00033D6E">
        <w:rPr>
          <w:rFonts w:ascii="Book Antiqua" w:hAnsi="Book Antiqua" w:hint="eastAsia"/>
          <w:bCs/>
          <w:color w:val="000000"/>
          <w:sz w:val="24"/>
        </w:rPr>
        <w:t>an</w:t>
      </w:r>
      <w:r w:rsidRPr="00033D6E">
        <w:rPr>
          <w:rFonts w:ascii="Book Antiqua" w:hAnsi="Book Antiqua"/>
          <w:bCs/>
          <w:color w:val="000000"/>
          <w:sz w:val="24"/>
        </w:rPr>
        <w:t xml:space="preserve"> JP </w:t>
      </w:r>
      <w:r w:rsidRPr="00033D6E">
        <w:rPr>
          <w:rFonts w:ascii="Book Antiqua" w:eastAsia="MS PMincho" w:hAnsi="Book Antiqua"/>
          <w:b/>
          <w:color w:val="000000"/>
          <w:sz w:val="24"/>
          <w:lang w:eastAsia="ja-JP"/>
        </w:rPr>
        <w:t>L-Editor:</w:t>
      </w:r>
      <w:r w:rsidRPr="00033D6E">
        <w:rPr>
          <w:rFonts w:ascii="Book Antiqua" w:eastAsia="MS PMincho" w:hAnsi="Book Antiqua"/>
          <w:bCs/>
          <w:color w:val="000000"/>
          <w:sz w:val="24"/>
          <w:lang w:eastAsia="ja-JP"/>
        </w:rPr>
        <w:t xml:space="preserve"> </w:t>
      </w:r>
      <w:r w:rsidR="005A4F7C" w:rsidRPr="00033D6E">
        <w:rPr>
          <w:rFonts w:ascii="Book Antiqua" w:eastAsia="MS PMincho" w:hAnsi="Book Antiqua"/>
          <w:bCs/>
          <w:color w:val="000000"/>
          <w:sz w:val="24"/>
          <w:lang w:eastAsia="ja-JP"/>
        </w:rPr>
        <w:t>Wang TQ</w:t>
      </w:r>
      <w:r w:rsidRPr="00033D6E">
        <w:rPr>
          <w:rFonts w:ascii="Book Antiqua" w:eastAsia="MS PMincho" w:hAnsi="Book Antiqua"/>
          <w:bCs/>
          <w:color w:val="000000"/>
          <w:sz w:val="24"/>
          <w:lang w:eastAsia="ja-JP"/>
        </w:rPr>
        <w:t xml:space="preserve"> </w:t>
      </w:r>
      <w:r w:rsidRPr="00033D6E">
        <w:rPr>
          <w:rFonts w:ascii="Book Antiqua" w:eastAsia="MS PMincho" w:hAnsi="Book Antiqua"/>
          <w:b/>
          <w:color w:val="000000"/>
          <w:sz w:val="24"/>
          <w:lang w:eastAsia="ja-JP"/>
        </w:rPr>
        <w:t>E-Editor:</w:t>
      </w:r>
      <w:r w:rsidR="00033D6E" w:rsidRPr="00033D6E">
        <w:rPr>
          <w:rFonts w:ascii="Book Antiqua" w:eastAsiaTheme="minorEastAsia" w:hAnsi="Book Antiqua" w:hint="eastAsia"/>
          <w:b/>
          <w:color w:val="000000"/>
          <w:sz w:val="24"/>
        </w:rPr>
        <w:t xml:space="preserve"> </w:t>
      </w:r>
      <w:r w:rsidR="00033D6E" w:rsidRPr="00033D6E">
        <w:rPr>
          <w:rFonts w:ascii="Book Antiqua" w:eastAsiaTheme="minorEastAsia" w:hAnsi="Book Antiqua" w:hint="eastAsia"/>
          <w:color w:val="000000"/>
          <w:sz w:val="24"/>
        </w:rPr>
        <w:t>Zhang YL</w:t>
      </w:r>
    </w:p>
    <w:p w:rsidR="00080982" w:rsidRPr="00033D6E" w:rsidRDefault="00080982" w:rsidP="00080982">
      <w:pPr>
        <w:spacing w:after="0" w:line="360" w:lineRule="auto"/>
        <w:ind w:left="420" w:hangingChars="175" w:hanging="420"/>
        <w:rPr>
          <w:rFonts w:ascii="Book Antiqua" w:hAnsi="Book Antiqua"/>
          <w:sz w:val="24"/>
        </w:rPr>
      </w:pPr>
    </w:p>
    <w:p w:rsidR="00080982" w:rsidRPr="00033D6E" w:rsidRDefault="00080982">
      <w:pPr>
        <w:widowControl/>
        <w:spacing w:after="0" w:line="240" w:lineRule="auto"/>
        <w:jc w:val="left"/>
        <w:rPr>
          <w:rFonts w:ascii="Book Antiqua" w:eastAsia="Book Antiqua" w:hAnsi="Book Antiqua"/>
          <w:b/>
          <w:color w:val="000000"/>
          <w:sz w:val="24"/>
        </w:rPr>
      </w:pPr>
      <w:r w:rsidRPr="00033D6E">
        <w:rPr>
          <w:rFonts w:ascii="Book Antiqua" w:eastAsia="Book Antiqua" w:hAnsi="Book Antiqua"/>
          <w:b/>
          <w:color w:val="000000"/>
          <w:sz w:val="24"/>
        </w:rPr>
        <w:br w:type="page"/>
      </w:r>
    </w:p>
    <w:p w:rsidR="00080982" w:rsidRPr="00033D6E" w:rsidRDefault="00080982" w:rsidP="00080982">
      <w:pPr>
        <w:spacing w:after="0" w:line="360" w:lineRule="auto"/>
        <w:rPr>
          <w:rFonts w:ascii="Book Antiqua" w:hAnsi="Book Antiqua"/>
          <w:b/>
          <w:bCs/>
          <w:sz w:val="24"/>
        </w:rPr>
      </w:pPr>
      <w:r w:rsidRPr="00033D6E">
        <w:rPr>
          <w:rFonts w:ascii="Book Antiqua" w:hAnsi="Book Antiqua"/>
          <w:b/>
          <w:bCs/>
          <w:sz w:val="24"/>
        </w:rPr>
        <w:lastRenderedPageBreak/>
        <w:t>Figure Legends</w:t>
      </w:r>
    </w:p>
    <w:p w:rsidR="00080982" w:rsidRPr="00033D6E" w:rsidRDefault="00B338E9" w:rsidP="00080982">
      <w:pPr>
        <w:spacing w:after="0" w:line="360" w:lineRule="auto"/>
        <w:rPr>
          <w:rFonts w:ascii="Book Antiqua" w:hAnsi="Book Antiqua"/>
          <w:b/>
          <w:bCs/>
          <w:sz w:val="24"/>
        </w:rPr>
      </w:pPr>
      <w:r w:rsidRPr="00033D6E">
        <w:rPr>
          <w:rFonts w:ascii="Book Antiqua" w:hAnsi="Book Antiqua"/>
          <w:b/>
          <w:bCs/>
          <w:noProof/>
          <w:sz w:val="24"/>
        </w:rPr>
        <w:drawing>
          <wp:inline distT="0" distB="0" distL="0" distR="0" wp14:anchorId="45088F20" wp14:editId="7467A6B3">
            <wp:extent cx="4253948" cy="2446464"/>
            <wp:effectExtent l="0" t="0" r="0" b="0"/>
            <wp:docPr id="3" name="图片 3"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4-29 下午4.16.39.png"/>
                    <pic:cNvPicPr/>
                  </pic:nvPicPr>
                  <pic:blipFill>
                    <a:blip r:embed="rId10"/>
                    <a:stretch>
                      <a:fillRect/>
                    </a:stretch>
                  </pic:blipFill>
                  <pic:spPr>
                    <a:xfrm>
                      <a:off x="0" y="0"/>
                      <a:ext cx="4256729" cy="2448063"/>
                    </a:xfrm>
                    <a:prstGeom prst="rect">
                      <a:avLst/>
                    </a:prstGeom>
                  </pic:spPr>
                </pic:pic>
              </a:graphicData>
            </a:graphic>
          </wp:inline>
        </w:drawing>
      </w:r>
    </w:p>
    <w:p w:rsidR="00080982" w:rsidRPr="00033D6E" w:rsidRDefault="00B338E9" w:rsidP="00080982">
      <w:pPr>
        <w:spacing w:after="0" w:line="360" w:lineRule="auto"/>
        <w:rPr>
          <w:rFonts w:ascii="Book Antiqua" w:hAnsi="Book Antiqua"/>
          <w:b/>
          <w:bCs/>
          <w:sz w:val="24"/>
        </w:rPr>
      </w:pPr>
      <w:bookmarkStart w:id="95" w:name="OLE_LINK8"/>
      <w:r w:rsidRPr="00033D6E">
        <w:rPr>
          <w:rFonts w:ascii="Book Antiqua" w:hAnsi="Book Antiqua"/>
          <w:b/>
          <w:bCs/>
          <w:noProof/>
          <w:sz w:val="24"/>
        </w:rPr>
        <w:drawing>
          <wp:inline distT="0" distB="0" distL="0" distR="0" wp14:anchorId="47730655" wp14:editId="22C6B489">
            <wp:extent cx="4253865" cy="2969847"/>
            <wp:effectExtent l="0" t="0" r="0" b="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4-29 下午4.16.52.png"/>
                    <pic:cNvPicPr/>
                  </pic:nvPicPr>
                  <pic:blipFill>
                    <a:blip r:embed="rId11"/>
                    <a:stretch>
                      <a:fillRect/>
                    </a:stretch>
                  </pic:blipFill>
                  <pic:spPr>
                    <a:xfrm>
                      <a:off x="0" y="0"/>
                      <a:ext cx="4260176" cy="2974253"/>
                    </a:xfrm>
                    <a:prstGeom prst="rect">
                      <a:avLst/>
                    </a:prstGeom>
                  </pic:spPr>
                </pic:pic>
              </a:graphicData>
            </a:graphic>
          </wp:inline>
        </w:drawing>
      </w:r>
    </w:p>
    <w:p w:rsidR="00B338E9" w:rsidRPr="00033D6E" w:rsidRDefault="00080982" w:rsidP="001B13F1">
      <w:pPr>
        <w:spacing w:after="0" w:line="360" w:lineRule="auto"/>
        <w:rPr>
          <w:rFonts w:ascii="Book Antiqua" w:hAnsi="Book Antiqua"/>
          <w:sz w:val="24"/>
        </w:rPr>
      </w:pPr>
      <w:r w:rsidRPr="00033D6E">
        <w:rPr>
          <w:rFonts w:ascii="Book Antiqua" w:hAnsi="Book Antiqua"/>
          <w:b/>
          <w:bCs/>
          <w:sz w:val="24"/>
        </w:rPr>
        <w:t xml:space="preserve">Figure 1 Lobo classification </w:t>
      </w:r>
      <w:r w:rsidRPr="00033D6E">
        <w:rPr>
          <w:rFonts w:ascii="Book Antiqua" w:hAnsi="Book Antiqua" w:hint="eastAsia"/>
          <w:b/>
          <w:bCs/>
          <w:sz w:val="24"/>
        </w:rPr>
        <w:t>and</w:t>
      </w:r>
      <w:r w:rsidRPr="00033D6E">
        <w:rPr>
          <w:rFonts w:ascii="Book Antiqua" w:hAnsi="Book Antiqua"/>
          <w:b/>
          <w:bCs/>
          <w:sz w:val="24"/>
        </w:rPr>
        <w:t xml:space="preserve"> Boix classification</w:t>
      </w:r>
      <w:r w:rsidR="001B13F1" w:rsidRPr="00033D6E">
        <w:rPr>
          <w:rFonts w:ascii="Book Antiqua" w:hAnsi="Book Antiqua"/>
          <w:b/>
          <w:bCs/>
          <w:sz w:val="24"/>
        </w:rPr>
        <w:t xml:space="preserve"> of </w:t>
      </w:r>
      <w:bookmarkStart w:id="96" w:name="OLE_LINK1501"/>
      <w:bookmarkStart w:id="97" w:name="OLE_LINK1502"/>
      <w:r w:rsidR="001B13F1" w:rsidRPr="00033D6E">
        <w:rPr>
          <w:rFonts w:ascii="Book Antiqua" w:hAnsi="Book Antiqua" w:hint="eastAsia"/>
          <w:b/>
          <w:bCs/>
          <w:sz w:val="24"/>
        </w:rPr>
        <w:t>periampullary diverticulum</w:t>
      </w:r>
      <w:bookmarkEnd w:id="96"/>
      <w:bookmarkEnd w:id="97"/>
      <w:r w:rsidR="001B13F1" w:rsidRPr="00033D6E">
        <w:rPr>
          <w:rFonts w:ascii="Book Antiqua" w:hAnsi="Book Antiqua"/>
          <w:b/>
          <w:bCs/>
          <w:sz w:val="24"/>
        </w:rPr>
        <w:t xml:space="preserve">. </w:t>
      </w:r>
      <w:r w:rsidRPr="00033D6E">
        <w:rPr>
          <w:rFonts w:ascii="Book Antiqua" w:hAnsi="Book Antiqua"/>
          <w:sz w:val="24"/>
        </w:rPr>
        <w:t>A</w:t>
      </w:r>
      <w:r w:rsidR="001B13F1" w:rsidRPr="00033D6E">
        <w:rPr>
          <w:rFonts w:ascii="Book Antiqua" w:hAnsi="Book Antiqua"/>
          <w:sz w:val="24"/>
        </w:rPr>
        <w:t>:</w:t>
      </w:r>
      <w:r w:rsidRPr="00033D6E">
        <w:rPr>
          <w:rFonts w:ascii="Book Antiqua" w:hAnsi="Book Antiqua"/>
          <w:sz w:val="24"/>
        </w:rPr>
        <w:t xml:space="preserve"> Lobo classification of </w:t>
      </w:r>
      <w:bookmarkStart w:id="98" w:name="OLE_LINK1499"/>
      <w:bookmarkStart w:id="99" w:name="OLE_LINK1500"/>
      <w:r w:rsidR="001B13F1" w:rsidRPr="00033D6E">
        <w:rPr>
          <w:rFonts w:ascii="Book Antiqua" w:hAnsi="Book Antiqua" w:hint="eastAsia"/>
          <w:sz w:val="24"/>
        </w:rPr>
        <w:t>periampullary diverticulum</w:t>
      </w:r>
      <w:bookmarkEnd w:id="98"/>
      <w:bookmarkEnd w:id="99"/>
      <w:r w:rsidR="001B13F1" w:rsidRPr="00033D6E">
        <w:rPr>
          <w:rFonts w:ascii="Book Antiqua" w:hAnsi="Book Antiqua"/>
          <w:sz w:val="24"/>
        </w:rPr>
        <w:t>;</w:t>
      </w:r>
      <w:r w:rsidRPr="00033D6E">
        <w:rPr>
          <w:rFonts w:ascii="Book Antiqua" w:hAnsi="Book Antiqua"/>
          <w:sz w:val="24"/>
        </w:rPr>
        <w:t xml:space="preserve"> B</w:t>
      </w:r>
      <w:r w:rsidR="001B13F1" w:rsidRPr="00033D6E">
        <w:rPr>
          <w:rFonts w:ascii="Book Antiqua" w:hAnsi="Book Antiqua"/>
          <w:sz w:val="24"/>
        </w:rPr>
        <w:t>:</w:t>
      </w:r>
      <w:r w:rsidRPr="00033D6E">
        <w:rPr>
          <w:rFonts w:ascii="Book Antiqua" w:hAnsi="Book Antiqua"/>
          <w:sz w:val="24"/>
        </w:rPr>
        <w:t xml:space="preserve"> Boix classification of</w:t>
      </w:r>
      <w:r w:rsidR="001B13F1" w:rsidRPr="00033D6E">
        <w:rPr>
          <w:rFonts w:ascii="Book Antiqua" w:hAnsi="Book Antiqua"/>
          <w:sz w:val="24"/>
        </w:rPr>
        <w:t xml:space="preserve"> </w:t>
      </w:r>
      <w:r w:rsidR="001B13F1" w:rsidRPr="00033D6E">
        <w:rPr>
          <w:rFonts w:ascii="Book Antiqua" w:hAnsi="Book Antiqua" w:hint="eastAsia"/>
          <w:sz w:val="24"/>
        </w:rPr>
        <w:t>periampullary diverticulum</w:t>
      </w:r>
      <w:r w:rsidRPr="00033D6E">
        <w:rPr>
          <w:rFonts w:ascii="Book Antiqua" w:hAnsi="Book Antiqua"/>
          <w:sz w:val="24"/>
        </w:rPr>
        <w:t xml:space="preserve">. Type I: </w:t>
      </w:r>
      <w:r w:rsidR="001B13F1" w:rsidRPr="00033D6E">
        <w:rPr>
          <w:rFonts w:ascii="Book Antiqua" w:hAnsi="Book Antiqua"/>
          <w:sz w:val="24"/>
        </w:rPr>
        <w:t>T</w:t>
      </w:r>
      <w:r w:rsidRPr="00033D6E">
        <w:rPr>
          <w:rFonts w:ascii="Book Antiqua" w:hAnsi="Book Antiqua"/>
          <w:sz w:val="24"/>
        </w:rPr>
        <w:t xml:space="preserve">he papilla is located inside of the diverticulum (Ia: </w:t>
      </w:r>
      <w:r w:rsidR="001B13F1" w:rsidRPr="00033D6E">
        <w:rPr>
          <w:rFonts w:ascii="Book Antiqua" w:hAnsi="Book Antiqua"/>
          <w:sz w:val="24"/>
        </w:rPr>
        <w:t>U</w:t>
      </w:r>
      <w:r w:rsidRPr="00033D6E">
        <w:rPr>
          <w:rFonts w:ascii="Book Antiqua" w:hAnsi="Book Antiqua"/>
          <w:sz w:val="24"/>
        </w:rPr>
        <w:t>p</w:t>
      </w:r>
      <w:r w:rsidR="001B13F1" w:rsidRPr="00033D6E">
        <w:rPr>
          <w:rFonts w:ascii="Book Antiqua" w:hAnsi="Book Antiqua"/>
          <w:sz w:val="24"/>
        </w:rPr>
        <w:t>;</w:t>
      </w:r>
      <w:r w:rsidRPr="00033D6E">
        <w:rPr>
          <w:rFonts w:ascii="Book Antiqua" w:hAnsi="Book Antiqua"/>
          <w:sz w:val="24"/>
        </w:rPr>
        <w:t xml:space="preserve"> Ib: </w:t>
      </w:r>
      <w:r w:rsidR="001B13F1" w:rsidRPr="00033D6E">
        <w:rPr>
          <w:rFonts w:ascii="Book Antiqua" w:hAnsi="Book Antiqua"/>
          <w:sz w:val="24"/>
        </w:rPr>
        <w:t>L</w:t>
      </w:r>
      <w:r w:rsidRPr="00033D6E">
        <w:rPr>
          <w:rFonts w:ascii="Book Antiqua" w:hAnsi="Book Antiqua"/>
          <w:sz w:val="24"/>
        </w:rPr>
        <w:t xml:space="preserve">eft, Ic: </w:t>
      </w:r>
      <w:r w:rsidR="001B13F1" w:rsidRPr="00033D6E">
        <w:rPr>
          <w:rFonts w:ascii="Book Antiqua" w:hAnsi="Book Antiqua"/>
          <w:sz w:val="24"/>
        </w:rPr>
        <w:t>D</w:t>
      </w:r>
      <w:r w:rsidRPr="00033D6E">
        <w:rPr>
          <w:rFonts w:ascii="Book Antiqua" w:hAnsi="Book Antiqua"/>
          <w:sz w:val="24"/>
        </w:rPr>
        <w:t>own</w:t>
      </w:r>
      <w:r w:rsidR="001B13F1" w:rsidRPr="00033D6E">
        <w:rPr>
          <w:rFonts w:ascii="Book Antiqua" w:hAnsi="Book Antiqua"/>
          <w:sz w:val="24"/>
        </w:rPr>
        <w:t>;</w:t>
      </w:r>
      <w:r w:rsidRPr="00033D6E">
        <w:rPr>
          <w:rFonts w:ascii="Book Antiqua" w:hAnsi="Book Antiqua"/>
          <w:sz w:val="24"/>
        </w:rPr>
        <w:t xml:space="preserve"> Id: </w:t>
      </w:r>
      <w:r w:rsidR="001B13F1" w:rsidRPr="00033D6E">
        <w:rPr>
          <w:rFonts w:ascii="Book Antiqua" w:hAnsi="Book Antiqua"/>
          <w:sz w:val="24"/>
        </w:rPr>
        <w:t>R</w:t>
      </w:r>
      <w:r w:rsidRPr="00033D6E">
        <w:rPr>
          <w:rFonts w:ascii="Book Antiqua" w:hAnsi="Book Antiqua"/>
          <w:sz w:val="24"/>
        </w:rPr>
        <w:t xml:space="preserve">ight); type II: </w:t>
      </w:r>
      <w:r w:rsidR="001B13F1" w:rsidRPr="00033D6E">
        <w:rPr>
          <w:rFonts w:ascii="Book Antiqua" w:hAnsi="Book Antiqua"/>
          <w:sz w:val="24"/>
        </w:rPr>
        <w:t>T</w:t>
      </w:r>
      <w:r w:rsidRPr="00033D6E">
        <w:rPr>
          <w:rFonts w:ascii="Book Antiqua" w:hAnsi="Book Antiqua"/>
          <w:sz w:val="24"/>
        </w:rPr>
        <w:t xml:space="preserve">he papilla is located in the margin of the diverticulum (IIa: </w:t>
      </w:r>
      <w:r w:rsidR="001B13F1" w:rsidRPr="00033D6E">
        <w:rPr>
          <w:rFonts w:ascii="Book Antiqua" w:hAnsi="Book Antiqua"/>
          <w:sz w:val="24"/>
        </w:rPr>
        <w:t>A</w:t>
      </w:r>
      <w:r w:rsidRPr="00033D6E">
        <w:rPr>
          <w:rFonts w:ascii="Book Antiqua" w:hAnsi="Book Antiqua"/>
          <w:sz w:val="24"/>
        </w:rPr>
        <w:t>pical left margin</w:t>
      </w:r>
      <w:r w:rsidR="001B13F1" w:rsidRPr="00033D6E">
        <w:rPr>
          <w:rFonts w:ascii="Book Antiqua" w:hAnsi="Book Antiqua"/>
          <w:sz w:val="24"/>
        </w:rPr>
        <w:t>;</w:t>
      </w:r>
      <w:r w:rsidRPr="00033D6E">
        <w:rPr>
          <w:rFonts w:ascii="Book Antiqua" w:hAnsi="Book Antiqua"/>
          <w:sz w:val="24"/>
        </w:rPr>
        <w:t xml:space="preserve"> IIb: </w:t>
      </w:r>
      <w:r w:rsidR="001B13F1" w:rsidRPr="00033D6E">
        <w:rPr>
          <w:rFonts w:ascii="Book Antiqua" w:hAnsi="Book Antiqua"/>
          <w:sz w:val="24"/>
        </w:rPr>
        <w:t>A</w:t>
      </w:r>
      <w:r w:rsidRPr="00033D6E">
        <w:rPr>
          <w:rFonts w:ascii="Book Antiqua" w:hAnsi="Book Antiqua"/>
          <w:sz w:val="24"/>
        </w:rPr>
        <w:t>pical right margin</w:t>
      </w:r>
      <w:r w:rsidR="001B13F1" w:rsidRPr="00033D6E">
        <w:rPr>
          <w:rFonts w:ascii="Book Antiqua" w:hAnsi="Book Antiqua"/>
          <w:sz w:val="24"/>
        </w:rPr>
        <w:t>;</w:t>
      </w:r>
      <w:r w:rsidRPr="00033D6E">
        <w:rPr>
          <w:rFonts w:ascii="Book Antiqua" w:hAnsi="Book Antiqua"/>
          <w:sz w:val="24"/>
        </w:rPr>
        <w:t xml:space="preserve"> IIc: </w:t>
      </w:r>
      <w:r w:rsidR="001B13F1" w:rsidRPr="00033D6E">
        <w:rPr>
          <w:rFonts w:ascii="Book Antiqua" w:hAnsi="Book Antiqua"/>
          <w:sz w:val="24"/>
        </w:rPr>
        <w:t>C</w:t>
      </w:r>
      <w:r w:rsidRPr="00033D6E">
        <w:rPr>
          <w:rFonts w:ascii="Book Antiqua" w:hAnsi="Book Antiqua"/>
          <w:sz w:val="24"/>
        </w:rPr>
        <w:t>enter left or right margin</w:t>
      </w:r>
      <w:r w:rsidR="001B13F1" w:rsidRPr="00033D6E">
        <w:rPr>
          <w:rFonts w:ascii="Book Antiqua" w:hAnsi="Book Antiqua"/>
          <w:sz w:val="24"/>
        </w:rPr>
        <w:t>;</w:t>
      </w:r>
      <w:r w:rsidRPr="00033D6E">
        <w:rPr>
          <w:rFonts w:ascii="Book Antiqua" w:hAnsi="Book Antiqua"/>
          <w:sz w:val="24"/>
        </w:rPr>
        <w:t xml:space="preserve"> IId: </w:t>
      </w:r>
      <w:r w:rsidR="001B13F1" w:rsidRPr="00033D6E">
        <w:rPr>
          <w:rFonts w:ascii="Book Antiqua" w:hAnsi="Book Antiqua"/>
          <w:sz w:val="24"/>
        </w:rPr>
        <w:t>B</w:t>
      </w:r>
      <w:r w:rsidRPr="00033D6E">
        <w:rPr>
          <w:rFonts w:ascii="Book Antiqua" w:hAnsi="Book Antiqua"/>
          <w:sz w:val="24"/>
        </w:rPr>
        <w:t xml:space="preserve">etween 2 diverticula); type III: </w:t>
      </w:r>
      <w:r w:rsidR="001B13F1" w:rsidRPr="00033D6E">
        <w:rPr>
          <w:rFonts w:ascii="Book Antiqua" w:hAnsi="Book Antiqua"/>
          <w:sz w:val="24"/>
        </w:rPr>
        <w:t>T</w:t>
      </w:r>
      <w:r w:rsidRPr="00033D6E">
        <w:rPr>
          <w:rFonts w:ascii="Book Antiqua" w:hAnsi="Book Antiqua"/>
          <w:sz w:val="24"/>
        </w:rPr>
        <w:t xml:space="preserve">he papilla is located near the diverticulum. </w:t>
      </w:r>
      <w:bookmarkStart w:id="100" w:name="OLE_LINK1512"/>
      <w:bookmarkStart w:id="101" w:name="OLE_LINK1513"/>
      <w:r w:rsidR="001B13F1" w:rsidRPr="00033D6E">
        <w:rPr>
          <w:rFonts w:ascii="Book Antiqua" w:hAnsi="Book Antiqua"/>
          <w:sz w:val="24"/>
        </w:rPr>
        <w:t>IDP: Intradiverticular papilla; JPD: Juxtapapillary diverticula.</w:t>
      </w:r>
      <w:bookmarkEnd w:id="100"/>
      <w:bookmarkEnd w:id="101"/>
    </w:p>
    <w:p w:rsidR="00080982" w:rsidRPr="00033D6E" w:rsidRDefault="00080982" w:rsidP="001B13F1">
      <w:pPr>
        <w:spacing w:after="0" w:line="360" w:lineRule="auto"/>
        <w:rPr>
          <w:rFonts w:ascii="Book Antiqua" w:hAnsi="Book Antiqua"/>
          <w:sz w:val="24"/>
        </w:rPr>
      </w:pPr>
      <w:r w:rsidRPr="00033D6E">
        <w:rPr>
          <w:rFonts w:ascii="Book Antiqua" w:hAnsi="Book Antiqua"/>
          <w:b/>
          <w:bCs/>
          <w:sz w:val="24"/>
        </w:rPr>
        <w:br w:type="page"/>
      </w:r>
    </w:p>
    <w:p w:rsidR="00080982" w:rsidRPr="00033D6E" w:rsidRDefault="00B338E9" w:rsidP="00080982">
      <w:pPr>
        <w:spacing w:after="0" w:line="360" w:lineRule="auto"/>
        <w:rPr>
          <w:rFonts w:ascii="Book Antiqua" w:hAnsi="Book Antiqua"/>
          <w:b/>
          <w:bCs/>
          <w:sz w:val="24"/>
        </w:rPr>
      </w:pPr>
      <w:r w:rsidRPr="00033D6E">
        <w:rPr>
          <w:rFonts w:ascii="Book Antiqua" w:hAnsi="Book Antiqua"/>
          <w:b/>
          <w:bCs/>
          <w:noProof/>
          <w:sz w:val="24"/>
        </w:rPr>
        <w:lastRenderedPageBreak/>
        <w:drawing>
          <wp:inline distT="0" distB="0" distL="0" distR="0" wp14:anchorId="3C08B473" wp14:editId="34FF80F6">
            <wp:extent cx="4436828" cy="3539119"/>
            <wp:effectExtent l="0" t="0" r="0" b="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0-04-29 下午4.17.02.png"/>
                    <pic:cNvPicPr/>
                  </pic:nvPicPr>
                  <pic:blipFill>
                    <a:blip r:embed="rId12"/>
                    <a:stretch>
                      <a:fillRect/>
                    </a:stretch>
                  </pic:blipFill>
                  <pic:spPr>
                    <a:xfrm>
                      <a:off x="0" y="0"/>
                      <a:ext cx="4438215" cy="3540225"/>
                    </a:xfrm>
                    <a:prstGeom prst="rect">
                      <a:avLst/>
                    </a:prstGeom>
                  </pic:spPr>
                </pic:pic>
              </a:graphicData>
            </a:graphic>
          </wp:inline>
        </w:drawing>
      </w:r>
    </w:p>
    <w:bookmarkEnd w:id="95"/>
    <w:p w:rsidR="00080982" w:rsidRPr="00033D6E" w:rsidRDefault="00080982" w:rsidP="00080982">
      <w:pPr>
        <w:spacing w:after="0" w:line="360" w:lineRule="auto"/>
        <w:rPr>
          <w:rFonts w:ascii="Book Antiqua" w:hAnsi="Book Antiqua"/>
          <w:sz w:val="24"/>
        </w:rPr>
      </w:pPr>
      <w:r w:rsidRPr="00033D6E">
        <w:rPr>
          <w:rFonts w:ascii="Book Antiqua" w:hAnsi="Book Antiqua"/>
          <w:b/>
          <w:bCs/>
          <w:sz w:val="24"/>
        </w:rPr>
        <w:t>Figure 2</w:t>
      </w:r>
      <w:r w:rsidRPr="00033D6E">
        <w:rPr>
          <w:rFonts w:ascii="Book Antiqua" w:hAnsi="Book Antiqua"/>
          <w:sz w:val="24"/>
        </w:rPr>
        <w:t xml:space="preserve"> </w:t>
      </w:r>
      <w:r w:rsidRPr="00033D6E">
        <w:rPr>
          <w:rFonts w:ascii="Book Antiqua" w:hAnsi="Book Antiqua"/>
          <w:b/>
          <w:bCs/>
          <w:sz w:val="24"/>
        </w:rPr>
        <w:t xml:space="preserve">Li-Tanaka classification of </w:t>
      </w:r>
      <w:r w:rsidR="001B13F1" w:rsidRPr="00033D6E">
        <w:rPr>
          <w:rFonts w:ascii="Book Antiqua" w:hAnsi="Book Antiqua" w:hint="eastAsia"/>
          <w:b/>
          <w:bCs/>
          <w:sz w:val="24"/>
        </w:rPr>
        <w:t>periampullary diverticulum</w:t>
      </w:r>
      <w:r w:rsidRPr="00033D6E">
        <w:rPr>
          <w:rFonts w:ascii="Book Antiqua" w:hAnsi="Book Antiqua"/>
          <w:b/>
          <w:bCs/>
          <w:sz w:val="24"/>
        </w:rPr>
        <w:t>.</w:t>
      </w:r>
      <w:r w:rsidRPr="00033D6E">
        <w:rPr>
          <w:rFonts w:ascii="Book Antiqua" w:hAnsi="Book Antiqua"/>
          <w:sz w:val="24"/>
        </w:rPr>
        <w:t xml:space="preserve"> Type I: </w:t>
      </w:r>
      <w:r w:rsidR="001B13F1" w:rsidRPr="00033D6E">
        <w:rPr>
          <w:rFonts w:ascii="Book Antiqua" w:hAnsi="Book Antiqua"/>
          <w:sz w:val="24"/>
        </w:rPr>
        <w:t>T</w:t>
      </w:r>
      <w:r w:rsidRPr="00033D6E">
        <w:rPr>
          <w:rFonts w:ascii="Book Antiqua" w:hAnsi="Book Antiqua"/>
          <w:sz w:val="24"/>
        </w:rPr>
        <w:t xml:space="preserve">he papilla is located inside the diverticulum and not adjacent to the margin; type II: </w:t>
      </w:r>
      <w:r w:rsidR="001B13F1" w:rsidRPr="00033D6E">
        <w:rPr>
          <w:rFonts w:ascii="Book Antiqua" w:hAnsi="Book Antiqua"/>
          <w:sz w:val="24"/>
        </w:rPr>
        <w:t>T</w:t>
      </w:r>
      <w:r w:rsidRPr="00033D6E">
        <w:rPr>
          <w:rFonts w:ascii="Book Antiqua" w:hAnsi="Book Antiqua"/>
          <w:sz w:val="24"/>
        </w:rPr>
        <w:t xml:space="preserve">he papilla is located in the margin of the diverticulum (type IIa: </w:t>
      </w:r>
      <w:r w:rsidR="001B13F1" w:rsidRPr="00033D6E">
        <w:rPr>
          <w:rFonts w:ascii="Book Antiqua" w:hAnsi="Book Antiqua"/>
          <w:sz w:val="24"/>
        </w:rPr>
        <w:t>I</w:t>
      </w:r>
      <w:r w:rsidRPr="00033D6E">
        <w:rPr>
          <w:rFonts w:ascii="Book Antiqua" w:hAnsi="Book Antiqua"/>
          <w:sz w:val="24"/>
        </w:rPr>
        <w:t xml:space="preserve">nside of the margin; type IIb: </w:t>
      </w:r>
      <w:r w:rsidR="001B13F1" w:rsidRPr="00033D6E">
        <w:rPr>
          <w:rFonts w:ascii="Book Antiqua" w:hAnsi="Book Antiqua"/>
          <w:sz w:val="24"/>
        </w:rPr>
        <w:t>O</w:t>
      </w:r>
      <w:r w:rsidRPr="00033D6E">
        <w:rPr>
          <w:rFonts w:ascii="Book Antiqua" w:hAnsi="Book Antiqua"/>
          <w:sz w:val="24"/>
        </w:rPr>
        <w:t>utside of the margin, &lt;</w:t>
      </w:r>
      <w:r w:rsidR="001B13F1" w:rsidRPr="00033D6E">
        <w:rPr>
          <w:rFonts w:ascii="Book Antiqua" w:hAnsi="Book Antiqua"/>
          <w:sz w:val="24"/>
        </w:rPr>
        <w:t xml:space="preserve"> </w:t>
      </w:r>
      <w:r w:rsidRPr="00033D6E">
        <w:rPr>
          <w:rFonts w:ascii="Book Antiqua" w:hAnsi="Book Antiqua"/>
          <w:sz w:val="24"/>
        </w:rPr>
        <w:t xml:space="preserve">1 cm); type III: </w:t>
      </w:r>
      <w:r w:rsidR="001B13F1" w:rsidRPr="00033D6E">
        <w:rPr>
          <w:rFonts w:ascii="Book Antiqua" w:hAnsi="Book Antiqua"/>
          <w:sz w:val="24"/>
        </w:rPr>
        <w:t>T</w:t>
      </w:r>
      <w:r w:rsidRPr="00033D6E">
        <w:rPr>
          <w:rFonts w:ascii="Book Antiqua" w:hAnsi="Book Antiqua"/>
          <w:sz w:val="24"/>
        </w:rPr>
        <w:t>he papilla is located outside the margin, ≥</w:t>
      </w:r>
      <w:r w:rsidR="001B13F1" w:rsidRPr="00033D6E">
        <w:rPr>
          <w:rFonts w:ascii="Book Antiqua" w:hAnsi="Book Antiqua"/>
          <w:sz w:val="24"/>
        </w:rPr>
        <w:t xml:space="preserve"> </w:t>
      </w:r>
      <w:r w:rsidRPr="00033D6E">
        <w:rPr>
          <w:rFonts w:ascii="Book Antiqua" w:hAnsi="Book Antiqua"/>
          <w:sz w:val="24"/>
        </w:rPr>
        <w:t xml:space="preserve">1 cm; type IV: </w:t>
      </w:r>
      <w:r w:rsidR="001B13F1" w:rsidRPr="00033D6E">
        <w:rPr>
          <w:rFonts w:ascii="Book Antiqua" w:hAnsi="Book Antiqua"/>
          <w:sz w:val="24"/>
        </w:rPr>
        <w:t>T</w:t>
      </w:r>
      <w:r w:rsidRPr="00033D6E">
        <w:rPr>
          <w:rFonts w:ascii="Book Antiqua" w:hAnsi="Book Antiqua"/>
          <w:sz w:val="24"/>
        </w:rPr>
        <w:t>he papilla is located in the margin of the diverticulum, ≥</w:t>
      </w:r>
      <w:r w:rsidR="001B13F1" w:rsidRPr="00033D6E">
        <w:rPr>
          <w:rFonts w:ascii="Book Antiqua" w:hAnsi="Book Antiqua"/>
          <w:sz w:val="24"/>
        </w:rPr>
        <w:t xml:space="preserve"> </w:t>
      </w:r>
      <w:r w:rsidRPr="00033D6E">
        <w:rPr>
          <w:rFonts w:ascii="Book Antiqua" w:hAnsi="Book Antiqua"/>
          <w:sz w:val="24"/>
        </w:rPr>
        <w:t xml:space="preserve">2 diverticula (type IVa: </w:t>
      </w:r>
      <w:r w:rsidR="001B13F1" w:rsidRPr="00033D6E">
        <w:rPr>
          <w:rFonts w:ascii="Book Antiqua" w:hAnsi="Book Antiqua"/>
          <w:sz w:val="24"/>
        </w:rPr>
        <w:t>T</w:t>
      </w:r>
      <w:r w:rsidRPr="00033D6E">
        <w:rPr>
          <w:rFonts w:ascii="Book Antiqua" w:hAnsi="Book Antiqua"/>
          <w:sz w:val="24"/>
        </w:rPr>
        <w:t>he papilla is located outside the margins of at least one diverticulum, &lt;</w:t>
      </w:r>
      <w:r w:rsidR="001B13F1" w:rsidRPr="00033D6E">
        <w:rPr>
          <w:rFonts w:ascii="Book Antiqua" w:hAnsi="Book Antiqua"/>
          <w:sz w:val="24"/>
        </w:rPr>
        <w:t xml:space="preserve"> </w:t>
      </w:r>
      <w:r w:rsidRPr="00033D6E">
        <w:rPr>
          <w:rFonts w:ascii="Book Antiqua" w:hAnsi="Book Antiqua"/>
          <w:sz w:val="24"/>
        </w:rPr>
        <w:t xml:space="preserve">1 cm; type IVb: </w:t>
      </w:r>
      <w:r w:rsidR="001B13F1" w:rsidRPr="00033D6E">
        <w:rPr>
          <w:rFonts w:ascii="Book Antiqua" w:hAnsi="Book Antiqua"/>
          <w:sz w:val="24"/>
        </w:rPr>
        <w:t>T</w:t>
      </w:r>
      <w:r w:rsidRPr="00033D6E">
        <w:rPr>
          <w:rFonts w:ascii="Book Antiqua" w:hAnsi="Book Antiqua"/>
          <w:sz w:val="24"/>
        </w:rPr>
        <w:t>he papilla is located outside the margins of all the diverticula, ≥</w:t>
      </w:r>
      <w:r w:rsidR="001B13F1" w:rsidRPr="00033D6E">
        <w:rPr>
          <w:rFonts w:ascii="Book Antiqua" w:hAnsi="Book Antiqua"/>
          <w:sz w:val="24"/>
        </w:rPr>
        <w:t xml:space="preserve"> </w:t>
      </w:r>
      <w:r w:rsidRPr="00033D6E">
        <w:rPr>
          <w:rFonts w:ascii="Book Antiqua" w:hAnsi="Book Antiqua"/>
          <w:sz w:val="24"/>
        </w:rPr>
        <w:t>1 cm).</w:t>
      </w:r>
    </w:p>
    <w:p w:rsidR="00080982" w:rsidRPr="00033D6E" w:rsidRDefault="00080982" w:rsidP="00080982">
      <w:pPr>
        <w:spacing w:after="0" w:line="360" w:lineRule="auto"/>
        <w:rPr>
          <w:rFonts w:ascii="Book Antiqua" w:hAnsi="Book Antiqua"/>
          <w:b/>
          <w:bCs/>
          <w:sz w:val="24"/>
        </w:rPr>
      </w:pPr>
      <w:r w:rsidRPr="00033D6E">
        <w:rPr>
          <w:rFonts w:ascii="Book Antiqua" w:hAnsi="Book Antiqua"/>
          <w:b/>
          <w:bCs/>
          <w:sz w:val="24"/>
        </w:rPr>
        <w:br w:type="page"/>
      </w:r>
    </w:p>
    <w:p w:rsidR="00080982" w:rsidRPr="00033D6E" w:rsidRDefault="000B0CA7" w:rsidP="00080982">
      <w:pPr>
        <w:spacing w:after="0" w:line="360" w:lineRule="auto"/>
        <w:rPr>
          <w:rFonts w:ascii="Book Antiqua" w:hAnsi="Book Antiqua"/>
          <w:sz w:val="24"/>
        </w:rPr>
      </w:pPr>
      <w:r w:rsidRPr="00033D6E">
        <w:rPr>
          <w:noProof/>
        </w:rPr>
        <w:lastRenderedPageBreak/>
        <w:t xml:space="preserve"> </w:t>
      </w:r>
      <w:r w:rsidRPr="00033D6E">
        <w:rPr>
          <w:noProof/>
        </w:rPr>
        <w:drawing>
          <wp:inline distT="0" distB="0" distL="0" distR="0" wp14:anchorId="49032765" wp14:editId="190B3937">
            <wp:extent cx="5486400" cy="4291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291330"/>
                    </a:xfrm>
                    <a:prstGeom prst="rect">
                      <a:avLst/>
                    </a:prstGeom>
                  </pic:spPr>
                </pic:pic>
              </a:graphicData>
            </a:graphic>
          </wp:inline>
        </w:drawing>
      </w:r>
    </w:p>
    <w:p w:rsidR="00E337AE" w:rsidRPr="00033D6E" w:rsidRDefault="001B13F1" w:rsidP="001B13F1">
      <w:pPr>
        <w:spacing w:after="0" w:line="360" w:lineRule="auto"/>
        <w:rPr>
          <w:rFonts w:ascii="Book Antiqua" w:hAnsi="Book Antiqua"/>
          <w:b/>
          <w:bCs/>
          <w:sz w:val="24"/>
        </w:rPr>
      </w:pPr>
      <w:r w:rsidRPr="00033D6E">
        <w:rPr>
          <w:rFonts w:ascii="Book Antiqua" w:hAnsi="Book Antiqua"/>
          <w:b/>
          <w:bCs/>
          <w:sz w:val="24"/>
        </w:rPr>
        <w:t xml:space="preserve">Figure 3 Flow chart (Li-Tanaka classification). </w:t>
      </w:r>
      <w:bookmarkStart w:id="102" w:name="OLE_LINK1505"/>
      <w:bookmarkStart w:id="103" w:name="OLE_LINK1506"/>
      <w:r w:rsidRPr="00033D6E">
        <w:rPr>
          <w:rFonts w:ascii="Book Antiqua" w:hAnsi="Book Antiqua" w:hint="eastAsia"/>
          <w:sz w:val="24"/>
        </w:rPr>
        <w:t>PAD</w:t>
      </w:r>
      <w:r w:rsidRPr="00033D6E">
        <w:rPr>
          <w:rFonts w:ascii="Book Antiqua" w:hAnsi="Book Antiqua"/>
          <w:sz w:val="24"/>
        </w:rPr>
        <w:t>: P</w:t>
      </w:r>
      <w:r w:rsidRPr="00033D6E">
        <w:rPr>
          <w:rFonts w:ascii="Book Antiqua" w:hAnsi="Book Antiqua" w:hint="eastAsia"/>
          <w:sz w:val="24"/>
        </w:rPr>
        <w:t>eriampullary diverticulum</w:t>
      </w:r>
      <w:bookmarkEnd w:id="102"/>
      <w:bookmarkEnd w:id="103"/>
      <w:r w:rsidRPr="00033D6E">
        <w:rPr>
          <w:rFonts w:ascii="Book Antiqua" w:hAnsi="Book Antiqua"/>
          <w:sz w:val="24"/>
        </w:rPr>
        <w:t>; ERCP: E</w:t>
      </w:r>
      <w:r w:rsidRPr="00033D6E">
        <w:rPr>
          <w:rFonts w:ascii="Book Antiqua" w:hAnsi="Book Antiqua" w:hint="eastAsia"/>
          <w:sz w:val="24"/>
        </w:rPr>
        <w:t>ndoscopic retrograde cholangiopancreatography</w:t>
      </w:r>
      <w:r w:rsidRPr="00033D6E">
        <w:rPr>
          <w:rFonts w:ascii="Book Antiqua" w:hAnsi="Book Antiqua"/>
          <w:sz w:val="24"/>
        </w:rPr>
        <w:t xml:space="preserve">. </w:t>
      </w:r>
    </w:p>
    <w:p w:rsidR="001B13F1" w:rsidRPr="00033D6E" w:rsidRDefault="001B13F1">
      <w:pPr>
        <w:widowControl/>
        <w:spacing w:after="0" w:line="240" w:lineRule="auto"/>
        <w:jc w:val="left"/>
        <w:rPr>
          <w:rFonts w:ascii="Book Antiqua" w:hAnsi="Book Antiqua"/>
          <w:sz w:val="24"/>
        </w:rPr>
      </w:pPr>
      <w:r w:rsidRPr="00033D6E">
        <w:rPr>
          <w:rFonts w:ascii="Book Antiqua" w:hAnsi="Book Antiqua"/>
          <w:sz w:val="24"/>
        </w:rPr>
        <w:br w:type="page"/>
      </w:r>
    </w:p>
    <w:p w:rsidR="00CD6722" w:rsidRPr="00033D6E" w:rsidRDefault="005357FE" w:rsidP="00DD239B">
      <w:pPr>
        <w:spacing w:after="0" w:line="360" w:lineRule="auto"/>
        <w:rPr>
          <w:rFonts w:ascii="Book Antiqua" w:hAnsi="Book Antiqua"/>
          <w:b/>
          <w:bCs/>
          <w:sz w:val="24"/>
        </w:rPr>
      </w:pPr>
      <w:bookmarkStart w:id="104" w:name="OLE_LINK7"/>
      <w:r w:rsidRPr="00033D6E">
        <w:rPr>
          <w:rFonts w:ascii="Book Antiqua" w:hAnsi="Book Antiqua"/>
          <w:b/>
          <w:bCs/>
          <w:sz w:val="24"/>
        </w:rPr>
        <w:lastRenderedPageBreak/>
        <w:t xml:space="preserve">Table 1 </w:t>
      </w:r>
      <w:bookmarkStart w:id="105" w:name="OLE_LINK31"/>
      <w:r w:rsidRPr="00033D6E">
        <w:rPr>
          <w:rFonts w:ascii="Book Antiqua" w:hAnsi="Book Antiqua"/>
          <w:b/>
          <w:bCs/>
          <w:sz w:val="24"/>
        </w:rPr>
        <w:t xml:space="preserve">Baseline clinical characteristics of the </w:t>
      </w:r>
      <w:r w:rsidR="00224964" w:rsidRPr="00033D6E">
        <w:rPr>
          <w:rFonts w:ascii="Book Antiqua" w:hAnsi="Book Antiqua"/>
          <w:b/>
          <w:bCs/>
          <w:sz w:val="24"/>
        </w:rPr>
        <w:t xml:space="preserve">periampullary diverticulum </w:t>
      </w:r>
      <w:r w:rsidRPr="00033D6E">
        <w:rPr>
          <w:rFonts w:ascii="Book Antiqua" w:hAnsi="Book Antiqua"/>
          <w:b/>
          <w:bCs/>
          <w:sz w:val="24"/>
        </w:rPr>
        <w:t>and non-</w:t>
      </w:r>
      <w:r w:rsidR="00224964" w:rsidRPr="00033D6E">
        <w:rPr>
          <w:rFonts w:ascii="Book Antiqua" w:hAnsi="Book Antiqua"/>
          <w:b/>
          <w:bCs/>
          <w:sz w:val="24"/>
        </w:rPr>
        <w:t xml:space="preserve"> periampullary diverticulum</w:t>
      </w:r>
      <w:r w:rsidRPr="00033D6E">
        <w:rPr>
          <w:rFonts w:ascii="Book Antiqua" w:hAnsi="Book Antiqua"/>
          <w:b/>
          <w:bCs/>
          <w:sz w:val="24"/>
        </w:rPr>
        <w:t xml:space="preserve"> group</w:t>
      </w:r>
      <w:bookmarkEnd w:id="105"/>
      <w:r w:rsidRPr="00033D6E">
        <w:rPr>
          <w:rFonts w:ascii="Book Antiqua" w:hAnsi="Book Antiqua"/>
          <w:b/>
          <w:bCs/>
          <w:sz w:val="24"/>
        </w:rPr>
        <w:t>s</w:t>
      </w:r>
    </w:p>
    <w:tbl>
      <w:tblPr>
        <w:tblW w:w="9087" w:type="dxa"/>
        <w:jc w:val="center"/>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3269"/>
        <w:gridCol w:w="2237"/>
        <w:gridCol w:w="2209"/>
        <w:gridCol w:w="1372"/>
      </w:tblGrid>
      <w:tr w:rsidR="00870F78" w:rsidRPr="00033D6E" w:rsidTr="00B23B41">
        <w:trPr>
          <w:trHeight w:val="93"/>
          <w:jc w:val="center"/>
        </w:trPr>
        <w:tc>
          <w:tcPr>
            <w:tcW w:w="3269" w:type="dxa"/>
            <w:tcBorders>
              <w:top w:val="single" w:sz="4" w:space="0" w:color="auto"/>
              <w:left w:val="nil"/>
              <w:bottom w:val="single" w:sz="4" w:space="0" w:color="auto"/>
              <w:right w:val="nil"/>
            </w:tcBorders>
            <w:shd w:val="clear" w:color="auto" w:fill="auto"/>
            <w:vAlign w:val="center"/>
          </w:tcPr>
          <w:p w:rsidR="00870F78" w:rsidRPr="00033D6E" w:rsidRDefault="00870F78" w:rsidP="00B23B41">
            <w:pPr>
              <w:widowControl/>
              <w:spacing w:after="0" w:line="360" w:lineRule="auto"/>
              <w:rPr>
                <w:rFonts w:ascii="Book Antiqua" w:eastAsia="Times New Roman" w:hAnsi="Book Antiqua"/>
                <w:color w:val="000000"/>
                <w:kern w:val="0"/>
                <w:sz w:val="24"/>
              </w:rPr>
            </w:pPr>
          </w:p>
        </w:tc>
        <w:tc>
          <w:tcPr>
            <w:tcW w:w="2237" w:type="dxa"/>
            <w:tcBorders>
              <w:top w:val="single" w:sz="4" w:space="0" w:color="auto"/>
              <w:left w:val="nil"/>
              <w:bottom w:val="single" w:sz="4" w:space="0" w:color="auto"/>
              <w:right w:val="nil"/>
            </w:tcBorders>
            <w:shd w:val="clear" w:color="auto" w:fill="auto"/>
            <w:vAlign w:val="center"/>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hAnsi="Book Antiqua"/>
                <w:b/>
                <w:color w:val="000000"/>
                <w:sz w:val="24"/>
              </w:rPr>
              <w:t xml:space="preserve">Non-PAD group </w:t>
            </w:r>
            <w:r w:rsidRPr="00033D6E">
              <w:rPr>
                <w:rFonts w:ascii="Book Antiqua" w:hAnsi="Book Antiqua" w:cs="宋体"/>
                <w:b/>
                <w:color w:val="000000"/>
                <w:sz w:val="24"/>
              </w:rPr>
              <w:t>(</w:t>
            </w:r>
            <w:r w:rsidRPr="00033D6E">
              <w:rPr>
                <w:rFonts w:ascii="Book Antiqua" w:hAnsi="Book Antiqua"/>
                <w:b/>
                <w:i/>
                <w:color w:val="000000"/>
                <w:sz w:val="24"/>
              </w:rPr>
              <w:t xml:space="preserve">n </w:t>
            </w:r>
            <w:r w:rsidRPr="00033D6E">
              <w:rPr>
                <w:rFonts w:ascii="Book Antiqua" w:hAnsi="Book Antiqua"/>
                <w:b/>
                <w:color w:val="000000"/>
                <w:sz w:val="24"/>
              </w:rPr>
              <w:t xml:space="preserve">= </w:t>
            </w:r>
            <w:r w:rsidRPr="00033D6E">
              <w:rPr>
                <w:rFonts w:ascii="Book Antiqua" w:hAnsi="Book Antiqua"/>
                <w:b/>
                <w:color w:val="000000"/>
                <w:kern w:val="0"/>
                <w:sz w:val="24"/>
              </w:rPr>
              <w:t>2597)</w:t>
            </w:r>
          </w:p>
        </w:tc>
        <w:tc>
          <w:tcPr>
            <w:tcW w:w="2209" w:type="dxa"/>
            <w:tcBorders>
              <w:top w:val="single" w:sz="4" w:space="0" w:color="auto"/>
              <w:left w:val="nil"/>
              <w:bottom w:val="single" w:sz="4" w:space="0" w:color="auto"/>
              <w:right w:val="nil"/>
            </w:tcBorders>
            <w:shd w:val="clear" w:color="auto" w:fill="auto"/>
            <w:vAlign w:val="center"/>
          </w:tcPr>
          <w:p w:rsidR="00870F78" w:rsidRPr="00033D6E" w:rsidRDefault="00870F78" w:rsidP="00B23B41">
            <w:pPr>
              <w:widowControl/>
              <w:spacing w:after="0" w:line="360" w:lineRule="auto"/>
              <w:rPr>
                <w:rFonts w:ascii="Book Antiqua" w:hAnsi="Book Antiqua"/>
                <w:sz w:val="24"/>
              </w:rPr>
            </w:pPr>
            <w:r w:rsidRPr="00033D6E">
              <w:rPr>
                <w:rFonts w:ascii="Book Antiqua" w:hAnsi="Book Antiqua"/>
                <w:b/>
                <w:color w:val="000000"/>
                <w:sz w:val="24"/>
              </w:rPr>
              <w:t>PAD group (</w:t>
            </w:r>
            <w:r w:rsidRPr="00033D6E">
              <w:rPr>
                <w:rFonts w:ascii="Book Antiqua" w:hAnsi="Book Antiqua"/>
                <w:b/>
                <w:i/>
                <w:color w:val="000000"/>
                <w:sz w:val="24"/>
              </w:rPr>
              <w:t xml:space="preserve">n </w:t>
            </w:r>
            <w:r w:rsidRPr="00033D6E">
              <w:rPr>
                <w:rFonts w:ascii="Book Antiqua" w:hAnsi="Book Antiqua"/>
                <w:b/>
                <w:color w:val="000000"/>
                <w:sz w:val="24"/>
              </w:rPr>
              <w:t>= 967)</w:t>
            </w:r>
          </w:p>
        </w:tc>
        <w:tc>
          <w:tcPr>
            <w:tcW w:w="1372" w:type="dxa"/>
            <w:tcBorders>
              <w:top w:val="single" w:sz="4" w:space="0" w:color="auto"/>
              <w:left w:val="nil"/>
              <w:bottom w:val="single" w:sz="4" w:space="0" w:color="auto"/>
              <w:right w:val="nil"/>
            </w:tcBorders>
            <w:shd w:val="clear" w:color="auto" w:fill="auto"/>
            <w:vAlign w:val="center"/>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hAnsi="Book Antiqua"/>
                <w:b/>
                <w:i/>
                <w:color w:val="000000"/>
                <w:sz w:val="24"/>
              </w:rPr>
              <w:t>P</w:t>
            </w:r>
            <w:r w:rsidR="00E26B10" w:rsidRPr="00033D6E">
              <w:rPr>
                <w:rFonts w:ascii="Book Antiqua" w:hAnsi="Book Antiqua"/>
                <w:b/>
                <w:color w:val="000000"/>
                <w:sz w:val="24"/>
              </w:rPr>
              <w:t xml:space="preserve"> value</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Age, mean ± SD</w:t>
            </w:r>
          </w:p>
        </w:tc>
        <w:tc>
          <w:tcPr>
            <w:tcW w:w="2237" w:type="dxa"/>
            <w:tcBorders>
              <w:top w:val="single" w:sz="4" w:space="0" w:color="auto"/>
              <w:left w:val="nil"/>
              <w:bottom w:val="nil"/>
              <w:right w:val="nil"/>
            </w:tcBorders>
            <w:shd w:val="clear" w:color="auto" w:fill="auto"/>
            <w:vAlign w:val="center"/>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5</w:t>
            </w:r>
            <w:r w:rsidRPr="00033D6E">
              <w:rPr>
                <w:rFonts w:ascii="Book Antiqua" w:hAnsi="Book Antiqua"/>
                <w:color w:val="000000"/>
                <w:kern w:val="0"/>
                <w:sz w:val="24"/>
              </w:rPr>
              <w:t>8</w:t>
            </w:r>
            <w:r w:rsidRPr="00033D6E">
              <w:rPr>
                <w:rFonts w:ascii="Book Antiqua" w:eastAsia="Times New Roman" w:hAnsi="Book Antiqua"/>
                <w:color w:val="000000"/>
                <w:kern w:val="0"/>
                <w:sz w:val="24"/>
              </w:rPr>
              <w:t xml:space="preserve"> ± 16</w:t>
            </w:r>
          </w:p>
        </w:tc>
        <w:tc>
          <w:tcPr>
            <w:tcW w:w="2209" w:type="dxa"/>
            <w:tcBorders>
              <w:top w:val="single" w:sz="4" w:space="0" w:color="auto"/>
              <w:left w:val="nil"/>
              <w:bottom w:val="nil"/>
              <w:right w:val="nil"/>
            </w:tcBorders>
            <w:shd w:val="clear" w:color="auto" w:fill="auto"/>
            <w:vAlign w:val="bottom"/>
          </w:tcPr>
          <w:p w:rsidR="00870F78" w:rsidRPr="00033D6E" w:rsidRDefault="00870F78" w:rsidP="00B23B41">
            <w:pPr>
              <w:widowControl/>
              <w:spacing w:after="0" w:line="360" w:lineRule="auto"/>
              <w:rPr>
                <w:rFonts w:ascii="Book Antiqua" w:hAnsi="Book Antiqua"/>
                <w:sz w:val="24"/>
              </w:rPr>
            </w:pPr>
            <w:r w:rsidRPr="00033D6E">
              <w:rPr>
                <w:rFonts w:ascii="Book Antiqua" w:hAnsi="Book Antiqua"/>
                <w:color w:val="000000"/>
                <w:kern w:val="0"/>
                <w:sz w:val="24"/>
              </w:rPr>
              <w:t xml:space="preserve">65 </w:t>
            </w:r>
            <w:r w:rsidRPr="00033D6E">
              <w:rPr>
                <w:rFonts w:ascii="Book Antiqua" w:eastAsia="Times New Roman" w:hAnsi="Book Antiqua"/>
                <w:color w:val="000000"/>
                <w:kern w:val="0"/>
                <w:sz w:val="24"/>
              </w:rPr>
              <w:t>± 1</w:t>
            </w:r>
            <w:r w:rsidRPr="00033D6E">
              <w:rPr>
                <w:rFonts w:ascii="Book Antiqua" w:hAnsi="Book Antiqua"/>
                <w:color w:val="000000"/>
                <w:kern w:val="0"/>
                <w:sz w:val="24"/>
              </w:rPr>
              <w:t>3</w:t>
            </w:r>
          </w:p>
        </w:tc>
        <w:tc>
          <w:tcPr>
            <w:tcW w:w="1372" w:type="dxa"/>
            <w:tcBorders>
              <w:top w:val="nil"/>
              <w:left w:val="nil"/>
              <w:bottom w:val="nil"/>
              <w:right w:val="nil"/>
            </w:tcBorders>
            <w:shd w:val="clear" w:color="auto" w:fill="auto"/>
            <w:vAlign w:val="bottom"/>
          </w:tcPr>
          <w:p w:rsidR="00870F78" w:rsidRPr="00033D6E" w:rsidRDefault="00870F78" w:rsidP="00B23B41">
            <w:pPr>
              <w:widowControl/>
              <w:spacing w:after="0" w:line="360" w:lineRule="auto"/>
              <w:rPr>
                <w:rFonts w:ascii="Book Antiqua" w:hAnsi="Book Antiqua"/>
                <w:color w:val="000000"/>
                <w:kern w:val="0"/>
                <w:sz w:val="24"/>
              </w:rPr>
            </w:pPr>
            <w:r w:rsidRPr="00033D6E">
              <w:rPr>
                <w:rFonts w:ascii="Book Antiqua" w:hAnsi="Book Antiqua"/>
                <w:color w:val="000000"/>
                <w:kern w:val="0"/>
                <w:sz w:val="24"/>
              </w:rPr>
              <w:t>&lt; 0.001</w:t>
            </w:r>
          </w:p>
        </w:tc>
      </w:tr>
      <w:tr w:rsidR="00870F78" w:rsidRPr="00033D6E" w:rsidTr="00B23B41">
        <w:trPr>
          <w:trHeight w:val="313"/>
          <w:jc w:val="center"/>
        </w:trPr>
        <w:tc>
          <w:tcPr>
            <w:tcW w:w="3269" w:type="dxa"/>
            <w:tcBorders>
              <w:top w:val="nil"/>
              <w:left w:val="nil"/>
              <w:bottom w:val="nil"/>
              <w:right w:val="nil"/>
            </w:tcBorders>
            <w:shd w:val="clear" w:color="auto" w:fill="auto"/>
            <w:vAlign w:val="center"/>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Sex, </w:t>
            </w:r>
            <w:r w:rsidRPr="00033D6E">
              <w:rPr>
                <w:rFonts w:ascii="Book Antiqua" w:hAnsi="Book Antiqua"/>
                <w:i/>
                <w:iCs/>
                <w:color w:val="000000"/>
                <w:sz w:val="24"/>
              </w:rPr>
              <w:t>n</w:t>
            </w:r>
            <w:r w:rsidRPr="00033D6E">
              <w:rPr>
                <w:rFonts w:ascii="Book Antiqua" w:hAnsi="Book Antiqua"/>
                <w:color w:val="000000"/>
                <w:sz w:val="24"/>
              </w:rPr>
              <w:t xml:space="preserve"> (%)</w:t>
            </w:r>
          </w:p>
        </w:tc>
        <w:tc>
          <w:tcPr>
            <w:tcW w:w="2237" w:type="dxa"/>
            <w:tcBorders>
              <w:top w:val="nil"/>
              <w:left w:val="nil"/>
              <w:bottom w:val="nil"/>
              <w:right w:val="nil"/>
            </w:tcBorders>
            <w:shd w:val="clear" w:color="auto" w:fill="auto"/>
            <w:vAlign w:val="center"/>
          </w:tcPr>
          <w:p w:rsidR="00870F78" w:rsidRPr="00033D6E" w:rsidRDefault="00870F78" w:rsidP="00B23B41">
            <w:pPr>
              <w:widowControl/>
              <w:spacing w:after="0" w:line="360" w:lineRule="auto"/>
              <w:rPr>
                <w:rFonts w:ascii="Book Antiqua" w:eastAsia="Times New Roman" w:hAnsi="Book Antiqua"/>
                <w:color w:val="000000"/>
                <w:kern w:val="0"/>
                <w:sz w:val="24"/>
              </w:rPr>
            </w:pPr>
          </w:p>
        </w:tc>
        <w:tc>
          <w:tcPr>
            <w:tcW w:w="2209" w:type="dxa"/>
            <w:tcBorders>
              <w:top w:val="nil"/>
              <w:left w:val="nil"/>
              <w:bottom w:val="nil"/>
              <w:right w:val="nil"/>
            </w:tcBorders>
            <w:shd w:val="clear" w:color="auto" w:fill="auto"/>
            <w:vAlign w:val="bottom"/>
          </w:tcPr>
          <w:p w:rsidR="00870F78" w:rsidRPr="00033D6E" w:rsidRDefault="00870F78" w:rsidP="00B23B41">
            <w:pPr>
              <w:widowControl/>
              <w:spacing w:after="0" w:line="360" w:lineRule="auto"/>
              <w:rPr>
                <w:rFonts w:ascii="Book Antiqua" w:hAnsi="Book Antiqua"/>
                <w:sz w:val="24"/>
              </w:rPr>
            </w:pPr>
          </w:p>
        </w:tc>
        <w:tc>
          <w:tcPr>
            <w:tcW w:w="1372" w:type="dxa"/>
            <w:tcBorders>
              <w:top w:val="nil"/>
              <w:left w:val="nil"/>
              <w:bottom w:val="nil"/>
              <w:right w:val="nil"/>
            </w:tcBorders>
            <w:shd w:val="clear" w:color="auto" w:fill="auto"/>
            <w:vAlign w:val="bottom"/>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0.004</w:t>
            </w:r>
          </w:p>
        </w:tc>
      </w:tr>
      <w:tr w:rsidR="00870F78" w:rsidRPr="00033D6E" w:rsidTr="00B23B41">
        <w:trPr>
          <w:trHeight w:val="313"/>
          <w:jc w:val="center"/>
        </w:trPr>
        <w:tc>
          <w:tcPr>
            <w:tcW w:w="3269" w:type="dxa"/>
            <w:tcBorders>
              <w:top w:val="nil"/>
              <w:left w:val="nil"/>
              <w:bottom w:val="nil"/>
              <w:right w:val="nil"/>
            </w:tcBorders>
            <w:shd w:val="clear" w:color="auto" w:fill="auto"/>
            <w:vAlign w:val="center"/>
          </w:tcPr>
          <w:p w:rsidR="00870F78" w:rsidRPr="00033D6E" w:rsidRDefault="00870F78" w:rsidP="00B23B41">
            <w:pPr>
              <w:adjustRightInd w:val="0"/>
              <w:spacing w:after="0" w:line="360" w:lineRule="auto"/>
              <w:ind w:firstLineChars="100" w:firstLine="240"/>
              <w:rPr>
                <w:rFonts w:ascii="Book Antiqua" w:hAnsi="Book Antiqua"/>
                <w:color w:val="000000"/>
                <w:sz w:val="24"/>
              </w:rPr>
            </w:pPr>
            <w:r w:rsidRPr="00033D6E">
              <w:rPr>
                <w:rFonts w:ascii="Book Antiqua" w:hAnsi="Book Antiqua"/>
                <w:color w:val="000000"/>
                <w:sz w:val="24"/>
              </w:rPr>
              <w:t>Male</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1248</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(48.</w:t>
            </w:r>
            <w:r w:rsidRPr="00033D6E">
              <w:rPr>
                <w:rFonts w:ascii="Book Antiqua" w:hAnsi="Book Antiqua"/>
                <w:color w:val="000000"/>
                <w:kern w:val="0"/>
                <w:sz w:val="24"/>
              </w:rPr>
              <w:t>1</w:t>
            </w:r>
            <w:r w:rsidRPr="00033D6E">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517</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(53.5)</w:t>
            </w:r>
          </w:p>
        </w:tc>
        <w:tc>
          <w:tcPr>
            <w:tcW w:w="1372" w:type="dxa"/>
            <w:tcBorders>
              <w:top w:val="nil"/>
              <w:left w:val="nil"/>
              <w:bottom w:val="nil"/>
              <w:right w:val="nil"/>
            </w:tcBorders>
            <w:shd w:val="clear" w:color="auto" w:fill="auto"/>
            <w:vAlign w:val="bottom"/>
          </w:tcPr>
          <w:p w:rsidR="00870F78" w:rsidRPr="00033D6E" w:rsidRDefault="00870F78" w:rsidP="00B23B41">
            <w:pPr>
              <w:widowControl/>
              <w:snapToGrid w:val="0"/>
              <w:spacing w:after="0" w:line="360" w:lineRule="auto"/>
              <w:rPr>
                <w:rFonts w:ascii="Book Antiqua" w:eastAsia="Times New Roman" w:hAnsi="Book Antiqua"/>
                <w:color w:val="000000"/>
                <w:kern w:val="0"/>
                <w:sz w:val="24"/>
              </w:rPr>
            </w:pPr>
          </w:p>
        </w:tc>
      </w:tr>
      <w:tr w:rsidR="00870F78" w:rsidRPr="00033D6E" w:rsidTr="00B23B41">
        <w:trPr>
          <w:trHeight w:val="313"/>
          <w:jc w:val="center"/>
        </w:trPr>
        <w:tc>
          <w:tcPr>
            <w:tcW w:w="3269" w:type="dxa"/>
            <w:tcBorders>
              <w:top w:val="nil"/>
              <w:left w:val="nil"/>
              <w:bottom w:val="nil"/>
              <w:right w:val="nil"/>
            </w:tcBorders>
            <w:shd w:val="clear" w:color="auto" w:fill="auto"/>
            <w:vAlign w:val="center"/>
          </w:tcPr>
          <w:p w:rsidR="00870F78" w:rsidRPr="00033D6E" w:rsidRDefault="00870F78" w:rsidP="00B23B41">
            <w:pPr>
              <w:adjustRightInd w:val="0"/>
              <w:spacing w:after="0" w:line="360" w:lineRule="auto"/>
              <w:ind w:firstLineChars="100" w:firstLine="240"/>
              <w:rPr>
                <w:rFonts w:ascii="Book Antiqua" w:hAnsi="Book Antiqua"/>
                <w:color w:val="000000"/>
                <w:sz w:val="24"/>
              </w:rPr>
            </w:pPr>
            <w:r w:rsidRPr="00033D6E">
              <w:rPr>
                <w:rFonts w:ascii="Book Antiqua" w:hAnsi="Book Antiqua"/>
                <w:color w:val="000000"/>
                <w:sz w:val="24"/>
              </w:rPr>
              <w:t>Female</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1349</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(51.9)</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450</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(46.5)</w:t>
            </w:r>
          </w:p>
        </w:tc>
        <w:tc>
          <w:tcPr>
            <w:tcW w:w="1372" w:type="dxa"/>
            <w:tcBorders>
              <w:top w:val="nil"/>
              <w:left w:val="nil"/>
              <w:bottom w:val="nil"/>
              <w:right w:val="nil"/>
            </w:tcBorders>
            <w:shd w:val="clear" w:color="auto" w:fill="auto"/>
            <w:vAlign w:val="bottom"/>
          </w:tcPr>
          <w:p w:rsidR="00870F78" w:rsidRPr="00033D6E" w:rsidRDefault="00870F78" w:rsidP="00B23B41">
            <w:pPr>
              <w:widowControl/>
              <w:snapToGrid w:val="0"/>
              <w:spacing w:after="0" w:line="360" w:lineRule="auto"/>
              <w:rPr>
                <w:rFonts w:ascii="Book Antiqua" w:eastAsia="Times New Roman" w:hAnsi="Book Antiqua"/>
                <w:color w:val="000000"/>
                <w:kern w:val="0"/>
                <w:sz w:val="24"/>
              </w:rPr>
            </w:pP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bookmarkStart w:id="106" w:name="OLE_LINK39"/>
            <w:bookmarkStart w:id="107" w:name="OLE_LINK40"/>
            <w:r w:rsidRPr="00033D6E">
              <w:rPr>
                <w:rFonts w:ascii="Book Antiqua" w:hAnsi="Book Antiqua"/>
                <w:color w:val="000000"/>
                <w:sz w:val="24"/>
              </w:rPr>
              <w:t xml:space="preserve">History of </w:t>
            </w:r>
            <w:bookmarkEnd w:id="106"/>
            <w:bookmarkEnd w:id="107"/>
            <w:r w:rsidRPr="00033D6E">
              <w:rPr>
                <w:rFonts w:ascii="Book Antiqua" w:hAnsi="Book Antiqua"/>
                <w:color w:val="000000"/>
                <w:sz w:val="24"/>
              </w:rPr>
              <w:t>cholecystectomy</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909</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(35.0)</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356</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(36.8)</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color w:val="000000"/>
                <w:kern w:val="0"/>
                <w:sz w:val="24"/>
              </w:rPr>
            </w:pPr>
            <w:r w:rsidRPr="00033D6E">
              <w:rPr>
                <w:rFonts w:ascii="Book Antiqua" w:eastAsia="Times New Roman" w:hAnsi="Book Antiqua"/>
                <w:color w:val="000000"/>
                <w:kern w:val="0"/>
                <w:sz w:val="24"/>
              </w:rPr>
              <w:t>0.3</w:t>
            </w:r>
            <w:r w:rsidRPr="00033D6E">
              <w:rPr>
                <w:rFonts w:ascii="Book Antiqua" w:hAnsi="Book Antiqua"/>
                <w:color w:val="000000"/>
                <w:kern w:val="0"/>
                <w:sz w:val="24"/>
              </w:rPr>
              <w:t>2</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Gallbladder stones</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1001</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(38.5)</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369</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(38.</w:t>
            </w:r>
            <w:r w:rsidRPr="00033D6E">
              <w:rPr>
                <w:rFonts w:ascii="Book Antiqua" w:hAnsi="Book Antiqua"/>
                <w:color w:val="000000"/>
                <w:kern w:val="0"/>
                <w:sz w:val="24"/>
              </w:rPr>
              <w:t>2</w:t>
            </w:r>
            <w:r w:rsidRPr="00033D6E">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color w:val="000000"/>
                <w:kern w:val="0"/>
                <w:sz w:val="24"/>
              </w:rPr>
            </w:pPr>
            <w:r w:rsidRPr="00033D6E">
              <w:rPr>
                <w:rFonts w:ascii="Book Antiqua" w:eastAsia="Times New Roman" w:hAnsi="Book Antiqua"/>
                <w:color w:val="000000"/>
                <w:kern w:val="0"/>
                <w:sz w:val="24"/>
              </w:rPr>
              <w:t>0.83</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Indications, </w:t>
            </w:r>
            <w:r w:rsidRPr="00033D6E">
              <w:rPr>
                <w:rFonts w:ascii="Book Antiqua" w:hAnsi="Book Antiqua"/>
                <w:i/>
                <w:iCs/>
                <w:color w:val="000000"/>
                <w:sz w:val="24"/>
              </w:rPr>
              <w:t>n</w:t>
            </w:r>
            <w:r w:rsidRPr="00033D6E">
              <w:rPr>
                <w:rFonts w:ascii="Book Antiqua" w:hAnsi="Book Antiqua"/>
                <w:color w:val="000000"/>
                <w:sz w:val="24"/>
              </w:rPr>
              <w:t xml:space="preserve"> (%)</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Common bile duct stones</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bookmarkStart w:id="108" w:name="OLE_LINK11"/>
            <w:r w:rsidRPr="00033D6E">
              <w:rPr>
                <w:rFonts w:ascii="Book Antiqua" w:eastAsia="Times New Roman" w:hAnsi="Book Antiqua"/>
                <w:color w:val="000000"/>
                <w:kern w:val="0"/>
                <w:sz w:val="24"/>
              </w:rPr>
              <w:t>1846</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(71.</w:t>
            </w:r>
            <w:r w:rsidRPr="00033D6E">
              <w:rPr>
                <w:rFonts w:ascii="Book Antiqua" w:hAnsi="Book Antiqua"/>
                <w:color w:val="000000"/>
                <w:kern w:val="0"/>
                <w:sz w:val="24"/>
              </w:rPr>
              <w:t>1</w:t>
            </w:r>
            <w:r w:rsidRPr="00033D6E">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823</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(85.1)</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&lt; 0.001</w:t>
            </w:r>
            <w:bookmarkEnd w:id="108"/>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Acute cholangitis</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291</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(11.2)</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171</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(17.</w:t>
            </w:r>
            <w:r w:rsidRPr="00033D6E">
              <w:rPr>
                <w:rFonts w:ascii="Book Antiqua" w:hAnsi="Book Antiqua"/>
                <w:color w:val="000000"/>
                <w:kern w:val="0"/>
                <w:sz w:val="24"/>
              </w:rPr>
              <w:t>7</w:t>
            </w:r>
            <w:r w:rsidRPr="00033D6E">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&lt; 0.001</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ind w:firstLineChars="100" w:firstLine="240"/>
              <w:rPr>
                <w:rFonts w:ascii="Book Antiqua" w:hAnsi="Book Antiqua"/>
                <w:color w:val="000000"/>
                <w:sz w:val="24"/>
              </w:rPr>
            </w:pPr>
            <w:r w:rsidRPr="00033D6E">
              <w:rPr>
                <w:rFonts w:ascii="Book Antiqua" w:hAnsi="Book Antiqua"/>
                <w:color w:val="000000"/>
                <w:sz w:val="24"/>
              </w:rPr>
              <w:t>Malignant biliary stricture</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359</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(13.8)</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50</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(5.</w:t>
            </w:r>
            <w:r w:rsidRPr="00033D6E">
              <w:rPr>
                <w:rFonts w:ascii="Book Antiqua" w:hAnsi="Book Antiqua"/>
                <w:color w:val="000000"/>
                <w:kern w:val="0"/>
                <w:sz w:val="24"/>
              </w:rPr>
              <w:t>2</w:t>
            </w:r>
            <w:r w:rsidRPr="00033D6E">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&lt; 0.001</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ind w:firstLineChars="100" w:firstLine="240"/>
              <w:rPr>
                <w:rFonts w:ascii="Book Antiqua" w:hAnsi="Book Antiqua"/>
                <w:color w:val="000000"/>
                <w:sz w:val="24"/>
              </w:rPr>
            </w:pPr>
            <w:r w:rsidRPr="00033D6E">
              <w:rPr>
                <w:rFonts w:ascii="Book Antiqua" w:hAnsi="Book Antiqua"/>
                <w:color w:val="000000"/>
                <w:sz w:val="24"/>
              </w:rPr>
              <w:t>Benign biliary stricture</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101</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(3.9)</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33</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(3.4)</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color w:val="000000"/>
                <w:kern w:val="0"/>
                <w:sz w:val="24"/>
              </w:rPr>
            </w:pPr>
            <w:r w:rsidRPr="00033D6E">
              <w:rPr>
                <w:rFonts w:ascii="Book Antiqua" w:eastAsia="Times New Roman" w:hAnsi="Book Antiqua"/>
                <w:color w:val="000000"/>
                <w:kern w:val="0"/>
                <w:sz w:val="24"/>
              </w:rPr>
              <w:t>0.5</w:t>
            </w:r>
            <w:r w:rsidRPr="00033D6E">
              <w:rPr>
                <w:rFonts w:ascii="Book Antiqua" w:hAnsi="Book Antiqua"/>
                <w:color w:val="000000"/>
                <w:kern w:val="0"/>
                <w:sz w:val="24"/>
              </w:rPr>
              <w:t>1</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ind w:firstLineChars="100" w:firstLine="240"/>
              <w:rPr>
                <w:rFonts w:ascii="Book Antiqua" w:hAnsi="Book Antiqua"/>
                <w:color w:val="000000"/>
                <w:sz w:val="24"/>
              </w:rPr>
            </w:pPr>
            <w:r w:rsidRPr="00033D6E">
              <w:rPr>
                <w:rFonts w:ascii="Book Antiqua" w:hAnsi="Book Antiqua"/>
                <w:color w:val="000000"/>
                <w:sz w:val="24"/>
              </w:rPr>
              <w:t>Acute pancreatitis</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hAnsi="Book Antiqua"/>
                <w:color w:val="000000"/>
                <w:kern w:val="0"/>
                <w:sz w:val="24"/>
              </w:rPr>
            </w:pPr>
            <w:r w:rsidRPr="00033D6E">
              <w:rPr>
                <w:rFonts w:ascii="Book Antiqua" w:eastAsia="Times New Roman" w:hAnsi="Book Antiqua"/>
                <w:color w:val="000000"/>
                <w:kern w:val="0"/>
                <w:sz w:val="24"/>
              </w:rPr>
              <w:t>248</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(9.</w:t>
            </w:r>
            <w:r w:rsidRPr="00033D6E">
              <w:rPr>
                <w:rFonts w:ascii="Book Antiqua" w:hAnsi="Book Antiqua"/>
                <w:color w:val="000000"/>
                <w:kern w:val="0"/>
                <w:sz w:val="24"/>
              </w:rPr>
              <w:t>6</w:t>
            </w:r>
            <w:r w:rsidRPr="00033D6E">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54</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(5.</w:t>
            </w:r>
            <w:r w:rsidRPr="00033D6E">
              <w:rPr>
                <w:rFonts w:ascii="Book Antiqua" w:hAnsi="Book Antiqua"/>
                <w:color w:val="000000"/>
                <w:kern w:val="0"/>
                <w:sz w:val="24"/>
              </w:rPr>
              <w:t>6</w:t>
            </w:r>
            <w:r w:rsidRPr="00033D6E">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&lt; 0.001</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Pancreatic duct stones</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18</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(0.</w:t>
            </w:r>
            <w:r w:rsidRPr="00033D6E">
              <w:rPr>
                <w:rFonts w:ascii="Book Antiqua" w:hAnsi="Book Antiqua"/>
                <w:color w:val="000000"/>
                <w:kern w:val="0"/>
                <w:sz w:val="24"/>
              </w:rPr>
              <w:t>7</w:t>
            </w:r>
            <w:r w:rsidRPr="00033D6E">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4</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(0.4)</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0.35</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Comorbidity, </w:t>
            </w:r>
            <w:r w:rsidRPr="00033D6E">
              <w:rPr>
                <w:rFonts w:ascii="Book Antiqua" w:hAnsi="Book Antiqua"/>
                <w:i/>
                <w:iCs/>
                <w:color w:val="000000"/>
                <w:sz w:val="24"/>
              </w:rPr>
              <w:t>n</w:t>
            </w:r>
            <w:r w:rsidRPr="00033D6E">
              <w:rPr>
                <w:rFonts w:ascii="Book Antiqua" w:hAnsi="Book Antiqua"/>
                <w:color w:val="000000"/>
                <w:sz w:val="24"/>
              </w:rPr>
              <w:t xml:space="preserve"> (%)</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p>
        </w:tc>
        <w:tc>
          <w:tcPr>
            <w:tcW w:w="2209" w:type="dxa"/>
            <w:tcBorders>
              <w:top w:val="nil"/>
              <w:left w:val="nil"/>
              <w:bottom w:val="nil"/>
              <w:right w:val="nil"/>
            </w:tcBorders>
            <w:shd w:val="clear" w:color="auto" w:fill="auto"/>
            <w:vAlign w:val="bottom"/>
          </w:tcPr>
          <w:p w:rsidR="00870F78" w:rsidRPr="00033D6E" w:rsidRDefault="00870F78" w:rsidP="00B23B41">
            <w:pPr>
              <w:widowControl/>
              <w:spacing w:after="0" w:line="360" w:lineRule="auto"/>
              <w:rPr>
                <w:rFonts w:ascii="Book Antiqua" w:hAnsi="Book Antiqua"/>
                <w:sz w:val="24"/>
              </w:rPr>
            </w:pPr>
          </w:p>
        </w:tc>
        <w:tc>
          <w:tcPr>
            <w:tcW w:w="1372" w:type="dxa"/>
            <w:tcBorders>
              <w:top w:val="nil"/>
              <w:left w:val="nil"/>
              <w:bottom w:val="nil"/>
              <w:right w:val="nil"/>
            </w:tcBorders>
            <w:shd w:val="clear" w:color="auto" w:fill="auto"/>
            <w:vAlign w:val="bottom"/>
          </w:tcPr>
          <w:p w:rsidR="00870F78" w:rsidRPr="00033D6E" w:rsidRDefault="00870F78" w:rsidP="00B23B41">
            <w:pPr>
              <w:widowControl/>
              <w:spacing w:after="0" w:line="360" w:lineRule="auto"/>
              <w:rPr>
                <w:rFonts w:ascii="Book Antiqua" w:eastAsia="Times New Roman" w:hAnsi="Book Antiqua"/>
                <w:color w:val="000000"/>
                <w:kern w:val="0"/>
                <w:sz w:val="24"/>
              </w:rPr>
            </w:pP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Hypertension</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536</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(20.6)</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239</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(24.7)</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0.009</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Diabetes</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212</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(8.</w:t>
            </w:r>
            <w:r w:rsidRPr="00033D6E">
              <w:rPr>
                <w:rFonts w:ascii="Book Antiqua" w:hAnsi="Book Antiqua"/>
                <w:color w:val="000000"/>
                <w:kern w:val="0"/>
                <w:sz w:val="24"/>
              </w:rPr>
              <w:t>2</w:t>
            </w:r>
            <w:r w:rsidRPr="00033D6E">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100</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(10.3)</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color w:val="000000"/>
                <w:kern w:val="0"/>
                <w:sz w:val="24"/>
              </w:rPr>
            </w:pPr>
            <w:r w:rsidRPr="00033D6E">
              <w:rPr>
                <w:rFonts w:ascii="Book Antiqua" w:eastAsia="Times New Roman" w:hAnsi="Book Antiqua"/>
                <w:color w:val="000000"/>
                <w:kern w:val="0"/>
                <w:sz w:val="24"/>
              </w:rPr>
              <w:t>0.04</w:t>
            </w:r>
          </w:p>
        </w:tc>
      </w:tr>
      <w:tr w:rsidR="00870F78" w:rsidRPr="00033D6E" w:rsidTr="00B23B41">
        <w:trPr>
          <w:trHeight w:val="313"/>
          <w:jc w:val="center"/>
        </w:trPr>
        <w:tc>
          <w:tcPr>
            <w:tcW w:w="3269" w:type="dxa"/>
            <w:tcBorders>
              <w:top w:val="nil"/>
              <w:left w:val="nil"/>
              <w:bottom w:val="nil"/>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Coronary disease</w:t>
            </w:r>
          </w:p>
        </w:tc>
        <w:tc>
          <w:tcPr>
            <w:tcW w:w="2237" w:type="dxa"/>
            <w:tcBorders>
              <w:top w:val="nil"/>
              <w:left w:val="nil"/>
              <w:bottom w:val="nil"/>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67</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(2.</w:t>
            </w:r>
            <w:r w:rsidRPr="00033D6E">
              <w:rPr>
                <w:rFonts w:ascii="Book Antiqua" w:hAnsi="Book Antiqua"/>
                <w:color w:val="000000"/>
                <w:kern w:val="0"/>
                <w:sz w:val="24"/>
              </w:rPr>
              <w:t>6</w:t>
            </w:r>
            <w:r w:rsidRPr="00033D6E">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29</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(3.0)</w:t>
            </w:r>
          </w:p>
        </w:tc>
        <w:tc>
          <w:tcPr>
            <w:tcW w:w="1372" w:type="dxa"/>
            <w:tcBorders>
              <w:top w:val="nil"/>
              <w:left w:val="nil"/>
              <w:bottom w:val="nil"/>
              <w:right w:val="nil"/>
            </w:tcBorders>
            <w:shd w:val="clear" w:color="auto" w:fill="auto"/>
          </w:tcPr>
          <w:p w:rsidR="00870F78" w:rsidRPr="00033D6E" w:rsidRDefault="00870F78" w:rsidP="00B23B41">
            <w:pPr>
              <w:widowControl/>
              <w:spacing w:after="0" w:line="360" w:lineRule="auto"/>
              <w:rPr>
                <w:rFonts w:ascii="Book Antiqua" w:hAnsi="Book Antiqua"/>
                <w:color w:val="000000"/>
                <w:kern w:val="0"/>
                <w:sz w:val="24"/>
              </w:rPr>
            </w:pPr>
            <w:r w:rsidRPr="00033D6E">
              <w:rPr>
                <w:rFonts w:ascii="Book Antiqua" w:eastAsia="Times New Roman" w:hAnsi="Book Antiqua"/>
                <w:color w:val="000000"/>
                <w:kern w:val="0"/>
                <w:sz w:val="24"/>
              </w:rPr>
              <w:t>0.49</w:t>
            </w:r>
          </w:p>
        </w:tc>
      </w:tr>
      <w:tr w:rsidR="00870F78" w:rsidRPr="00033D6E" w:rsidTr="00B23B41">
        <w:trPr>
          <w:trHeight w:val="313"/>
          <w:jc w:val="center"/>
        </w:trPr>
        <w:tc>
          <w:tcPr>
            <w:tcW w:w="3269" w:type="dxa"/>
            <w:tcBorders>
              <w:top w:val="nil"/>
              <w:left w:val="nil"/>
              <w:bottom w:val="single" w:sz="4" w:space="0" w:color="auto"/>
              <w:right w:val="nil"/>
            </w:tcBorders>
            <w:shd w:val="clear" w:color="auto" w:fill="auto"/>
          </w:tcPr>
          <w:p w:rsidR="00870F78" w:rsidRPr="00033D6E" w:rsidRDefault="00870F78" w:rsidP="00B23B41">
            <w:pPr>
              <w:adjustRightInd w:val="0"/>
              <w:spacing w:after="0" w:line="360" w:lineRule="auto"/>
              <w:rPr>
                <w:rFonts w:ascii="Book Antiqua" w:hAnsi="Book Antiqua"/>
                <w:color w:val="000000"/>
                <w:sz w:val="24"/>
              </w:rPr>
            </w:pPr>
            <w:r w:rsidRPr="00033D6E">
              <w:rPr>
                <w:rFonts w:ascii="Book Antiqua" w:hAnsi="Book Antiqua"/>
                <w:color w:val="000000"/>
                <w:sz w:val="24"/>
              </w:rPr>
              <w:t xml:space="preserve">  Virus hepatitis </w:t>
            </w:r>
          </w:p>
        </w:tc>
        <w:tc>
          <w:tcPr>
            <w:tcW w:w="2237" w:type="dxa"/>
            <w:tcBorders>
              <w:top w:val="nil"/>
              <w:left w:val="nil"/>
              <w:bottom w:val="single" w:sz="4" w:space="0" w:color="auto"/>
              <w:right w:val="nil"/>
            </w:tcBorders>
            <w:shd w:val="clear" w:color="auto" w:fill="auto"/>
            <w:vAlign w:val="center"/>
          </w:tcPr>
          <w:p w:rsidR="00870F78" w:rsidRPr="00033D6E"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033D6E">
              <w:rPr>
                <w:rFonts w:ascii="Book Antiqua" w:eastAsia="Times New Roman" w:hAnsi="Book Antiqua"/>
                <w:color w:val="000000"/>
                <w:kern w:val="0"/>
                <w:sz w:val="24"/>
              </w:rPr>
              <w:t>140</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(5.</w:t>
            </w:r>
            <w:r w:rsidRPr="00033D6E">
              <w:rPr>
                <w:rFonts w:ascii="Book Antiqua" w:hAnsi="Book Antiqua"/>
                <w:color w:val="000000"/>
                <w:kern w:val="0"/>
                <w:sz w:val="24"/>
              </w:rPr>
              <w:t>4</w:t>
            </w:r>
            <w:r w:rsidRPr="00033D6E">
              <w:rPr>
                <w:rFonts w:ascii="Book Antiqua" w:eastAsia="Times New Roman" w:hAnsi="Book Antiqua"/>
                <w:color w:val="000000"/>
                <w:kern w:val="0"/>
                <w:sz w:val="24"/>
              </w:rPr>
              <w:t>)</w:t>
            </w:r>
          </w:p>
        </w:tc>
        <w:tc>
          <w:tcPr>
            <w:tcW w:w="2209" w:type="dxa"/>
            <w:tcBorders>
              <w:top w:val="nil"/>
              <w:left w:val="nil"/>
              <w:bottom w:val="single" w:sz="4" w:space="0" w:color="auto"/>
              <w:right w:val="nil"/>
            </w:tcBorders>
            <w:shd w:val="clear" w:color="auto" w:fill="auto"/>
          </w:tcPr>
          <w:p w:rsidR="00870F78" w:rsidRPr="00033D6E" w:rsidRDefault="00870F78" w:rsidP="00B23B41">
            <w:pPr>
              <w:widowControl/>
              <w:spacing w:after="0" w:line="360" w:lineRule="auto"/>
              <w:rPr>
                <w:rFonts w:ascii="Book Antiqua" w:hAnsi="Book Antiqua"/>
                <w:sz w:val="24"/>
              </w:rPr>
            </w:pPr>
            <w:r w:rsidRPr="00033D6E">
              <w:rPr>
                <w:rFonts w:ascii="Book Antiqua" w:eastAsia="Times New Roman" w:hAnsi="Book Antiqua"/>
                <w:color w:val="000000"/>
                <w:kern w:val="0"/>
                <w:sz w:val="24"/>
              </w:rPr>
              <w:t>31</w:t>
            </w:r>
            <w:r w:rsidRPr="00033D6E">
              <w:rPr>
                <w:rFonts w:ascii="Book Antiqua" w:hAnsi="Book Antiqua"/>
                <w:color w:val="000000"/>
                <w:kern w:val="0"/>
                <w:sz w:val="24"/>
              </w:rPr>
              <w:t xml:space="preserve"> </w:t>
            </w:r>
            <w:r w:rsidRPr="00033D6E">
              <w:rPr>
                <w:rFonts w:ascii="Book Antiqua" w:eastAsia="Times New Roman" w:hAnsi="Book Antiqua"/>
                <w:color w:val="000000"/>
                <w:kern w:val="0"/>
                <w:sz w:val="24"/>
              </w:rPr>
              <w:t>(3.2)</w:t>
            </w:r>
          </w:p>
        </w:tc>
        <w:tc>
          <w:tcPr>
            <w:tcW w:w="1372" w:type="dxa"/>
            <w:tcBorders>
              <w:top w:val="nil"/>
              <w:left w:val="nil"/>
              <w:bottom w:val="single" w:sz="4" w:space="0" w:color="auto"/>
              <w:right w:val="nil"/>
            </w:tcBorders>
            <w:shd w:val="clear" w:color="auto" w:fill="auto"/>
          </w:tcPr>
          <w:p w:rsidR="00870F78" w:rsidRPr="00033D6E" w:rsidRDefault="00870F78" w:rsidP="00B23B41">
            <w:pPr>
              <w:widowControl/>
              <w:spacing w:after="0" w:line="360" w:lineRule="auto"/>
              <w:rPr>
                <w:rFonts w:ascii="Book Antiqua" w:eastAsia="Times New Roman" w:hAnsi="Book Antiqua"/>
                <w:color w:val="000000"/>
                <w:kern w:val="0"/>
                <w:sz w:val="24"/>
              </w:rPr>
            </w:pPr>
            <w:r w:rsidRPr="00033D6E">
              <w:rPr>
                <w:rFonts w:ascii="Book Antiqua" w:eastAsia="Times New Roman" w:hAnsi="Book Antiqua"/>
                <w:color w:val="000000"/>
                <w:kern w:val="0"/>
                <w:sz w:val="24"/>
              </w:rPr>
              <w:t>0.007</w:t>
            </w:r>
          </w:p>
        </w:tc>
      </w:tr>
    </w:tbl>
    <w:p w:rsidR="00870F78" w:rsidRPr="00033D6E" w:rsidRDefault="00870F78" w:rsidP="00DD239B">
      <w:pPr>
        <w:spacing w:after="0" w:line="360" w:lineRule="auto"/>
        <w:rPr>
          <w:rFonts w:ascii="Book Antiqua" w:hAnsi="Book Antiqua"/>
          <w:b/>
          <w:bCs/>
          <w:sz w:val="24"/>
        </w:rPr>
      </w:pPr>
      <w:r w:rsidRPr="00033D6E">
        <w:rPr>
          <w:rFonts w:ascii="Book Antiqua" w:hAnsi="Book Antiqua" w:hint="eastAsia"/>
          <w:sz w:val="24"/>
        </w:rPr>
        <w:t>PAD</w:t>
      </w:r>
      <w:r w:rsidRPr="00033D6E">
        <w:rPr>
          <w:rFonts w:ascii="Book Antiqua" w:hAnsi="Book Antiqua"/>
          <w:sz w:val="24"/>
        </w:rPr>
        <w:t>: P</w:t>
      </w:r>
      <w:r w:rsidRPr="00033D6E">
        <w:rPr>
          <w:rFonts w:ascii="Book Antiqua" w:hAnsi="Book Antiqua" w:hint="eastAsia"/>
          <w:sz w:val="24"/>
        </w:rPr>
        <w:t>eriampullary diverticulum</w:t>
      </w:r>
      <w:r w:rsidRPr="00033D6E">
        <w:rPr>
          <w:rFonts w:ascii="Book Antiqua" w:hAnsi="Book Antiqua"/>
          <w:sz w:val="24"/>
        </w:rPr>
        <w:t>.</w:t>
      </w:r>
    </w:p>
    <w:bookmarkEnd w:id="104"/>
    <w:p w:rsidR="00870F78" w:rsidRPr="00033D6E" w:rsidRDefault="00870F78" w:rsidP="00870F78">
      <w:pPr>
        <w:rPr>
          <w:rFonts w:ascii="Book Antiqua" w:hAnsi="Book Antiqua"/>
          <w:sz w:val="24"/>
        </w:rPr>
        <w:sectPr w:rsidR="00870F78" w:rsidRPr="00033D6E">
          <w:footerReference w:type="default" r:id="rId14"/>
          <w:endnotePr>
            <w:numFmt w:val="decimal"/>
          </w:endnotePr>
          <w:pgSz w:w="11906" w:h="16838"/>
          <w:pgMar w:top="1440" w:right="1406" w:bottom="1440" w:left="1406" w:header="851" w:footer="992" w:gutter="0"/>
          <w:cols w:space="720"/>
          <w:docGrid w:type="lines" w:linePitch="312"/>
        </w:sectPr>
      </w:pPr>
    </w:p>
    <w:p w:rsidR="00CD6722" w:rsidRPr="00033D6E" w:rsidRDefault="005357FE" w:rsidP="00DD239B">
      <w:pPr>
        <w:widowControl/>
        <w:spacing w:after="0" w:line="360" w:lineRule="auto"/>
        <w:rPr>
          <w:rFonts w:ascii="Book Antiqua" w:hAnsi="Book Antiqua"/>
          <w:b/>
          <w:color w:val="000000"/>
          <w:sz w:val="24"/>
        </w:rPr>
      </w:pPr>
      <w:r w:rsidRPr="00033D6E">
        <w:rPr>
          <w:rFonts w:ascii="Book Antiqua" w:hAnsi="Book Antiqua"/>
          <w:b/>
          <w:color w:val="000000"/>
          <w:sz w:val="24"/>
        </w:rPr>
        <w:lastRenderedPageBreak/>
        <w:t>Table 2 Baseline clinical characteristics of</w:t>
      </w:r>
      <w:r w:rsidR="005A4F7C" w:rsidRPr="00033D6E">
        <w:rPr>
          <w:rFonts w:ascii="Book Antiqua" w:hAnsi="Book Antiqua"/>
          <w:b/>
          <w:color w:val="000000"/>
          <w:sz w:val="24"/>
        </w:rPr>
        <w:t xml:space="preserve"> </w:t>
      </w:r>
      <w:r w:rsidRPr="00033D6E">
        <w:rPr>
          <w:rFonts w:ascii="Book Antiqua" w:hAnsi="Book Antiqua"/>
          <w:b/>
          <w:color w:val="000000"/>
          <w:sz w:val="24"/>
        </w:rPr>
        <w:t xml:space="preserve">different types of </w:t>
      </w:r>
      <w:r w:rsidR="00224964" w:rsidRPr="00033D6E">
        <w:rPr>
          <w:rFonts w:ascii="Book Antiqua" w:hAnsi="Book Antiqua"/>
          <w:b/>
          <w:color w:val="000000"/>
          <w:sz w:val="24"/>
        </w:rPr>
        <w:t xml:space="preserve">periampullary diverticulum </w:t>
      </w:r>
      <w:r w:rsidRPr="00033D6E">
        <w:rPr>
          <w:rFonts w:ascii="Book Antiqua" w:hAnsi="Book Antiqua"/>
          <w:b/>
          <w:color w:val="000000"/>
          <w:sz w:val="24"/>
        </w:rPr>
        <w:t>patients in the three classification systems</w:t>
      </w:r>
    </w:p>
    <w:tbl>
      <w:tblPr>
        <w:tblW w:w="13924" w:type="dxa"/>
        <w:jc w:val="center"/>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2251"/>
        <w:gridCol w:w="1418"/>
        <w:gridCol w:w="1559"/>
        <w:gridCol w:w="1418"/>
        <w:gridCol w:w="1398"/>
        <w:gridCol w:w="1214"/>
        <w:gridCol w:w="1165"/>
        <w:gridCol w:w="1165"/>
        <w:gridCol w:w="1165"/>
        <w:gridCol w:w="1171"/>
      </w:tblGrid>
      <w:tr w:rsidR="00870F78" w:rsidRPr="00033D6E" w:rsidTr="00870F78">
        <w:trPr>
          <w:trHeight w:val="480"/>
          <w:jc w:val="center"/>
        </w:trPr>
        <w:tc>
          <w:tcPr>
            <w:tcW w:w="2251" w:type="dxa"/>
            <w:vMerge w:val="restart"/>
            <w:tcBorders>
              <w:top w:val="single" w:sz="4" w:space="0" w:color="auto"/>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c>
          <w:tcPr>
            <w:tcW w:w="2977" w:type="dxa"/>
            <w:gridSpan w:val="2"/>
            <w:tcBorders>
              <w:top w:val="single" w:sz="4" w:space="0" w:color="auto"/>
              <w:left w:val="nil"/>
              <w:bottom w:val="single" w:sz="4" w:space="0" w:color="auto"/>
              <w:right w:val="nil"/>
            </w:tcBorders>
            <w:shd w:val="clear" w:color="auto" w:fill="auto"/>
            <w:vAlign w:val="center"/>
          </w:tcPr>
          <w:p w:rsidR="00870F78" w:rsidRPr="00033D6E" w:rsidRDefault="00804354" w:rsidP="00DD239B">
            <w:pPr>
              <w:widowControl/>
              <w:adjustRightInd w:val="0"/>
              <w:snapToGrid w:val="0"/>
              <w:spacing w:after="0" w:line="360" w:lineRule="auto"/>
              <w:rPr>
                <w:rFonts w:ascii="Book Antiqua" w:hAnsi="Book Antiqua"/>
                <w:b/>
                <w:bCs/>
                <w:color w:val="000000"/>
                <w:kern w:val="0"/>
                <w:sz w:val="18"/>
                <w:szCs w:val="18"/>
              </w:rPr>
            </w:pPr>
            <w:hyperlink r:id="rId15" w:history="1">
              <w:r w:rsidR="00870F78" w:rsidRPr="00033D6E">
                <w:rPr>
                  <w:rStyle w:val="ac"/>
                  <w:rFonts w:ascii="Book Antiqua" w:hAnsi="Book Antiqua"/>
                  <w:b/>
                  <w:bCs/>
                  <w:color w:val="000000"/>
                  <w:kern w:val="0"/>
                  <w:sz w:val="18"/>
                  <w:szCs w:val="18"/>
                  <w:u w:val="none"/>
                </w:rPr>
                <w:t xml:space="preserve">Lobo </w:t>
              </w:r>
              <w:r w:rsidR="00870F78" w:rsidRPr="00033D6E">
                <w:rPr>
                  <w:rFonts w:ascii="Book Antiqua" w:hAnsi="Book Antiqua"/>
                  <w:b/>
                  <w:bCs/>
                  <w:color w:val="000000"/>
                  <w:kern w:val="0"/>
                  <w:sz w:val="18"/>
                  <w:szCs w:val="18"/>
                </w:rPr>
                <w:t>classification</w:t>
              </w:r>
              <w:r w:rsidR="00870F78" w:rsidRPr="00033D6E">
                <w:rPr>
                  <w:rStyle w:val="ac"/>
                  <w:rFonts w:ascii="Book Antiqua" w:hAnsi="Book Antiqua"/>
                  <w:b/>
                  <w:bCs/>
                  <w:color w:val="000000"/>
                  <w:kern w:val="0"/>
                  <w:sz w:val="18"/>
                  <w:szCs w:val="18"/>
                  <w:u w:val="none"/>
                </w:rPr>
                <w:t>,</w:t>
              </w:r>
            </w:hyperlink>
            <w:r w:rsidR="00870F78" w:rsidRPr="00033D6E">
              <w:rPr>
                <w:rFonts w:ascii="Book Antiqua" w:hAnsi="Book Antiqua"/>
                <w:b/>
                <w:bCs/>
                <w:color w:val="000000"/>
                <w:kern w:val="0"/>
                <w:sz w:val="18"/>
                <w:szCs w:val="18"/>
              </w:rPr>
              <w:t xml:space="preserve"> 1998</w:t>
            </w:r>
          </w:p>
        </w:tc>
        <w:tc>
          <w:tcPr>
            <w:tcW w:w="4030" w:type="dxa"/>
            <w:gridSpan w:val="3"/>
            <w:tcBorders>
              <w:top w:val="single" w:sz="4" w:space="0" w:color="auto"/>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Book Antiqua" w:hAnsi="Book Antiqua"/>
                <w:b/>
                <w:bCs/>
                <w:color w:val="000000"/>
                <w:kern w:val="0"/>
                <w:sz w:val="18"/>
                <w:szCs w:val="18"/>
              </w:rPr>
              <w:t>Boix classification, 2006</w:t>
            </w:r>
          </w:p>
        </w:tc>
        <w:tc>
          <w:tcPr>
            <w:tcW w:w="4666" w:type="dxa"/>
            <w:gridSpan w:val="4"/>
            <w:tcBorders>
              <w:top w:val="single" w:sz="4" w:space="0" w:color="auto"/>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Book Antiqua" w:hAnsi="Book Antiqua"/>
                <w:b/>
                <w:bCs/>
                <w:color w:val="000000"/>
                <w:kern w:val="0"/>
                <w:sz w:val="18"/>
                <w:szCs w:val="18"/>
              </w:rPr>
              <w:t>Li-Tanaka classification, 2012</w:t>
            </w:r>
          </w:p>
        </w:tc>
      </w:tr>
      <w:tr w:rsidR="00870F78" w:rsidRPr="00033D6E" w:rsidTr="00870F78">
        <w:trPr>
          <w:trHeight w:val="245"/>
          <w:jc w:val="center"/>
        </w:trPr>
        <w:tc>
          <w:tcPr>
            <w:tcW w:w="2251" w:type="dxa"/>
            <w:vMerge/>
            <w:tcBorders>
              <w:top w:val="single" w:sz="4" w:space="0" w:color="auto"/>
              <w:left w:val="nil"/>
              <w:bottom w:val="single" w:sz="4" w:space="0" w:color="auto"/>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sz w:val="18"/>
                <w:szCs w:val="18"/>
              </w:rPr>
            </w:pPr>
          </w:p>
        </w:tc>
        <w:tc>
          <w:tcPr>
            <w:tcW w:w="1418"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Book Antiqua" w:hAnsi="Book Antiqua"/>
                <w:b/>
                <w:bCs/>
                <w:color w:val="000000"/>
                <w:kern w:val="0"/>
                <w:sz w:val="18"/>
                <w:szCs w:val="18"/>
              </w:rPr>
              <w:t>IDP</w:t>
            </w:r>
          </w:p>
        </w:tc>
        <w:tc>
          <w:tcPr>
            <w:tcW w:w="1559"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Book Antiqua" w:hAnsi="Book Antiqua"/>
                <w:b/>
                <w:bCs/>
                <w:color w:val="000000"/>
                <w:kern w:val="0"/>
                <w:sz w:val="18"/>
                <w:szCs w:val="18"/>
              </w:rPr>
              <w:t>JPD</w:t>
            </w:r>
          </w:p>
        </w:tc>
        <w:tc>
          <w:tcPr>
            <w:tcW w:w="1418"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Ⅰ</w:t>
            </w:r>
          </w:p>
        </w:tc>
        <w:tc>
          <w:tcPr>
            <w:tcW w:w="1398"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Ⅱ</w:t>
            </w:r>
          </w:p>
        </w:tc>
        <w:tc>
          <w:tcPr>
            <w:tcW w:w="1214"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Ⅲ</w:t>
            </w:r>
          </w:p>
        </w:tc>
        <w:tc>
          <w:tcPr>
            <w:tcW w:w="1165"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Ⅰ</w:t>
            </w:r>
          </w:p>
        </w:tc>
        <w:tc>
          <w:tcPr>
            <w:tcW w:w="1165"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Ⅱ</w:t>
            </w:r>
          </w:p>
        </w:tc>
        <w:tc>
          <w:tcPr>
            <w:tcW w:w="1165"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Ⅲ</w:t>
            </w:r>
          </w:p>
        </w:tc>
        <w:tc>
          <w:tcPr>
            <w:tcW w:w="1171"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color w:val="000000"/>
                <w:kern w:val="0"/>
                <w:sz w:val="18"/>
                <w:szCs w:val="18"/>
              </w:rPr>
            </w:pPr>
            <w:r w:rsidRPr="00033D6E">
              <w:rPr>
                <w:rFonts w:ascii="宋体" w:hAnsi="宋体" w:cs="宋体" w:hint="eastAsia"/>
                <w:b/>
                <w:bCs/>
                <w:color w:val="000000"/>
                <w:kern w:val="0"/>
                <w:sz w:val="18"/>
                <w:szCs w:val="18"/>
              </w:rPr>
              <w:t>Ⅳ</w:t>
            </w:r>
          </w:p>
        </w:tc>
      </w:tr>
      <w:tr w:rsidR="00870F78" w:rsidRPr="00033D6E" w:rsidTr="00870F78">
        <w:trPr>
          <w:trHeight w:val="245"/>
          <w:jc w:val="center"/>
        </w:trPr>
        <w:tc>
          <w:tcPr>
            <w:tcW w:w="2251"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sz w:val="18"/>
                <w:szCs w:val="18"/>
              </w:rPr>
            </w:pPr>
            <w:r w:rsidRPr="00033D6E">
              <w:rPr>
                <w:rFonts w:ascii="Book Antiqua" w:hAnsi="Book Antiqua"/>
                <w:color w:val="000000"/>
                <w:kern w:val="0"/>
                <w:sz w:val="18"/>
                <w:szCs w:val="18"/>
              </w:rPr>
              <w:t xml:space="preserve">Total </w:t>
            </w:r>
          </w:p>
        </w:tc>
        <w:tc>
          <w:tcPr>
            <w:tcW w:w="1418"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w:t>
            </w:r>
          </w:p>
        </w:tc>
        <w:tc>
          <w:tcPr>
            <w:tcW w:w="1559"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902</w:t>
            </w:r>
          </w:p>
        </w:tc>
        <w:tc>
          <w:tcPr>
            <w:tcW w:w="1418"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306</w:t>
            </w:r>
          </w:p>
        </w:tc>
        <w:tc>
          <w:tcPr>
            <w:tcW w:w="1398"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556</w:t>
            </w:r>
          </w:p>
        </w:tc>
        <w:tc>
          <w:tcPr>
            <w:tcW w:w="1214"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105</w:t>
            </w:r>
          </w:p>
        </w:tc>
        <w:tc>
          <w:tcPr>
            <w:tcW w:w="1165"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w:t>
            </w:r>
          </w:p>
        </w:tc>
        <w:tc>
          <w:tcPr>
            <w:tcW w:w="1165"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655</w:t>
            </w:r>
          </w:p>
        </w:tc>
        <w:tc>
          <w:tcPr>
            <w:tcW w:w="1165"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105</w:t>
            </w:r>
          </w:p>
        </w:tc>
        <w:tc>
          <w:tcPr>
            <w:tcW w:w="1171"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142</w:t>
            </w:r>
          </w:p>
        </w:tc>
      </w:tr>
      <w:tr w:rsidR="00870F78" w:rsidRPr="00033D6E" w:rsidTr="00870F78">
        <w:trPr>
          <w:trHeight w:val="266"/>
          <w:jc w:val="center"/>
        </w:trPr>
        <w:tc>
          <w:tcPr>
            <w:tcW w:w="225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sz w:val="18"/>
                <w:szCs w:val="18"/>
              </w:rPr>
              <w:t>Age, mean ± SD</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 ± 11</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 ± 14</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64 ± 13</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 ± 13</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 ± 15</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 ± 11</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64 ± 14</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65 ± 15</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66 ± 12</w:t>
            </w:r>
          </w:p>
        </w:tc>
      </w:tr>
      <w:tr w:rsidR="00870F78" w:rsidRPr="00033D6E" w:rsidTr="00870F78">
        <w:trPr>
          <w:trHeight w:val="262"/>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sz w:val="18"/>
                <w:szCs w:val="18"/>
              </w:rPr>
              <w:t xml:space="preserve">Sex, </w:t>
            </w:r>
            <w:r w:rsidRPr="00033D6E">
              <w:rPr>
                <w:rFonts w:ascii="Book Antiqua" w:hAnsi="Book Antiqua"/>
                <w:i/>
                <w:color w:val="000000"/>
                <w:sz w:val="18"/>
                <w:szCs w:val="18"/>
              </w:rPr>
              <w:t xml:space="preserve">n </w:t>
            </w:r>
            <w:r w:rsidRPr="00033D6E">
              <w:rPr>
                <w:rFonts w:ascii="Book Antiqua" w:hAnsi="Book Antiqua"/>
                <w:color w:val="000000"/>
                <w:sz w:val="18"/>
                <w:szCs w:val="18"/>
              </w:rPr>
              <w:t>(%)</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39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21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7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r>
      <w:tr w:rsidR="00870F78" w:rsidRPr="00033D6E" w:rsidTr="00870F78">
        <w:trPr>
          <w:trHeight w:val="23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sz w:val="18"/>
                <w:szCs w:val="18"/>
              </w:rPr>
            </w:pPr>
            <w:r w:rsidRPr="00033D6E">
              <w:rPr>
                <w:rFonts w:ascii="Book Antiqua" w:hAnsi="Book Antiqua"/>
                <w:color w:val="000000"/>
                <w:sz w:val="18"/>
                <w:szCs w:val="18"/>
              </w:rPr>
              <w:t>Male</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32 (49.2)</w:t>
            </w:r>
          </w:p>
        </w:tc>
        <w:tc>
          <w:tcPr>
            <w:tcW w:w="155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485 (53.8)</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167 (54.6)</w:t>
            </w:r>
          </w:p>
        </w:tc>
        <w:tc>
          <w:tcPr>
            <w:tcW w:w="139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293 (52.7)</w:t>
            </w:r>
          </w:p>
        </w:tc>
        <w:tc>
          <w:tcPr>
            <w:tcW w:w="121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57 (54.3)</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32 (49.2)</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358 (54.7)</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57 (54.3)</w:t>
            </w:r>
          </w:p>
        </w:tc>
        <w:tc>
          <w:tcPr>
            <w:tcW w:w="117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70 (49.3)</w:t>
            </w:r>
          </w:p>
        </w:tc>
      </w:tr>
      <w:tr w:rsidR="00870F78" w:rsidRPr="00033D6E" w:rsidTr="00870F78">
        <w:trPr>
          <w:trHeight w:val="23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Female</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33 (50.8)</w:t>
            </w:r>
          </w:p>
        </w:tc>
        <w:tc>
          <w:tcPr>
            <w:tcW w:w="155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417 (46.2)</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139 (45.4)</w:t>
            </w:r>
          </w:p>
        </w:tc>
        <w:tc>
          <w:tcPr>
            <w:tcW w:w="139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263 (47.3)</w:t>
            </w:r>
          </w:p>
        </w:tc>
        <w:tc>
          <w:tcPr>
            <w:tcW w:w="121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48 (45.7)</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33 (50.8)</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297 (45.3)</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48 (45.7)</w:t>
            </w:r>
          </w:p>
        </w:tc>
        <w:tc>
          <w:tcPr>
            <w:tcW w:w="117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72 (50.7)</w:t>
            </w:r>
          </w:p>
        </w:tc>
      </w:tr>
      <w:tr w:rsidR="00870F78" w:rsidRPr="00033D6E" w:rsidTr="00870F78">
        <w:trPr>
          <w:trHeight w:val="244"/>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sz w:val="18"/>
                <w:szCs w:val="18"/>
              </w:rPr>
              <w:t>History of cholecystectomy</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15 (23.1)</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341 (37.8)</w:t>
            </w:r>
            <w:bookmarkStart w:id="109" w:name="OLE_LINK1507"/>
            <w:bookmarkStart w:id="110" w:name="OLE_LINK1508"/>
            <w:bookmarkStart w:id="111" w:name="OLE_LINK1509"/>
            <w:r w:rsidRPr="00033D6E">
              <w:rPr>
                <w:rFonts w:ascii="Book Antiqua" w:hAnsi="Book Antiqua"/>
                <w:color w:val="000000"/>
                <w:kern w:val="0"/>
                <w:sz w:val="18"/>
                <w:szCs w:val="18"/>
                <w:vertAlign w:val="superscript"/>
              </w:rPr>
              <w:t>a</w:t>
            </w:r>
            <w:bookmarkEnd w:id="109"/>
            <w:bookmarkEnd w:id="110"/>
            <w:bookmarkEnd w:id="111"/>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111 (36.3)</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221 (39.8)</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24 (22.9)</w:t>
            </w:r>
            <w:bookmarkStart w:id="112" w:name="OLE_LINK1510"/>
            <w:bookmarkStart w:id="113" w:name="OLE_LINK1511"/>
            <w:r w:rsidRPr="00033D6E">
              <w:rPr>
                <w:rFonts w:ascii="Book Antiqua" w:hAnsi="Book Antiqua"/>
                <w:color w:val="000000"/>
                <w:kern w:val="0"/>
                <w:sz w:val="18"/>
                <w:szCs w:val="18"/>
                <w:vertAlign w:val="superscript"/>
              </w:rPr>
              <w:t>a</w:t>
            </w:r>
            <w:bookmarkEnd w:id="112"/>
            <w:bookmarkEnd w:id="113"/>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15 (23.1)</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263 (40.2)</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24 (22.9)</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54 (38.0)</w:t>
            </w:r>
            <w:r w:rsidRPr="00033D6E">
              <w:rPr>
                <w:rFonts w:ascii="Book Antiqua" w:hAnsi="Book Antiqua"/>
                <w:color w:val="000000"/>
                <w:kern w:val="0"/>
                <w:sz w:val="18"/>
                <w:szCs w:val="18"/>
                <w:vertAlign w:val="superscript"/>
              </w:rPr>
              <w:t>a</w:t>
            </w:r>
          </w:p>
        </w:tc>
      </w:tr>
      <w:tr w:rsidR="00870F78" w:rsidRPr="00033D6E" w:rsidTr="00870F78">
        <w:trPr>
          <w:trHeight w:val="28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sz w:val="18"/>
                <w:szCs w:val="18"/>
              </w:rPr>
              <w:t>Gallbladder stones</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28 (43.1)</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341 (37.8)</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117 (38.2)</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215 (38.7)</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37 (35.2)</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28 (43.1)</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249 (38.0)</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37 (35.2)</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55 (38.7)</w:t>
            </w:r>
          </w:p>
        </w:tc>
      </w:tr>
      <w:tr w:rsidR="00870F78" w:rsidRPr="00033D6E" w:rsidTr="00870F78">
        <w:trPr>
          <w:trHeight w:val="182"/>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sz w:val="18"/>
                <w:szCs w:val="18"/>
              </w:rPr>
              <w:t xml:space="preserve">Indications, </w:t>
            </w:r>
            <w:r w:rsidRPr="00033D6E">
              <w:rPr>
                <w:rFonts w:ascii="Book Antiqua" w:hAnsi="Book Antiqua"/>
                <w:i/>
                <w:color w:val="000000"/>
                <w:sz w:val="18"/>
                <w:szCs w:val="18"/>
              </w:rPr>
              <w:t xml:space="preserve">n </w:t>
            </w:r>
            <w:r w:rsidRPr="00033D6E">
              <w:rPr>
                <w:rFonts w:ascii="Book Antiqua" w:hAnsi="Book Antiqua"/>
                <w:color w:val="000000"/>
                <w:sz w:val="18"/>
                <w:szCs w:val="18"/>
              </w:rPr>
              <w:t>(%)</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r>
      <w:tr w:rsidR="00870F78" w:rsidRPr="00033D6E" w:rsidTr="00870F78">
        <w:trPr>
          <w:trHeight w:val="316"/>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Common bile duct stones</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53 (81.5)</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770 (85.4)</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265 (86.6)</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471 (84.7)</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87 (82.9)</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53 (81.5)</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561 (85.7)</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87 (82.9)</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122 (85.9)</w:t>
            </w:r>
          </w:p>
        </w:tc>
      </w:tr>
      <w:tr w:rsidR="00870F78" w:rsidRPr="00033D6E" w:rsidTr="00870F78">
        <w:trPr>
          <w:trHeight w:val="29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Acute cholangitis</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 (16.9)</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160 (17.7)</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61 (19.9)</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96 (17.3)</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14 (13.3)</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 (16.9)</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119 (18.2)</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14 (13.3)</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27 (19.0)</w:t>
            </w:r>
          </w:p>
        </w:tc>
      </w:tr>
      <w:tr w:rsidR="00870F78" w:rsidRPr="00033D6E" w:rsidTr="00870F78">
        <w:trPr>
          <w:trHeight w:val="316"/>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Malignant biliary stricture</w:t>
            </w:r>
          </w:p>
        </w:tc>
        <w:tc>
          <w:tcPr>
            <w:tcW w:w="1418" w:type="dxa"/>
            <w:tcBorders>
              <w:top w:val="nil"/>
              <w:left w:val="nil"/>
              <w:bottom w:val="nil"/>
              <w:right w:val="nil"/>
            </w:tcBorders>
            <w:shd w:val="clear" w:color="auto" w:fill="auto"/>
            <w:vAlign w:val="center"/>
          </w:tcPr>
          <w:p w:rsidR="00870F78" w:rsidRPr="00033D6E"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 (3.1)</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48 (5.3)</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13 (4.3)</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28 (5.0)</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9 (8.6)</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 (3.1)</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30 (4.6)</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9 (8.6)</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9 (6.3)</w:t>
            </w:r>
          </w:p>
        </w:tc>
      </w:tr>
      <w:tr w:rsidR="00870F78" w:rsidRPr="00033D6E" w:rsidTr="00870F78">
        <w:trPr>
          <w:trHeight w:val="26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Benign biliary stricture</w:t>
            </w:r>
          </w:p>
        </w:tc>
        <w:tc>
          <w:tcPr>
            <w:tcW w:w="1418" w:type="dxa"/>
            <w:tcBorders>
              <w:top w:val="nil"/>
              <w:left w:val="nil"/>
              <w:bottom w:val="nil"/>
              <w:right w:val="nil"/>
            </w:tcBorders>
            <w:shd w:val="clear" w:color="auto" w:fill="auto"/>
            <w:vAlign w:val="center"/>
          </w:tcPr>
          <w:p w:rsidR="00870F78" w:rsidRPr="00033D6E" w:rsidRDefault="00870F78" w:rsidP="00DD239B">
            <w:pPr>
              <w:widowControl/>
              <w:kinsoku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 (1.5)</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32 (3.6)</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8 (2.6)</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22 (4.0)</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 (2.9)</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 (1.5)</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26 (4.0)</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 (2.9)</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 (2.1)</w:t>
            </w:r>
          </w:p>
        </w:tc>
      </w:tr>
      <w:tr w:rsidR="00870F78" w:rsidRPr="00033D6E" w:rsidTr="00870F78">
        <w:trPr>
          <w:trHeight w:val="29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Acute pancreatitis</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 (7.7)</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49 (5.4)</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25 (8.2)</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26 (4.7)</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 (2.9)</w:t>
            </w:r>
            <w:r w:rsidRPr="00033D6E">
              <w:rPr>
                <w:rFonts w:ascii="Book Antiqua" w:hAnsi="Book Antiqua"/>
                <w:color w:val="000000"/>
                <w:kern w:val="0"/>
                <w:sz w:val="18"/>
                <w:szCs w:val="18"/>
                <w:vertAlign w:val="superscript"/>
              </w:rPr>
              <w:t>a</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 xml:space="preserve"> 5 (7.7)</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42 (6.4)</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 (2.9)</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 (2.8)</w:t>
            </w:r>
          </w:p>
        </w:tc>
      </w:tr>
      <w:tr w:rsidR="00870F78" w:rsidRPr="00033D6E" w:rsidTr="00870F78">
        <w:trPr>
          <w:trHeight w:val="29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Pancreatic duct stones</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0</w:t>
            </w: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4 (0.4)</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 (0.7)</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 (0.4)</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0</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0 </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4 (0.6)</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0 </w:t>
            </w:r>
          </w:p>
        </w:tc>
      </w:tr>
      <w:tr w:rsidR="00870F78" w:rsidRPr="00033D6E" w:rsidTr="00870F78">
        <w:trPr>
          <w:trHeight w:val="316"/>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sz w:val="18"/>
                <w:szCs w:val="18"/>
              </w:rPr>
              <w:t xml:space="preserve">Comorbidity, </w:t>
            </w:r>
            <w:r w:rsidRPr="00033D6E">
              <w:rPr>
                <w:rFonts w:ascii="Book Antiqua" w:hAnsi="Book Antiqua"/>
                <w:i/>
                <w:color w:val="000000"/>
                <w:sz w:val="18"/>
                <w:szCs w:val="18"/>
              </w:rPr>
              <w:t xml:space="preserve">n </w:t>
            </w:r>
            <w:r w:rsidRPr="00033D6E">
              <w:rPr>
                <w:rFonts w:ascii="Book Antiqua" w:hAnsi="Book Antiqua"/>
                <w:color w:val="000000"/>
                <w:sz w:val="18"/>
                <w:szCs w:val="18"/>
              </w:rPr>
              <w:t>(%)</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55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p>
        </w:tc>
      </w:tr>
      <w:tr w:rsidR="00870F78" w:rsidRPr="00033D6E" w:rsidTr="00870F78">
        <w:trPr>
          <w:trHeight w:val="23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Hypertension</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19 (29.2)</w:t>
            </w:r>
          </w:p>
        </w:tc>
        <w:tc>
          <w:tcPr>
            <w:tcW w:w="155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220 (24.4)</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77 (25.2)</w:t>
            </w:r>
          </w:p>
        </w:tc>
        <w:tc>
          <w:tcPr>
            <w:tcW w:w="139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134 (24.1)</w:t>
            </w:r>
          </w:p>
        </w:tc>
        <w:tc>
          <w:tcPr>
            <w:tcW w:w="1214" w:type="dxa"/>
            <w:tcBorders>
              <w:top w:val="nil"/>
              <w:left w:val="nil"/>
              <w:bottom w:val="nil"/>
              <w:right w:val="nil"/>
            </w:tcBorders>
            <w:shd w:val="clear" w:color="auto" w:fill="auto"/>
          </w:tcPr>
          <w:p w:rsidR="00870F78" w:rsidRPr="00033D6E"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28 (26.7)</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19 (29.2)</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159 (24.3)</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28 (26.7)</w:t>
            </w:r>
          </w:p>
        </w:tc>
        <w:tc>
          <w:tcPr>
            <w:tcW w:w="117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33 (23.2)</w:t>
            </w:r>
          </w:p>
        </w:tc>
      </w:tr>
      <w:tr w:rsidR="00870F78" w:rsidRPr="00033D6E" w:rsidTr="00870F78">
        <w:trPr>
          <w:trHeight w:val="23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Diabetes</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 (16.9)</w:t>
            </w:r>
          </w:p>
        </w:tc>
        <w:tc>
          <w:tcPr>
            <w:tcW w:w="155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89 (9.9)</w:t>
            </w:r>
          </w:p>
        </w:tc>
        <w:tc>
          <w:tcPr>
            <w:tcW w:w="141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34 (11.1)</w:t>
            </w:r>
          </w:p>
        </w:tc>
        <w:tc>
          <w:tcPr>
            <w:tcW w:w="1398"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54 (9.7)</w:t>
            </w:r>
          </w:p>
        </w:tc>
        <w:tc>
          <w:tcPr>
            <w:tcW w:w="121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12 (11.4)</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 (16.9)</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 xml:space="preserve"> 66 (10.1)</w:t>
            </w:r>
          </w:p>
        </w:tc>
        <w:tc>
          <w:tcPr>
            <w:tcW w:w="1165"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12 (11.4)</w:t>
            </w:r>
          </w:p>
        </w:tc>
        <w:tc>
          <w:tcPr>
            <w:tcW w:w="117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11 (7.8)</w:t>
            </w:r>
          </w:p>
        </w:tc>
      </w:tr>
      <w:tr w:rsidR="00870F78" w:rsidRPr="00033D6E" w:rsidTr="00870F78">
        <w:trPr>
          <w:trHeight w:val="295"/>
          <w:jc w:val="center"/>
        </w:trPr>
        <w:tc>
          <w:tcPr>
            <w:tcW w:w="22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t>Coronary disease</w:t>
            </w:r>
          </w:p>
        </w:tc>
        <w:tc>
          <w:tcPr>
            <w:tcW w:w="1418" w:type="dxa"/>
            <w:tcBorders>
              <w:top w:val="nil"/>
              <w:left w:val="nil"/>
              <w:bottom w:val="nil"/>
              <w:right w:val="nil"/>
            </w:tcBorders>
            <w:shd w:val="clear" w:color="auto" w:fill="auto"/>
            <w:vAlign w:val="center"/>
          </w:tcPr>
          <w:p w:rsidR="00870F78" w:rsidRPr="00033D6E"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 (7.7)</w:t>
            </w:r>
          </w:p>
        </w:tc>
        <w:tc>
          <w:tcPr>
            <w:tcW w:w="1559" w:type="dxa"/>
            <w:tcBorders>
              <w:top w:val="nil"/>
              <w:left w:val="nil"/>
              <w:bottom w:val="nil"/>
              <w:right w:val="nil"/>
            </w:tcBorders>
            <w:shd w:val="clear" w:color="auto" w:fill="auto"/>
            <w:vAlign w:val="center"/>
          </w:tcPr>
          <w:p w:rsidR="00870F78" w:rsidRPr="00033D6E"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24 (2.7)</w:t>
            </w:r>
            <w:r w:rsidRPr="00033D6E">
              <w:rPr>
                <w:rFonts w:ascii="Book Antiqua" w:hAnsi="Book Antiqua"/>
                <w:color w:val="000000"/>
                <w:kern w:val="0"/>
                <w:sz w:val="18"/>
                <w:szCs w:val="18"/>
                <w:vertAlign w:val="superscript"/>
              </w:rPr>
              <w:t>a</w:t>
            </w:r>
          </w:p>
        </w:tc>
        <w:tc>
          <w:tcPr>
            <w:tcW w:w="141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10 (3.3)</w:t>
            </w:r>
          </w:p>
        </w:tc>
        <w:tc>
          <w:tcPr>
            <w:tcW w:w="139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18 (3.2)</w:t>
            </w:r>
          </w:p>
        </w:tc>
        <w:tc>
          <w:tcPr>
            <w:tcW w:w="121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 (1.0)</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 (7.7)</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16 (2.4)</w:t>
            </w:r>
          </w:p>
        </w:tc>
        <w:tc>
          <w:tcPr>
            <w:tcW w:w="116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 (1.0)</w:t>
            </w:r>
          </w:p>
        </w:tc>
        <w:tc>
          <w:tcPr>
            <w:tcW w:w="117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7 (4.9)</w:t>
            </w:r>
            <w:r w:rsidRPr="00033D6E">
              <w:rPr>
                <w:rFonts w:ascii="Book Antiqua" w:hAnsi="Book Antiqua"/>
                <w:kern w:val="0"/>
                <w:sz w:val="18"/>
                <w:szCs w:val="18"/>
                <w:vertAlign w:val="superscript"/>
              </w:rPr>
              <w:t>a</w:t>
            </w:r>
          </w:p>
        </w:tc>
      </w:tr>
      <w:tr w:rsidR="00870F78" w:rsidRPr="00033D6E" w:rsidTr="00870F78">
        <w:trPr>
          <w:trHeight w:val="245"/>
          <w:jc w:val="center"/>
        </w:trPr>
        <w:tc>
          <w:tcPr>
            <w:tcW w:w="2251"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033D6E">
              <w:rPr>
                <w:rFonts w:ascii="Book Antiqua" w:hAnsi="Book Antiqua"/>
                <w:color w:val="000000"/>
                <w:sz w:val="18"/>
                <w:szCs w:val="18"/>
              </w:rPr>
              <w:lastRenderedPageBreak/>
              <w:t xml:space="preserve">Virus hepatitis </w:t>
            </w:r>
          </w:p>
        </w:tc>
        <w:tc>
          <w:tcPr>
            <w:tcW w:w="1418" w:type="dxa"/>
            <w:tcBorders>
              <w:top w:val="nil"/>
              <w:left w:val="nil"/>
              <w:bottom w:val="single" w:sz="4" w:space="0" w:color="auto"/>
              <w:right w:val="nil"/>
            </w:tcBorders>
            <w:shd w:val="clear" w:color="auto" w:fill="auto"/>
          </w:tcPr>
          <w:p w:rsidR="00870F78" w:rsidRPr="00033D6E"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 (3.1)</w:t>
            </w:r>
          </w:p>
        </w:tc>
        <w:tc>
          <w:tcPr>
            <w:tcW w:w="1559" w:type="dxa"/>
            <w:tcBorders>
              <w:top w:val="nil"/>
              <w:left w:val="nil"/>
              <w:bottom w:val="single" w:sz="4" w:space="0" w:color="auto"/>
              <w:right w:val="nil"/>
            </w:tcBorders>
            <w:shd w:val="clear" w:color="auto" w:fill="auto"/>
          </w:tcPr>
          <w:p w:rsidR="00870F78" w:rsidRPr="00033D6E"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29 (3.2)</w:t>
            </w:r>
          </w:p>
        </w:tc>
        <w:tc>
          <w:tcPr>
            <w:tcW w:w="1418"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9 (2.9)</w:t>
            </w:r>
          </w:p>
        </w:tc>
        <w:tc>
          <w:tcPr>
            <w:tcW w:w="1398"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17 (3.1)</w:t>
            </w:r>
          </w:p>
        </w:tc>
        <w:tc>
          <w:tcPr>
            <w:tcW w:w="1214"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 (4.8)</w:t>
            </w:r>
          </w:p>
        </w:tc>
        <w:tc>
          <w:tcPr>
            <w:tcW w:w="1165"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2 (3.1)</w:t>
            </w:r>
          </w:p>
        </w:tc>
        <w:tc>
          <w:tcPr>
            <w:tcW w:w="1165"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17 (2.6)</w:t>
            </w:r>
          </w:p>
        </w:tc>
        <w:tc>
          <w:tcPr>
            <w:tcW w:w="1165"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5 (4.8)</w:t>
            </w:r>
          </w:p>
        </w:tc>
        <w:tc>
          <w:tcPr>
            <w:tcW w:w="1171" w:type="dxa"/>
            <w:tcBorders>
              <w:top w:val="nil"/>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kern w:val="0"/>
                <w:sz w:val="18"/>
                <w:szCs w:val="18"/>
              </w:rPr>
            </w:pPr>
            <w:r w:rsidRPr="00033D6E">
              <w:rPr>
                <w:rFonts w:ascii="Book Antiqua" w:hAnsi="Book Antiqua"/>
                <w:color w:val="000000"/>
                <w:kern w:val="0"/>
                <w:sz w:val="18"/>
                <w:szCs w:val="18"/>
              </w:rPr>
              <w:t>7 (4.9)</w:t>
            </w:r>
          </w:p>
        </w:tc>
      </w:tr>
    </w:tbl>
    <w:p w:rsidR="00CD6722" w:rsidRPr="00033D6E" w:rsidRDefault="00870F78" w:rsidP="00DD239B">
      <w:pPr>
        <w:widowControl/>
        <w:spacing w:after="0" w:line="360" w:lineRule="auto"/>
        <w:rPr>
          <w:rFonts w:ascii="Book Antiqua" w:hAnsi="Book Antiqua"/>
          <w:b/>
          <w:color w:val="000000"/>
          <w:sz w:val="24"/>
        </w:rPr>
      </w:pPr>
      <w:r w:rsidRPr="00033D6E">
        <w:rPr>
          <w:rFonts w:ascii="Book Antiqua" w:hAnsi="Book Antiqua"/>
          <w:bCs/>
          <w:color w:val="000000"/>
          <w:sz w:val="24"/>
          <w:vertAlign w:val="superscript"/>
        </w:rPr>
        <w:t>a</w:t>
      </w:r>
      <w:r w:rsidR="005357FE" w:rsidRPr="00033D6E">
        <w:rPr>
          <w:rStyle w:val="ac"/>
          <w:rFonts w:ascii="Book Antiqua" w:hAnsi="Book Antiqua"/>
          <w:i/>
          <w:color w:val="000000"/>
          <w:kern w:val="0"/>
          <w:sz w:val="24"/>
          <w:u w:val="none"/>
        </w:rPr>
        <w:t>P</w:t>
      </w:r>
      <w:r w:rsidRPr="00033D6E">
        <w:rPr>
          <w:rStyle w:val="ac"/>
          <w:rFonts w:ascii="Book Antiqua" w:hAnsi="Book Antiqua"/>
          <w:i/>
          <w:color w:val="000000"/>
          <w:kern w:val="0"/>
          <w:sz w:val="24"/>
          <w:u w:val="none"/>
        </w:rPr>
        <w:t xml:space="preserve"> </w:t>
      </w:r>
      <w:r w:rsidR="005357FE" w:rsidRPr="00033D6E">
        <w:rPr>
          <w:rFonts w:ascii="Book Antiqua" w:hAnsi="Book Antiqua"/>
          <w:bCs/>
          <w:color w:val="000000"/>
          <w:sz w:val="24"/>
        </w:rPr>
        <w:t>&lt;</w:t>
      </w:r>
      <w:r w:rsidRPr="00033D6E">
        <w:rPr>
          <w:rFonts w:ascii="Book Antiqua" w:hAnsi="Book Antiqua"/>
          <w:bCs/>
          <w:color w:val="000000"/>
          <w:sz w:val="24"/>
        </w:rPr>
        <w:t xml:space="preserve"> </w:t>
      </w:r>
      <w:r w:rsidR="005357FE" w:rsidRPr="00033D6E">
        <w:rPr>
          <w:rFonts w:ascii="Book Antiqua" w:hAnsi="Book Antiqua"/>
          <w:bCs/>
          <w:color w:val="000000"/>
          <w:sz w:val="24"/>
        </w:rPr>
        <w:t>0.05</w:t>
      </w:r>
      <w:r w:rsidRPr="00033D6E">
        <w:rPr>
          <w:rFonts w:ascii="Book Antiqua" w:hAnsi="Book Antiqua"/>
          <w:bCs/>
          <w:color w:val="000000"/>
          <w:sz w:val="24"/>
        </w:rPr>
        <w:t xml:space="preserve">. </w:t>
      </w:r>
      <w:r w:rsidRPr="00033D6E">
        <w:rPr>
          <w:rFonts w:ascii="Book Antiqua" w:hAnsi="Book Antiqua"/>
          <w:sz w:val="24"/>
        </w:rPr>
        <w:t>IDP: Intradiverticular papilla; JPD: Juxtapapillary diverticula.</w:t>
      </w:r>
    </w:p>
    <w:p w:rsidR="00CD6722" w:rsidRPr="00033D6E" w:rsidRDefault="005357FE" w:rsidP="00DD239B">
      <w:pPr>
        <w:spacing w:after="0" w:line="360" w:lineRule="auto"/>
        <w:rPr>
          <w:rFonts w:ascii="Book Antiqua" w:hAnsi="Book Antiqua"/>
          <w:b/>
          <w:color w:val="000000"/>
          <w:sz w:val="24"/>
        </w:rPr>
      </w:pPr>
      <w:r w:rsidRPr="00033D6E">
        <w:rPr>
          <w:rFonts w:ascii="Book Antiqua" w:hAnsi="Book Antiqua"/>
          <w:b/>
          <w:color w:val="000000"/>
          <w:sz w:val="24"/>
        </w:rPr>
        <w:br w:type="page"/>
      </w:r>
    </w:p>
    <w:p w:rsidR="00CD6722" w:rsidRPr="00033D6E" w:rsidRDefault="005357FE" w:rsidP="00DD239B">
      <w:pPr>
        <w:spacing w:after="0" w:line="360" w:lineRule="auto"/>
        <w:rPr>
          <w:rFonts w:ascii="Book Antiqua" w:hAnsi="Book Antiqua"/>
          <w:b/>
          <w:color w:val="000000"/>
          <w:sz w:val="24"/>
        </w:rPr>
      </w:pPr>
      <w:r w:rsidRPr="00033D6E">
        <w:rPr>
          <w:rFonts w:ascii="Book Antiqua" w:hAnsi="Book Antiqua"/>
          <w:b/>
          <w:color w:val="000000"/>
          <w:sz w:val="24"/>
        </w:rPr>
        <w:lastRenderedPageBreak/>
        <w:t xml:space="preserve">Table 3 </w:t>
      </w:r>
      <w:r w:rsidR="00224964" w:rsidRPr="00033D6E">
        <w:rPr>
          <w:rFonts w:ascii="Book Antiqua" w:hAnsi="Book Antiqua"/>
          <w:b/>
          <w:color w:val="000000"/>
          <w:sz w:val="24"/>
        </w:rPr>
        <w:t>D</w:t>
      </w:r>
      <w:r w:rsidRPr="00033D6E">
        <w:rPr>
          <w:rFonts w:ascii="Book Antiqua" w:hAnsi="Book Antiqua"/>
          <w:b/>
          <w:color w:val="000000"/>
          <w:sz w:val="24"/>
        </w:rPr>
        <w:t>iagnosis, procedures</w:t>
      </w:r>
      <w:r w:rsidR="005A4F7C" w:rsidRPr="00033D6E">
        <w:rPr>
          <w:rFonts w:ascii="Book Antiqua" w:hAnsi="Book Antiqua"/>
          <w:b/>
          <w:color w:val="000000"/>
          <w:sz w:val="24"/>
        </w:rPr>
        <w:t>,</w:t>
      </w:r>
      <w:r w:rsidRPr="00033D6E">
        <w:rPr>
          <w:rFonts w:ascii="Book Antiqua" w:hAnsi="Book Antiqua"/>
          <w:b/>
          <w:color w:val="000000"/>
          <w:sz w:val="24"/>
        </w:rPr>
        <w:t xml:space="preserve"> and post-</w:t>
      </w:r>
      <w:r w:rsidR="00224964" w:rsidRPr="00033D6E">
        <w:rPr>
          <w:rFonts w:ascii="Book Antiqua" w:hAnsi="Book Antiqua"/>
          <w:b/>
          <w:color w:val="000000"/>
          <w:sz w:val="24"/>
        </w:rPr>
        <w:t>procedure</w:t>
      </w:r>
      <w:r w:rsidRPr="00033D6E">
        <w:rPr>
          <w:rFonts w:ascii="Book Antiqua" w:hAnsi="Book Antiqua"/>
          <w:b/>
          <w:color w:val="000000"/>
          <w:sz w:val="24"/>
        </w:rPr>
        <w:t xml:space="preserve"> complications for different types of </w:t>
      </w:r>
      <w:r w:rsidR="00224964" w:rsidRPr="00033D6E">
        <w:rPr>
          <w:rFonts w:ascii="Book Antiqua" w:hAnsi="Book Antiqua"/>
          <w:b/>
          <w:color w:val="000000"/>
          <w:sz w:val="24"/>
        </w:rPr>
        <w:t xml:space="preserve">periampullary diverticulum </w:t>
      </w:r>
      <w:r w:rsidRPr="00033D6E">
        <w:rPr>
          <w:rFonts w:ascii="Book Antiqua" w:hAnsi="Book Antiqua"/>
          <w:b/>
          <w:color w:val="000000"/>
          <w:sz w:val="24"/>
        </w:rPr>
        <w:t>in three classification systems</w:t>
      </w:r>
    </w:p>
    <w:tbl>
      <w:tblPr>
        <w:tblW w:w="14367" w:type="dxa"/>
        <w:jc w:val="center"/>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1938"/>
        <w:gridCol w:w="1029"/>
        <w:gridCol w:w="1134"/>
        <w:gridCol w:w="805"/>
        <w:gridCol w:w="1097"/>
        <w:gridCol w:w="1134"/>
        <w:gridCol w:w="1134"/>
        <w:gridCol w:w="851"/>
        <w:gridCol w:w="1030"/>
        <w:gridCol w:w="1096"/>
        <w:gridCol w:w="1134"/>
        <w:gridCol w:w="1134"/>
        <w:gridCol w:w="851"/>
      </w:tblGrid>
      <w:tr w:rsidR="00870F78" w:rsidRPr="00033D6E" w:rsidTr="00870F78">
        <w:trPr>
          <w:trHeight w:val="20"/>
          <w:jc w:val="center"/>
        </w:trPr>
        <w:tc>
          <w:tcPr>
            <w:tcW w:w="1938" w:type="dxa"/>
            <w:vMerge w:val="restart"/>
            <w:tcBorders>
              <w:top w:val="single" w:sz="4" w:space="0" w:color="auto"/>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p>
        </w:tc>
        <w:tc>
          <w:tcPr>
            <w:tcW w:w="2968" w:type="dxa"/>
            <w:gridSpan w:val="3"/>
            <w:tcBorders>
              <w:top w:val="single" w:sz="4" w:space="0" w:color="auto"/>
              <w:left w:val="nil"/>
              <w:bottom w:val="single" w:sz="4" w:space="0" w:color="auto"/>
              <w:right w:val="nil"/>
            </w:tcBorders>
            <w:shd w:val="clear" w:color="auto" w:fill="auto"/>
            <w:vAlign w:val="center"/>
          </w:tcPr>
          <w:p w:rsidR="00870F78" w:rsidRPr="00033D6E" w:rsidRDefault="00804354" w:rsidP="00DD239B">
            <w:pPr>
              <w:widowControl/>
              <w:adjustRightInd w:val="0"/>
              <w:snapToGrid w:val="0"/>
              <w:spacing w:after="0" w:line="360" w:lineRule="auto"/>
              <w:rPr>
                <w:rFonts w:ascii="Book Antiqua" w:hAnsi="Book Antiqua"/>
                <w:b/>
                <w:bCs/>
                <w:kern w:val="0"/>
                <w:sz w:val="18"/>
                <w:szCs w:val="18"/>
              </w:rPr>
            </w:pPr>
            <w:hyperlink r:id="rId16" w:history="1">
              <w:r w:rsidR="00870F78" w:rsidRPr="00033D6E">
                <w:rPr>
                  <w:rStyle w:val="ac"/>
                  <w:rFonts w:ascii="Book Antiqua" w:hAnsi="Book Antiqua"/>
                  <w:b/>
                  <w:bCs/>
                  <w:color w:val="000000"/>
                  <w:kern w:val="0"/>
                  <w:sz w:val="18"/>
                  <w:szCs w:val="18"/>
                  <w:u w:val="none"/>
                </w:rPr>
                <w:t xml:space="preserve">Lobo </w:t>
              </w:r>
              <w:r w:rsidR="00870F78" w:rsidRPr="00033D6E">
                <w:rPr>
                  <w:rFonts w:ascii="Book Antiqua" w:hAnsi="Book Antiqua"/>
                  <w:b/>
                  <w:bCs/>
                  <w:color w:val="000000"/>
                  <w:kern w:val="0"/>
                  <w:sz w:val="18"/>
                  <w:szCs w:val="18"/>
                </w:rPr>
                <w:t>classification</w:t>
              </w:r>
              <w:r w:rsidR="00870F78" w:rsidRPr="00033D6E">
                <w:rPr>
                  <w:rStyle w:val="ac"/>
                  <w:rFonts w:ascii="Book Antiqua" w:hAnsi="Book Antiqua"/>
                  <w:b/>
                  <w:bCs/>
                  <w:color w:val="000000"/>
                  <w:kern w:val="0"/>
                  <w:sz w:val="18"/>
                  <w:szCs w:val="18"/>
                  <w:u w:val="none"/>
                </w:rPr>
                <w:t>,</w:t>
              </w:r>
            </w:hyperlink>
            <w:r w:rsidR="00870F78" w:rsidRPr="00033D6E">
              <w:rPr>
                <w:rFonts w:ascii="Book Antiqua" w:hAnsi="Book Antiqua"/>
                <w:b/>
                <w:bCs/>
                <w:color w:val="000000"/>
                <w:kern w:val="0"/>
                <w:sz w:val="18"/>
                <w:szCs w:val="18"/>
              </w:rPr>
              <w:t xml:space="preserve"> 1998</w:t>
            </w:r>
          </w:p>
        </w:tc>
        <w:tc>
          <w:tcPr>
            <w:tcW w:w="4216" w:type="dxa"/>
            <w:gridSpan w:val="4"/>
            <w:tcBorders>
              <w:top w:val="single" w:sz="4" w:space="0" w:color="auto"/>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Book Antiqua" w:hAnsi="Book Antiqua"/>
                <w:b/>
                <w:bCs/>
                <w:color w:val="000000"/>
                <w:kern w:val="0"/>
                <w:sz w:val="18"/>
                <w:szCs w:val="18"/>
              </w:rPr>
              <w:t>Boix classification, 2006</w:t>
            </w:r>
          </w:p>
        </w:tc>
        <w:tc>
          <w:tcPr>
            <w:tcW w:w="5245" w:type="dxa"/>
            <w:gridSpan w:val="5"/>
            <w:tcBorders>
              <w:top w:val="single" w:sz="4" w:space="0" w:color="auto"/>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Book Antiqua" w:hAnsi="Book Antiqua"/>
                <w:b/>
                <w:bCs/>
                <w:color w:val="000000"/>
                <w:kern w:val="0"/>
                <w:sz w:val="18"/>
                <w:szCs w:val="18"/>
              </w:rPr>
              <w:t>Li-Tanaka classification, 2012</w:t>
            </w:r>
          </w:p>
        </w:tc>
      </w:tr>
      <w:tr w:rsidR="00870F78" w:rsidRPr="00033D6E" w:rsidTr="00870F78">
        <w:trPr>
          <w:trHeight w:val="20"/>
          <w:jc w:val="center"/>
        </w:trPr>
        <w:tc>
          <w:tcPr>
            <w:tcW w:w="1938" w:type="dxa"/>
            <w:vMerge/>
            <w:tcBorders>
              <w:top w:val="single" w:sz="4" w:space="0" w:color="auto"/>
              <w:left w:val="nil"/>
              <w:bottom w:val="single" w:sz="4" w:space="0" w:color="auto"/>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sz w:val="18"/>
                <w:szCs w:val="18"/>
              </w:rPr>
            </w:pPr>
          </w:p>
        </w:tc>
        <w:tc>
          <w:tcPr>
            <w:tcW w:w="1029"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Book Antiqua" w:hAnsi="Book Antiqua"/>
                <w:b/>
                <w:bCs/>
                <w:kern w:val="0"/>
                <w:sz w:val="18"/>
                <w:szCs w:val="18"/>
              </w:rPr>
              <w:t>IDP</w:t>
            </w:r>
          </w:p>
        </w:tc>
        <w:tc>
          <w:tcPr>
            <w:tcW w:w="1134"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Book Antiqua" w:hAnsi="Book Antiqua"/>
                <w:b/>
                <w:bCs/>
                <w:kern w:val="0"/>
                <w:sz w:val="18"/>
                <w:szCs w:val="18"/>
              </w:rPr>
              <w:t>JPD</w:t>
            </w:r>
          </w:p>
        </w:tc>
        <w:tc>
          <w:tcPr>
            <w:tcW w:w="805"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i/>
                <w:kern w:val="0"/>
                <w:sz w:val="18"/>
                <w:szCs w:val="18"/>
              </w:rPr>
            </w:pPr>
            <w:r w:rsidRPr="00033D6E">
              <w:rPr>
                <w:rFonts w:ascii="Book Antiqua" w:hAnsi="Book Antiqua"/>
                <w:b/>
                <w:bCs/>
                <w:i/>
                <w:kern w:val="0"/>
                <w:sz w:val="18"/>
                <w:szCs w:val="18"/>
              </w:rPr>
              <w:t>P</w:t>
            </w:r>
            <w:r w:rsidR="0081758F" w:rsidRPr="00033D6E">
              <w:rPr>
                <w:rFonts w:ascii="Book Antiqua" w:hAnsi="Book Antiqua"/>
                <w:b/>
                <w:bCs/>
                <w:i/>
                <w:kern w:val="0"/>
                <w:sz w:val="18"/>
                <w:szCs w:val="18"/>
              </w:rPr>
              <w:t xml:space="preserve"> </w:t>
            </w:r>
            <w:bookmarkStart w:id="114" w:name="OLE_LINK1514"/>
            <w:bookmarkStart w:id="115" w:name="OLE_LINK1515"/>
            <w:r w:rsidR="0081758F" w:rsidRPr="00033D6E">
              <w:rPr>
                <w:rFonts w:ascii="Book Antiqua" w:hAnsi="Book Antiqua"/>
                <w:b/>
                <w:bCs/>
                <w:iCs/>
                <w:kern w:val="0"/>
                <w:sz w:val="18"/>
                <w:szCs w:val="18"/>
              </w:rPr>
              <w:t>value</w:t>
            </w:r>
            <w:bookmarkEnd w:id="114"/>
            <w:bookmarkEnd w:id="115"/>
          </w:p>
        </w:tc>
        <w:tc>
          <w:tcPr>
            <w:tcW w:w="1097"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Ⅰ</w:t>
            </w:r>
          </w:p>
        </w:tc>
        <w:tc>
          <w:tcPr>
            <w:tcW w:w="1134"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Ⅱ</w:t>
            </w:r>
          </w:p>
        </w:tc>
        <w:tc>
          <w:tcPr>
            <w:tcW w:w="1134"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Ⅲ</w:t>
            </w:r>
          </w:p>
        </w:tc>
        <w:tc>
          <w:tcPr>
            <w:tcW w:w="851"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Book Antiqua" w:hAnsi="Book Antiqua"/>
                <w:b/>
                <w:bCs/>
                <w:i/>
                <w:kern w:val="0"/>
                <w:sz w:val="18"/>
                <w:szCs w:val="18"/>
              </w:rPr>
              <w:t>P</w:t>
            </w:r>
            <w:r w:rsidR="00D61C6A" w:rsidRPr="00033D6E">
              <w:rPr>
                <w:rFonts w:ascii="Book Antiqua" w:hAnsi="Book Antiqua"/>
                <w:b/>
                <w:bCs/>
                <w:i/>
                <w:kern w:val="0"/>
                <w:sz w:val="18"/>
                <w:szCs w:val="18"/>
              </w:rPr>
              <w:t xml:space="preserve"> </w:t>
            </w:r>
            <w:r w:rsidR="00D61C6A" w:rsidRPr="00033D6E">
              <w:rPr>
                <w:rFonts w:ascii="Book Antiqua" w:hAnsi="Book Antiqua"/>
                <w:b/>
                <w:bCs/>
                <w:kern w:val="0"/>
                <w:sz w:val="18"/>
                <w:szCs w:val="18"/>
              </w:rPr>
              <w:t>value</w:t>
            </w:r>
          </w:p>
        </w:tc>
        <w:tc>
          <w:tcPr>
            <w:tcW w:w="1030"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Ⅰ</w:t>
            </w:r>
          </w:p>
        </w:tc>
        <w:tc>
          <w:tcPr>
            <w:tcW w:w="1096"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Ⅱ</w:t>
            </w:r>
          </w:p>
        </w:tc>
        <w:tc>
          <w:tcPr>
            <w:tcW w:w="1134"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Ⅲ</w:t>
            </w:r>
          </w:p>
        </w:tc>
        <w:tc>
          <w:tcPr>
            <w:tcW w:w="1134"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宋体" w:hAnsi="宋体" w:cs="宋体" w:hint="eastAsia"/>
                <w:b/>
                <w:bCs/>
                <w:kern w:val="0"/>
                <w:sz w:val="18"/>
                <w:szCs w:val="18"/>
              </w:rPr>
              <w:t>Ⅳ</w:t>
            </w:r>
          </w:p>
        </w:tc>
        <w:tc>
          <w:tcPr>
            <w:tcW w:w="851" w:type="dxa"/>
            <w:tcBorders>
              <w:top w:val="single" w:sz="4" w:space="0" w:color="auto"/>
              <w:left w:val="nil"/>
              <w:bottom w:val="single" w:sz="4" w:space="0" w:color="auto"/>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b/>
                <w:bCs/>
                <w:kern w:val="0"/>
                <w:sz w:val="18"/>
                <w:szCs w:val="18"/>
              </w:rPr>
            </w:pPr>
            <w:r w:rsidRPr="00033D6E">
              <w:rPr>
                <w:rFonts w:ascii="Book Antiqua" w:hAnsi="Book Antiqua"/>
                <w:b/>
                <w:bCs/>
                <w:i/>
                <w:kern w:val="0"/>
                <w:sz w:val="18"/>
                <w:szCs w:val="18"/>
              </w:rPr>
              <w:t>P</w:t>
            </w:r>
            <w:r w:rsidR="0081758F" w:rsidRPr="00033D6E">
              <w:rPr>
                <w:rFonts w:ascii="Book Antiqua" w:hAnsi="Book Antiqua"/>
                <w:b/>
                <w:bCs/>
                <w:i/>
                <w:kern w:val="0"/>
                <w:sz w:val="18"/>
                <w:szCs w:val="18"/>
              </w:rPr>
              <w:t xml:space="preserve"> </w:t>
            </w:r>
            <w:r w:rsidR="0081758F" w:rsidRPr="00033D6E">
              <w:rPr>
                <w:rFonts w:ascii="Book Antiqua" w:hAnsi="Book Antiqua"/>
                <w:b/>
                <w:bCs/>
                <w:iCs/>
                <w:kern w:val="0"/>
                <w:sz w:val="18"/>
                <w:szCs w:val="18"/>
              </w:rPr>
              <w:t>value</w:t>
            </w:r>
          </w:p>
        </w:tc>
      </w:tr>
      <w:tr w:rsidR="00870F78" w:rsidRPr="00033D6E" w:rsidTr="00870F78">
        <w:trPr>
          <w:trHeight w:val="20"/>
          <w:jc w:val="center"/>
        </w:trPr>
        <w:tc>
          <w:tcPr>
            <w:tcW w:w="1938"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Total </w:t>
            </w:r>
          </w:p>
        </w:tc>
        <w:tc>
          <w:tcPr>
            <w:tcW w:w="1029"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65 (6.7)</w:t>
            </w:r>
          </w:p>
        </w:tc>
        <w:tc>
          <w:tcPr>
            <w:tcW w:w="1134"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902 (93.3)</w:t>
            </w:r>
          </w:p>
        </w:tc>
        <w:tc>
          <w:tcPr>
            <w:tcW w:w="805"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p>
        </w:tc>
        <w:tc>
          <w:tcPr>
            <w:tcW w:w="1097"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306 (31.6)</w:t>
            </w:r>
          </w:p>
        </w:tc>
        <w:tc>
          <w:tcPr>
            <w:tcW w:w="1134"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556 (57.5)</w:t>
            </w:r>
          </w:p>
        </w:tc>
        <w:tc>
          <w:tcPr>
            <w:tcW w:w="1134"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105 (10.9)</w:t>
            </w:r>
          </w:p>
        </w:tc>
        <w:tc>
          <w:tcPr>
            <w:tcW w:w="851"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p>
        </w:tc>
        <w:tc>
          <w:tcPr>
            <w:tcW w:w="1030"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65 (6.7)</w:t>
            </w:r>
          </w:p>
        </w:tc>
        <w:tc>
          <w:tcPr>
            <w:tcW w:w="1096"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655 (67.7)</w:t>
            </w:r>
          </w:p>
        </w:tc>
        <w:tc>
          <w:tcPr>
            <w:tcW w:w="1134"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105 (10.9)</w:t>
            </w:r>
          </w:p>
        </w:tc>
        <w:tc>
          <w:tcPr>
            <w:tcW w:w="1134"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142 (14.7)</w:t>
            </w:r>
          </w:p>
        </w:tc>
        <w:tc>
          <w:tcPr>
            <w:tcW w:w="851" w:type="dxa"/>
            <w:tcBorders>
              <w:top w:val="single" w:sz="4" w:space="0" w:color="auto"/>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cs="宋体"/>
                <w:kern w:val="0"/>
                <w:sz w:val="18"/>
                <w:szCs w:val="18"/>
              </w:rPr>
              <w:t xml:space="preserve">　</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 xml:space="preserve">Diameter of CBD </w:t>
            </w:r>
            <w:r w:rsidRPr="00033D6E">
              <w:rPr>
                <w:rFonts w:ascii="Book Antiqua" w:hAnsi="Book Antiqua"/>
                <w:kern w:val="0"/>
                <w:sz w:val="18"/>
                <w:szCs w:val="18"/>
              </w:rPr>
              <w:t>(mm)</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14 ± 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14 ± 5</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0.33</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14 ± 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15 ± 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14 ± 6</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0.37</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14 ± 4</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14 ± 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14 ± 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15 ± 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s="宋体"/>
                <w:kern w:val="0"/>
                <w:sz w:val="18"/>
                <w:szCs w:val="18"/>
              </w:rPr>
            </w:pPr>
            <w:r w:rsidRPr="00033D6E">
              <w:rPr>
                <w:rFonts w:ascii="Book Antiqua" w:hAnsi="Book Antiqua" w:cs="宋体"/>
                <w:kern w:val="0"/>
                <w:sz w:val="18"/>
                <w:szCs w:val="18"/>
              </w:rPr>
              <w:t>0.56</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 xml:space="preserve">Max. size of PAD </w:t>
            </w:r>
            <w:r w:rsidRPr="00033D6E">
              <w:rPr>
                <w:rFonts w:ascii="Book Antiqua" w:hAnsi="Book Antiqua"/>
                <w:kern w:val="0"/>
                <w:sz w:val="18"/>
                <w:szCs w:val="18"/>
              </w:rPr>
              <w:t>(mm)</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sz w:val="18"/>
                <w:szCs w:val="18"/>
              </w:rPr>
            </w:pPr>
            <w:r w:rsidRPr="00033D6E">
              <w:rPr>
                <w:rFonts w:ascii="Book Antiqua" w:hAnsi="Book Antiqua"/>
                <w:color w:val="000000" w:themeColor="text1"/>
                <w:kern w:val="0"/>
                <w:sz w:val="18"/>
                <w:szCs w:val="18"/>
              </w:rPr>
              <w:t xml:space="preserve">19 ± 8 </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 xml:space="preserve"> 13 ± 7</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&lt;</w:t>
            </w:r>
            <w:r w:rsidR="00DD5594" w:rsidRPr="00033D6E">
              <w:rPr>
                <w:rFonts w:ascii="Book Antiqua" w:hAnsi="Book Antiqua"/>
                <w:kern w:val="0"/>
                <w:sz w:val="18"/>
                <w:szCs w:val="18"/>
              </w:rPr>
              <w:t xml:space="preserve"> </w:t>
            </w:r>
            <w:r w:rsidRPr="00033D6E">
              <w:rPr>
                <w:rFonts w:ascii="Book Antiqua" w:hAnsi="Book Antiqua"/>
                <w:kern w:val="0"/>
                <w:sz w:val="18"/>
                <w:szCs w:val="18"/>
              </w:rPr>
              <w:t>0.001</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15 ± 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13 ± 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11 ± 7</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&lt;</w:t>
            </w:r>
            <w:r w:rsidR="00DD5594" w:rsidRPr="00033D6E">
              <w:rPr>
                <w:rFonts w:ascii="Book Antiqua" w:hAnsi="Book Antiqua"/>
                <w:kern w:val="0"/>
                <w:sz w:val="18"/>
                <w:szCs w:val="18"/>
              </w:rPr>
              <w:t xml:space="preserve"> </w:t>
            </w:r>
            <w:r w:rsidRPr="00033D6E">
              <w:rPr>
                <w:rFonts w:ascii="Book Antiqua" w:hAnsi="Book Antiqua"/>
                <w:kern w:val="0"/>
                <w:sz w:val="18"/>
                <w:szCs w:val="18"/>
              </w:rPr>
              <w:t>0.001</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19 ± 8</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13 ± 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11 ± 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 14 ± 9</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s="宋体"/>
                <w:kern w:val="0"/>
                <w:sz w:val="18"/>
                <w:szCs w:val="18"/>
              </w:rPr>
            </w:pPr>
            <w:r w:rsidRPr="00033D6E">
              <w:rPr>
                <w:rFonts w:ascii="Book Antiqua" w:hAnsi="Book Antiqua"/>
                <w:kern w:val="0"/>
                <w:sz w:val="18"/>
                <w:szCs w:val="18"/>
              </w:rPr>
              <w:t>&lt;</w:t>
            </w:r>
            <w:r w:rsidR="00DD5594" w:rsidRPr="00033D6E">
              <w:rPr>
                <w:rFonts w:ascii="Book Antiqua" w:hAnsi="Book Antiqua"/>
                <w:kern w:val="0"/>
                <w:sz w:val="18"/>
                <w:szCs w:val="18"/>
              </w:rPr>
              <w:t xml:space="preserve"> </w:t>
            </w:r>
            <w:r w:rsidRPr="00033D6E">
              <w:rPr>
                <w:rFonts w:ascii="Book Antiqua" w:hAnsi="Book Antiqua"/>
                <w:kern w:val="0"/>
                <w:sz w:val="18"/>
                <w:szCs w:val="18"/>
              </w:rPr>
              <w:t>0.001</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w:t>
            </w:r>
            <w:r w:rsidR="0081758F" w:rsidRPr="00033D6E">
              <w:rPr>
                <w:rFonts w:ascii="Book Antiqua" w:hAnsi="Book Antiqua"/>
                <w:kern w:val="0"/>
                <w:sz w:val="18"/>
                <w:szCs w:val="18"/>
              </w:rPr>
              <w:t xml:space="preserve"> </w:t>
            </w:r>
            <w:r w:rsidRPr="00033D6E">
              <w:rPr>
                <w:rFonts w:ascii="Book Antiqua" w:hAnsi="Book Antiqua"/>
                <w:kern w:val="0"/>
                <w:sz w:val="18"/>
                <w:szCs w:val="18"/>
              </w:rPr>
              <w:t>10</w:t>
            </w:r>
          </w:p>
        </w:tc>
        <w:tc>
          <w:tcPr>
            <w:tcW w:w="102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11 (16.9)</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531 (58.9)</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p>
        </w:tc>
        <w:tc>
          <w:tcPr>
            <w:tcW w:w="1097"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146 (47.7)</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325 (58.5)</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71 (67.6)</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c>
          <w:tcPr>
            <w:tcW w:w="1030"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11 (16.9)</w:t>
            </w:r>
          </w:p>
        </w:tc>
        <w:tc>
          <w:tcPr>
            <w:tcW w:w="1096"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384 (58.6)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71 (67.6)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76 (53.5)</w:t>
            </w:r>
          </w:p>
        </w:tc>
        <w:tc>
          <w:tcPr>
            <w:tcW w:w="851" w:type="dxa"/>
            <w:tcBorders>
              <w:top w:val="nil"/>
              <w:left w:val="nil"/>
              <w:bottom w:val="nil"/>
              <w:right w:val="nil"/>
            </w:tcBorders>
            <w:shd w:val="clear" w:color="auto" w:fill="auto"/>
            <w:vAlign w:val="bottom"/>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81758F">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10</w:t>
            </w:r>
            <w:r w:rsidR="0081758F" w:rsidRPr="00033D6E">
              <w:rPr>
                <w:rFonts w:ascii="Book Antiqua" w:hAnsi="Book Antiqua"/>
                <w:kern w:val="0"/>
                <w:sz w:val="18"/>
                <w:szCs w:val="18"/>
              </w:rPr>
              <w:t>-</w:t>
            </w:r>
            <w:r w:rsidRPr="00033D6E">
              <w:rPr>
                <w:rFonts w:ascii="Book Antiqua" w:hAnsi="Book Antiqua"/>
                <w:kern w:val="0"/>
                <w:sz w:val="18"/>
                <w:szCs w:val="18"/>
              </w:rPr>
              <w:t>20</w:t>
            </w:r>
          </w:p>
        </w:tc>
        <w:tc>
          <w:tcPr>
            <w:tcW w:w="102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38 (58.5)</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287 (31.8)</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p>
        </w:tc>
        <w:tc>
          <w:tcPr>
            <w:tcW w:w="1097"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118 (38.6)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182 (32.7)</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25 (23.8)</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c>
          <w:tcPr>
            <w:tcW w:w="1030"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38 (58.5)</w:t>
            </w:r>
          </w:p>
        </w:tc>
        <w:tc>
          <w:tcPr>
            <w:tcW w:w="1096"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217 (33.1)</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25 (23.8)</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45 (31.7)</w:t>
            </w:r>
          </w:p>
        </w:tc>
        <w:tc>
          <w:tcPr>
            <w:tcW w:w="851" w:type="dxa"/>
            <w:tcBorders>
              <w:top w:val="nil"/>
              <w:left w:val="nil"/>
              <w:bottom w:val="nil"/>
              <w:right w:val="nil"/>
            </w:tcBorders>
            <w:shd w:val="clear" w:color="auto" w:fill="auto"/>
            <w:vAlign w:val="bottom"/>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&gt;</w:t>
            </w:r>
            <w:r w:rsidR="0081758F" w:rsidRPr="00033D6E">
              <w:rPr>
                <w:rFonts w:ascii="Book Antiqua" w:hAnsi="Book Antiqua"/>
                <w:kern w:val="0"/>
                <w:sz w:val="18"/>
                <w:szCs w:val="18"/>
              </w:rPr>
              <w:t xml:space="preserve"> </w:t>
            </w:r>
            <w:r w:rsidRPr="00033D6E">
              <w:rPr>
                <w:rFonts w:ascii="Book Antiqua" w:hAnsi="Book Antiqua"/>
                <w:kern w:val="0"/>
                <w:sz w:val="18"/>
                <w:szCs w:val="18"/>
              </w:rPr>
              <w:t>20</w:t>
            </w:r>
          </w:p>
        </w:tc>
        <w:tc>
          <w:tcPr>
            <w:tcW w:w="102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16 (24.6)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84 (9.3)</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p>
        </w:tc>
        <w:tc>
          <w:tcPr>
            <w:tcW w:w="1097"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42 (13.7)</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49 (8.8)</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9 (8.6)</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c>
          <w:tcPr>
            <w:tcW w:w="1030"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16 (24.6)</w:t>
            </w:r>
          </w:p>
        </w:tc>
        <w:tc>
          <w:tcPr>
            <w:tcW w:w="1096"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54 (8.2)</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  9 (8.6)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21 (14.8)</w:t>
            </w:r>
          </w:p>
        </w:tc>
        <w:tc>
          <w:tcPr>
            <w:tcW w:w="851" w:type="dxa"/>
            <w:tcBorders>
              <w:top w:val="nil"/>
              <w:left w:val="nil"/>
              <w:bottom w:val="nil"/>
              <w:right w:val="nil"/>
            </w:tcBorders>
            <w:shd w:val="clear" w:color="auto" w:fill="auto"/>
            <w:vAlign w:val="bottom"/>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CBD stones</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51 (86.4)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765 (85.6)</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0.85</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262 (87.9)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470 (85.0)</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84 (82.4)</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0.31</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51 (86.4)</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559 (85.9)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84 (82.4)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122 (86.5)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0.79</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 xml:space="preserve">Max diameter </w:t>
            </w:r>
            <w:r w:rsidRPr="00033D6E">
              <w:rPr>
                <w:rFonts w:ascii="Book Antiqua" w:hAnsi="Book Antiqua"/>
                <w:kern w:val="0"/>
                <w:sz w:val="18"/>
                <w:szCs w:val="18"/>
              </w:rPr>
              <w:t>(mm)</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13 ± 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12 ± 7</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0.23</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12 ± 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13 ± 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12 ± 6</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0.26</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13 ± 5</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12 ± 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12 ± 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13 ± 8</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0.58</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Multiple stone</w:t>
            </w:r>
          </w:p>
        </w:tc>
        <w:tc>
          <w:tcPr>
            <w:tcW w:w="102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19 (37.3)</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353 (46.1)</w:t>
            </w:r>
          </w:p>
        </w:tc>
        <w:tc>
          <w:tcPr>
            <w:tcW w:w="805" w:type="dxa"/>
            <w:tcBorders>
              <w:top w:val="nil"/>
              <w:left w:val="nil"/>
              <w:bottom w:val="nil"/>
              <w:right w:val="nil"/>
            </w:tcBorders>
            <w:shd w:val="clear" w:color="auto" w:fill="auto"/>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0.22</w:t>
            </w:r>
          </w:p>
        </w:tc>
        <w:tc>
          <w:tcPr>
            <w:tcW w:w="1097"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115 (43.9)</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224 (47.7)</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33 (39.3)</w:t>
            </w:r>
          </w:p>
        </w:tc>
        <w:tc>
          <w:tcPr>
            <w:tcW w:w="85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0.29</w:t>
            </w:r>
          </w:p>
        </w:tc>
        <w:tc>
          <w:tcPr>
            <w:tcW w:w="1030"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19 (37.3)</w:t>
            </w:r>
          </w:p>
        </w:tc>
        <w:tc>
          <w:tcPr>
            <w:tcW w:w="1096"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258 (46.2)</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33 (39.3)</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62 (50.8)</w:t>
            </w:r>
          </w:p>
        </w:tc>
        <w:tc>
          <w:tcPr>
            <w:tcW w:w="85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0.24</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Difficult stone removal</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16 (31.4)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273 (35.7)</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0.53</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96 (36.6)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159 (33.8)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34 (40.5)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0.44</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16 (31.4)</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195 (34.9)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34 (40.5)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44 (36.1)</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0.71</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Mechanical Lithotripsy</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4 (6.2)</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35 (3.9)</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0.33</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21 (6.9)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16 (2.9)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 (1.9)</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0.008</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 (6.2)</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31 (4.7)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 (1.9)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 (1.4)</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0.13</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Retained stones</w:t>
            </w:r>
          </w:p>
        </w:tc>
        <w:tc>
          <w:tcPr>
            <w:tcW w:w="102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3 (5.9)</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59 (7.7)</w:t>
            </w:r>
          </w:p>
        </w:tc>
        <w:tc>
          <w:tcPr>
            <w:tcW w:w="805" w:type="dxa"/>
            <w:tcBorders>
              <w:top w:val="nil"/>
              <w:left w:val="nil"/>
              <w:bottom w:val="nil"/>
              <w:right w:val="nil"/>
            </w:tcBorders>
            <w:shd w:val="clear" w:color="auto" w:fill="auto"/>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0.79</w:t>
            </w:r>
          </w:p>
        </w:tc>
        <w:tc>
          <w:tcPr>
            <w:tcW w:w="1097"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20 (7.6)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34 (7.2)</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8 (9.5)</w:t>
            </w:r>
          </w:p>
        </w:tc>
        <w:tc>
          <w:tcPr>
            <w:tcW w:w="85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0.77</w:t>
            </w:r>
          </w:p>
        </w:tc>
        <w:tc>
          <w:tcPr>
            <w:tcW w:w="1030"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 (5.9)</w:t>
            </w:r>
          </w:p>
        </w:tc>
        <w:tc>
          <w:tcPr>
            <w:tcW w:w="1096"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38 (6.8)</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8 (9.5)</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13 (10.7)</w:t>
            </w:r>
          </w:p>
        </w:tc>
        <w:tc>
          <w:tcPr>
            <w:tcW w:w="85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0.42</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Guide wire in</w:t>
            </w:r>
            <w:r w:rsidR="0081758F" w:rsidRPr="00033D6E">
              <w:rPr>
                <w:rFonts w:ascii="Book Antiqua" w:hAnsi="Book Antiqua"/>
                <w:kern w:val="0"/>
                <w:sz w:val="18"/>
                <w:szCs w:val="18"/>
              </w:rPr>
              <w:t xml:space="preserve"> </w:t>
            </w:r>
            <w:r w:rsidRPr="00033D6E">
              <w:rPr>
                <w:rFonts w:ascii="Book Antiqua" w:hAnsi="Book Antiqua"/>
                <w:kern w:val="0"/>
                <w:sz w:val="18"/>
                <w:szCs w:val="18"/>
              </w:rPr>
              <w:t>PD</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6 (9.2)</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 86 (9.5)</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0.94</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 xml:space="preserve"> 30 (9.8)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48 (8.6)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14 (13.3)</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0.32</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6 (9.2)</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66 (10.1)</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14 (13.3)</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6 (4.2)</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0.08</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ERPD</w:t>
            </w:r>
          </w:p>
        </w:tc>
        <w:tc>
          <w:tcPr>
            <w:tcW w:w="1029"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 (1.5)</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45 (5.0)</w:t>
            </w:r>
          </w:p>
        </w:tc>
        <w:tc>
          <w:tcPr>
            <w:tcW w:w="805" w:type="dxa"/>
            <w:tcBorders>
              <w:top w:val="nil"/>
              <w:left w:val="nil"/>
              <w:bottom w:val="nil"/>
              <w:right w:val="nil"/>
            </w:tcBorders>
            <w:shd w:val="clear" w:color="auto" w:fill="auto"/>
          </w:tcPr>
          <w:p w:rsidR="00870F78" w:rsidRPr="00033D6E" w:rsidRDefault="00870F78" w:rsidP="00DD239B">
            <w:pPr>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0.36</w:t>
            </w:r>
          </w:p>
        </w:tc>
        <w:tc>
          <w:tcPr>
            <w:tcW w:w="1097"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11 (3.6)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31 (5.6)</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 (3.8)</w:t>
            </w:r>
          </w:p>
        </w:tc>
        <w:tc>
          <w:tcPr>
            <w:tcW w:w="851"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0.38</w:t>
            </w:r>
          </w:p>
        </w:tc>
        <w:tc>
          <w:tcPr>
            <w:tcW w:w="1030"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 (1.5)</w:t>
            </w:r>
          </w:p>
        </w:tc>
        <w:tc>
          <w:tcPr>
            <w:tcW w:w="1096"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36 (5.5)</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 (3.8)</w:t>
            </w:r>
          </w:p>
        </w:tc>
        <w:tc>
          <w:tcPr>
            <w:tcW w:w="1134" w:type="dxa"/>
            <w:tcBorders>
              <w:top w:val="nil"/>
              <w:left w:val="nil"/>
              <w:bottom w:val="nil"/>
              <w:right w:val="nil"/>
            </w:tcBorders>
            <w:shd w:val="clear" w:color="auto" w:fill="auto"/>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 (3.5)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0.50</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sz w:val="18"/>
                <w:szCs w:val="18"/>
              </w:rPr>
              <w:t>Operative time (min)</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44 ± 21</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41 ± 18</w:t>
            </w:r>
          </w:p>
        </w:tc>
        <w:tc>
          <w:tcPr>
            <w:tcW w:w="805" w:type="dxa"/>
            <w:tcBorders>
              <w:top w:val="nil"/>
              <w:left w:val="nil"/>
              <w:bottom w:val="nil"/>
              <w:right w:val="nil"/>
            </w:tcBorders>
            <w:shd w:val="clear" w:color="auto" w:fill="auto"/>
            <w:vAlign w:val="center"/>
          </w:tcPr>
          <w:p w:rsidR="00870F78" w:rsidRPr="00033D6E" w:rsidRDefault="00870F78" w:rsidP="00DD239B">
            <w:pPr>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0.35</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41 ± 18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41 ± 17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43 ± 21</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0.81</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44 ± 21</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41 ± 17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43 ± 21</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39 ± 17</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0.48</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Difficult cannulation</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15 (23.1)</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93 (10.3)</w:t>
            </w:r>
          </w:p>
        </w:tc>
        <w:tc>
          <w:tcPr>
            <w:tcW w:w="80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0.002</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38 (12.4)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57 (10.3)</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13 (12.4)</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0.57</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15 (</w:t>
            </w:r>
            <w:bookmarkStart w:id="116" w:name="OLE_LINK12"/>
            <w:r w:rsidRPr="00033D6E">
              <w:rPr>
                <w:rFonts w:ascii="Book Antiqua" w:hAnsi="Book Antiqua"/>
                <w:color w:val="000000" w:themeColor="text1"/>
                <w:kern w:val="0"/>
                <w:sz w:val="18"/>
                <w:szCs w:val="18"/>
              </w:rPr>
              <w:t>23.</w:t>
            </w:r>
            <w:bookmarkEnd w:id="116"/>
            <w:r w:rsidRPr="00033D6E">
              <w:rPr>
                <w:rFonts w:ascii="Book Antiqua" w:hAnsi="Book Antiqua"/>
                <w:color w:val="000000" w:themeColor="text1"/>
                <w:kern w:val="0"/>
                <w:sz w:val="18"/>
                <w:szCs w:val="18"/>
              </w:rPr>
              <w:t>1)</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68 (10.4)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13 (12.4)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12 (8.5)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bookmarkStart w:id="117" w:name="OLE_LINK17"/>
            <w:r w:rsidRPr="00033D6E">
              <w:rPr>
                <w:rFonts w:ascii="Book Antiqua" w:hAnsi="Book Antiqua"/>
                <w:color w:val="000000" w:themeColor="text1"/>
                <w:kern w:val="0"/>
                <w:sz w:val="18"/>
                <w:szCs w:val="18"/>
              </w:rPr>
              <w:t>0.0</w:t>
            </w:r>
            <w:bookmarkEnd w:id="117"/>
            <w:r w:rsidRPr="00033D6E">
              <w:rPr>
                <w:rFonts w:ascii="Book Antiqua" w:hAnsi="Book Antiqua"/>
                <w:color w:val="000000" w:themeColor="text1"/>
                <w:kern w:val="0"/>
                <w:sz w:val="18"/>
                <w:szCs w:val="18"/>
              </w:rPr>
              <w:t>1</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 xml:space="preserve">Successful </w:t>
            </w:r>
            <w:r w:rsidRPr="00033D6E">
              <w:rPr>
                <w:rFonts w:ascii="Book Antiqua" w:hAnsi="Book Antiqua"/>
                <w:kern w:val="0"/>
                <w:sz w:val="18"/>
                <w:szCs w:val="18"/>
              </w:rPr>
              <w:lastRenderedPageBreak/>
              <w:t>cannulation</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lastRenderedPageBreak/>
              <w:t>59 (90.8)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894 (99.1)</w:t>
            </w:r>
          </w:p>
        </w:tc>
        <w:tc>
          <w:tcPr>
            <w:tcW w:w="80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&lt;</w:t>
            </w:r>
            <w:r w:rsidR="00DD5594" w:rsidRPr="00033D6E">
              <w:rPr>
                <w:rFonts w:ascii="Book Antiqua" w:hAnsi="Book Antiqua"/>
                <w:kern w:val="0"/>
                <w:sz w:val="18"/>
                <w:szCs w:val="18"/>
              </w:rPr>
              <w:t xml:space="preserve"> </w:t>
            </w:r>
            <w:r w:rsidRPr="00033D6E">
              <w:rPr>
                <w:rFonts w:ascii="Book Antiqua" w:hAnsi="Book Antiqua"/>
                <w:kern w:val="0"/>
                <w:sz w:val="18"/>
                <w:szCs w:val="18"/>
              </w:rPr>
              <w:t>0.001</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298 (97.4)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553 (99.5)</w:t>
            </w:r>
            <w:r w:rsidRPr="00033D6E">
              <w:rPr>
                <w:rFonts w:ascii="Book Antiqua" w:hAnsi="Book Antiqua"/>
                <w:color w:val="000000" w:themeColor="text1"/>
                <w:kern w:val="0"/>
                <w:sz w:val="18"/>
                <w:szCs w:val="18"/>
                <w:vertAlign w:val="superscript"/>
              </w:rPr>
              <w:t>a</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102 (97.1)</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0.02</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59 (90.8)</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651 (99.4)</w:t>
            </w:r>
            <w:r w:rsidR="00DD5594" w:rsidRPr="00033D6E">
              <w:rPr>
                <w:rFonts w:ascii="Book Antiqua" w:hAnsi="Book Antiqua"/>
                <w:color w:val="000000" w:themeColor="text1"/>
                <w:kern w:val="0"/>
                <w:sz w:val="18"/>
                <w:szCs w:val="18"/>
                <w:vertAlign w:val="superscript"/>
              </w:rPr>
              <w:t>b</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102 (97.1)</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141 (99.3)</w:t>
            </w:r>
            <w:r w:rsidR="00DD5594" w:rsidRPr="00033D6E">
              <w:rPr>
                <w:rFonts w:ascii="Book Antiqua" w:hAnsi="Book Antiqua"/>
                <w:color w:val="000000" w:themeColor="text1"/>
                <w:kern w:val="0"/>
                <w:sz w:val="18"/>
                <w:szCs w:val="18"/>
                <w:vertAlign w:val="superscript"/>
              </w:rPr>
              <w:t>b</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&lt;</w:t>
            </w:r>
            <w:r w:rsidR="00DD5594" w:rsidRPr="00033D6E">
              <w:rPr>
                <w:rFonts w:ascii="Book Antiqua" w:hAnsi="Book Antiqua"/>
                <w:color w:val="000000" w:themeColor="text1"/>
                <w:kern w:val="0"/>
                <w:sz w:val="18"/>
                <w:szCs w:val="18"/>
              </w:rPr>
              <w:t xml:space="preserve"> </w:t>
            </w:r>
            <w:r w:rsidRPr="00033D6E">
              <w:rPr>
                <w:rFonts w:ascii="Book Antiqua" w:hAnsi="Book Antiqua"/>
                <w:color w:val="000000" w:themeColor="text1"/>
                <w:kern w:val="0"/>
                <w:sz w:val="18"/>
                <w:szCs w:val="18"/>
              </w:rPr>
              <w:t>0.001</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lastRenderedPageBreak/>
              <w:t>Adverse events</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8 (12.3)</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79 (8.8)</w:t>
            </w:r>
          </w:p>
        </w:tc>
        <w:tc>
          <w:tcPr>
            <w:tcW w:w="80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0.33</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26 (8.5)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48 (8.6)</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13 (12.4)</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0.44</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8 (12.3)</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57 (8.7)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13 (12.4)</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9 (6.3)</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0.30</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Post-ERCP pancreatitis</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5 (7.7)</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53 (5.9)</w:t>
            </w:r>
          </w:p>
        </w:tc>
        <w:tc>
          <w:tcPr>
            <w:tcW w:w="80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0.58</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19 (6.2)</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29 (5.2)</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10 (9.5)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0.23</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 (7.7)</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38 (5.8)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10 (9.5)</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5 (3.5)</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033D6E">
              <w:rPr>
                <w:rFonts w:ascii="Book Antiqua" w:hAnsi="Book Antiqua"/>
                <w:color w:val="000000" w:themeColor="text1"/>
                <w:kern w:val="0"/>
                <w:sz w:val="18"/>
                <w:szCs w:val="18"/>
              </w:rPr>
              <w:t>0.24</w:t>
            </w:r>
          </w:p>
        </w:tc>
      </w:tr>
      <w:tr w:rsidR="00870F78" w:rsidRPr="00033D6E" w:rsidTr="00870F78">
        <w:trPr>
          <w:trHeight w:val="20"/>
          <w:jc w:val="center"/>
        </w:trPr>
        <w:tc>
          <w:tcPr>
            <w:tcW w:w="1938"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Acute cholangitis</w:t>
            </w:r>
          </w:p>
        </w:tc>
        <w:tc>
          <w:tcPr>
            <w:tcW w:w="1029"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2 (3.1)</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25 (2.8)</w:t>
            </w:r>
          </w:p>
        </w:tc>
        <w:tc>
          <w:tcPr>
            <w:tcW w:w="805"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0.70</w:t>
            </w:r>
          </w:p>
        </w:tc>
        <w:tc>
          <w:tcPr>
            <w:tcW w:w="1097"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6 (2.0)</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18 (3.2)</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3 (2.9)</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0.55</w:t>
            </w:r>
          </w:p>
        </w:tc>
        <w:tc>
          <w:tcPr>
            <w:tcW w:w="1030"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2 (3.1)</w:t>
            </w:r>
          </w:p>
        </w:tc>
        <w:tc>
          <w:tcPr>
            <w:tcW w:w="1096"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18 (2.8)</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3 (2.9)</w:t>
            </w:r>
          </w:p>
        </w:tc>
        <w:tc>
          <w:tcPr>
            <w:tcW w:w="1134"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4 (2.8)</w:t>
            </w:r>
          </w:p>
        </w:tc>
        <w:tc>
          <w:tcPr>
            <w:tcW w:w="851" w:type="dxa"/>
            <w:tcBorders>
              <w:top w:val="nil"/>
              <w:left w:val="nil"/>
              <w:bottom w:val="nil"/>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0.98</w:t>
            </w:r>
          </w:p>
        </w:tc>
      </w:tr>
      <w:tr w:rsidR="00870F78" w:rsidRPr="00033D6E" w:rsidTr="00870F78">
        <w:trPr>
          <w:trHeight w:val="20"/>
          <w:jc w:val="center"/>
        </w:trPr>
        <w:tc>
          <w:tcPr>
            <w:tcW w:w="1938"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Perforation</w:t>
            </w:r>
          </w:p>
        </w:tc>
        <w:tc>
          <w:tcPr>
            <w:tcW w:w="1029"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kern w:val="0"/>
                <w:sz w:val="18"/>
                <w:szCs w:val="18"/>
              </w:rPr>
            </w:pPr>
            <w:r w:rsidRPr="00033D6E">
              <w:rPr>
                <w:rFonts w:ascii="Book Antiqua" w:hAnsi="Book Antiqua"/>
                <w:kern w:val="0"/>
                <w:sz w:val="18"/>
                <w:szCs w:val="18"/>
              </w:rPr>
              <w:t>1 (1.5)</w:t>
            </w:r>
          </w:p>
        </w:tc>
        <w:tc>
          <w:tcPr>
            <w:tcW w:w="1134" w:type="dxa"/>
            <w:tcBorders>
              <w:top w:val="nil"/>
              <w:left w:val="nil"/>
              <w:bottom w:val="single" w:sz="4" w:space="0" w:color="auto"/>
              <w:right w:val="nil"/>
            </w:tcBorders>
            <w:shd w:val="clear" w:color="auto" w:fill="auto"/>
            <w:vAlign w:val="center"/>
          </w:tcPr>
          <w:p w:rsidR="00870F78" w:rsidRPr="00033D6E" w:rsidRDefault="00870F78" w:rsidP="00DD239B">
            <w:pPr>
              <w:widowControl/>
              <w:kinsoku w:val="0"/>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1 (0.1)</w:t>
            </w:r>
          </w:p>
        </w:tc>
        <w:tc>
          <w:tcPr>
            <w:tcW w:w="805"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0.13</w:t>
            </w:r>
          </w:p>
        </w:tc>
        <w:tc>
          <w:tcPr>
            <w:tcW w:w="1097"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1 (0.3)</w:t>
            </w:r>
          </w:p>
        </w:tc>
        <w:tc>
          <w:tcPr>
            <w:tcW w:w="1134"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1 (0.2)</w:t>
            </w:r>
          </w:p>
        </w:tc>
        <w:tc>
          <w:tcPr>
            <w:tcW w:w="1134"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0 (0.0)</w:t>
            </w:r>
          </w:p>
        </w:tc>
        <w:tc>
          <w:tcPr>
            <w:tcW w:w="851"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1.00</w:t>
            </w:r>
          </w:p>
        </w:tc>
        <w:tc>
          <w:tcPr>
            <w:tcW w:w="1030"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033D6E">
              <w:rPr>
                <w:rFonts w:ascii="Book Antiqua" w:hAnsi="Book Antiqua"/>
                <w:kern w:val="0"/>
                <w:sz w:val="18"/>
                <w:szCs w:val="18"/>
              </w:rPr>
              <w:t>1 (1.5)</w:t>
            </w:r>
          </w:p>
        </w:tc>
        <w:tc>
          <w:tcPr>
            <w:tcW w:w="1096"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1 (0.2)</w:t>
            </w:r>
          </w:p>
        </w:tc>
        <w:tc>
          <w:tcPr>
            <w:tcW w:w="1134"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0 (0.0)</w:t>
            </w:r>
          </w:p>
        </w:tc>
        <w:tc>
          <w:tcPr>
            <w:tcW w:w="1134"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033D6E">
              <w:rPr>
                <w:rFonts w:ascii="Book Antiqua" w:hAnsi="Book Antiqua"/>
                <w:kern w:val="0"/>
                <w:sz w:val="18"/>
                <w:szCs w:val="18"/>
              </w:rPr>
              <w:t>0 (0.0)</w:t>
            </w:r>
          </w:p>
        </w:tc>
        <w:tc>
          <w:tcPr>
            <w:tcW w:w="851" w:type="dxa"/>
            <w:tcBorders>
              <w:top w:val="nil"/>
              <w:left w:val="nil"/>
              <w:bottom w:val="single" w:sz="4" w:space="0" w:color="auto"/>
              <w:right w:val="nil"/>
            </w:tcBorders>
            <w:shd w:val="clear" w:color="auto" w:fill="auto"/>
            <w:vAlign w:val="center"/>
          </w:tcPr>
          <w:p w:rsidR="00870F78" w:rsidRPr="00033D6E" w:rsidRDefault="00870F78" w:rsidP="00DD239B">
            <w:pPr>
              <w:widowControl/>
              <w:adjustRightInd w:val="0"/>
              <w:snapToGrid w:val="0"/>
              <w:spacing w:after="0" w:line="360" w:lineRule="auto"/>
              <w:rPr>
                <w:rFonts w:ascii="Book Antiqua" w:hAnsi="Book Antiqua"/>
                <w:color w:val="FF0000"/>
                <w:kern w:val="0"/>
                <w:sz w:val="18"/>
                <w:szCs w:val="18"/>
              </w:rPr>
            </w:pPr>
            <w:r w:rsidRPr="00033D6E">
              <w:rPr>
                <w:rFonts w:ascii="Book Antiqua" w:hAnsi="Book Antiqua"/>
                <w:kern w:val="0"/>
                <w:sz w:val="18"/>
                <w:szCs w:val="18"/>
              </w:rPr>
              <w:t>0.20</w:t>
            </w:r>
          </w:p>
        </w:tc>
      </w:tr>
    </w:tbl>
    <w:p w:rsidR="00CD6722" w:rsidRPr="00033D6E" w:rsidRDefault="00DD5594" w:rsidP="00DD239B">
      <w:pPr>
        <w:widowControl/>
        <w:adjustRightInd w:val="0"/>
        <w:snapToGrid w:val="0"/>
        <w:spacing w:after="0" w:line="360" w:lineRule="auto"/>
        <w:rPr>
          <w:rFonts w:ascii="Book Antiqua" w:hAnsi="Book Antiqua"/>
          <w:sz w:val="24"/>
        </w:rPr>
        <w:sectPr w:rsidR="00CD6722" w:rsidRPr="00033D6E">
          <w:endnotePr>
            <w:numFmt w:val="decimal"/>
          </w:endnotePr>
          <w:pgSz w:w="16838" w:h="11906" w:orient="landscape"/>
          <w:pgMar w:top="1406" w:right="1440" w:bottom="1406" w:left="1440" w:header="851" w:footer="992" w:gutter="0"/>
          <w:cols w:space="720"/>
          <w:docGrid w:type="lines" w:linePitch="312"/>
        </w:sectPr>
      </w:pPr>
      <w:r w:rsidRPr="00033D6E">
        <w:rPr>
          <w:rFonts w:ascii="Book Antiqua" w:hAnsi="Book Antiqua"/>
          <w:kern w:val="0"/>
          <w:sz w:val="24"/>
        </w:rPr>
        <w:t xml:space="preserve">For Boix classification, </w:t>
      </w:r>
      <w:r w:rsidRPr="00033D6E">
        <w:rPr>
          <w:rFonts w:ascii="Book Antiqua" w:hAnsi="Book Antiqua"/>
          <w:i/>
          <w:kern w:val="0"/>
          <w:sz w:val="24"/>
        </w:rPr>
        <w:t xml:space="preserve">P </w:t>
      </w:r>
      <w:r w:rsidRPr="00033D6E">
        <w:rPr>
          <w:rFonts w:ascii="Book Antiqua" w:hAnsi="Book Antiqua"/>
          <w:kern w:val="0"/>
          <w:sz w:val="24"/>
        </w:rPr>
        <w:t xml:space="preserve">= 0.017 with Bonferroni adjustment. For Li-Tanaka </w:t>
      </w:r>
      <w:bookmarkStart w:id="118" w:name="OLE_LINK1518"/>
      <w:bookmarkStart w:id="119" w:name="OLE_LINK1519"/>
      <w:r w:rsidRPr="00033D6E">
        <w:rPr>
          <w:rFonts w:ascii="Book Antiqua" w:hAnsi="Book Antiqua"/>
          <w:kern w:val="0"/>
          <w:sz w:val="24"/>
        </w:rPr>
        <w:t>classification</w:t>
      </w:r>
      <w:bookmarkEnd w:id="118"/>
      <w:bookmarkEnd w:id="119"/>
      <w:r w:rsidRPr="00033D6E">
        <w:rPr>
          <w:rFonts w:ascii="Book Antiqua" w:hAnsi="Book Antiqua"/>
          <w:kern w:val="0"/>
          <w:sz w:val="24"/>
        </w:rPr>
        <w:t xml:space="preserve">, </w:t>
      </w:r>
      <w:r w:rsidRPr="00033D6E">
        <w:rPr>
          <w:rFonts w:ascii="Book Antiqua" w:hAnsi="Book Antiqua"/>
          <w:i/>
          <w:iCs/>
          <w:kern w:val="0"/>
          <w:sz w:val="24"/>
        </w:rPr>
        <w:t>P</w:t>
      </w:r>
      <w:r w:rsidRPr="00033D6E">
        <w:rPr>
          <w:rFonts w:ascii="Book Antiqua" w:hAnsi="Book Antiqua"/>
          <w:kern w:val="0"/>
          <w:sz w:val="24"/>
        </w:rPr>
        <w:t xml:space="preserve"> = 0.008 with Bonferroni adjustment. Successful cannulation: Boix: </w:t>
      </w:r>
      <w:r w:rsidR="005A4F7C" w:rsidRPr="00033D6E">
        <w:rPr>
          <w:rFonts w:ascii="Book Antiqua" w:hAnsi="Book Antiqua"/>
          <w:kern w:val="0"/>
          <w:sz w:val="24"/>
        </w:rPr>
        <w:t xml:space="preserve">Type </w:t>
      </w:r>
      <w:r w:rsidRPr="00033D6E">
        <w:rPr>
          <w:rFonts w:ascii="Book Antiqua" w:hAnsi="Book Antiqua"/>
          <w:kern w:val="0"/>
          <w:sz w:val="24"/>
        </w:rPr>
        <w:t xml:space="preserve">II </w:t>
      </w:r>
      <w:r w:rsidRPr="00033D6E">
        <w:rPr>
          <w:rFonts w:ascii="Book Antiqua" w:hAnsi="Book Antiqua"/>
          <w:i/>
          <w:kern w:val="0"/>
          <w:sz w:val="24"/>
        </w:rPr>
        <w:t>vs</w:t>
      </w:r>
      <w:r w:rsidRPr="00033D6E">
        <w:rPr>
          <w:rFonts w:ascii="Book Antiqua" w:hAnsi="Book Antiqua"/>
          <w:kern w:val="0"/>
          <w:sz w:val="24"/>
        </w:rPr>
        <w:t xml:space="preserve"> type I, </w:t>
      </w:r>
      <w:r w:rsidRPr="00033D6E">
        <w:rPr>
          <w:rFonts w:ascii="Book Antiqua" w:hAnsi="Book Antiqua"/>
          <w:kern w:val="0"/>
          <w:sz w:val="24"/>
          <w:vertAlign w:val="superscript"/>
        </w:rPr>
        <w:t>a</w:t>
      </w:r>
      <w:r w:rsidRPr="00033D6E">
        <w:rPr>
          <w:rFonts w:ascii="Book Antiqua" w:hAnsi="Book Antiqua"/>
          <w:i/>
          <w:kern w:val="0"/>
          <w:sz w:val="24"/>
        </w:rPr>
        <w:t>P</w:t>
      </w:r>
      <w:r w:rsidRPr="00033D6E">
        <w:rPr>
          <w:rFonts w:ascii="Book Antiqua" w:hAnsi="Book Antiqua"/>
          <w:kern w:val="0"/>
          <w:sz w:val="24"/>
        </w:rPr>
        <w:t xml:space="preserve"> &lt; 0.05; Li-Tanaka classification: </w:t>
      </w:r>
      <w:r w:rsidR="00243EBC" w:rsidRPr="00033D6E">
        <w:rPr>
          <w:rFonts w:ascii="Book Antiqua" w:hAnsi="Book Antiqua"/>
          <w:kern w:val="0"/>
          <w:sz w:val="24"/>
        </w:rPr>
        <w:t>T</w:t>
      </w:r>
      <w:r w:rsidRPr="00033D6E">
        <w:rPr>
          <w:rFonts w:ascii="Book Antiqua" w:hAnsi="Book Antiqua"/>
          <w:kern w:val="0"/>
          <w:sz w:val="24"/>
        </w:rPr>
        <w:t xml:space="preserve">ype II </w:t>
      </w:r>
      <w:r w:rsidRPr="00033D6E">
        <w:rPr>
          <w:rFonts w:ascii="Book Antiqua" w:hAnsi="Book Antiqua"/>
          <w:i/>
          <w:kern w:val="0"/>
          <w:sz w:val="24"/>
        </w:rPr>
        <w:t>vs</w:t>
      </w:r>
      <w:r w:rsidRPr="00033D6E">
        <w:rPr>
          <w:rFonts w:ascii="Book Antiqua" w:hAnsi="Book Antiqua"/>
          <w:kern w:val="0"/>
          <w:sz w:val="24"/>
        </w:rPr>
        <w:t xml:space="preserve"> type I, </w:t>
      </w:r>
      <w:r w:rsidRPr="00033D6E">
        <w:rPr>
          <w:rFonts w:ascii="Book Antiqua" w:hAnsi="Book Antiqua"/>
          <w:kern w:val="0"/>
          <w:sz w:val="24"/>
          <w:vertAlign w:val="superscript"/>
        </w:rPr>
        <w:t>b</w:t>
      </w:r>
      <w:r w:rsidRPr="00033D6E">
        <w:rPr>
          <w:rFonts w:ascii="Book Antiqua" w:hAnsi="Book Antiqua"/>
          <w:i/>
          <w:kern w:val="0"/>
          <w:sz w:val="24"/>
        </w:rPr>
        <w:t>P</w:t>
      </w:r>
      <w:r w:rsidRPr="00033D6E">
        <w:rPr>
          <w:rFonts w:ascii="Book Antiqua" w:hAnsi="Book Antiqua"/>
          <w:kern w:val="0"/>
          <w:sz w:val="24"/>
        </w:rPr>
        <w:t xml:space="preserve"> &lt; 0.01, type IV </w:t>
      </w:r>
      <w:r w:rsidRPr="00033D6E">
        <w:rPr>
          <w:rFonts w:ascii="Book Antiqua" w:hAnsi="Book Antiqua"/>
          <w:i/>
          <w:kern w:val="0"/>
          <w:sz w:val="24"/>
        </w:rPr>
        <w:t>vs</w:t>
      </w:r>
      <w:r w:rsidRPr="00033D6E">
        <w:rPr>
          <w:rFonts w:ascii="Book Antiqua" w:hAnsi="Book Antiqua"/>
          <w:kern w:val="0"/>
          <w:sz w:val="24"/>
        </w:rPr>
        <w:t xml:space="preserve"> type I, </w:t>
      </w:r>
      <w:r w:rsidRPr="00033D6E">
        <w:rPr>
          <w:rFonts w:ascii="Book Antiqua" w:hAnsi="Book Antiqua"/>
          <w:kern w:val="0"/>
          <w:sz w:val="24"/>
          <w:vertAlign w:val="superscript"/>
        </w:rPr>
        <w:t>b</w:t>
      </w:r>
      <w:r w:rsidRPr="00033D6E">
        <w:rPr>
          <w:rFonts w:ascii="Book Antiqua" w:hAnsi="Book Antiqua"/>
          <w:i/>
          <w:kern w:val="0"/>
          <w:sz w:val="24"/>
        </w:rPr>
        <w:t>P</w:t>
      </w:r>
      <w:r w:rsidRPr="00033D6E">
        <w:rPr>
          <w:rFonts w:ascii="Book Antiqua" w:hAnsi="Book Antiqua"/>
          <w:kern w:val="0"/>
          <w:sz w:val="24"/>
        </w:rPr>
        <w:t xml:space="preserve"> &lt; 0.01.</w:t>
      </w:r>
      <w:r w:rsidRPr="00033D6E">
        <w:rPr>
          <w:rFonts w:ascii="Book Antiqua" w:hAnsi="Book Antiqua"/>
          <w:sz w:val="24"/>
        </w:rPr>
        <w:t xml:space="preserve"> </w:t>
      </w:r>
      <w:r w:rsidR="005357FE" w:rsidRPr="00033D6E">
        <w:rPr>
          <w:rFonts w:ascii="Book Antiqua" w:hAnsi="Book Antiqua"/>
          <w:sz w:val="24"/>
        </w:rPr>
        <w:t xml:space="preserve">CBD: </w:t>
      </w:r>
      <w:r w:rsidRPr="00033D6E">
        <w:rPr>
          <w:rFonts w:ascii="Book Antiqua" w:hAnsi="Book Antiqua"/>
          <w:sz w:val="24"/>
        </w:rPr>
        <w:t>C</w:t>
      </w:r>
      <w:r w:rsidR="005357FE" w:rsidRPr="00033D6E">
        <w:rPr>
          <w:rFonts w:ascii="Book Antiqua" w:hAnsi="Book Antiqua"/>
          <w:sz w:val="24"/>
        </w:rPr>
        <w:t xml:space="preserve">ommon bile duct; PAD: </w:t>
      </w:r>
      <w:r w:rsidRPr="00033D6E">
        <w:rPr>
          <w:rFonts w:ascii="Book Antiqua" w:hAnsi="Book Antiqua"/>
          <w:sz w:val="24"/>
        </w:rPr>
        <w:t>P</w:t>
      </w:r>
      <w:r w:rsidR="005357FE" w:rsidRPr="00033D6E">
        <w:rPr>
          <w:rFonts w:ascii="Book Antiqua" w:hAnsi="Book Antiqua"/>
          <w:sz w:val="24"/>
        </w:rPr>
        <w:t xml:space="preserve">eriampullary diverticulum; ERCP: </w:t>
      </w:r>
      <w:r w:rsidRPr="00033D6E">
        <w:rPr>
          <w:rFonts w:ascii="Book Antiqua" w:hAnsi="Book Antiqua"/>
          <w:sz w:val="24"/>
        </w:rPr>
        <w:t>E</w:t>
      </w:r>
      <w:r w:rsidR="005357FE" w:rsidRPr="00033D6E">
        <w:rPr>
          <w:rFonts w:ascii="Book Antiqua" w:hAnsi="Book Antiqua"/>
          <w:sz w:val="24"/>
        </w:rPr>
        <w:t xml:space="preserve">ndoscopic retrograde cholangiopancreatography; ERPD: </w:t>
      </w:r>
      <w:r w:rsidR="00243EBC" w:rsidRPr="00033D6E">
        <w:rPr>
          <w:rFonts w:ascii="Book Antiqua" w:hAnsi="Book Antiqua"/>
          <w:sz w:val="24"/>
        </w:rPr>
        <w:t>E</w:t>
      </w:r>
      <w:r w:rsidR="005357FE" w:rsidRPr="00033D6E">
        <w:rPr>
          <w:rFonts w:ascii="Book Antiqua" w:hAnsi="Book Antiqua"/>
          <w:sz w:val="24"/>
        </w:rPr>
        <w:t xml:space="preserve">ndoscopic retrograde pancreatic </w:t>
      </w:r>
      <w:r w:rsidR="005357FE" w:rsidRPr="00033D6E">
        <w:rPr>
          <w:rFonts w:ascii="Book Antiqua" w:hAnsi="Book Antiqua"/>
          <w:kern w:val="0"/>
          <w:sz w:val="24"/>
        </w:rPr>
        <w:t xml:space="preserve">drainage; PD: </w:t>
      </w:r>
      <w:r w:rsidRPr="00033D6E">
        <w:rPr>
          <w:rFonts w:ascii="Book Antiqua" w:hAnsi="Book Antiqua"/>
          <w:kern w:val="0"/>
          <w:sz w:val="24"/>
        </w:rPr>
        <w:t>P</w:t>
      </w:r>
      <w:r w:rsidR="005357FE" w:rsidRPr="00033D6E">
        <w:rPr>
          <w:rFonts w:ascii="Book Antiqua" w:hAnsi="Book Antiqua"/>
          <w:kern w:val="0"/>
          <w:sz w:val="24"/>
        </w:rPr>
        <w:t>ancreatic duct</w:t>
      </w:r>
      <w:r w:rsidRPr="00033D6E">
        <w:rPr>
          <w:rFonts w:ascii="Book Antiqua" w:hAnsi="Book Antiqua"/>
          <w:kern w:val="0"/>
          <w:sz w:val="24"/>
        </w:rPr>
        <w:t>.</w:t>
      </w:r>
    </w:p>
    <w:p w:rsidR="00CD6722" w:rsidRPr="00033D6E" w:rsidRDefault="005357FE" w:rsidP="00DD239B">
      <w:pPr>
        <w:spacing w:after="0" w:line="360" w:lineRule="auto"/>
        <w:rPr>
          <w:rFonts w:ascii="Book Antiqua" w:eastAsiaTheme="minorEastAsia" w:hAnsi="Book Antiqua"/>
          <w:b/>
          <w:bCs/>
          <w:sz w:val="24"/>
        </w:rPr>
      </w:pPr>
      <w:r w:rsidRPr="00033D6E">
        <w:rPr>
          <w:rFonts w:ascii="Book Antiqua" w:hAnsi="Book Antiqua"/>
          <w:b/>
          <w:bCs/>
          <w:sz w:val="24"/>
        </w:rPr>
        <w:lastRenderedPageBreak/>
        <w:t xml:space="preserve">Table 4 </w:t>
      </w:r>
      <w:bookmarkStart w:id="120" w:name="OLE_LINK1477"/>
      <w:bookmarkStart w:id="121" w:name="OLE_LINK1478"/>
      <w:r w:rsidRPr="00033D6E">
        <w:rPr>
          <w:rFonts w:ascii="Book Antiqua" w:hAnsi="Book Antiqua"/>
          <w:b/>
          <w:bCs/>
          <w:sz w:val="24"/>
        </w:rPr>
        <w:t>Difficult cannulation</w:t>
      </w:r>
      <w:r w:rsidR="005A4F7C" w:rsidRPr="00033D6E">
        <w:rPr>
          <w:rFonts w:ascii="Book Antiqua" w:hAnsi="Book Antiqua"/>
          <w:b/>
          <w:bCs/>
          <w:sz w:val="24"/>
        </w:rPr>
        <w:t xml:space="preserve"> </w:t>
      </w:r>
      <w:r w:rsidRPr="00033D6E">
        <w:rPr>
          <w:rFonts w:ascii="Book Antiqua" w:hAnsi="Book Antiqua"/>
          <w:b/>
          <w:bCs/>
          <w:sz w:val="24"/>
        </w:rPr>
        <w:t>for</w:t>
      </w:r>
      <w:r w:rsidR="005A4F7C" w:rsidRPr="00033D6E">
        <w:rPr>
          <w:rFonts w:ascii="Book Antiqua" w:hAnsi="Book Antiqua"/>
          <w:b/>
          <w:bCs/>
          <w:sz w:val="24"/>
        </w:rPr>
        <w:t xml:space="preserve"> </w:t>
      </w:r>
      <w:r w:rsidRPr="00033D6E">
        <w:rPr>
          <w:rFonts w:ascii="Book Antiqua" w:hAnsi="Book Antiqua"/>
          <w:b/>
          <w:bCs/>
          <w:sz w:val="24"/>
        </w:rPr>
        <w:t xml:space="preserve">different types of </w:t>
      </w:r>
      <w:r w:rsidR="00224964" w:rsidRPr="00033D6E">
        <w:rPr>
          <w:rFonts w:ascii="Book Antiqua" w:hAnsi="Book Antiqua"/>
          <w:b/>
          <w:bCs/>
          <w:sz w:val="24"/>
        </w:rPr>
        <w:t xml:space="preserve">periampullary diverticulum </w:t>
      </w:r>
      <w:r w:rsidRPr="00033D6E">
        <w:rPr>
          <w:rFonts w:ascii="Book Antiqua" w:hAnsi="Book Antiqua"/>
          <w:b/>
          <w:bCs/>
          <w:sz w:val="24"/>
        </w:rPr>
        <w:t xml:space="preserve">in the three classification groups compared with the </w:t>
      </w:r>
      <w:r w:rsidR="00F74AA7" w:rsidRPr="00033D6E">
        <w:rPr>
          <w:rFonts w:ascii="Book Antiqua" w:hAnsi="Book Antiqua" w:hint="eastAsia"/>
          <w:b/>
          <w:bCs/>
          <w:sz w:val="24"/>
        </w:rPr>
        <w:t>n</w:t>
      </w:r>
      <w:r w:rsidRPr="00033D6E">
        <w:rPr>
          <w:rFonts w:ascii="Book Antiqua" w:hAnsi="Book Antiqua"/>
          <w:b/>
          <w:bCs/>
          <w:sz w:val="24"/>
        </w:rPr>
        <w:t>on-</w:t>
      </w:r>
      <w:r w:rsidR="00224964" w:rsidRPr="00033D6E">
        <w:rPr>
          <w:rFonts w:ascii="Book Antiqua" w:hAnsi="Book Antiqua"/>
          <w:sz w:val="24"/>
        </w:rPr>
        <w:t xml:space="preserve"> </w:t>
      </w:r>
      <w:r w:rsidR="00224964" w:rsidRPr="00033D6E">
        <w:rPr>
          <w:rFonts w:ascii="Book Antiqua" w:hAnsi="Book Antiqua"/>
          <w:b/>
          <w:bCs/>
          <w:sz w:val="24"/>
        </w:rPr>
        <w:t>periampullary diverticulum</w:t>
      </w:r>
      <w:r w:rsidRPr="00033D6E">
        <w:rPr>
          <w:rFonts w:ascii="Book Antiqua" w:hAnsi="Book Antiqua"/>
          <w:b/>
          <w:bCs/>
          <w:sz w:val="24"/>
        </w:rPr>
        <w:t xml:space="preserve"> group</w:t>
      </w:r>
      <w:bookmarkEnd w:id="120"/>
      <w:bookmarkEnd w:id="121"/>
    </w:p>
    <w:tbl>
      <w:tblPr>
        <w:tblpPr w:leftFromText="180" w:rightFromText="180" w:vertAnchor="text" w:horzAnchor="page" w:tblpX="1757" w:tblpY="74"/>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2772"/>
        <w:gridCol w:w="1877"/>
        <w:gridCol w:w="1241"/>
      </w:tblGrid>
      <w:tr w:rsidR="00CD6722" w:rsidRPr="00033D6E">
        <w:trPr>
          <w:trHeight w:val="283"/>
        </w:trPr>
        <w:tc>
          <w:tcPr>
            <w:tcW w:w="2525" w:type="dxa"/>
            <w:vMerge w:val="restart"/>
            <w:tcBorders>
              <w:left w:val="nil"/>
              <w:bottom w:val="single" w:sz="4" w:space="0" w:color="auto"/>
              <w:right w:val="nil"/>
            </w:tcBorders>
            <w:vAlign w:val="center"/>
          </w:tcPr>
          <w:p w:rsidR="00CD6722" w:rsidRPr="00033D6E" w:rsidRDefault="005357FE" w:rsidP="00DD239B">
            <w:pPr>
              <w:adjustRightInd w:val="0"/>
              <w:snapToGrid w:val="0"/>
              <w:spacing w:after="0" w:line="360" w:lineRule="auto"/>
              <w:rPr>
                <w:rFonts w:ascii="Book Antiqua" w:hAnsi="Book Antiqua"/>
                <w:b/>
                <w:bCs/>
                <w:sz w:val="24"/>
              </w:rPr>
            </w:pPr>
            <w:r w:rsidRPr="00033D6E">
              <w:rPr>
                <w:rFonts w:ascii="Book Antiqua" w:hAnsi="Book Antiqua"/>
                <w:b/>
                <w:bCs/>
                <w:sz w:val="24"/>
              </w:rPr>
              <w:t>Variable</w:t>
            </w:r>
          </w:p>
        </w:tc>
        <w:tc>
          <w:tcPr>
            <w:tcW w:w="2772" w:type="dxa"/>
            <w:vMerge w:val="restart"/>
            <w:tcBorders>
              <w:left w:val="nil"/>
              <w:right w:val="nil"/>
            </w:tcBorders>
            <w:vAlign w:val="center"/>
          </w:tcPr>
          <w:p w:rsidR="00CD6722" w:rsidRPr="00033D6E" w:rsidRDefault="00C263CD" w:rsidP="00DD239B">
            <w:pPr>
              <w:adjustRightInd w:val="0"/>
              <w:snapToGrid w:val="0"/>
              <w:spacing w:after="0" w:line="360" w:lineRule="auto"/>
              <w:rPr>
                <w:rFonts w:ascii="Book Antiqua" w:hAnsi="Book Antiqua"/>
                <w:b/>
                <w:bCs/>
                <w:sz w:val="24"/>
              </w:rPr>
            </w:pPr>
            <w:r w:rsidRPr="00033D6E">
              <w:rPr>
                <w:rFonts w:ascii="Book Antiqua" w:hAnsi="Book Antiqua"/>
                <w:b/>
                <w:bCs/>
                <w:i/>
                <w:sz w:val="24"/>
              </w:rPr>
              <w:t>n</w:t>
            </w:r>
            <w:r w:rsidR="005357FE" w:rsidRPr="00033D6E">
              <w:rPr>
                <w:rFonts w:ascii="Book Antiqua" w:hAnsi="Book Antiqua"/>
                <w:b/>
                <w:bCs/>
                <w:sz w:val="24"/>
              </w:rPr>
              <w:t>/</w:t>
            </w:r>
            <w:r w:rsidR="005357FE" w:rsidRPr="00033D6E">
              <w:rPr>
                <w:rFonts w:ascii="Book Antiqua" w:hAnsi="Book Antiqua"/>
                <w:b/>
                <w:bCs/>
                <w:i/>
                <w:iCs/>
                <w:sz w:val="24"/>
              </w:rPr>
              <w:t>N</w:t>
            </w:r>
            <w:r w:rsidR="00243EBC" w:rsidRPr="00033D6E">
              <w:rPr>
                <w:rFonts w:ascii="Book Antiqua" w:hAnsi="Book Antiqua"/>
                <w:b/>
                <w:bCs/>
                <w:sz w:val="24"/>
              </w:rPr>
              <w:t xml:space="preserve"> </w:t>
            </w:r>
            <w:r w:rsidR="005357FE" w:rsidRPr="00033D6E">
              <w:rPr>
                <w:rFonts w:ascii="Book Antiqua" w:hAnsi="Book Antiqua"/>
                <w:b/>
                <w:bCs/>
                <w:sz w:val="24"/>
              </w:rPr>
              <w:t>(%)</w:t>
            </w:r>
          </w:p>
        </w:tc>
        <w:tc>
          <w:tcPr>
            <w:tcW w:w="3118" w:type="dxa"/>
            <w:gridSpan w:val="2"/>
            <w:tcBorders>
              <w:left w:val="nil"/>
              <w:bottom w:val="single" w:sz="4" w:space="0" w:color="auto"/>
              <w:right w:val="nil"/>
            </w:tcBorders>
            <w:vAlign w:val="center"/>
          </w:tcPr>
          <w:p w:rsidR="00CD6722" w:rsidRPr="00033D6E" w:rsidRDefault="005357FE" w:rsidP="00DD239B">
            <w:pPr>
              <w:adjustRightInd w:val="0"/>
              <w:snapToGrid w:val="0"/>
              <w:spacing w:after="0" w:line="360" w:lineRule="auto"/>
              <w:rPr>
                <w:rFonts w:ascii="Book Antiqua" w:hAnsi="Book Antiqua"/>
                <w:b/>
                <w:bCs/>
                <w:sz w:val="24"/>
              </w:rPr>
            </w:pPr>
            <w:r w:rsidRPr="00033D6E">
              <w:rPr>
                <w:rFonts w:ascii="Book Antiqua" w:hAnsi="Book Antiqua"/>
                <w:b/>
                <w:bCs/>
                <w:sz w:val="24"/>
              </w:rPr>
              <w:t xml:space="preserve">Difficult </w:t>
            </w:r>
            <w:r w:rsidR="00243EBC" w:rsidRPr="00033D6E">
              <w:rPr>
                <w:rFonts w:ascii="Book Antiqua" w:hAnsi="Book Antiqua"/>
                <w:b/>
                <w:bCs/>
                <w:sz w:val="24"/>
              </w:rPr>
              <w:t>c</w:t>
            </w:r>
            <w:r w:rsidRPr="00033D6E">
              <w:rPr>
                <w:rFonts w:ascii="Book Antiqua" w:hAnsi="Book Antiqua"/>
                <w:b/>
                <w:bCs/>
                <w:sz w:val="24"/>
              </w:rPr>
              <w:t>annulation</w:t>
            </w:r>
          </w:p>
        </w:tc>
      </w:tr>
      <w:tr w:rsidR="00CD6722" w:rsidRPr="00033D6E">
        <w:trPr>
          <w:trHeight w:val="283"/>
        </w:trPr>
        <w:tc>
          <w:tcPr>
            <w:tcW w:w="2525" w:type="dxa"/>
            <w:vMerge/>
            <w:tcBorders>
              <w:top w:val="single" w:sz="4" w:space="0" w:color="auto"/>
              <w:left w:val="nil"/>
              <w:bottom w:val="single" w:sz="4" w:space="0" w:color="auto"/>
              <w:right w:val="nil"/>
            </w:tcBorders>
            <w:vAlign w:val="center"/>
          </w:tcPr>
          <w:p w:rsidR="00CD6722" w:rsidRPr="00033D6E" w:rsidRDefault="00CD6722" w:rsidP="00DD239B">
            <w:pPr>
              <w:adjustRightInd w:val="0"/>
              <w:snapToGrid w:val="0"/>
              <w:spacing w:after="0" w:line="360" w:lineRule="auto"/>
              <w:rPr>
                <w:rFonts w:ascii="Book Antiqua" w:hAnsi="Book Antiqua"/>
                <w:b/>
                <w:bCs/>
                <w:sz w:val="24"/>
              </w:rPr>
            </w:pPr>
          </w:p>
        </w:tc>
        <w:tc>
          <w:tcPr>
            <w:tcW w:w="2772" w:type="dxa"/>
            <w:vMerge/>
            <w:tcBorders>
              <w:left w:val="nil"/>
              <w:bottom w:val="single" w:sz="4" w:space="0" w:color="auto"/>
              <w:right w:val="nil"/>
            </w:tcBorders>
            <w:vAlign w:val="center"/>
          </w:tcPr>
          <w:p w:rsidR="00CD6722" w:rsidRPr="00033D6E" w:rsidRDefault="00CD6722" w:rsidP="00DD239B">
            <w:pPr>
              <w:adjustRightInd w:val="0"/>
              <w:snapToGrid w:val="0"/>
              <w:spacing w:after="0" w:line="360" w:lineRule="auto"/>
              <w:rPr>
                <w:rFonts w:ascii="Book Antiqua" w:hAnsi="Book Antiqua"/>
                <w:b/>
                <w:bCs/>
                <w:sz w:val="24"/>
              </w:rPr>
            </w:pPr>
          </w:p>
        </w:tc>
        <w:tc>
          <w:tcPr>
            <w:tcW w:w="1877" w:type="dxa"/>
            <w:tcBorders>
              <w:top w:val="single" w:sz="4" w:space="0" w:color="auto"/>
              <w:left w:val="nil"/>
              <w:bottom w:val="single" w:sz="4" w:space="0" w:color="auto"/>
              <w:right w:val="nil"/>
            </w:tcBorders>
            <w:vAlign w:val="center"/>
          </w:tcPr>
          <w:p w:rsidR="00CD6722" w:rsidRPr="00033D6E" w:rsidRDefault="005357FE" w:rsidP="00DD239B">
            <w:pPr>
              <w:adjustRightInd w:val="0"/>
              <w:snapToGrid w:val="0"/>
              <w:spacing w:after="0" w:line="360" w:lineRule="auto"/>
              <w:rPr>
                <w:rFonts w:ascii="Book Antiqua" w:hAnsi="Book Antiqua"/>
                <w:b/>
                <w:bCs/>
                <w:sz w:val="24"/>
              </w:rPr>
            </w:pPr>
            <w:r w:rsidRPr="00033D6E">
              <w:rPr>
                <w:rFonts w:ascii="Book Antiqua" w:hAnsi="Book Antiqua"/>
                <w:b/>
                <w:bCs/>
                <w:sz w:val="24"/>
              </w:rPr>
              <w:t>OR (95%CI)</w:t>
            </w:r>
          </w:p>
        </w:tc>
        <w:tc>
          <w:tcPr>
            <w:tcW w:w="1241" w:type="dxa"/>
            <w:tcBorders>
              <w:top w:val="single" w:sz="4" w:space="0" w:color="auto"/>
              <w:left w:val="nil"/>
              <w:bottom w:val="single" w:sz="4" w:space="0" w:color="auto"/>
              <w:right w:val="nil"/>
            </w:tcBorders>
            <w:vAlign w:val="center"/>
          </w:tcPr>
          <w:p w:rsidR="00CD6722" w:rsidRPr="00033D6E" w:rsidRDefault="00C263CD" w:rsidP="00DD239B">
            <w:pPr>
              <w:adjustRightInd w:val="0"/>
              <w:snapToGrid w:val="0"/>
              <w:spacing w:after="0" w:line="360" w:lineRule="auto"/>
              <w:rPr>
                <w:rFonts w:ascii="Book Antiqua" w:hAnsi="Book Antiqua"/>
                <w:b/>
                <w:bCs/>
                <w:sz w:val="24"/>
              </w:rPr>
            </w:pPr>
            <w:r w:rsidRPr="00033D6E">
              <w:rPr>
                <w:rFonts w:ascii="Book Antiqua" w:hAnsi="Book Antiqua"/>
                <w:b/>
                <w:bCs/>
                <w:i/>
                <w:sz w:val="24"/>
              </w:rPr>
              <w:t>P</w:t>
            </w:r>
            <w:r w:rsidR="005357FE" w:rsidRPr="00033D6E">
              <w:rPr>
                <w:rFonts w:ascii="Book Antiqua" w:hAnsi="Book Antiqua"/>
                <w:b/>
                <w:bCs/>
                <w:sz w:val="24"/>
              </w:rPr>
              <w:t xml:space="preserve"> value</w:t>
            </w: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Total</w:t>
            </w:r>
          </w:p>
        </w:tc>
        <w:tc>
          <w:tcPr>
            <w:tcW w:w="277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r>
      <w:tr w:rsidR="00CD6722" w:rsidRPr="00033D6E">
        <w:trPr>
          <w:trHeight w:val="354"/>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Non-PAD</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317/2597 (12.2)</w:t>
            </w:r>
          </w:p>
        </w:tc>
        <w:tc>
          <w:tcPr>
            <w:tcW w:w="1877"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Ref</w:t>
            </w:r>
          </w:p>
        </w:tc>
        <w:tc>
          <w:tcPr>
            <w:tcW w:w="1241"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PAD</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108/967 (11.2)</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0.86 (0.68-1.09) </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0.21</w:t>
            </w: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Lobo classification</w:t>
            </w:r>
          </w:p>
        </w:tc>
        <w:tc>
          <w:tcPr>
            <w:tcW w:w="277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Non-PAD</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317/2597 (12.2)</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Ref</w:t>
            </w:r>
          </w:p>
        </w:tc>
        <w:tc>
          <w:tcPr>
            <w:tcW w:w="1241"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IDP</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15/65 (23.1)</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2.04 (1.13-3.68) </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0.006</w:t>
            </w: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JPD</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93/902 (10.3)</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0.79 (0.61-1.01) </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0.001</w:t>
            </w:r>
          </w:p>
        </w:tc>
      </w:tr>
      <w:tr w:rsidR="00CD6722" w:rsidRPr="00033D6E" w:rsidTr="00243EBC">
        <w:trPr>
          <w:trHeight w:val="442"/>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Boix classification</w:t>
            </w:r>
          </w:p>
        </w:tc>
        <w:tc>
          <w:tcPr>
            <w:tcW w:w="277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rsidTr="00243EBC">
        <w:trPr>
          <w:trHeight w:val="235"/>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Non-PAD</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317/2597 (12.2)</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Ref</w:t>
            </w:r>
          </w:p>
        </w:tc>
        <w:tc>
          <w:tcPr>
            <w:tcW w:w="1241"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I</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38/306 (12.4)</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0.98 (0.68-1.40) </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0.73</w:t>
            </w: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II</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57/556 (10.3)</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0.78 (0.58-1.05) </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0.21</w:t>
            </w: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III</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13/105 (12.4)</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0.97 (0.53-1.75) </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0.85</w:t>
            </w:r>
          </w:p>
        </w:tc>
      </w:tr>
      <w:tr w:rsidR="00CD6722" w:rsidRPr="00033D6E">
        <w:trPr>
          <w:trHeight w:val="283"/>
        </w:trPr>
        <w:tc>
          <w:tcPr>
            <w:tcW w:w="252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Li-Tanaka classification</w:t>
            </w:r>
          </w:p>
        </w:tc>
        <w:tc>
          <w:tcPr>
            <w:tcW w:w="277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033D6E" w:rsidRDefault="00CD6722" w:rsidP="00DD239B">
            <w:pPr>
              <w:adjustRightInd w:val="0"/>
              <w:snapToGrid w:val="0"/>
              <w:spacing w:after="0" w:line="360" w:lineRule="auto"/>
              <w:ind w:leftChars="200" w:left="420"/>
              <w:rPr>
                <w:rFonts w:ascii="Book Antiqua" w:hAnsi="Book Antiqua"/>
                <w:sz w:val="24"/>
              </w:rPr>
            </w:pP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Non-PAD</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317/2597 (12.2)</w:t>
            </w:r>
          </w:p>
        </w:tc>
        <w:tc>
          <w:tcPr>
            <w:tcW w:w="1877"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Ref</w:t>
            </w:r>
          </w:p>
        </w:tc>
        <w:tc>
          <w:tcPr>
            <w:tcW w:w="1241" w:type="dxa"/>
            <w:tcBorders>
              <w:top w:val="nil"/>
              <w:left w:val="nil"/>
              <w:bottom w:val="nil"/>
              <w:right w:val="nil"/>
            </w:tcBorders>
            <w:vAlign w:val="center"/>
          </w:tcPr>
          <w:p w:rsidR="00CD6722" w:rsidRPr="00033D6E" w:rsidRDefault="00CD6722" w:rsidP="00DD239B">
            <w:pPr>
              <w:adjustRightInd w:val="0"/>
              <w:snapToGrid w:val="0"/>
              <w:spacing w:after="0" w:line="360" w:lineRule="auto"/>
              <w:ind w:leftChars="200" w:left="420"/>
              <w:rPr>
                <w:rFonts w:ascii="Book Antiqua" w:hAnsi="Book Antiqua"/>
                <w:sz w:val="24"/>
              </w:rPr>
            </w:pP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15/65 (23.1)</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2.04 (1.13-3.68)</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0.004</w:t>
            </w: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II</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68/655 (10.4)</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0.80 (0.60-1.06)</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0.13</w:t>
            </w:r>
          </w:p>
        </w:tc>
      </w:tr>
      <w:tr w:rsidR="00CD6722" w:rsidRPr="00033D6E">
        <w:trPr>
          <w:trHeight w:val="283"/>
        </w:trPr>
        <w:tc>
          <w:tcPr>
            <w:tcW w:w="2525" w:type="dxa"/>
            <w:tcBorders>
              <w:top w:val="nil"/>
              <w:left w:val="nil"/>
              <w:bottom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III</w:t>
            </w:r>
          </w:p>
        </w:tc>
        <w:tc>
          <w:tcPr>
            <w:tcW w:w="277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13/105 (12.4)</w:t>
            </w:r>
          </w:p>
        </w:tc>
        <w:tc>
          <w:tcPr>
            <w:tcW w:w="1877"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0.97 (0.53-1.75)</w:t>
            </w:r>
          </w:p>
        </w:tc>
        <w:tc>
          <w:tcPr>
            <w:tcW w:w="1241"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0.91</w:t>
            </w:r>
          </w:p>
        </w:tc>
      </w:tr>
      <w:tr w:rsidR="00CD6722" w:rsidRPr="00033D6E">
        <w:trPr>
          <w:trHeight w:val="283"/>
        </w:trPr>
        <w:tc>
          <w:tcPr>
            <w:tcW w:w="2525" w:type="dxa"/>
            <w:tcBorders>
              <w:top w:val="nil"/>
              <w:left w:val="nil"/>
              <w:right w:val="nil"/>
            </w:tcBorders>
          </w:tcPr>
          <w:p w:rsidR="00CD6722" w:rsidRPr="00033D6E" w:rsidRDefault="005357FE" w:rsidP="00243EBC">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IV</w:t>
            </w:r>
          </w:p>
        </w:tc>
        <w:tc>
          <w:tcPr>
            <w:tcW w:w="2772" w:type="dxa"/>
            <w:tcBorders>
              <w:top w:val="nil"/>
              <w:left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12/142 (8.5)</w:t>
            </w:r>
          </w:p>
        </w:tc>
        <w:tc>
          <w:tcPr>
            <w:tcW w:w="1877" w:type="dxa"/>
            <w:tcBorders>
              <w:top w:val="nil"/>
              <w:left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0.62 (0.34-1.13)</w:t>
            </w:r>
          </w:p>
        </w:tc>
        <w:tc>
          <w:tcPr>
            <w:tcW w:w="1241" w:type="dxa"/>
            <w:tcBorders>
              <w:top w:val="nil"/>
              <w:left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0.06</w:t>
            </w:r>
          </w:p>
        </w:tc>
      </w:tr>
    </w:tbl>
    <w:p w:rsidR="00CD6722" w:rsidRPr="00033D6E" w:rsidRDefault="005357FE" w:rsidP="00243EBC">
      <w:pPr>
        <w:widowControl/>
        <w:spacing w:after="0" w:line="360" w:lineRule="auto"/>
        <w:rPr>
          <w:rFonts w:ascii="Book Antiqua" w:hAnsi="Book Antiqua"/>
          <w:b/>
          <w:color w:val="000000"/>
          <w:sz w:val="24"/>
        </w:rPr>
      </w:pPr>
      <w:r w:rsidRPr="00033D6E">
        <w:rPr>
          <w:rFonts w:ascii="Book Antiqua" w:hAnsi="Book Antiqua"/>
          <w:bCs/>
          <w:sz w:val="24"/>
        </w:rPr>
        <w:t xml:space="preserve">Adjusted for age and sex. </w:t>
      </w:r>
      <w:r w:rsidRPr="00033D6E">
        <w:rPr>
          <w:rFonts w:ascii="Book Antiqua" w:hAnsi="Book Antiqua"/>
          <w:sz w:val="24"/>
        </w:rPr>
        <w:t xml:space="preserve">PAD: </w:t>
      </w:r>
      <w:r w:rsidR="00243EBC" w:rsidRPr="00033D6E">
        <w:rPr>
          <w:rFonts w:ascii="Book Antiqua" w:hAnsi="Book Antiqua"/>
          <w:sz w:val="24"/>
        </w:rPr>
        <w:t>P</w:t>
      </w:r>
      <w:r w:rsidRPr="00033D6E">
        <w:rPr>
          <w:rFonts w:ascii="Book Antiqua" w:hAnsi="Book Antiqua"/>
          <w:sz w:val="24"/>
        </w:rPr>
        <w:t>eriampullary diverticulum</w:t>
      </w:r>
      <w:r w:rsidR="00F74AA7" w:rsidRPr="00033D6E">
        <w:rPr>
          <w:rFonts w:ascii="Book Antiqua" w:hAnsi="Book Antiqua"/>
          <w:sz w:val="24"/>
        </w:rPr>
        <w:t xml:space="preserve">; </w:t>
      </w:r>
      <w:bookmarkStart w:id="122" w:name="OLE_LINK1524"/>
      <w:bookmarkStart w:id="123" w:name="OLE_LINK1525"/>
      <w:r w:rsidR="00243EBC" w:rsidRPr="00033D6E">
        <w:rPr>
          <w:rFonts w:ascii="Book Antiqua" w:hAnsi="Book Antiqua"/>
          <w:sz w:val="24"/>
        </w:rPr>
        <w:t xml:space="preserve">IDP: Intradiverticular papilla; JPD: Juxtapapillary diverticula; OR: </w:t>
      </w:r>
      <w:bookmarkStart w:id="124" w:name="OLE_LINK1423"/>
      <w:bookmarkStart w:id="125" w:name="OLE_LINK1424"/>
      <w:r w:rsidR="00243EBC" w:rsidRPr="00033D6E">
        <w:rPr>
          <w:rFonts w:ascii="Book Antiqua" w:hAnsi="Book Antiqua"/>
          <w:sz w:val="24"/>
        </w:rPr>
        <w:t>Odds ratio</w:t>
      </w:r>
      <w:bookmarkEnd w:id="124"/>
      <w:bookmarkEnd w:id="125"/>
      <w:r w:rsidR="00243EBC" w:rsidRPr="00033D6E">
        <w:rPr>
          <w:rFonts w:ascii="Book Antiqua" w:hAnsi="Book Antiqua"/>
          <w:sz w:val="24"/>
        </w:rPr>
        <w:t xml:space="preserve">; CI: </w:t>
      </w:r>
      <w:bookmarkStart w:id="126" w:name="OLE_LINK1422"/>
      <w:r w:rsidR="00243EBC" w:rsidRPr="00033D6E">
        <w:rPr>
          <w:rFonts w:ascii="Book Antiqua" w:hAnsi="Book Antiqua"/>
          <w:sz w:val="24"/>
        </w:rPr>
        <w:t>Confidence interval</w:t>
      </w:r>
      <w:bookmarkEnd w:id="126"/>
      <w:r w:rsidR="00243EBC" w:rsidRPr="00033D6E">
        <w:rPr>
          <w:rFonts w:ascii="Book Antiqua" w:hAnsi="Book Antiqua"/>
          <w:sz w:val="24"/>
        </w:rPr>
        <w:t>.</w:t>
      </w:r>
    </w:p>
    <w:bookmarkEnd w:id="122"/>
    <w:bookmarkEnd w:id="123"/>
    <w:p w:rsidR="00CD6722" w:rsidRPr="00033D6E" w:rsidRDefault="005357FE" w:rsidP="00DD239B">
      <w:pPr>
        <w:spacing w:after="0" w:line="360" w:lineRule="auto"/>
        <w:rPr>
          <w:rFonts w:ascii="Book Antiqua" w:hAnsi="Book Antiqua"/>
          <w:sz w:val="24"/>
        </w:rPr>
      </w:pPr>
      <w:r w:rsidRPr="00033D6E">
        <w:rPr>
          <w:rFonts w:ascii="Book Antiqua" w:hAnsi="Book Antiqua"/>
          <w:sz w:val="24"/>
        </w:rPr>
        <w:br w:type="page"/>
      </w:r>
    </w:p>
    <w:p w:rsidR="00CD6722" w:rsidRPr="00033D6E" w:rsidRDefault="005357FE" w:rsidP="00DD239B">
      <w:pPr>
        <w:spacing w:after="0" w:line="360" w:lineRule="auto"/>
        <w:rPr>
          <w:rFonts w:ascii="Book Antiqua" w:eastAsiaTheme="minorEastAsia" w:hAnsi="Book Antiqua"/>
          <w:b/>
          <w:bCs/>
          <w:sz w:val="24"/>
        </w:rPr>
      </w:pPr>
      <w:r w:rsidRPr="00033D6E">
        <w:rPr>
          <w:rFonts w:ascii="Book Antiqua" w:hAnsi="Book Antiqua"/>
          <w:b/>
          <w:bCs/>
          <w:sz w:val="24"/>
        </w:rPr>
        <w:lastRenderedPageBreak/>
        <w:t>Table 5 Successful cannulation for</w:t>
      </w:r>
      <w:r w:rsidR="005A4F7C" w:rsidRPr="00033D6E">
        <w:rPr>
          <w:rFonts w:ascii="Book Antiqua" w:hAnsi="Book Antiqua"/>
          <w:b/>
          <w:bCs/>
          <w:sz w:val="24"/>
        </w:rPr>
        <w:t xml:space="preserve"> </w:t>
      </w:r>
      <w:r w:rsidRPr="00033D6E">
        <w:rPr>
          <w:rFonts w:ascii="Book Antiqua" w:hAnsi="Book Antiqua"/>
          <w:b/>
          <w:bCs/>
          <w:sz w:val="24"/>
        </w:rPr>
        <w:t xml:space="preserve">different types of </w:t>
      </w:r>
      <w:r w:rsidR="00224964" w:rsidRPr="00033D6E">
        <w:rPr>
          <w:rFonts w:ascii="Book Antiqua" w:hAnsi="Book Antiqua"/>
          <w:b/>
          <w:bCs/>
          <w:sz w:val="24"/>
        </w:rPr>
        <w:t xml:space="preserve">periampullary diverticulum </w:t>
      </w:r>
      <w:r w:rsidRPr="00033D6E">
        <w:rPr>
          <w:rFonts w:ascii="Book Antiqua" w:hAnsi="Book Antiqua"/>
          <w:b/>
          <w:bCs/>
          <w:sz w:val="24"/>
        </w:rPr>
        <w:t xml:space="preserve">in the three classification groups compared with the </w:t>
      </w:r>
      <w:r w:rsidR="00F74AA7" w:rsidRPr="00033D6E">
        <w:rPr>
          <w:rFonts w:ascii="Book Antiqua" w:hAnsi="Book Antiqua"/>
          <w:b/>
          <w:bCs/>
          <w:sz w:val="24"/>
        </w:rPr>
        <w:t>n</w:t>
      </w:r>
      <w:r w:rsidRPr="00033D6E">
        <w:rPr>
          <w:rFonts w:ascii="Book Antiqua" w:hAnsi="Book Antiqua"/>
          <w:b/>
          <w:bCs/>
          <w:sz w:val="24"/>
        </w:rPr>
        <w:t>on-</w:t>
      </w:r>
      <w:r w:rsidR="00224964" w:rsidRPr="00033D6E">
        <w:rPr>
          <w:rFonts w:ascii="Book Antiqua" w:hAnsi="Book Antiqua"/>
          <w:sz w:val="24"/>
        </w:rPr>
        <w:t xml:space="preserve"> </w:t>
      </w:r>
      <w:r w:rsidR="00224964" w:rsidRPr="00033D6E">
        <w:rPr>
          <w:rFonts w:ascii="Book Antiqua" w:hAnsi="Book Antiqua"/>
          <w:b/>
          <w:bCs/>
          <w:sz w:val="24"/>
        </w:rPr>
        <w:t>periampullary diverticulum</w:t>
      </w:r>
      <w:r w:rsidRPr="00033D6E">
        <w:rPr>
          <w:rFonts w:ascii="Book Antiqua" w:hAnsi="Book Antiqua"/>
          <w:b/>
          <w:bCs/>
          <w:sz w:val="24"/>
        </w:rPr>
        <w:t xml:space="preserve"> group</w:t>
      </w:r>
    </w:p>
    <w:tbl>
      <w:tblPr>
        <w:tblpPr w:leftFromText="180" w:rightFromText="180" w:vertAnchor="text" w:horzAnchor="page" w:tblpX="1757" w:tblpY="74"/>
        <w:tblOverlap w:val="neve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762"/>
        <w:gridCol w:w="2079"/>
        <w:gridCol w:w="1182"/>
      </w:tblGrid>
      <w:tr w:rsidR="00CD6722" w:rsidRPr="00033D6E">
        <w:trPr>
          <w:trHeight w:val="283"/>
        </w:trPr>
        <w:tc>
          <w:tcPr>
            <w:tcW w:w="2535" w:type="dxa"/>
            <w:vMerge w:val="restart"/>
            <w:tcBorders>
              <w:left w:val="nil"/>
              <w:bottom w:val="single" w:sz="4" w:space="0" w:color="auto"/>
              <w:right w:val="nil"/>
            </w:tcBorders>
            <w:vAlign w:val="center"/>
          </w:tcPr>
          <w:p w:rsidR="00CD6722" w:rsidRPr="00033D6E" w:rsidRDefault="005357FE" w:rsidP="00DD239B">
            <w:pPr>
              <w:adjustRightInd w:val="0"/>
              <w:snapToGrid w:val="0"/>
              <w:spacing w:after="0" w:line="360" w:lineRule="auto"/>
              <w:rPr>
                <w:rFonts w:ascii="Book Antiqua" w:hAnsi="Book Antiqua"/>
                <w:b/>
                <w:bCs/>
                <w:sz w:val="24"/>
              </w:rPr>
            </w:pPr>
            <w:r w:rsidRPr="00033D6E">
              <w:rPr>
                <w:rFonts w:ascii="Book Antiqua" w:hAnsi="Book Antiqua"/>
                <w:b/>
                <w:bCs/>
                <w:sz w:val="24"/>
              </w:rPr>
              <w:t>Variable</w:t>
            </w:r>
          </w:p>
        </w:tc>
        <w:tc>
          <w:tcPr>
            <w:tcW w:w="2762" w:type="dxa"/>
            <w:vMerge w:val="restart"/>
            <w:tcBorders>
              <w:left w:val="nil"/>
              <w:right w:val="nil"/>
            </w:tcBorders>
            <w:vAlign w:val="center"/>
          </w:tcPr>
          <w:p w:rsidR="00CD6722" w:rsidRPr="00033D6E" w:rsidRDefault="00C263CD" w:rsidP="00DD239B">
            <w:pPr>
              <w:adjustRightInd w:val="0"/>
              <w:snapToGrid w:val="0"/>
              <w:spacing w:after="0" w:line="360" w:lineRule="auto"/>
              <w:rPr>
                <w:rFonts w:ascii="Book Antiqua" w:hAnsi="Book Antiqua"/>
                <w:b/>
                <w:bCs/>
                <w:sz w:val="24"/>
              </w:rPr>
            </w:pPr>
            <w:r w:rsidRPr="00033D6E">
              <w:rPr>
                <w:rFonts w:ascii="Book Antiqua" w:hAnsi="Book Antiqua"/>
                <w:b/>
                <w:bCs/>
                <w:i/>
                <w:sz w:val="24"/>
              </w:rPr>
              <w:t>n</w:t>
            </w:r>
            <w:r w:rsidR="005357FE" w:rsidRPr="00033D6E">
              <w:rPr>
                <w:rFonts w:ascii="Book Antiqua" w:hAnsi="Book Antiqua"/>
                <w:b/>
                <w:bCs/>
                <w:sz w:val="24"/>
              </w:rPr>
              <w:t>/</w:t>
            </w:r>
            <w:r w:rsidR="005357FE" w:rsidRPr="00033D6E">
              <w:rPr>
                <w:rFonts w:ascii="Book Antiqua" w:hAnsi="Book Antiqua"/>
                <w:b/>
                <w:bCs/>
                <w:i/>
                <w:iCs/>
                <w:sz w:val="24"/>
              </w:rPr>
              <w:t>N</w:t>
            </w:r>
            <w:r w:rsidR="00F74AA7" w:rsidRPr="00033D6E">
              <w:rPr>
                <w:rFonts w:ascii="Book Antiqua" w:hAnsi="Book Antiqua"/>
                <w:b/>
                <w:bCs/>
                <w:sz w:val="24"/>
              </w:rPr>
              <w:t xml:space="preserve"> </w:t>
            </w:r>
            <w:r w:rsidR="005357FE" w:rsidRPr="00033D6E">
              <w:rPr>
                <w:rFonts w:ascii="Book Antiqua" w:hAnsi="Book Antiqua"/>
                <w:b/>
                <w:bCs/>
                <w:sz w:val="24"/>
              </w:rPr>
              <w:t>(%)</w:t>
            </w:r>
          </w:p>
        </w:tc>
        <w:tc>
          <w:tcPr>
            <w:tcW w:w="3261" w:type="dxa"/>
            <w:gridSpan w:val="2"/>
            <w:tcBorders>
              <w:left w:val="nil"/>
              <w:bottom w:val="single" w:sz="4" w:space="0" w:color="auto"/>
              <w:right w:val="nil"/>
            </w:tcBorders>
            <w:vAlign w:val="center"/>
          </w:tcPr>
          <w:p w:rsidR="00CD6722" w:rsidRPr="00033D6E" w:rsidRDefault="005357FE" w:rsidP="00DD239B">
            <w:pPr>
              <w:adjustRightInd w:val="0"/>
              <w:snapToGrid w:val="0"/>
              <w:spacing w:after="0" w:line="360" w:lineRule="auto"/>
              <w:rPr>
                <w:rFonts w:ascii="Book Antiqua" w:hAnsi="Book Antiqua"/>
                <w:b/>
                <w:bCs/>
                <w:sz w:val="24"/>
              </w:rPr>
            </w:pPr>
            <w:r w:rsidRPr="00033D6E">
              <w:rPr>
                <w:rFonts w:ascii="Book Antiqua" w:hAnsi="Book Antiqua"/>
                <w:b/>
                <w:bCs/>
                <w:sz w:val="24"/>
              </w:rPr>
              <w:t xml:space="preserve">Successful </w:t>
            </w:r>
            <w:r w:rsidR="00F74AA7" w:rsidRPr="00033D6E">
              <w:rPr>
                <w:rFonts w:ascii="Book Antiqua" w:hAnsi="Book Antiqua"/>
                <w:b/>
                <w:bCs/>
                <w:sz w:val="24"/>
              </w:rPr>
              <w:t>c</w:t>
            </w:r>
            <w:r w:rsidRPr="00033D6E">
              <w:rPr>
                <w:rFonts w:ascii="Book Antiqua" w:hAnsi="Book Antiqua"/>
                <w:b/>
                <w:bCs/>
                <w:sz w:val="24"/>
              </w:rPr>
              <w:t>annulation</w:t>
            </w:r>
          </w:p>
        </w:tc>
      </w:tr>
      <w:tr w:rsidR="00CD6722" w:rsidRPr="00033D6E">
        <w:trPr>
          <w:trHeight w:val="283"/>
        </w:trPr>
        <w:tc>
          <w:tcPr>
            <w:tcW w:w="2535" w:type="dxa"/>
            <w:vMerge/>
            <w:tcBorders>
              <w:top w:val="single" w:sz="4" w:space="0" w:color="auto"/>
              <w:left w:val="nil"/>
              <w:bottom w:val="single" w:sz="4" w:space="0" w:color="auto"/>
              <w:right w:val="nil"/>
            </w:tcBorders>
            <w:vAlign w:val="center"/>
          </w:tcPr>
          <w:p w:rsidR="00CD6722" w:rsidRPr="00033D6E" w:rsidRDefault="00CD6722" w:rsidP="00DD239B">
            <w:pPr>
              <w:adjustRightInd w:val="0"/>
              <w:snapToGrid w:val="0"/>
              <w:spacing w:after="0" w:line="360" w:lineRule="auto"/>
              <w:rPr>
                <w:rFonts w:ascii="Book Antiqua" w:hAnsi="Book Antiqua"/>
                <w:b/>
                <w:bCs/>
                <w:sz w:val="24"/>
              </w:rPr>
            </w:pPr>
          </w:p>
        </w:tc>
        <w:tc>
          <w:tcPr>
            <w:tcW w:w="2762" w:type="dxa"/>
            <w:vMerge/>
            <w:tcBorders>
              <w:left w:val="nil"/>
              <w:bottom w:val="single" w:sz="4" w:space="0" w:color="auto"/>
              <w:right w:val="nil"/>
            </w:tcBorders>
            <w:vAlign w:val="center"/>
          </w:tcPr>
          <w:p w:rsidR="00CD6722" w:rsidRPr="00033D6E" w:rsidRDefault="00CD6722" w:rsidP="00DD239B">
            <w:pPr>
              <w:adjustRightInd w:val="0"/>
              <w:snapToGrid w:val="0"/>
              <w:spacing w:after="0" w:line="360" w:lineRule="auto"/>
              <w:rPr>
                <w:rFonts w:ascii="Book Antiqua" w:hAnsi="Book Antiqua"/>
                <w:b/>
                <w:bCs/>
                <w:sz w:val="24"/>
              </w:rPr>
            </w:pPr>
          </w:p>
        </w:tc>
        <w:tc>
          <w:tcPr>
            <w:tcW w:w="2079" w:type="dxa"/>
            <w:tcBorders>
              <w:top w:val="single" w:sz="4" w:space="0" w:color="auto"/>
              <w:left w:val="nil"/>
              <w:bottom w:val="single" w:sz="4" w:space="0" w:color="auto"/>
              <w:right w:val="nil"/>
            </w:tcBorders>
            <w:vAlign w:val="center"/>
          </w:tcPr>
          <w:p w:rsidR="00CD6722" w:rsidRPr="00033D6E" w:rsidRDefault="005357FE" w:rsidP="00DD239B">
            <w:pPr>
              <w:adjustRightInd w:val="0"/>
              <w:snapToGrid w:val="0"/>
              <w:spacing w:after="0" w:line="360" w:lineRule="auto"/>
              <w:rPr>
                <w:rFonts w:ascii="Book Antiqua" w:hAnsi="Book Antiqua"/>
                <w:b/>
                <w:bCs/>
                <w:sz w:val="24"/>
              </w:rPr>
            </w:pPr>
            <w:r w:rsidRPr="00033D6E">
              <w:rPr>
                <w:rFonts w:ascii="Book Antiqua" w:hAnsi="Book Antiqua"/>
                <w:b/>
                <w:bCs/>
                <w:sz w:val="24"/>
              </w:rPr>
              <w:t>OR (95%CI)</w:t>
            </w:r>
          </w:p>
        </w:tc>
        <w:tc>
          <w:tcPr>
            <w:tcW w:w="1182" w:type="dxa"/>
            <w:tcBorders>
              <w:top w:val="single" w:sz="4" w:space="0" w:color="auto"/>
              <w:left w:val="nil"/>
              <w:bottom w:val="single" w:sz="4" w:space="0" w:color="auto"/>
              <w:right w:val="nil"/>
            </w:tcBorders>
            <w:vAlign w:val="center"/>
          </w:tcPr>
          <w:p w:rsidR="00CD6722" w:rsidRPr="00033D6E" w:rsidRDefault="00C263CD" w:rsidP="00DD239B">
            <w:pPr>
              <w:adjustRightInd w:val="0"/>
              <w:snapToGrid w:val="0"/>
              <w:spacing w:after="0" w:line="360" w:lineRule="auto"/>
              <w:rPr>
                <w:rFonts w:ascii="Book Antiqua" w:hAnsi="Book Antiqua"/>
                <w:b/>
                <w:bCs/>
                <w:sz w:val="24"/>
              </w:rPr>
            </w:pPr>
            <w:r w:rsidRPr="00033D6E">
              <w:rPr>
                <w:rFonts w:ascii="Book Antiqua" w:hAnsi="Book Antiqua"/>
                <w:b/>
                <w:bCs/>
                <w:i/>
                <w:sz w:val="24"/>
              </w:rPr>
              <w:t>P</w:t>
            </w:r>
            <w:r w:rsidR="005357FE" w:rsidRPr="00033D6E">
              <w:rPr>
                <w:rFonts w:ascii="Book Antiqua" w:hAnsi="Book Antiqua"/>
                <w:b/>
                <w:bCs/>
                <w:sz w:val="24"/>
              </w:rPr>
              <w:t xml:space="preserve"> value</w:t>
            </w: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Total</w:t>
            </w:r>
          </w:p>
        </w:tc>
        <w:tc>
          <w:tcPr>
            <w:tcW w:w="276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Non-PAD</w:t>
            </w:r>
          </w:p>
        </w:tc>
        <w:tc>
          <w:tcPr>
            <w:tcW w:w="276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2531/2597 (97.5)</w:t>
            </w:r>
          </w:p>
        </w:tc>
        <w:tc>
          <w:tcPr>
            <w:tcW w:w="2079"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Ref</w:t>
            </w:r>
          </w:p>
        </w:tc>
        <w:tc>
          <w:tcPr>
            <w:tcW w:w="118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PAD</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953/967 (98.6)</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1.87 (1.04-3.37)</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0.037 </w:t>
            </w: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Lobo classification</w:t>
            </w:r>
          </w:p>
        </w:tc>
        <w:tc>
          <w:tcPr>
            <w:tcW w:w="2762"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Non-PAD</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2531/2597 (97.5)</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Ref</w:t>
            </w:r>
          </w:p>
        </w:tc>
        <w:tc>
          <w:tcPr>
            <w:tcW w:w="1182"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IDP</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59/65 (90.8)</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0.27 (0.11-0.66) </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&lt;</w:t>
            </w:r>
            <w:r w:rsidR="00F74AA7" w:rsidRPr="00033D6E">
              <w:rPr>
                <w:rFonts w:ascii="Book Antiqua" w:hAnsi="Book Antiqua"/>
                <w:sz w:val="24"/>
              </w:rPr>
              <w:t xml:space="preserve"> </w:t>
            </w:r>
            <w:r w:rsidRPr="00033D6E">
              <w:rPr>
                <w:rFonts w:ascii="Book Antiqua" w:hAnsi="Book Antiqua"/>
                <w:sz w:val="24"/>
              </w:rPr>
              <w:t>0.001</w:t>
            </w: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JPD</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894/902 (99.1)</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3.07 (1.46-6.46) </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&lt;</w:t>
            </w:r>
            <w:r w:rsidR="00F74AA7" w:rsidRPr="00033D6E">
              <w:rPr>
                <w:rFonts w:ascii="Book Antiqua" w:hAnsi="Book Antiqua"/>
                <w:sz w:val="24"/>
              </w:rPr>
              <w:t xml:space="preserve"> </w:t>
            </w:r>
            <w:r w:rsidRPr="00033D6E">
              <w:rPr>
                <w:rFonts w:ascii="Book Antiqua" w:hAnsi="Book Antiqua"/>
                <w:sz w:val="24"/>
              </w:rPr>
              <w:t>0.001</w:t>
            </w: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Boix classification</w:t>
            </w:r>
          </w:p>
        </w:tc>
        <w:tc>
          <w:tcPr>
            <w:tcW w:w="2762"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Non-PAD</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2531/2597 (97.5)</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Ref</w:t>
            </w:r>
          </w:p>
        </w:tc>
        <w:tc>
          <w:tcPr>
            <w:tcW w:w="1182" w:type="dxa"/>
            <w:tcBorders>
              <w:top w:val="nil"/>
              <w:left w:val="nil"/>
              <w:bottom w:val="nil"/>
              <w:right w:val="nil"/>
            </w:tcBorders>
            <w:vAlign w:val="center"/>
          </w:tcPr>
          <w:p w:rsidR="00CD6722" w:rsidRPr="00033D6E" w:rsidRDefault="00CD6722" w:rsidP="00DD239B">
            <w:pPr>
              <w:widowControl/>
              <w:spacing w:after="0" w:line="360" w:lineRule="auto"/>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I</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298/306 (97.4)</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1.02 (0.48-2.15) </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0.27</w:t>
            </w: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II</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553/556 (99.5)</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5.09 (1.59-16.30) </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0.009</w:t>
            </w: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Cs/>
                <w:sz w:val="24"/>
              </w:rPr>
              <w:t xml:space="preserve">  III</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102/105 (97.1)</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0.94 (0.29-3.04) </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0.33</w:t>
            </w:r>
          </w:p>
        </w:tc>
      </w:tr>
      <w:tr w:rsidR="00CD6722" w:rsidRPr="00033D6E">
        <w:trPr>
          <w:trHeight w:val="283"/>
        </w:trPr>
        <w:tc>
          <w:tcPr>
            <w:tcW w:w="2535" w:type="dxa"/>
            <w:tcBorders>
              <w:top w:val="nil"/>
              <w:left w:val="nil"/>
              <w:bottom w:val="nil"/>
              <w:right w:val="nil"/>
            </w:tcBorders>
          </w:tcPr>
          <w:p w:rsidR="00CD6722" w:rsidRPr="00033D6E" w:rsidRDefault="005357FE" w:rsidP="00DD239B">
            <w:pPr>
              <w:adjustRightInd w:val="0"/>
              <w:snapToGrid w:val="0"/>
              <w:spacing w:after="0" w:line="360" w:lineRule="auto"/>
              <w:rPr>
                <w:rFonts w:ascii="Book Antiqua" w:hAnsi="Book Antiqua"/>
                <w:bCs/>
                <w:sz w:val="24"/>
              </w:rPr>
            </w:pPr>
            <w:r w:rsidRPr="00033D6E">
              <w:rPr>
                <w:rFonts w:ascii="Book Antiqua" w:hAnsi="Book Antiqua"/>
                <w:b/>
                <w:sz w:val="24"/>
              </w:rPr>
              <w:t>Li-Tanaka classification</w:t>
            </w:r>
          </w:p>
        </w:tc>
        <w:tc>
          <w:tcPr>
            <w:tcW w:w="2762"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033D6E" w:rsidRDefault="00CD6722" w:rsidP="00DD239B">
            <w:pPr>
              <w:adjustRightInd w:val="0"/>
              <w:snapToGrid w:val="0"/>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033D6E" w:rsidRDefault="00CD6722" w:rsidP="00DD239B">
            <w:pPr>
              <w:adjustRightInd w:val="0"/>
              <w:snapToGrid w:val="0"/>
              <w:spacing w:after="0" w:line="360" w:lineRule="auto"/>
              <w:ind w:leftChars="200" w:left="420"/>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Non-PAD</w:t>
            </w:r>
          </w:p>
        </w:tc>
        <w:tc>
          <w:tcPr>
            <w:tcW w:w="2762"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2531/2597 (97.5)</w:t>
            </w:r>
          </w:p>
        </w:tc>
        <w:tc>
          <w:tcPr>
            <w:tcW w:w="2079" w:type="dxa"/>
            <w:tcBorders>
              <w:top w:val="nil"/>
              <w:left w:val="nil"/>
              <w:bottom w:val="nil"/>
              <w:right w:val="nil"/>
            </w:tcBorders>
            <w:vAlign w:val="center"/>
          </w:tcPr>
          <w:p w:rsidR="00CD6722" w:rsidRPr="00033D6E" w:rsidRDefault="005357FE" w:rsidP="00DD239B">
            <w:pPr>
              <w:adjustRightInd w:val="0"/>
              <w:snapToGrid w:val="0"/>
              <w:spacing w:after="0" w:line="360" w:lineRule="auto"/>
              <w:rPr>
                <w:rFonts w:ascii="Book Antiqua" w:hAnsi="Book Antiqua"/>
                <w:sz w:val="24"/>
              </w:rPr>
            </w:pPr>
            <w:r w:rsidRPr="00033D6E">
              <w:rPr>
                <w:rFonts w:ascii="Book Antiqua" w:hAnsi="Book Antiqua"/>
                <w:sz w:val="24"/>
              </w:rPr>
              <w:t>Ref</w:t>
            </w:r>
          </w:p>
        </w:tc>
        <w:tc>
          <w:tcPr>
            <w:tcW w:w="1182" w:type="dxa"/>
            <w:tcBorders>
              <w:top w:val="nil"/>
              <w:left w:val="nil"/>
              <w:bottom w:val="nil"/>
              <w:right w:val="nil"/>
            </w:tcBorders>
            <w:vAlign w:val="center"/>
          </w:tcPr>
          <w:p w:rsidR="00CD6722" w:rsidRPr="00033D6E" w:rsidRDefault="00CD6722" w:rsidP="00DD239B">
            <w:pPr>
              <w:adjustRightInd w:val="0"/>
              <w:snapToGrid w:val="0"/>
              <w:spacing w:after="0" w:line="360" w:lineRule="auto"/>
              <w:ind w:leftChars="200" w:left="420"/>
              <w:rPr>
                <w:rFonts w:ascii="Book Antiqua" w:hAnsi="Book Antiqua"/>
                <w:sz w:val="24"/>
              </w:rPr>
            </w:pP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59/65 (90.8)</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0.27 (0.11-0.66)</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&lt;</w:t>
            </w:r>
            <w:r w:rsidR="00F74AA7" w:rsidRPr="00033D6E">
              <w:rPr>
                <w:rFonts w:ascii="Book Antiqua" w:hAnsi="Book Antiqua"/>
                <w:sz w:val="24"/>
              </w:rPr>
              <w:t xml:space="preserve"> </w:t>
            </w:r>
            <w:r w:rsidRPr="00033D6E">
              <w:rPr>
                <w:rFonts w:ascii="Book Antiqua" w:hAnsi="Book Antiqua"/>
                <w:sz w:val="24"/>
              </w:rPr>
              <w:t>0.001</w:t>
            </w: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II</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651/655 (99.4)</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4.44 (1.61-12.29)</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0.01</w:t>
            </w:r>
          </w:p>
        </w:tc>
      </w:tr>
      <w:tr w:rsidR="00CD6722" w:rsidRPr="00033D6E">
        <w:trPr>
          <w:trHeight w:val="283"/>
        </w:trPr>
        <w:tc>
          <w:tcPr>
            <w:tcW w:w="2535" w:type="dxa"/>
            <w:tcBorders>
              <w:top w:val="nil"/>
              <w:left w:val="nil"/>
              <w:bottom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III</w:t>
            </w:r>
          </w:p>
        </w:tc>
        <w:tc>
          <w:tcPr>
            <w:tcW w:w="276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102/105 (97.1)</w:t>
            </w:r>
          </w:p>
        </w:tc>
        <w:tc>
          <w:tcPr>
            <w:tcW w:w="2079"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0.94 (0.29-3.04)</w:t>
            </w:r>
          </w:p>
        </w:tc>
        <w:tc>
          <w:tcPr>
            <w:tcW w:w="1182" w:type="dxa"/>
            <w:tcBorders>
              <w:top w:val="nil"/>
              <w:left w:val="nil"/>
              <w:bottom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0.49</w:t>
            </w:r>
          </w:p>
        </w:tc>
      </w:tr>
      <w:tr w:rsidR="00CD6722" w:rsidRPr="00033D6E">
        <w:trPr>
          <w:trHeight w:val="283"/>
        </w:trPr>
        <w:tc>
          <w:tcPr>
            <w:tcW w:w="2535" w:type="dxa"/>
            <w:tcBorders>
              <w:top w:val="nil"/>
              <w:left w:val="nil"/>
              <w:right w:val="nil"/>
            </w:tcBorders>
          </w:tcPr>
          <w:p w:rsidR="00CD6722" w:rsidRPr="00033D6E" w:rsidRDefault="005357FE" w:rsidP="00F74AA7">
            <w:pPr>
              <w:adjustRightInd w:val="0"/>
              <w:snapToGrid w:val="0"/>
              <w:spacing w:after="0" w:line="360" w:lineRule="auto"/>
              <w:ind w:firstLineChars="100" w:firstLine="240"/>
              <w:rPr>
                <w:rFonts w:ascii="Book Antiqua" w:hAnsi="Book Antiqua"/>
                <w:bCs/>
                <w:sz w:val="24"/>
              </w:rPr>
            </w:pPr>
            <w:r w:rsidRPr="00033D6E">
              <w:rPr>
                <w:rFonts w:ascii="Book Antiqua" w:hAnsi="Book Antiqua"/>
                <w:bCs/>
                <w:sz w:val="24"/>
              </w:rPr>
              <w:t>IV</w:t>
            </w:r>
          </w:p>
        </w:tc>
        <w:tc>
          <w:tcPr>
            <w:tcW w:w="2762" w:type="dxa"/>
            <w:tcBorders>
              <w:top w:val="nil"/>
              <w:left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141/142 (99.3)</w:t>
            </w:r>
          </w:p>
        </w:tc>
        <w:tc>
          <w:tcPr>
            <w:tcW w:w="2079" w:type="dxa"/>
            <w:tcBorders>
              <w:top w:val="nil"/>
              <w:left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 xml:space="preserve">3.97 (0.55-28.95) </w:t>
            </w:r>
          </w:p>
        </w:tc>
        <w:tc>
          <w:tcPr>
            <w:tcW w:w="1182" w:type="dxa"/>
            <w:tcBorders>
              <w:top w:val="nil"/>
              <w:left w:val="nil"/>
              <w:right w:val="nil"/>
            </w:tcBorders>
            <w:vAlign w:val="center"/>
          </w:tcPr>
          <w:p w:rsidR="00CD6722" w:rsidRPr="00033D6E" w:rsidRDefault="005357FE" w:rsidP="00DD239B">
            <w:pPr>
              <w:widowControl/>
              <w:spacing w:after="0" w:line="360" w:lineRule="auto"/>
              <w:rPr>
                <w:rFonts w:ascii="Book Antiqua" w:hAnsi="Book Antiqua"/>
                <w:sz w:val="24"/>
              </w:rPr>
            </w:pPr>
            <w:r w:rsidRPr="00033D6E">
              <w:rPr>
                <w:rFonts w:ascii="Book Antiqua" w:hAnsi="Book Antiqua"/>
                <w:sz w:val="24"/>
              </w:rPr>
              <w:t>0.19</w:t>
            </w:r>
          </w:p>
        </w:tc>
      </w:tr>
    </w:tbl>
    <w:p w:rsidR="00CD6722" w:rsidRPr="00F74AA7" w:rsidRDefault="005357FE" w:rsidP="00F74AA7">
      <w:pPr>
        <w:widowControl/>
        <w:spacing w:after="0" w:line="360" w:lineRule="auto"/>
        <w:rPr>
          <w:rFonts w:ascii="Book Antiqua" w:hAnsi="Book Antiqua"/>
          <w:b/>
          <w:color w:val="000000"/>
          <w:sz w:val="24"/>
        </w:rPr>
      </w:pPr>
      <w:r w:rsidRPr="00033D6E">
        <w:rPr>
          <w:rFonts w:ascii="Book Antiqua" w:hAnsi="Book Antiqua"/>
          <w:bCs/>
          <w:sz w:val="24"/>
        </w:rPr>
        <w:t xml:space="preserve">Adjusted for age and sex. </w:t>
      </w:r>
      <w:r w:rsidRPr="00033D6E">
        <w:rPr>
          <w:rFonts w:ascii="Book Antiqua" w:hAnsi="Book Antiqua"/>
          <w:sz w:val="24"/>
        </w:rPr>
        <w:t xml:space="preserve">PAD: </w:t>
      </w:r>
      <w:r w:rsidR="00F74AA7" w:rsidRPr="00033D6E">
        <w:rPr>
          <w:rFonts w:ascii="Book Antiqua" w:hAnsi="Book Antiqua"/>
          <w:sz w:val="24"/>
        </w:rPr>
        <w:t>P</w:t>
      </w:r>
      <w:r w:rsidRPr="00033D6E">
        <w:rPr>
          <w:rFonts w:ascii="Book Antiqua" w:hAnsi="Book Antiqua"/>
          <w:sz w:val="24"/>
        </w:rPr>
        <w:t>eriampullary diverticulum</w:t>
      </w:r>
      <w:r w:rsidR="00F74AA7" w:rsidRPr="00033D6E">
        <w:rPr>
          <w:rFonts w:ascii="Book Antiqua" w:hAnsi="Book Antiqua"/>
          <w:sz w:val="24"/>
        </w:rPr>
        <w:t>; IDP: Intradiverticular papilla; JPD: Juxtapapillary diverticula; OR: Odds ratio; CI: Confidence interval.</w:t>
      </w:r>
      <w:bookmarkStart w:id="127" w:name="_GoBack"/>
      <w:bookmarkEnd w:id="127"/>
    </w:p>
    <w:sectPr w:rsidR="00CD6722" w:rsidRPr="00F74AA7" w:rsidSect="00CD6722">
      <w:footerReference w:type="default" r:id="rId17"/>
      <w:endnotePr>
        <w:numFmt w:val="decimal"/>
      </w:endnotePr>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354" w:rsidRDefault="00804354" w:rsidP="00CD6722">
      <w:pPr>
        <w:spacing w:after="0" w:line="240" w:lineRule="auto"/>
      </w:pPr>
      <w:r>
        <w:separator/>
      </w:r>
    </w:p>
  </w:endnote>
  <w:endnote w:type="continuationSeparator" w:id="0">
    <w:p w:rsidR="00804354" w:rsidRDefault="00804354" w:rsidP="00CD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iti SC Light">
    <w:altName w:val="Arial Unicode MS"/>
    <w:charset w:val="50"/>
    <w:family w:val="auto"/>
    <w:pitch w:val="default"/>
    <w:sig w:usb0="00000000" w:usb1="00000000"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E00002FF" w:usb1="6AC7FDFB" w:usb2="00000012" w:usb3="00000000" w:csb0="0002009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B7" w:rsidRDefault="00392E70">
    <w:pPr>
      <w:pStyle w:val="a6"/>
    </w:pPr>
    <w:r>
      <w:rPr>
        <w:noProof/>
      </w:rPr>
      <mc:AlternateContent>
        <mc:Choice Requires="wps">
          <w:drawing>
            <wp:anchor distT="0" distB="0" distL="114300" distR="114300" simplePos="0" relativeHeight="251657216" behindDoc="0" locked="0" layoutInCell="1" allowOverlap="1" wp14:anchorId="626D1BD4" wp14:editId="0ED188FB">
              <wp:simplePos x="0" y="0"/>
              <wp:positionH relativeFrom="margin">
                <wp:align>center</wp:align>
              </wp:positionH>
              <wp:positionV relativeFrom="paragraph">
                <wp:posOffset>0</wp:posOffset>
              </wp:positionV>
              <wp:extent cx="114935" cy="278130"/>
              <wp:effectExtent l="0" t="0" r="18415" b="7620"/>
              <wp:wrapNone/>
              <wp:docPr id="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33D6E">
                            <w:rPr>
                              <w:rFonts w:ascii="Times New Roman" w:hAnsi="Times New Roman"/>
                              <w:noProof/>
                            </w:rPr>
                            <w:t>24</w:t>
                          </w:r>
                          <w:r>
                            <w:rPr>
                              <w:rFonts w:ascii="Times New Roman" w:hAnsi="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026" type="#_x0000_t202" style="position:absolute;margin-left:0;margin-top:0;width:9.05pt;height:21.9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wErQIAAKk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" filled="f" stroked="f">
              <v:textbox style="mso-fit-shape-to-text:t" inset="0,0,0,0">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33D6E">
                      <w:rPr>
                        <w:rFonts w:ascii="Times New Roman" w:hAnsi="Times New Roman"/>
                        <w:noProof/>
                      </w:rPr>
                      <w:t>24</w:t>
                    </w:r>
                    <w:r>
                      <w:rPr>
                        <w:rFonts w:ascii="Times New Roman" w:hAnsi="Times New Roman"/>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B7" w:rsidRDefault="00392E70">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278130"/>
              <wp:effectExtent l="0" t="0" r="1841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33D6E">
                            <w:rPr>
                              <w:rFonts w:ascii="Times New Roman" w:hAnsi="Times New Roman"/>
                              <w:noProof/>
                            </w:rPr>
                            <w:t>33</w:t>
                          </w:r>
                          <w:r>
                            <w:rPr>
                              <w:rFonts w:ascii="Times New Roman" w:hAnsi="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9.05pt;height:21.9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" filled="f" stroked="f">
              <v:textbox style="mso-fit-shape-to-text:t" inset="0,0,0,0">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33D6E">
                      <w:rPr>
                        <w:rFonts w:ascii="Times New Roman" w:hAnsi="Times New Roman"/>
                        <w:noProof/>
                      </w:rPr>
                      <w:t>33</w:t>
                    </w:r>
                    <w:r>
                      <w:rPr>
                        <w:rFonts w:ascii="Times New Roman" w:hAnsi="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354" w:rsidRDefault="00804354" w:rsidP="00CD6722">
      <w:pPr>
        <w:spacing w:after="0" w:line="240" w:lineRule="auto"/>
      </w:pPr>
      <w:r>
        <w:separator/>
      </w:r>
    </w:p>
  </w:footnote>
  <w:footnote w:type="continuationSeparator" w:id="0">
    <w:p w:rsidR="00804354" w:rsidRDefault="00804354" w:rsidP="00CD6722">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sessdetp225xetrem5pse2x9ws9pwax252&quot;&gt;My EndNote Library-PAD2018年12月17日&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21&lt;/item&gt;&lt;item&gt;22&lt;/item&gt;&lt;item&gt;23&lt;/item&gt;&lt;item&gt;28&lt;/item&gt;&lt;item&gt;29&lt;/item&gt;&lt;item&gt;30&lt;/item&gt;&lt;/record-ids&gt;&lt;/item&gt;&lt;/Libraries&gt;"/>
    <w:docVar w:name="MachineID" w:val="185|199|197|204|203|197|203|206|197|205|204|197|200|200|197|203|205|"/>
    <w:docVar w:name="Username" w:val="Senior Editor"/>
  </w:docVars>
  <w:rsids>
    <w:rsidRoot w:val="00522576"/>
    <w:rsid w:val="000069E9"/>
    <w:rsid w:val="00006EA0"/>
    <w:rsid w:val="00015175"/>
    <w:rsid w:val="000245E0"/>
    <w:rsid w:val="00024DCA"/>
    <w:rsid w:val="00026E8C"/>
    <w:rsid w:val="00027A2A"/>
    <w:rsid w:val="00033D6E"/>
    <w:rsid w:val="00034247"/>
    <w:rsid w:val="00042564"/>
    <w:rsid w:val="00044DCE"/>
    <w:rsid w:val="0006009C"/>
    <w:rsid w:val="000604AF"/>
    <w:rsid w:val="000622AA"/>
    <w:rsid w:val="000737FB"/>
    <w:rsid w:val="00080982"/>
    <w:rsid w:val="00087831"/>
    <w:rsid w:val="000A1317"/>
    <w:rsid w:val="000A2410"/>
    <w:rsid w:val="000A4943"/>
    <w:rsid w:val="000B0CA7"/>
    <w:rsid w:val="000B3F3C"/>
    <w:rsid w:val="000C372C"/>
    <w:rsid w:val="000D5B4E"/>
    <w:rsid w:val="000E038A"/>
    <w:rsid w:val="000F2C2B"/>
    <w:rsid w:val="00105BCC"/>
    <w:rsid w:val="00112134"/>
    <w:rsid w:val="0012478B"/>
    <w:rsid w:val="001253FB"/>
    <w:rsid w:val="0013378F"/>
    <w:rsid w:val="001400FB"/>
    <w:rsid w:val="00144D58"/>
    <w:rsid w:val="00146398"/>
    <w:rsid w:val="00170A90"/>
    <w:rsid w:val="001718B4"/>
    <w:rsid w:val="00183EE6"/>
    <w:rsid w:val="001A4B13"/>
    <w:rsid w:val="001B13F1"/>
    <w:rsid w:val="001B5125"/>
    <w:rsid w:val="001B53AB"/>
    <w:rsid w:val="001D00FB"/>
    <w:rsid w:val="001D0F4C"/>
    <w:rsid w:val="001F4CD6"/>
    <w:rsid w:val="0020197C"/>
    <w:rsid w:val="002069AF"/>
    <w:rsid w:val="00207BA7"/>
    <w:rsid w:val="00224964"/>
    <w:rsid w:val="002266DF"/>
    <w:rsid w:val="00226C6B"/>
    <w:rsid w:val="00226ED1"/>
    <w:rsid w:val="00235C64"/>
    <w:rsid w:val="002360BB"/>
    <w:rsid w:val="00243EBC"/>
    <w:rsid w:val="00244BAF"/>
    <w:rsid w:val="0025132E"/>
    <w:rsid w:val="00254797"/>
    <w:rsid w:val="00263680"/>
    <w:rsid w:val="0027254D"/>
    <w:rsid w:val="00277C11"/>
    <w:rsid w:val="00290DC5"/>
    <w:rsid w:val="002A3B77"/>
    <w:rsid w:val="002B6669"/>
    <w:rsid w:val="002B7146"/>
    <w:rsid w:val="002C2881"/>
    <w:rsid w:val="002D3F18"/>
    <w:rsid w:val="002E1085"/>
    <w:rsid w:val="00305FA8"/>
    <w:rsid w:val="003137AC"/>
    <w:rsid w:val="00324E61"/>
    <w:rsid w:val="00372A94"/>
    <w:rsid w:val="0037778A"/>
    <w:rsid w:val="0038091C"/>
    <w:rsid w:val="00392E70"/>
    <w:rsid w:val="00394E24"/>
    <w:rsid w:val="003A6B06"/>
    <w:rsid w:val="003B4F4C"/>
    <w:rsid w:val="003B6594"/>
    <w:rsid w:val="003D02B5"/>
    <w:rsid w:val="003F20B7"/>
    <w:rsid w:val="0044140E"/>
    <w:rsid w:val="00444793"/>
    <w:rsid w:val="00445C2B"/>
    <w:rsid w:val="004712F3"/>
    <w:rsid w:val="004747C4"/>
    <w:rsid w:val="004810BA"/>
    <w:rsid w:val="004826FE"/>
    <w:rsid w:val="004C68E9"/>
    <w:rsid w:val="004D1C4C"/>
    <w:rsid w:val="004D3822"/>
    <w:rsid w:val="004F2225"/>
    <w:rsid w:val="00501847"/>
    <w:rsid w:val="005062E8"/>
    <w:rsid w:val="00513346"/>
    <w:rsid w:val="00515E1F"/>
    <w:rsid w:val="00522576"/>
    <w:rsid w:val="00525BB9"/>
    <w:rsid w:val="00531D90"/>
    <w:rsid w:val="005357FE"/>
    <w:rsid w:val="005418A6"/>
    <w:rsid w:val="005573BC"/>
    <w:rsid w:val="005746A0"/>
    <w:rsid w:val="005A2196"/>
    <w:rsid w:val="005A3914"/>
    <w:rsid w:val="005A4F7C"/>
    <w:rsid w:val="005B3020"/>
    <w:rsid w:val="005C2108"/>
    <w:rsid w:val="005D791C"/>
    <w:rsid w:val="005F52AB"/>
    <w:rsid w:val="0061440C"/>
    <w:rsid w:val="0061624D"/>
    <w:rsid w:val="00620391"/>
    <w:rsid w:val="00626BFF"/>
    <w:rsid w:val="006409DF"/>
    <w:rsid w:val="00650C1A"/>
    <w:rsid w:val="00661BD0"/>
    <w:rsid w:val="0066422D"/>
    <w:rsid w:val="00675A14"/>
    <w:rsid w:val="006A215E"/>
    <w:rsid w:val="006A52EA"/>
    <w:rsid w:val="006B55E6"/>
    <w:rsid w:val="006B7EC2"/>
    <w:rsid w:val="006D742A"/>
    <w:rsid w:val="006D7A76"/>
    <w:rsid w:val="006F591C"/>
    <w:rsid w:val="0071598B"/>
    <w:rsid w:val="007337C9"/>
    <w:rsid w:val="00747B97"/>
    <w:rsid w:val="00750238"/>
    <w:rsid w:val="0076516E"/>
    <w:rsid w:val="00771BD2"/>
    <w:rsid w:val="00785F4F"/>
    <w:rsid w:val="00791B62"/>
    <w:rsid w:val="007A6504"/>
    <w:rsid w:val="007B03D1"/>
    <w:rsid w:val="007C0A19"/>
    <w:rsid w:val="007E02AA"/>
    <w:rsid w:val="007E2D9E"/>
    <w:rsid w:val="007E595D"/>
    <w:rsid w:val="007F48CB"/>
    <w:rsid w:val="00801A19"/>
    <w:rsid w:val="00804354"/>
    <w:rsid w:val="0080609E"/>
    <w:rsid w:val="0081758F"/>
    <w:rsid w:val="00820B43"/>
    <w:rsid w:val="0083107D"/>
    <w:rsid w:val="0083702F"/>
    <w:rsid w:val="008373F7"/>
    <w:rsid w:val="00851276"/>
    <w:rsid w:val="00855A1E"/>
    <w:rsid w:val="00856EFC"/>
    <w:rsid w:val="008577DC"/>
    <w:rsid w:val="00863638"/>
    <w:rsid w:val="00865CD9"/>
    <w:rsid w:val="0086677D"/>
    <w:rsid w:val="00870F78"/>
    <w:rsid w:val="008848BB"/>
    <w:rsid w:val="0089563E"/>
    <w:rsid w:val="008A09AF"/>
    <w:rsid w:val="008A4018"/>
    <w:rsid w:val="008B19DC"/>
    <w:rsid w:val="008B2080"/>
    <w:rsid w:val="008B210E"/>
    <w:rsid w:val="008B6BCE"/>
    <w:rsid w:val="008C2C81"/>
    <w:rsid w:val="008C65E3"/>
    <w:rsid w:val="008F1351"/>
    <w:rsid w:val="009001F3"/>
    <w:rsid w:val="00904377"/>
    <w:rsid w:val="009122F0"/>
    <w:rsid w:val="00921815"/>
    <w:rsid w:val="009237E5"/>
    <w:rsid w:val="0092525E"/>
    <w:rsid w:val="0095746E"/>
    <w:rsid w:val="0096019F"/>
    <w:rsid w:val="009607BD"/>
    <w:rsid w:val="009635BB"/>
    <w:rsid w:val="00965D86"/>
    <w:rsid w:val="00973FF9"/>
    <w:rsid w:val="0098641E"/>
    <w:rsid w:val="009A1FCE"/>
    <w:rsid w:val="009B5DA2"/>
    <w:rsid w:val="009D4A0F"/>
    <w:rsid w:val="009D7FC1"/>
    <w:rsid w:val="009F4D3B"/>
    <w:rsid w:val="00A00399"/>
    <w:rsid w:val="00A058BD"/>
    <w:rsid w:val="00A13AED"/>
    <w:rsid w:val="00A13C15"/>
    <w:rsid w:val="00A223C6"/>
    <w:rsid w:val="00A23949"/>
    <w:rsid w:val="00A27D86"/>
    <w:rsid w:val="00A31047"/>
    <w:rsid w:val="00A34A28"/>
    <w:rsid w:val="00A36CF6"/>
    <w:rsid w:val="00A7688F"/>
    <w:rsid w:val="00A812D0"/>
    <w:rsid w:val="00A86C2D"/>
    <w:rsid w:val="00A91AEB"/>
    <w:rsid w:val="00A95076"/>
    <w:rsid w:val="00AA1A29"/>
    <w:rsid w:val="00AA3BE8"/>
    <w:rsid w:val="00AB0EE2"/>
    <w:rsid w:val="00AD0151"/>
    <w:rsid w:val="00AD2045"/>
    <w:rsid w:val="00AD530C"/>
    <w:rsid w:val="00AD7FBD"/>
    <w:rsid w:val="00AE6CE2"/>
    <w:rsid w:val="00AE7B6F"/>
    <w:rsid w:val="00B143DE"/>
    <w:rsid w:val="00B23B41"/>
    <w:rsid w:val="00B31C1A"/>
    <w:rsid w:val="00B338E9"/>
    <w:rsid w:val="00B40E91"/>
    <w:rsid w:val="00B50B72"/>
    <w:rsid w:val="00B51B21"/>
    <w:rsid w:val="00B561C4"/>
    <w:rsid w:val="00B64683"/>
    <w:rsid w:val="00B67E39"/>
    <w:rsid w:val="00B802A2"/>
    <w:rsid w:val="00B8163F"/>
    <w:rsid w:val="00B83219"/>
    <w:rsid w:val="00BB1C86"/>
    <w:rsid w:val="00BB7AFC"/>
    <w:rsid w:val="00BE7649"/>
    <w:rsid w:val="00C13EFD"/>
    <w:rsid w:val="00C246B4"/>
    <w:rsid w:val="00C263CD"/>
    <w:rsid w:val="00C479F2"/>
    <w:rsid w:val="00C52815"/>
    <w:rsid w:val="00C54DA8"/>
    <w:rsid w:val="00C7375B"/>
    <w:rsid w:val="00C80E8F"/>
    <w:rsid w:val="00C85B6B"/>
    <w:rsid w:val="00CC2503"/>
    <w:rsid w:val="00CD26A5"/>
    <w:rsid w:val="00CD49E1"/>
    <w:rsid w:val="00CD6722"/>
    <w:rsid w:val="00CE76C5"/>
    <w:rsid w:val="00CF2745"/>
    <w:rsid w:val="00CF5268"/>
    <w:rsid w:val="00D22970"/>
    <w:rsid w:val="00D248E1"/>
    <w:rsid w:val="00D31115"/>
    <w:rsid w:val="00D3156D"/>
    <w:rsid w:val="00D43A61"/>
    <w:rsid w:val="00D47E1E"/>
    <w:rsid w:val="00D52346"/>
    <w:rsid w:val="00D61C6A"/>
    <w:rsid w:val="00D65CA4"/>
    <w:rsid w:val="00D73325"/>
    <w:rsid w:val="00DA4148"/>
    <w:rsid w:val="00DB5BE7"/>
    <w:rsid w:val="00DC1A0B"/>
    <w:rsid w:val="00DC3973"/>
    <w:rsid w:val="00DC6BAF"/>
    <w:rsid w:val="00DD086E"/>
    <w:rsid w:val="00DD239B"/>
    <w:rsid w:val="00DD5594"/>
    <w:rsid w:val="00DF3208"/>
    <w:rsid w:val="00DF5102"/>
    <w:rsid w:val="00DF5256"/>
    <w:rsid w:val="00DF667E"/>
    <w:rsid w:val="00E26B10"/>
    <w:rsid w:val="00E275A9"/>
    <w:rsid w:val="00E337AE"/>
    <w:rsid w:val="00E3486D"/>
    <w:rsid w:val="00E361A6"/>
    <w:rsid w:val="00E432E1"/>
    <w:rsid w:val="00E57A4F"/>
    <w:rsid w:val="00E67997"/>
    <w:rsid w:val="00E7374D"/>
    <w:rsid w:val="00E96BC0"/>
    <w:rsid w:val="00EB25C7"/>
    <w:rsid w:val="00EB25E5"/>
    <w:rsid w:val="00EC03ED"/>
    <w:rsid w:val="00ED7854"/>
    <w:rsid w:val="00EE279D"/>
    <w:rsid w:val="00F11AD6"/>
    <w:rsid w:val="00F20C8D"/>
    <w:rsid w:val="00F273EF"/>
    <w:rsid w:val="00F313F2"/>
    <w:rsid w:val="00F41593"/>
    <w:rsid w:val="00F429DE"/>
    <w:rsid w:val="00F50827"/>
    <w:rsid w:val="00F5300F"/>
    <w:rsid w:val="00F53413"/>
    <w:rsid w:val="00F66C72"/>
    <w:rsid w:val="00F7176A"/>
    <w:rsid w:val="00F733E2"/>
    <w:rsid w:val="00F74AA7"/>
    <w:rsid w:val="00F75DE4"/>
    <w:rsid w:val="00F84BE7"/>
    <w:rsid w:val="00F931E4"/>
    <w:rsid w:val="00F94C4B"/>
    <w:rsid w:val="00FD2847"/>
    <w:rsid w:val="00FE4460"/>
    <w:rsid w:val="00FE4813"/>
    <w:rsid w:val="00FF5A0A"/>
    <w:rsid w:val="012C62CB"/>
    <w:rsid w:val="013008D0"/>
    <w:rsid w:val="014227BB"/>
    <w:rsid w:val="0143337F"/>
    <w:rsid w:val="014A3E85"/>
    <w:rsid w:val="01655A5D"/>
    <w:rsid w:val="01662BE3"/>
    <w:rsid w:val="01947AD2"/>
    <w:rsid w:val="01972FCD"/>
    <w:rsid w:val="01A71F85"/>
    <w:rsid w:val="01B77A66"/>
    <w:rsid w:val="020041B1"/>
    <w:rsid w:val="020C1280"/>
    <w:rsid w:val="020E437A"/>
    <w:rsid w:val="02151742"/>
    <w:rsid w:val="026E60A2"/>
    <w:rsid w:val="0287226F"/>
    <w:rsid w:val="028C2F78"/>
    <w:rsid w:val="02AF5BEB"/>
    <w:rsid w:val="02B32182"/>
    <w:rsid w:val="02B54F19"/>
    <w:rsid w:val="02ED6BAD"/>
    <w:rsid w:val="02F62C4A"/>
    <w:rsid w:val="02FA6181"/>
    <w:rsid w:val="033F1E5D"/>
    <w:rsid w:val="03600E78"/>
    <w:rsid w:val="03732E38"/>
    <w:rsid w:val="03946A59"/>
    <w:rsid w:val="03C2758A"/>
    <w:rsid w:val="04401471"/>
    <w:rsid w:val="04A27D61"/>
    <w:rsid w:val="04CF36A9"/>
    <w:rsid w:val="04D355A6"/>
    <w:rsid w:val="04E3062D"/>
    <w:rsid w:val="04FE06E9"/>
    <w:rsid w:val="05211F79"/>
    <w:rsid w:val="05300A20"/>
    <w:rsid w:val="05343EAE"/>
    <w:rsid w:val="054B60A4"/>
    <w:rsid w:val="056C0662"/>
    <w:rsid w:val="059A7CAD"/>
    <w:rsid w:val="059C05AF"/>
    <w:rsid w:val="05B81DE9"/>
    <w:rsid w:val="05EA46B5"/>
    <w:rsid w:val="05F8245C"/>
    <w:rsid w:val="060064E9"/>
    <w:rsid w:val="061964BB"/>
    <w:rsid w:val="066F5B3C"/>
    <w:rsid w:val="0678743D"/>
    <w:rsid w:val="06817B51"/>
    <w:rsid w:val="068677FE"/>
    <w:rsid w:val="06EE162A"/>
    <w:rsid w:val="070E56E6"/>
    <w:rsid w:val="071D1882"/>
    <w:rsid w:val="07267427"/>
    <w:rsid w:val="07346DF7"/>
    <w:rsid w:val="073C2D4D"/>
    <w:rsid w:val="07491648"/>
    <w:rsid w:val="075813DE"/>
    <w:rsid w:val="07616A76"/>
    <w:rsid w:val="077647C0"/>
    <w:rsid w:val="07813BFD"/>
    <w:rsid w:val="07847595"/>
    <w:rsid w:val="07853DFE"/>
    <w:rsid w:val="08123F90"/>
    <w:rsid w:val="081A35EB"/>
    <w:rsid w:val="082D3A1E"/>
    <w:rsid w:val="08383B93"/>
    <w:rsid w:val="085E6516"/>
    <w:rsid w:val="088A7736"/>
    <w:rsid w:val="08AE7957"/>
    <w:rsid w:val="08DD55A6"/>
    <w:rsid w:val="08E60F01"/>
    <w:rsid w:val="08E96D53"/>
    <w:rsid w:val="092317D0"/>
    <w:rsid w:val="093972D2"/>
    <w:rsid w:val="096323D1"/>
    <w:rsid w:val="09A179A9"/>
    <w:rsid w:val="09A211D3"/>
    <w:rsid w:val="09CC5892"/>
    <w:rsid w:val="09CD61EA"/>
    <w:rsid w:val="09F208D1"/>
    <w:rsid w:val="0A052475"/>
    <w:rsid w:val="0A0D5889"/>
    <w:rsid w:val="0A344645"/>
    <w:rsid w:val="0A514815"/>
    <w:rsid w:val="0A8309C9"/>
    <w:rsid w:val="0A9231DC"/>
    <w:rsid w:val="0AA42F22"/>
    <w:rsid w:val="0AC53B70"/>
    <w:rsid w:val="0ADB3604"/>
    <w:rsid w:val="0AFC1EC2"/>
    <w:rsid w:val="0B55639C"/>
    <w:rsid w:val="0B597F3C"/>
    <w:rsid w:val="0B6A2478"/>
    <w:rsid w:val="0B7361F2"/>
    <w:rsid w:val="0B83115A"/>
    <w:rsid w:val="0B864D64"/>
    <w:rsid w:val="0B8E2816"/>
    <w:rsid w:val="0BA96632"/>
    <w:rsid w:val="0BB36581"/>
    <w:rsid w:val="0BBE2688"/>
    <w:rsid w:val="0BCD10CF"/>
    <w:rsid w:val="0BE42554"/>
    <w:rsid w:val="0C3073D3"/>
    <w:rsid w:val="0C483359"/>
    <w:rsid w:val="0CCC49A2"/>
    <w:rsid w:val="0CEE75A4"/>
    <w:rsid w:val="0CFE375E"/>
    <w:rsid w:val="0D3620B4"/>
    <w:rsid w:val="0D575A00"/>
    <w:rsid w:val="0D723B01"/>
    <w:rsid w:val="0D9B7311"/>
    <w:rsid w:val="0DAC2AE7"/>
    <w:rsid w:val="0DAD2678"/>
    <w:rsid w:val="0DC2415D"/>
    <w:rsid w:val="0DCA4025"/>
    <w:rsid w:val="0E003DD8"/>
    <w:rsid w:val="0E3B6CF5"/>
    <w:rsid w:val="0E780060"/>
    <w:rsid w:val="0E792036"/>
    <w:rsid w:val="0E9F7981"/>
    <w:rsid w:val="0EAD4761"/>
    <w:rsid w:val="0EDA6FAF"/>
    <w:rsid w:val="0EF33E58"/>
    <w:rsid w:val="0F3D103E"/>
    <w:rsid w:val="0F4B4501"/>
    <w:rsid w:val="0F4D2B6A"/>
    <w:rsid w:val="0F6E5B9E"/>
    <w:rsid w:val="0F9F0C16"/>
    <w:rsid w:val="0FA976E5"/>
    <w:rsid w:val="0FC15561"/>
    <w:rsid w:val="0FC3110B"/>
    <w:rsid w:val="0FF94B4D"/>
    <w:rsid w:val="100D2BE2"/>
    <w:rsid w:val="102004CD"/>
    <w:rsid w:val="1030297F"/>
    <w:rsid w:val="103C5014"/>
    <w:rsid w:val="105D6EBC"/>
    <w:rsid w:val="106E261D"/>
    <w:rsid w:val="10A74498"/>
    <w:rsid w:val="10F40291"/>
    <w:rsid w:val="10FE2F13"/>
    <w:rsid w:val="11402D01"/>
    <w:rsid w:val="1155465F"/>
    <w:rsid w:val="115902DE"/>
    <w:rsid w:val="11A61596"/>
    <w:rsid w:val="11DC64D3"/>
    <w:rsid w:val="11F14B62"/>
    <w:rsid w:val="127A3366"/>
    <w:rsid w:val="128A06FD"/>
    <w:rsid w:val="129B1548"/>
    <w:rsid w:val="133528F1"/>
    <w:rsid w:val="135138A5"/>
    <w:rsid w:val="135B229E"/>
    <w:rsid w:val="13C22756"/>
    <w:rsid w:val="13C608FC"/>
    <w:rsid w:val="14165C7C"/>
    <w:rsid w:val="142B37F0"/>
    <w:rsid w:val="146C0443"/>
    <w:rsid w:val="14802C0F"/>
    <w:rsid w:val="148442F8"/>
    <w:rsid w:val="149C1135"/>
    <w:rsid w:val="149C5BB9"/>
    <w:rsid w:val="14D23E73"/>
    <w:rsid w:val="14E7756D"/>
    <w:rsid w:val="14EE5504"/>
    <w:rsid w:val="152D375B"/>
    <w:rsid w:val="15565C33"/>
    <w:rsid w:val="155C55E6"/>
    <w:rsid w:val="15D0386B"/>
    <w:rsid w:val="16555263"/>
    <w:rsid w:val="16B362A7"/>
    <w:rsid w:val="16C752CF"/>
    <w:rsid w:val="16DC6133"/>
    <w:rsid w:val="16E32A44"/>
    <w:rsid w:val="170D5F45"/>
    <w:rsid w:val="1717207C"/>
    <w:rsid w:val="172F6B9C"/>
    <w:rsid w:val="17340194"/>
    <w:rsid w:val="17A54F53"/>
    <w:rsid w:val="17AF1113"/>
    <w:rsid w:val="17CB69C5"/>
    <w:rsid w:val="17ED3826"/>
    <w:rsid w:val="17F24857"/>
    <w:rsid w:val="18004575"/>
    <w:rsid w:val="180A78AE"/>
    <w:rsid w:val="182B20A1"/>
    <w:rsid w:val="188C4045"/>
    <w:rsid w:val="18A91E42"/>
    <w:rsid w:val="18B26E4D"/>
    <w:rsid w:val="18C32CB9"/>
    <w:rsid w:val="18E22E18"/>
    <w:rsid w:val="18FF30CA"/>
    <w:rsid w:val="1915421E"/>
    <w:rsid w:val="194A1B5B"/>
    <w:rsid w:val="197E13EF"/>
    <w:rsid w:val="19807ACE"/>
    <w:rsid w:val="19863ADD"/>
    <w:rsid w:val="19873830"/>
    <w:rsid w:val="19912116"/>
    <w:rsid w:val="19A23C5C"/>
    <w:rsid w:val="19C176D1"/>
    <w:rsid w:val="19D10439"/>
    <w:rsid w:val="19FE7C23"/>
    <w:rsid w:val="1A695DBC"/>
    <w:rsid w:val="1A793949"/>
    <w:rsid w:val="1A7E20AF"/>
    <w:rsid w:val="1A8C2B4D"/>
    <w:rsid w:val="1AFA401A"/>
    <w:rsid w:val="1B1972A8"/>
    <w:rsid w:val="1B21230B"/>
    <w:rsid w:val="1B245EA3"/>
    <w:rsid w:val="1B2E6500"/>
    <w:rsid w:val="1B5169CC"/>
    <w:rsid w:val="1B621AD1"/>
    <w:rsid w:val="1B977633"/>
    <w:rsid w:val="1BAB7415"/>
    <w:rsid w:val="1BC27AB9"/>
    <w:rsid w:val="1BF4482E"/>
    <w:rsid w:val="1C0523E1"/>
    <w:rsid w:val="1C125DB2"/>
    <w:rsid w:val="1C4A5EFB"/>
    <w:rsid w:val="1C56342F"/>
    <w:rsid w:val="1C5C4118"/>
    <w:rsid w:val="1C6666A5"/>
    <w:rsid w:val="1C6B3CE2"/>
    <w:rsid w:val="1C7A78B2"/>
    <w:rsid w:val="1C94769C"/>
    <w:rsid w:val="1CB01802"/>
    <w:rsid w:val="1CCF1D76"/>
    <w:rsid w:val="1D072AF4"/>
    <w:rsid w:val="1D0E322A"/>
    <w:rsid w:val="1D2B0BA6"/>
    <w:rsid w:val="1D47554E"/>
    <w:rsid w:val="1D810132"/>
    <w:rsid w:val="1D835B3E"/>
    <w:rsid w:val="1DB006CC"/>
    <w:rsid w:val="1DBA2107"/>
    <w:rsid w:val="1DC4063E"/>
    <w:rsid w:val="1DFE3454"/>
    <w:rsid w:val="1E07386B"/>
    <w:rsid w:val="1E5C69E8"/>
    <w:rsid w:val="1E72591E"/>
    <w:rsid w:val="1E75240E"/>
    <w:rsid w:val="1E785733"/>
    <w:rsid w:val="1E7E5828"/>
    <w:rsid w:val="1E8041AA"/>
    <w:rsid w:val="1E813DEC"/>
    <w:rsid w:val="1E913A8C"/>
    <w:rsid w:val="1EB31C38"/>
    <w:rsid w:val="1EC161F7"/>
    <w:rsid w:val="1EC705DB"/>
    <w:rsid w:val="1ECC4E50"/>
    <w:rsid w:val="1EFE03E5"/>
    <w:rsid w:val="1F126561"/>
    <w:rsid w:val="1F3A6A48"/>
    <w:rsid w:val="1F5562E8"/>
    <w:rsid w:val="1F5F6DFD"/>
    <w:rsid w:val="1F635049"/>
    <w:rsid w:val="1F911F61"/>
    <w:rsid w:val="1F973B98"/>
    <w:rsid w:val="1FC16126"/>
    <w:rsid w:val="1FE157C9"/>
    <w:rsid w:val="1FED291E"/>
    <w:rsid w:val="20064705"/>
    <w:rsid w:val="201765EE"/>
    <w:rsid w:val="205D006C"/>
    <w:rsid w:val="205F264A"/>
    <w:rsid w:val="20850E04"/>
    <w:rsid w:val="209E3FAC"/>
    <w:rsid w:val="20A46B96"/>
    <w:rsid w:val="20E5725E"/>
    <w:rsid w:val="213A1B52"/>
    <w:rsid w:val="214742F4"/>
    <w:rsid w:val="214C06B7"/>
    <w:rsid w:val="21610E8E"/>
    <w:rsid w:val="21621CCF"/>
    <w:rsid w:val="21EA68E4"/>
    <w:rsid w:val="21F0090E"/>
    <w:rsid w:val="220B5285"/>
    <w:rsid w:val="22412D97"/>
    <w:rsid w:val="225A2419"/>
    <w:rsid w:val="2328505C"/>
    <w:rsid w:val="235A0C1D"/>
    <w:rsid w:val="23666BF3"/>
    <w:rsid w:val="23702D88"/>
    <w:rsid w:val="238019CB"/>
    <w:rsid w:val="23A42CBC"/>
    <w:rsid w:val="23BE41A2"/>
    <w:rsid w:val="2410126D"/>
    <w:rsid w:val="2421171D"/>
    <w:rsid w:val="243361CF"/>
    <w:rsid w:val="24351D0F"/>
    <w:rsid w:val="246A3115"/>
    <w:rsid w:val="24991192"/>
    <w:rsid w:val="24BA6328"/>
    <w:rsid w:val="24CE0B1F"/>
    <w:rsid w:val="24EB028A"/>
    <w:rsid w:val="24F6042A"/>
    <w:rsid w:val="25282C8F"/>
    <w:rsid w:val="255020F1"/>
    <w:rsid w:val="256C74FA"/>
    <w:rsid w:val="25772AC7"/>
    <w:rsid w:val="25BD3BDA"/>
    <w:rsid w:val="25E876E4"/>
    <w:rsid w:val="26042120"/>
    <w:rsid w:val="260845BA"/>
    <w:rsid w:val="262776D7"/>
    <w:rsid w:val="2660082A"/>
    <w:rsid w:val="26710A9A"/>
    <w:rsid w:val="26911C56"/>
    <w:rsid w:val="26BA0894"/>
    <w:rsid w:val="26C72693"/>
    <w:rsid w:val="26CB2430"/>
    <w:rsid w:val="26E624AE"/>
    <w:rsid w:val="26EE22D0"/>
    <w:rsid w:val="272B4975"/>
    <w:rsid w:val="2731345E"/>
    <w:rsid w:val="274507DD"/>
    <w:rsid w:val="27535019"/>
    <w:rsid w:val="275374CA"/>
    <w:rsid w:val="27544F14"/>
    <w:rsid w:val="278136B1"/>
    <w:rsid w:val="279169B6"/>
    <w:rsid w:val="27AC4AE4"/>
    <w:rsid w:val="27B15C5C"/>
    <w:rsid w:val="27BA22DB"/>
    <w:rsid w:val="27C24A9A"/>
    <w:rsid w:val="27CB209C"/>
    <w:rsid w:val="27DC3362"/>
    <w:rsid w:val="27DF424C"/>
    <w:rsid w:val="27E534A5"/>
    <w:rsid w:val="281A4F49"/>
    <w:rsid w:val="2859460A"/>
    <w:rsid w:val="28764B98"/>
    <w:rsid w:val="289B0F26"/>
    <w:rsid w:val="28D5654B"/>
    <w:rsid w:val="28F76155"/>
    <w:rsid w:val="290E5AE6"/>
    <w:rsid w:val="290E6A22"/>
    <w:rsid w:val="29215E26"/>
    <w:rsid w:val="2941534F"/>
    <w:rsid w:val="29571F3D"/>
    <w:rsid w:val="29772E2D"/>
    <w:rsid w:val="29863149"/>
    <w:rsid w:val="298A0C52"/>
    <w:rsid w:val="29902004"/>
    <w:rsid w:val="29E52DC9"/>
    <w:rsid w:val="2A546426"/>
    <w:rsid w:val="2AC32FCE"/>
    <w:rsid w:val="2AEA0D4D"/>
    <w:rsid w:val="2AF66B15"/>
    <w:rsid w:val="2B0207A9"/>
    <w:rsid w:val="2B151D84"/>
    <w:rsid w:val="2B3131BF"/>
    <w:rsid w:val="2B4C7B6F"/>
    <w:rsid w:val="2BB87F3E"/>
    <w:rsid w:val="2BBA0B32"/>
    <w:rsid w:val="2BC425FF"/>
    <w:rsid w:val="2BC7679F"/>
    <w:rsid w:val="2BC82AED"/>
    <w:rsid w:val="2BCD60C6"/>
    <w:rsid w:val="2BDB6CA0"/>
    <w:rsid w:val="2C343779"/>
    <w:rsid w:val="2C5E3714"/>
    <w:rsid w:val="2C617559"/>
    <w:rsid w:val="2CBC420E"/>
    <w:rsid w:val="2CCA5331"/>
    <w:rsid w:val="2CD63470"/>
    <w:rsid w:val="2D1F498F"/>
    <w:rsid w:val="2D2A596A"/>
    <w:rsid w:val="2D504DD6"/>
    <w:rsid w:val="2D856C26"/>
    <w:rsid w:val="2D9D21CB"/>
    <w:rsid w:val="2DA228EB"/>
    <w:rsid w:val="2DC66C3B"/>
    <w:rsid w:val="2DF4413D"/>
    <w:rsid w:val="2EBA3923"/>
    <w:rsid w:val="2ED501CC"/>
    <w:rsid w:val="2EDB75C0"/>
    <w:rsid w:val="2EE152C1"/>
    <w:rsid w:val="2F9D364C"/>
    <w:rsid w:val="2FAC3A98"/>
    <w:rsid w:val="2FCA61F1"/>
    <w:rsid w:val="2FE75FB8"/>
    <w:rsid w:val="30084378"/>
    <w:rsid w:val="301F2957"/>
    <w:rsid w:val="302159AF"/>
    <w:rsid w:val="3023585F"/>
    <w:rsid w:val="30430D3F"/>
    <w:rsid w:val="304B362B"/>
    <w:rsid w:val="30511BE0"/>
    <w:rsid w:val="307122BB"/>
    <w:rsid w:val="30744962"/>
    <w:rsid w:val="30785232"/>
    <w:rsid w:val="30795252"/>
    <w:rsid w:val="30942D91"/>
    <w:rsid w:val="30A27546"/>
    <w:rsid w:val="30A873DA"/>
    <w:rsid w:val="30C33D5F"/>
    <w:rsid w:val="30EA65BA"/>
    <w:rsid w:val="310732A8"/>
    <w:rsid w:val="31200D6A"/>
    <w:rsid w:val="31621C78"/>
    <w:rsid w:val="317A25A4"/>
    <w:rsid w:val="31C751EB"/>
    <w:rsid w:val="31CC59AA"/>
    <w:rsid w:val="3234265F"/>
    <w:rsid w:val="325F5DCF"/>
    <w:rsid w:val="32985F5A"/>
    <w:rsid w:val="32A338D0"/>
    <w:rsid w:val="32B21CFE"/>
    <w:rsid w:val="32D53AA8"/>
    <w:rsid w:val="32ED147D"/>
    <w:rsid w:val="33380DAD"/>
    <w:rsid w:val="333D039E"/>
    <w:rsid w:val="33576CB8"/>
    <w:rsid w:val="33963ACF"/>
    <w:rsid w:val="33A65C54"/>
    <w:rsid w:val="33BD7A62"/>
    <w:rsid w:val="33D3674C"/>
    <w:rsid w:val="33F22566"/>
    <w:rsid w:val="33FB0BC7"/>
    <w:rsid w:val="34274A62"/>
    <w:rsid w:val="342B66AF"/>
    <w:rsid w:val="343D3741"/>
    <w:rsid w:val="34480770"/>
    <w:rsid w:val="3448318C"/>
    <w:rsid w:val="3482645C"/>
    <w:rsid w:val="348A7766"/>
    <w:rsid w:val="34A5437E"/>
    <w:rsid w:val="34EC3CC2"/>
    <w:rsid w:val="34F77BF8"/>
    <w:rsid w:val="3521542B"/>
    <w:rsid w:val="353F4AA0"/>
    <w:rsid w:val="35710463"/>
    <w:rsid w:val="35837B8F"/>
    <w:rsid w:val="35842C63"/>
    <w:rsid w:val="35C337CF"/>
    <w:rsid w:val="35C5446A"/>
    <w:rsid w:val="35C92C41"/>
    <w:rsid w:val="35E8271F"/>
    <w:rsid w:val="36010A09"/>
    <w:rsid w:val="36236C17"/>
    <w:rsid w:val="362663B4"/>
    <w:rsid w:val="3640038B"/>
    <w:rsid w:val="367B4FBF"/>
    <w:rsid w:val="36867A7E"/>
    <w:rsid w:val="36B00EDF"/>
    <w:rsid w:val="36CB0D6B"/>
    <w:rsid w:val="36DA6CF6"/>
    <w:rsid w:val="371A041E"/>
    <w:rsid w:val="374B42A3"/>
    <w:rsid w:val="375031F5"/>
    <w:rsid w:val="378A4CD8"/>
    <w:rsid w:val="37A61892"/>
    <w:rsid w:val="37B7264A"/>
    <w:rsid w:val="37BE7B6C"/>
    <w:rsid w:val="37EA4167"/>
    <w:rsid w:val="383F0E2D"/>
    <w:rsid w:val="38544CF5"/>
    <w:rsid w:val="385839D6"/>
    <w:rsid w:val="38890257"/>
    <w:rsid w:val="38982FB1"/>
    <w:rsid w:val="38B66578"/>
    <w:rsid w:val="38D557C1"/>
    <w:rsid w:val="38DE3421"/>
    <w:rsid w:val="39014314"/>
    <w:rsid w:val="3905306A"/>
    <w:rsid w:val="39081861"/>
    <w:rsid w:val="39185B14"/>
    <w:rsid w:val="392A3013"/>
    <w:rsid w:val="39617302"/>
    <w:rsid w:val="3966478D"/>
    <w:rsid w:val="396931B1"/>
    <w:rsid w:val="39A535D4"/>
    <w:rsid w:val="39AC7A39"/>
    <w:rsid w:val="39B00440"/>
    <w:rsid w:val="39FB76A7"/>
    <w:rsid w:val="3A3464E6"/>
    <w:rsid w:val="3A6D5C5F"/>
    <w:rsid w:val="3AA00872"/>
    <w:rsid w:val="3ACC629E"/>
    <w:rsid w:val="3B2A19D7"/>
    <w:rsid w:val="3B7153F4"/>
    <w:rsid w:val="3BDD52DC"/>
    <w:rsid w:val="3C1119CC"/>
    <w:rsid w:val="3C3F68FE"/>
    <w:rsid w:val="3C5934A6"/>
    <w:rsid w:val="3C70354B"/>
    <w:rsid w:val="3C7E4496"/>
    <w:rsid w:val="3CA140B0"/>
    <w:rsid w:val="3CC00200"/>
    <w:rsid w:val="3CC410F8"/>
    <w:rsid w:val="3CD64BEC"/>
    <w:rsid w:val="3CEE770F"/>
    <w:rsid w:val="3CF07CF6"/>
    <w:rsid w:val="3D0F5F9E"/>
    <w:rsid w:val="3D1A42F9"/>
    <w:rsid w:val="3D26017F"/>
    <w:rsid w:val="3D381196"/>
    <w:rsid w:val="3D522B1B"/>
    <w:rsid w:val="3DAC5042"/>
    <w:rsid w:val="3DBB1CC6"/>
    <w:rsid w:val="3E054C26"/>
    <w:rsid w:val="3E3A4326"/>
    <w:rsid w:val="3E3D28EE"/>
    <w:rsid w:val="3E572C48"/>
    <w:rsid w:val="3E63573B"/>
    <w:rsid w:val="3E6E6BB8"/>
    <w:rsid w:val="3E7D0830"/>
    <w:rsid w:val="3E9E367D"/>
    <w:rsid w:val="3ECC516B"/>
    <w:rsid w:val="3ECC54E1"/>
    <w:rsid w:val="3ECF572F"/>
    <w:rsid w:val="3EDA1CD5"/>
    <w:rsid w:val="3EF35B28"/>
    <w:rsid w:val="3F1A6256"/>
    <w:rsid w:val="3F1B6D24"/>
    <w:rsid w:val="3F480BB5"/>
    <w:rsid w:val="3F5676E7"/>
    <w:rsid w:val="3F790A38"/>
    <w:rsid w:val="3F7E0759"/>
    <w:rsid w:val="3F840BE8"/>
    <w:rsid w:val="3F972039"/>
    <w:rsid w:val="3FC623DE"/>
    <w:rsid w:val="3FCD0CAA"/>
    <w:rsid w:val="3FD818F0"/>
    <w:rsid w:val="3FFD5B03"/>
    <w:rsid w:val="40031780"/>
    <w:rsid w:val="40362F01"/>
    <w:rsid w:val="408A6C6F"/>
    <w:rsid w:val="40A37284"/>
    <w:rsid w:val="40B1419B"/>
    <w:rsid w:val="40DA6786"/>
    <w:rsid w:val="40E72D8C"/>
    <w:rsid w:val="40EC36F7"/>
    <w:rsid w:val="41282DD5"/>
    <w:rsid w:val="412E1712"/>
    <w:rsid w:val="41341E44"/>
    <w:rsid w:val="41517E1E"/>
    <w:rsid w:val="4167102F"/>
    <w:rsid w:val="41760068"/>
    <w:rsid w:val="41892C13"/>
    <w:rsid w:val="419364E2"/>
    <w:rsid w:val="41B21CAE"/>
    <w:rsid w:val="41DB16D3"/>
    <w:rsid w:val="41FF1E43"/>
    <w:rsid w:val="423642B3"/>
    <w:rsid w:val="4288798A"/>
    <w:rsid w:val="42900398"/>
    <w:rsid w:val="42C652A0"/>
    <w:rsid w:val="434A6AB2"/>
    <w:rsid w:val="43631CDE"/>
    <w:rsid w:val="437D2E04"/>
    <w:rsid w:val="439D574C"/>
    <w:rsid w:val="43A75C50"/>
    <w:rsid w:val="43B65FD6"/>
    <w:rsid w:val="44172CF3"/>
    <w:rsid w:val="44281F5C"/>
    <w:rsid w:val="444446F9"/>
    <w:rsid w:val="44607C28"/>
    <w:rsid w:val="44890AAE"/>
    <w:rsid w:val="448B790D"/>
    <w:rsid w:val="44E25FF2"/>
    <w:rsid w:val="44E322A8"/>
    <w:rsid w:val="44FE3DEB"/>
    <w:rsid w:val="45112219"/>
    <w:rsid w:val="451349BD"/>
    <w:rsid w:val="45183D3B"/>
    <w:rsid w:val="45385B05"/>
    <w:rsid w:val="45412E25"/>
    <w:rsid w:val="456B3BB2"/>
    <w:rsid w:val="45AC77EA"/>
    <w:rsid w:val="45AE4DF5"/>
    <w:rsid w:val="45AF5C9B"/>
    <w:rsid w:val="45C71E3A"/>
    <w:rsid w:val="45E77AB5"/>
    <w:rsid w:val="46421D1C"/>
    <w:rsid w:val="464E5DDB"/>
    <w:rsid w:val="464F34A3"/>
    <w:rsid w:val="46504702"/>
    <w:rsid w:val="468A1309"/>
    <w:rsid w:val="46B44767"/>
    <w:rsid w:val="46C44DC1"/>
    <w:rsid w:val="46E93EA5"/>
    <w:rsid w:val="47010E12"/>
    <w:rsid w:val="47314C93"/>
    <w:rsid w:val="47433149"/>
    <w:rsid w:val="474763F3"/>
    <w:rsid w:val="475C7779"/>
    <w:rsid w:val="47B713BA"/>
    <w:rsid w:val="47C6786B"/>
    <w:rsid w:val="47D96622"/>
    <w:rsid w:val="47DE06D0"/>
    <w:rsid w:val="47FB6E37"/>
    <w:rsid w:val="487E03AA"/>
    <w:rsid w:val="48AC3D88"/>
    <w:rsid w:val="48AC783B"/>
    <w:rsid w:val="48B50511"/>
    <w:rsid w:val="48CC5CEA"/>
    <w:rsid w:val="48CF47A3"/>
    <w:rsid w:val="48E93A35"/>
    <w:rsid w:val="49045856"/>
    <w:rsid w:val="4932438D"/>
    <w:rsid w:val="49767A58"/>
    <w:rsid w:val="498B31B6"/>
    <w:rsid w:val="498D7F89"/>
    <w:rsid w:val="4999401C"/>
    <w:rsid w:val="49B20FE3"/>
    <w:rsid w:val="49D02F90"/>
    <w:rsid w:val="49E7789B"/>
    <w:rsid w:val="49E83A5D"/>
    <w:rsid w:val="4A2522DE"/>
    <w:rsid w:val="4A2C0498"/>
    <w:rsid w:val="4A5323FA"/>
    <w:rsid w:val="4A571205"/>
    <w:rsid w:val="4A621622"/>
    <w:rsid w:val="4AB962A4"/>
    <w:rsid w:val="4B22465D"/>
    <w:rsid w:val="4B3D400A"/>
    <w:rsid w:val="4B567366"/>
    <w:rsid w:val="4B9F1F26"/>
    <w:rsid w:val="4BA60C81"/>
    <w:rsid w:val="4BB31145"/>
    <w:rsid w:val="4BBD0231"/>
    <w:rsid w:val="4BD52399"/>
    <w:rsid w:val="4BE74B62"/>
    <w:rsid w:val="4C1E0DB1"/>
    <w:rsid w:val="4C3C2694"/>
    <w:rsid w:val="4C3D45A2"/>
    <w:rsid w:val="4C4A3784"/>
    <w:rsid w:val="4C6E320D"/>
    <w:rsid w:val="4C9A58ED"/>
    <w:rsid w:val="4CEB659C"/>
    <w:rsid w:val="4CF47A5A"/>
    <w:rsid w:val="4D1224FC"/>
    <w:rsid w:val="4D126C3E"/>
    <w:rsid w:val="4D127603"/>
    <w:rsid w:val="4D2628DB"/>
    <w:rsid w:val="4D3D1E1F"/>
    <w:rsid w:val="4D863C26"/>
    <w:rsid w:val="4DF70681"/>
    <w:rsid w:val="4E0268FE"/>
    <w:rsid w:val="4E1B456B"/>
    <w:rsid w:val="4E4979AB"/>
    <w:rsid w:val="4E6E0AAD"/>
    <w:rsid w:val="4EA162A6"/>
    <w:rsid w:val="4EA317EC"/>
    <w:rsid w:val="4EC83279"/>
    <w:rsid w:val="4EE31C54"/>
    <w:rsid w:val="4EF010CC"/>
    <w:rsid w:val="4EF532C5"/>
    <w:rsid w:val="4F2511B9"/>
    <w:rsid w:val="4F373D9F"/>
    <w:rsid w:val="4F500286"/>
    <w:rsid w:val="4FAB3FBF"/>
    <w:rsid w:val="4FD54143"/>
    <w:rsid w:val="4FE434FD"/>
    <w:rsid w:val="4FF76252"/>
    <w:rsid w:val="50492C71"/>
    <w:rsid w:val="50747A3B"/>
    <w:rsid w:val="508A64A8"/>
    <w:rsid w:val="50D81B48"/>
    <w:rsid w:val="50FF3BCD"/>
    <w:rsid w:val="51015995"/>
    <w:rsid w:val="511737BE"/>
    <w:rsid w:val="51564D43"/>
    <w:rsid w:val="5169094A"/>
    <w:rsid w:val="51844AC2"/>
    <w:rsid w:val="519B418A"/>
    <w:rsid w:val="51AC5EC3"/>
    <w:rsid w:val="51E7726F"/>
    <w:rsid w:val="51F127CC"/>
    <w:rsid w:val="520E120F"/>
    <w:rsid w:val="5219001E"/>
    <w:rsid w:val="5253047D"/>
    <w:rsid w:val="52607A97"/>
    <w:rsid w:val="526B3380"/>
    <w:rsid w:val="52703E1E"/>
    <w:rsid w:val="52BC1D64"/>
    <w:rsid w:val="52BC6CC2"/>
    <w:rsid w:val="52FC6BAE"/>
    <w:rsid w:val="53181598"/>
    <w:rsid w:val="533A0C03"/>
    <w:rsid w:val="53563F23"/>
    <w:rsid w:val="53B23975"/>
    <w:rsid w:val="53B50C2C"/>
    <w:rsid w:val="53B8702C"/>
    <w:rsid w:val="53C13665"/>
    <w:rsid w:val="53DB2BCD"/>
    <w:rsid w:val="53F762EB"/>
    <w:rsid w:val="540B0655"/>
    <w:rsid w:val="541A4F91"/>
    <w:rsid w:val="543E6481"/>
    <w:rsid w:val="54DB1E23"/>
    <w:rsid w:val="54DB467A"/>
    <w:rsid w:val="54F97E59"/>
    <w:rsid w:val="54FA14E5"/>
    <w:rsid w:val="54FF6FDF"/>
    <w:rsid w:val="550B1BB8"/>
    <w:rsid w:val="55340B89"/>
    <w:rsid w:val="553B221D"/>
    <w:rsid w:val="55586E02"/>
    <w:rsid w:val="557253CD"/>
    <w:rsid w:val="55AD4947"/>
    <w:rsid w:val="55B060A0"/>
    <w:rsid w:val="55E14A94"/>
    <w:rsid w:val="560D6A98"/>
    <w:rsid w:val="561B5DC9"/>
    <w:rsid w:val="562315CE"/>
    <w:rsid w:val="564C0241"/>
    <w:rsid w:val="566B2F04"/>
    <w:rsid w:val="566C1B3F"/>
    <w:rsid w:val="56854FAF"/>
    <w:rsid w:val="568A20E9"/>
    <w:rsid w:val="56C27320"/>
    <w:rsid w:val="56EF43BE"/>
    <w:rsid w:val="57162595"/>
    <w:rsid w:val="571B70FF"/>
    <w:rsid w:val="572D6160"/>
    <w:rsid w:val="575C7E59"/>
    <w:rsid w:val="57661AB1"/>
    <w:rsid w:val="57686AC4"/>
    <w:rsid w:val="57736F11"/>
    <w:rsid w:val="57780669"/>
    <w:rsid w:val="579829A6"/>
    <w:rsid w:val="579C5828"/>
    <w:rsid w:val="57B81CEA"/>
    <w:rsid w:val="57DC313F"/>
    <w:rsid w:val="589A37FF"/>
    <w:rsid w:val="58C75E2B"/>
    <w:rsid w:val="59297F9E"/>
    <w:rsid w:val="59A400B5"/>
    <w:rsid w:val="59A859C7"/>
    <w:rsid w:val="59E77806"/>
    <w:rsid w:val="59EA48C6"/>
    <w:rsid w:val="59F601CF"/>
    <w:rsid w:val="59FF7EF8"/>
    <w:rsid w:val="5A323C49"/>
    <w:rsid w:val="5A4E47E1"/>
    <w:rsid w:val="5A654FEA"/>
    <w:rsid w:val="5A6C7AD9"/>
    <w:rsid w:val="5AAC51A3"/>
    <w:rsid w:val="5AC36658"/>
    <w:rsid w:val="5AFE049A"/>
    <w:rsid w:val="5B5E6AAB"/>
    <w:rsid w:val="5B860D00"/>
    <w:rsid w:val="5BC0189C"/>
    <w:rsid w:val="5BC7477E"/>
    <w:rsid w:val="5BDA4837"/>
    <w:rsid w:val="5BDE6C1D"/>
    <w:rsid w:val="5BF1396F"/>
    <w:rsid w:val="5BF939AC"/>
    <w:rsid w:val="5C1B7094"/>
    <w:rsid w:val="5C3B2C9C"/>
    <w:rsid w:val="5C4F6885"/>
    <w:rsid w:val="5C692C3A"/>
    <w:rsid w:val="5C740339"/>
    <w:rsid w:val="5C776D93"/>
    <w:rsid w:val="5CB73CA3"/>
    <w:rsid w:val="5D390C81"/>
    <w:rsid w:val="5D6D1BFD"/>
    <w:rsid w:val="5DC3531D"/>
    <w:rsid w:val="5DE90E50"/>
    <w:rsid w:val="5DFF00C5"/>
    <w:rsid w:val="5E05172A"/>
    <w:rsid w:val="5E0C015E"/>
    <w:rsid w:val="5E1B1378"/>
    <w:rsid w:val="5E1C5A3E"/>
    <w:rsid w:val="5E2424D3"/>
    <w:rsid w:val="5E2E2732"/>
    <w:rsid w:val="5E7B0BAA"/>
    <w:rsid w:val="5E7C09B4"/>
    <w:rsid w:val="5E8E21F3"/>
    <w:rsid w:val="5ED97DC3"/>
    <w:rsid w:val="5EE1132F"/>
    <w:rsid w:val="5EE609B5"/>
    <w:rsid w:val="5EE94B4A"/>
    <w:rsid w:val="5EEE199A"/>
    <w:rsid w:val="5F441F42"/>
    <w:rsid w:val="5F633AF9"/>
    <w:rsid w:val="5F667B6F"/>
    <w:rsid w:val="5F9A76D1"/>
    <w:rsid w:val="5F9B3CCC"/>
    <w:rsid w:val="5F9C16E2"/>
    <w:rsid w:val="5FBD1203"/>
    <w:rsid w:val="5FD05C19"/>
    <w:rsid w:val="5FD3188A"/>
    <w:rsid w:val="5FD94794"/>
    <w:rsid w:val="5FF30D26"/>
    <w:rsid w:val="60114B2A"/>
    <w:rsid w:val="603A04B2"/>
    <w:rsid w:val="609F3CD5"/>
    <w:rsid w:val="60BB5D0B"/>
    <w:rsid w:val="60DF7344"/>
    <w:rsid w:val="61023D91"/>
    <w:rsid w:val="611F21F2"/>
    <w:rsid w:val="6124746A"/>
    <w:rsid w:val="612A1E43"/>
    <w:rsid w:val="612C4CCA"/>
    <w:rsid w:val="61404660"/>
    <w:rsid w:val="615A0C54"/>
    <w:rsid w:val="6169556E"/>
    <w:rsid w:val="61766005"/>
    <w:rsid w:val="618B1BFF"/>
    <w:rsid w:val="61AD2DEF"/>
    <w:rsid w:val="61D808D0"/>
    <w:rsid w:val="620464CB"/>
    <w:rsid w:val="624D3DC7"/>
    <w:rsid w:val="6251533F"/>
    <w:rsid w:val="62A30F37"/>
    <w:rsid w:val="62AD1815"/>
    <w:rsid w:val="62C052D1"/>
    <w:rsid w:val="62FB3F5B"/>
    <w:rsid w:val="631078DE"/>
    <w:rsid w:val="633B2277"/>
    <w:rsid w:val="635811C3"/>
    <w:rsid w:val="635C60F6"/>
    <w:rsid w:val="63A55330"/>
    <w:rsid w:val="63A722DE"/>
    <w:rsid w:val="63B10521"/>
    <w:rsid w:val="63BB24E8"/>
    <w:rsid w:val="63D50CE4"/>
    <w:rsid w:val="63DB2E65"/>
    <w:rsid w:val="63E54DC4"/>
    <w:rsid w:val="63F62F3C"/>
    <w:rsid w:val="63F93AD1"/>
    <w:rsid w:val="63FD53BF"/>
    <w:rsid w:val="64070A88"/>
    <w:rsid w:val="640A2EF0"/>
    <w:rsid w:val="64733005"/>
    <w:rsid w:val="64792F92"/>
    <w:rsid w:val="648541AE"/>
    <w:rsid w:val="6499057C"/>
    <w:rsid w:val="64BB0379"/>
    <w:rsid w:val="64BE0CC8"/>
    <w:rsid w:val="65900F87"/>
    <w:rsid w:val="65AC071E"/>
    <w:rsid w:val="65C64EB0"/>
    <w:rsid w:val="65C96155"/>
    <w:rsid w:val="65D32DDE"/>
    <w:rsid w:val="65E80520"/>
    <w:rsid w:val="65F05AEF"/>
    <w:rsid w:val="6621125C"/>
    <w:rsid w:val="66401A2A"/>
    <w:rsid w:val="665347E7"/>
    <w:rsid w:val="665A6AB9"/>
    <w:rsid w:val="666A5A16"/>
    <w:rsid w:val="66774E89"/>
    <w:rsid w:val="667D2805"/>
    <w:rsid w:val="66A01FF1"/>
    <w:rsid w:val="66A2718A"/>
    <w:rsid w:val="66B16736"/>
    <w:rsid w:val="66CB3225"/>
    <w:rsid w:val="66DA1212"/>
    <w:rsid w:val="66F14A7D"/>
    <w:rsid w:val="66F20161"/>
    <w:rsid w:val="670B26BF"/>
    <w:rsid w:val="67103C30"/>
    <w:rsid w:val="671C5407"/>
    <w:rsid w:val="673357F0"/>
    <w:rsid w:val="67410DD8"/>
    <w:rsid w:val="67513B42"/>
    <w:rsid w:val="67526208"/>
    <w:rsid w:val="676612CD"/>
    <w:rsid w:val="679F1888"/>
    <w:rsid w:val="67CE7F4D"/>
    <w:rsid w:val="67D702CF"/>
    <w:rsid w:val="680F5BFE"/>
    <w:rsid w:val="68255A46"/>
    <w:rsid w:val="68271226"/>
    <w:rsid w:val="684B6E70"/>
    <w:rsid w:val="686A145C"/>
    <w:rsid w:val="68726F18"/>
    <w:rsid w:val="68731ADF"/>
    <w:rsid w:val="68784F29"/>
    <w:rsid w:val="687A618E"/>
    <w:rsid w:val="68B44630"/>
    <w:rsid w:val="68B82FD1"/>
    <w:rsid w:val="68E3530C"/>
    <w:rsid w:val="69074826"/>
    <w:rsid w:val="69552FC9"/>
    <w:rsid w:val="697D5FBA"/>
    <w:rsid w:val="69A12E9A"/>
    <w:rsid w:val="69A21C58"/>
    <w:rsid w:val="69F33DFA"/>
    <w:rsid w:val="6A010FEC"/>
    <w:rsid w:val="6A0F734E"/>
    <w:rsid w:val="6A68312F"/>
    <w:rsid w:val="6AA07DF7"/>
    <w:rsid w:val="6AA36D29"/>
    <w:rsid w:val="6ACD1468"/>
    <w:rsid w:val="6AD37FBD"/>
    <w:rsid w:val="6AD46694"/>
    <w:rsid w:val="6ADD72D4"/>
    <w:rsid w:val="6AE52747"/>
    <w:rsid w:val="6AF84F40"/>
    <w:rsid w:val="6B306138"/>
    <w:rsid w:val="6B8F4C8B"/>
    <w:rsid w:val="6BA60D00"/>
    <w:rsid w:val="6BD76AAB"/>
    <w:rsid w:val="6BF67435"/>
    <w:rsid w:val="6BF92A7A"/>
    <w:rsid w:val="6C2D1E24"/>
    <w:rsid w:val="6C3D2EF1"/>
    <w:rsid w:val="6C4860D8"/>
    <w:rsid w:val="6C607511"/>
    <w:rsid w:val="6C731708"/>
    <w:rsid w:val="6C857230"/>
    <w:rsid w:val="6C9163A5"/>
    <w:rsid w:val="6CA829F2"/>
    <w:rsid w:val="6CFE3D05"/>
    <w:rsid w:val="6D1B5456"/>
    <w:rsid w:val="6D1E50A2"/>
    <w:rsid w:val="6D2F01EB"/>
    <w:rsid w:val="6D331289"/>
    <w:rsid w:val="6D3E0BE0"/>
    <w:rsid w:val="6D6E30BD"/>
    <w:rsid w:val="6DA9318F"/>
    <w:rsid w:val="6DCE2F7F"/>
    <w:rsid w:val="6DFF3E6F"/>
    <w:rsid w:val="6DFF683A"/>
    <w:rsid w:val="6E153E3D"/>
    <w:rsid w:val="6E2E1AF3"/>
    <w:rsid w:val="6E326F0F"/>
    <w:rsid w:val="6E4D147F"/>
    <w:rsid w:val="6E677057"/>
    <w:rsid w:val="6E695A32"/>
    <w:rsid w:val="6E794020"/>
    <w:rsid w:val="6EC96869"/>
    <w:rsid w:val="6F0141BC"/>
    <w:rsid w:val="6F200E95"/>
    <w:rsid w:val="6F4D6746"/>
    <w:rsid w:val="6F5A5D23"/>
    <w:rsid w:val="6F5B14B5"/>
    <w:rsid w:val="6F8D4885"/>
    <w:rsid w:val="6F9229B9"/>
    <w:rsid w:val="6FC71D71"/>
    <w:rsid w:val="6FCB40AA"/>
    <w:rsid w:val="70097215"/>
    <w:rsid w:val="700F58C5"/>
    <w:rsid w:val="70381462"/>
    <w:rsid w:val="706D16CD"/>
    <w:rsid w:val="708C7A3D"/>
    <w:rsid w:val="70CF304A"/>
    <w:rsid w:val="70D83045"/>
    <w:rsid w:val="70FA59F5"/>
    <w:rsid w:val="712A4179"/>
    <w:rsid w:val="7135757A"/>
    <w:rsid w:val="713F0391"/>
    <w:rsid w:val="717349AA"/>
    <w:rsid w:val="717F2B6F"/>
    <w:rsid w:val="7186339A"/>
    <w:rsid w:val="71C17AEE"/>
    <w:rsid w:val="721C0BAB"/>
    <w:rsid w:val="723C3432"/>
    <w:rsid w:val="7243753D"/>
    <w:rsid w:val="7254076C"/>
    <w:rsid w:val="72604139"/>
    <w:rsid w:val="72956FBF"/>
    <w:rsid w:val="729E53F5"/>
    <w:rsid w:val="72AD59F4"/>
    <w:rsid w:val="72CA4949"/>
    <w:rsid w:val="72DF7B59"/>
    <w:rsid w:val="72F54A24"/>
    <w:rsid w:val="73587AC1"/>
    <w:rsid w:val="738651E0"/>
    <w:rsid w:val="738731B4"/>
    <w:rsid w:val="738A76B7"/>
    <w:rsid w:val="73F91E7C"/>
    <w:rsid w:val="740B3F0E"/>
    <w:rsid w:val="741245CA"/>
    <w:rsid w:val="74135FAC"/>
    <w:rsid w:val="74223CD3"/>
    <w:rsid w:val="743B2F85"/>
    <w:rsid w:val="744113F2"/>
    <w:rsid w:val="74445E7A"/>
    <w:rsid w:val="74452287"/>
    <w:rsid w:val="74740FC6"/>
    <w:rsid w:val="74866EDB"/>
    <w:rsid w:val="74A40563"/>
    <w:rsid w:val="74A7724A"/>
    <w:rsid w:val="74C058A7"/>
    <w:rsid w:val="75191C91"/>
    <w:rsid w:val="753F7038"/>
    <w:rsid w:val="756B5E9B"/>
    <w:rsid w:val="75FA7C70"/>
    <w:rsid w:val="760C6702"/>
    <w:rsid w:val="760E4610"/>
    <w:rsid w:val="76404090"/>
    <w:rsid w:val="76596D5D"/>
    <w:rsid w:val="767647C4"/>
    <w:rsid w:val="767A0650"/>
    <w:rsid w:val="767E1FDD"/>
    <w:rsid w:val="7686527C"/>
    <w:rsid w:val="76950EBE"/>
    <w:rsid w:val="769779B4"/>
    <w:rsid w:val="76F745F1"/>
    <w:rsid w:val="772517BF"/>
    <w:rsid w:val="77354831"/>
    <w:rsid w:val="773E4B5F"/>
    <w:rsid w:val="77430250"/>
    <w:rsid w:val="778F32CF"/>
    <w:rsid w:val="77953671"/>
    <w:rsid w:val="77A07574"/>
    <w:rsid w:val="77DB1864"/>
    <w:rsid w:val="77EB039E"/>
    <w:rsid w:val="77F31B6D"/>
    <w:rsid w:val="77F6487D"/>
    <w:rsid w:val="781A79BA"/>
    <w:rsid w:val="78337C02"/>
    <w:rsid w:val="783D03E1"/>
    <w:rsid w:val="7848773F"/>
    <w:rsid w:val="788B0D31"/>
    <w:rsid w:val="78AE07D5"/>
    <w:rsid w:val="78C50C82"/>
    <w:rsid w:val="78E6697E"/>
    <w:rsid w:val="7901666D"/>
    <w:rsid w:val="79181197"/>
    <w:rsid w:val="79235F06"/>
    <w:rsid w:val="793A0F66"/>
    <w:rsid w:val="795D0723"/>
    <w:rsid w:val="796F0B0D"/>
    <w:rsid w:val="798A6DD5"/>
    <w:rsid w:val="79997402"/>
    <w:rsid w:val="799C1007"/>
    <w:rsid w:val="79C326C9"/>
    <w:rsid w:val="79C62969"/>
    <w:rsid w:val="7A07766B"/>
    <w:rsid w:val="7A200CF2"/>
    <w:rsid w:val="7A573B4C"/>
    <w:rsid w:val="7A5760C5"/>
    <w:rsid w:val="7A987B5C"/>
    <w:rsid w:val="7B0047BE"/>
    <w:rsid w:val="7B0C0C9C"/>
    <w:rsid w:val="7B0C5C27"/>
    <w:rsid w:val="7B237575"/>
    <w:rsid w:val="7B2A49D0"/>
    <w:rsid w:val="7B2C52F2"/>
    <w:rsid w:val="7B4C0184"/>
    <w:rsid w:val="7B743CA2"/>
    <w:rsid w:val="7B8A229A"/>
    <w:rsid w:val="7BC85D92"/>
    <w:rsid w:val="7C4E6163"/>
    <w:rsid w:val="7C62155F"/>
    <w:rsid w:val="7CB017F7"/>
    <w:rsid w:val="7CDB7932"/>
    <w:rsid w:val="7CF26EEA"/>
    <w:rsid w:val="7CF6780E"/>
    <w:rsid w:val="7D1A61E3"/>
    <w:rsid w:val="7D610424"/>
    <w:rsid w:val="7D6F2E05"/>
    <w:rsid w:val="7D797C4A"/>
    <w:rsid w:val="7DD2641B"/>
    <w:rsid w:val="7DD70F78"/>
    <w:rsid w:val="7E1C68E8"/>
    <w:rsid w:val="7E4121D8"/>
    <w:rsid w:val="7E4842D0"/>
    <w:rsid w:val="7E6039D2"/>
    <w:rsid w:val="7E604B6D"/>
    <w:rsid w:val="7E6F2581"/>
    <w:rsid w:val="7E710228"/>
    <w:rsid w:val="7E855AF8"/>
    <w:rsid w:val="7E9B4722"/>
    <w:rsid w:val="7E9F63AB"/>
    <w:rsid w:val="7EBD07A5"/>
    <w:rsid w:val="7EE409DD"/>
    <w:rsid w:val="7F172A84"/>
    <w:rsid w:val="7F1A1248"/>
    <w:rsid w:val="7F444E42"/>
    <w:rsid w:val="7FAA3A38"/>
    <w:rsid w:val="7FB15449"/>
    <w:rsid w:val="7FDC7CDA"/>
    <w:rsid w:val="7FFC0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qFormat="1"/>
    <w:lsdException w:name="footer" w:semiHidden="0" w:uiPriority="0" w:unhideWhenUsed="0" w:qFormat="1"/>
    <w:lsdException w:name="caption" w:uiPriority="35" w:qFormat="1"/>
    <w:lsdException w:name="annotation reference" w:qFormat="1"/>
    <w:lsdException w:name="endnote reference" w:semiHidden="0" w:uiPriority="0" w:unhideWhenUsed="0" w:qFormat="1"/>
    <w:lsdException w:name="endnote text"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AA7"/>
    <w:pPr>
      <w:widowControl w:val="0"/>
      <w:spacing w:after="200" w:line="276" w:lineRule="auto"/>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CD6722"/>
    <w:rPr>
      <w:rFonts w:ascii="Tahoma" w:hAnsi="Tahoma" w:cs="Tahoma"/>
      <w:sz w:val="16"/>
      <w:szCs w:val="20"/>
    </w:rPr>
  </w:style>
  <w:style w:type="paragraph" w:styleId="a4">
    <w:name w:val="endnote text"/>
    <w:basedOn w:val="a"/>
    <w:link w:val="Char0"/>
    <w:qFormat/>
    <w:rsid w:val="00CD6722"/>
    <w:pPr>
      <w:snapToGrid w:val="0"/>
      <w:jc w:val="left"/>
    </w:pPr>
  </w:style>
  <w:style w:type="paragraph" w:styleId="a5">
    <w:name w:val="Balloon Text"/>
    <w:basedOn w:val="a"/>
    <w:link w:val="Char1"/>
    <w:uiPriority w:val="99"/>
    <w:semiHidden/>
    <w:unhideWhenUsed/>
    <w:qFormat/>
    <w:rsid w:val="00CD6722"/>
    <w:rPr>
      <w:rFonts w:ascii="Heiti SC Light" w:eastAsia="Heiti SC Light"/>
      <w:sz w:val="18"/>
      <w:szCs w:val="18"/>
    </w:rPr>
  </w:style>
  <w:style w:type="paragraph" w:styleId="a6">
    <w:name w:val="footer"/>
    <w:basedOn w:val="a"/>
    <w:link w:val="Char2"/>
    <w:qFormat/>
    <w:rsid w:val="00CD6722"/>
    <w:pPr>
      <w:tabs>
        <w:tab w:val="center" w:pos="4153"/>
        <w:tab w:val="right" w:pos="8306"/>
      </w:tabs>
      <w:snapToGrid w:val="0"/>
      <w:jc w:val="left"/>
    </w:pPr>
    <w:rPr>
      <w:sz w:val="18"/>
    </w:rPr>
  </w:style>
  <w:style w:type="paragraph" w:styleId="a7">
    <w:name w:val="header"/>
    <w:basedOn w:val="a"/>
    <w:link w:val="Char3"/>
    <w:uiPriority w:val="99"/>
    <w:unhideWhenUsed/>
    <w:qFormat/>
    <w:rsid w:val="00CD6722"/>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CD6722"/>
    <w:pPr>
      <w:spacing w:before="100" w:beforeAutospacing="1" w:after="100" w:afterAutospacing="1"/>
      <w:jc w:val="left"/>
    </w:pPr>
    <w:rPr>
      <w:kern w:val="0"/>
      <w:sz w:val="24"/>
    </w:rPr>
  </w:style>
  <w:style w:type="paragraph" w:styleId="a9">
    <w:name w:val="annotation subject"/>
    <w:basedOn w:val="a3"/>
    <w:next w:val="a3"/>
    <w:link w:val="Char4"/>
    <w:uiPriority w:val="99"/>
    <w:semiHidden/>
    <w:unhideWhenUsed/>
    <w:qFormat/>
    <w:rsid w:val="00CD6722"/>
    <w:rPr>
      <w:b/>
      <w:bCs/>
    </w:rPr>
  </w:style>
  <w:style w:type="table" w:styleId="aa">
    <w:name w:val="Table Grid"/>
    <w:basedOn w:val="a1"/>
    <w:uiPriority w:val="59"/>
    <w:qFormat/>
    <w:rsid w:val="00CD67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b">
    <w:name w:val="endnote reference"/>
    <w:qFormat/>
    <w:rsid w:val="00CD6722"/>
    <w:rPr>
      <w:vertAlign w:val="superscript"/>
    </w:rPr>
  </w:style>
  <w:style w:type="character" w:styleId="ac">
    <w:name w:val="Hyperlink"/>
    <w:basedOn w:val="a0"/>
    <w:uiPriority w:val="99"/>
    <w:semiHidden/>
    <w:unhideWhenUsed/>
    <w:qFormat/>
    <w:rsid w:val="00CD6722"/>
    <w:rPr>
      <w:color w:val="0000FF"/>
      <w:u w:val="single"/>
    </w:rPr>
  </w:style>
  <w:style w:type="character" w:styleId="ad">
    <w:name w:val="annotation reference"/>
    <w:basedOn w:val="a0"/>
    <w:uiPriority w:val="99"/>
    <w:semiHidden/>
    <w:unhideWhenUsed/>
    <w:qFormat/>
    <w:rsid w:val="00CD6722"/>
    <w:rPr>
      <w:rFonts w:ascii="Tahoma" w:hAnsi="Tahoma" w:cs="Tahoma"/>
      <w:sz w:val="16"/>
      <w:szCs w:val="16"/>
      <w:u w:val="none"/>
    </w:rPr>
  </w:style>
  <w:style w:type="character" w:customStyle="1" w:styleId="fontstyle01">
    <w:name w:val="fontstyle01"/>
    <w:basedOn w:val="a0"/>
    <w:qFormat/>
    <w:rsid w:val="00CD6722"/>
    <w:rPr>
      <w:rFonts w:ascii="宋体" w:eastAsia="宋体" w:hAnsi="宋体" w:hint="eastAsia"/>
      <w:color w:val="231F20"/>
      <w:sz w:val="22"/>
      <w:szCs w:val="22"/>
    </w:rPr>
  </w:style>
  <w:style w:type="character" w:customStyle="1" w:styleId="Char0">
    <w:name w:val="尾注文本 Char"/>
    <w:basedOn w:val="a0"/>
    <w:link w:val="a4"/>
    <w:qFormat/>
    <w:rsid w:val="00CD6722"/>
    <w:rPr>
      <w:rFonts w:ascii="Calibri" w:eastAsia="宋体" w:hAnsi="Calibri" w:cs="Times New Roman"/>
      <w:sz w:val="21"/>
    </w:rPr>
  </w:style>
  <w:style w:type="character" w:customStyle="1" w:styleId="Char2">
    <w:name w:val="页脚 Char"/>
    <w:basedOn w:val="a0"/>
    <w:link w:val="a6"/>
    <w:qFormat/>
    <w:rsid w:val="00CD6722"/>
    <w:rPr>
      <w:rFonts w:ascii="Calibri" w:eastAsia="宋体" w:hAnsi="Calibri" w:cs="Times New Roman"/>
      <w:sz w:val="18"/>
    </w:rPr>
  </w:style>
  <w:style w:type="character" w:customStyle="1" w:styleId="Char1">
    <w:name w:val="批注框文本 Char"/>
    <w:basedOn w:val="a0"/>
    <w:link w:val="a5"/>
    <w:uiPriority w:val="99"/>
    <w:semiHidden/>
    <w:qFormat/>
    <w:rsid w:val="00CD6722"/>
    <w:rPr>
      <w:rFonts w:ascii="Heiti SC Light" w:eastAsia="Heiti SC Light" w:hAnsi="Calibri"/>
      <w:kern w:val="2"/>
      <w:sz w:val="18"/>
      <w:szCs w:val="18"/>
    </w:rPr>
  </w:style>
  <w:style w:type="character" w:customStyle="1" w:styleId="Char3">
    <w:name w:val="页眉 Char"/>
    <w:basedOn w:val="a0"/>
    <w:link w:val="a7"/>
    <w:uiPriority w:val="99"/>
    <w:qFormat/>
    <w:rsid w:val="00CD6722"/>
    <w:rPr>
      <w:rFonts w:ascii="Calibri" w:hAnsi="Calibri"/>
      <w:kern w:val="2"/>
      <w:sz w:val="18"/>
      <w:szCs w:val="18"/>
    </w:rPr>
  </w:style>
  <w:style w:type="paragraph" w:customStyle="1" w:styleId="EndNoteBibliographyTitle">
    <w:name w:val="EndNote Bibliography Title"/>
    <w:basedOn w:val="a"/>
    <w:link w:val="EndNoteBibliographyTitleChar"/>
    <w:qFormat/>
    <w:rsid w:val="00CD6722"/>
    <w:pPr>
      <w:jc w:val="center"/>
    </w:pPr>
    <w:rPr>
      <w:rFonts w:cs="Calibri"/>
      <w:sz w:val="20"/>
    </w:rPr>
  </w:style>
  <w:style w:type="character" w:customStyle="1" w:styleId="EndNoteBibliographyTitleChar">
    <w:name w:val="EndNote Bibliography Title Char"/>
    <w:basedOn w:val="a0"/>
    <w:link w:val="EndNoteBibliographyTitle"/>
    <w:qFormat/>
    <w:rsid w:val="00CD6722"/>
    <w:rPr>
      <w:rFonts w:ascii="Calibri" w:hAnsi="Calibri" w:cs="Calibri"/>
      <w:kern w:val="2"/>
      <w:szCs w:val="24"/>
    </w:rPr>
  </w:style>
  <w:style w:type="paragraph" w:customStyle="1" w:styleId="EndNoteBibliography">
    <w:name w:val="EndNote Bibliography"/>
    <w:basedOn w:val="a"/>
    <w:link w:val="EndNoteBibliographyChar"/>
    <w:qFormat/>
    <w:rsid w:val="00CD6722"/>
    <w:rPr>
      <w:rFonts w:cs="Calibri"/>
      <w:sz w:val="20"/>
    </w:rPr>
  </w:style>
  <w:style w:type="character" w:customStyle="1" w:styleId="EndNoteBibliographyChar">
    <w:name w:val="EndNote Bibliography Char"/>
    <w:basedOn w:val="a0"/>
    <w:link w:val="EndNoteBibliography"/>
    <w:qFormat/>
    <w:rsid w:val="00CD6722"/>
    <w:rPr>
      <w:rFonts w:ascii="Calibri" w:hAnsi="Calibri" w:cs="Calibri"/>
      <w:kern w:val="2"/>
      <w:szCs w:val="24"/>
    </w:rPr>
  </w:style>
  <w:style w:type="character" w:customStyle="1" w:styleId="Char">
    <w:name w:val="批注文字 Char"/>
    <w:basedOn w:val="a0"/>
    <w:link w:val="a3"/>
    <w:qFormat/>
    <w:rsid w:val="00CD6722"/>
    <w:rPr>
      <w:rFonts w:ascii="Tahoma" w:hAnsi="Tahoma" w:cs="Tahoma"/>
      <w:kern w:val="2"/>
      <w:sz w:val="16"/>
    </w:rPr>
  </w:style>
  <w:style w:type="character" w:customStyle="1" w:styleId="Char4">
    <w:name w:val="批注主题 Char"/>
    <w:basedOn w:val="Char"/>
    <w:link w:val="a9"/>
    <w:uiPriority w:val="99"/>
    <w:semiHidden/>
    <w:qFormat/>
    <w:rsid w:val="00CD6722"/>
    <w:rPr>
      <w:rFonts w:ascii="Tahoma" w:hAnsi="Tahoma" w:cs="Tahoma"/>
      <w:b/>
      <w:bCs/>
      <w:kern w:val="2"/>
      <w:sz w:val="16"/>
    </w:rPr>
  </w:style>
  <w:style w:type="paragraph" w:customStyle="1" w:styleId="Revision1">
    <w:name w:val="Revision1"/>
    <w:hidden/>
    <w:uiPriority w:val="99"/>
    <w:semiHidden/>
    <w:qFormat/>
    <w:rsid w:val="00CD6722"/>
    <w:rPr>
      <w:rFonts w:ascii="Calibri" w:hAnsi="Calibri"/>
      <w:kern w:val="2"/>
      <w:sz w:val="21"/>
      <w:szCs w:val="24"/>
    </w:rPr>
  </w:style>
  <w:style w:type="paragraph" w:customStyle="1" w:styleId="1">
    <w:name w:val="修订1"/>
    <w:hidden/>
    <w:uiPriority w:val="99"/>
    <w:semiHidden/>
    <w:qFormat/>
    <w:rsid w:val="00CD6722"/>
    <w:rPr>
      <w:rFonts w:ascii="Calibri" w:hAnsi="Calibri"/>
      <w:kern w:val="2"/>
      <w:sz w:val="21"/>
      <w:szCs w:val="24"/>
    </w:rPr>
  </w:style>
  <w:style w:type="character" w:customStyle="1" w:styleId="fontstyle21">
    <w:name w:val="fontstyle21"/>
    <w:basedOn w:val="a0"/>
    <w:qFormat/>
    <w:rsid w:val="00CD6722"/>
    <w:rPr>
      <w:rFonts w:ascii="Book Antiqua" w:eastAsia="Book Antiqua" w:hAnsi="Book Antiqua" w:cs="Book Antiqua" w:hint="default"/>
      <w:i/>
      <w:color w:val="000000"/>
      <w:sz w:val="24"/>
      <w:szCs w:val="24"/>
    </w:rPr>
  </w:style>
  <w:style w:type="character" w:customStyle="1" w:styleId="fontstyle31">
    <w:name w:val="fontstyle31"/>
    <w:basedOn w:val="a0"/>
    <w:qFormat/>
    <w:rsid w:val="00CD6722"/>
    <w:rPr>
      <w:rFonts w:ascii="Book Antiqua" w:eastAsia="Book Antiqua" w:hAnsi="Book Antiqua" w:cs="Book Antiqua" w:hint="default"/>
      <w:color w:val="000000"/>
      <w:sz w:val="24"/>
      <w:szCs w:val="24"/>
    </w:rPr>
  </w:style>
  <w:style w:type="paragraph" w:styleId="ae">
    <w:name w:val="List Paragraph"/>
    <w:basedOn w:val="a"/>
    <w:uiPriority w:val="99"/>
    <w:rsid w:val="008175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qFormat="1"/>
    <w:lsdException w:name="footer" w:semiHidden="0" w:uiPriority="0" w:unhideWhenUsed="0" w:qFormat="1"/>
    <w:lsdException w:name="caption" w:uiPriority="35" w:qFormat="1"/>
    <w:lsdException w:name="annotation reference" w:qFormat="1"/>
    <w:lsdException w:name="endnote reference" w:semiHidden="0" w:uiPriority="0" w:unhideWhenUsed="0" w:qFormat="1"/>
    <w:lsdException w:name="endnote text"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AA7"/>
    <w:pPr>
      <w:widowControl w:val="0"/>
      <w:spacing w:after="200" w:line="276" w:lineRule="auto"/>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CD6722"/>
    <w:rPr>
      <w:rFonts w:ascii="Tahoma" w:hAnsi="Tahoma" w:cs="Tahoma"/>
      <w:sz w:val="16"/>
      <w:szCs w:val="20"/>
    </w:rPr>
  </w:style>
  <w:style w:type="paragraph" w:styleId="a4">
    <w:name w:val="endnote text"/>
    <w:basedOn w:val="a"/>
    <w:link w:val="Char0"/>
    <w:qFormat/>
    <w:rsid w:val="00CD6722"/>
    <w:pPr>
      <w:snapToGrid w:val="0"/>
      <w:jc w:val="left"/>
    </w:pPr>
  </w:style>
  <w:style w:type="paragraph" w:styleId="a5">
    <w:name w:val="Balloon Text"/>
    <w:basedOn w:val="a"/>
    <w:link w:val="Char1"/>
    <w:uiPriority w:val="99"/>
    <w:semiHidden/>
    <w:unhideWhenUsed/>
    <w:qFormat/>
    <w:rsid w:val="00CD6722"/>
    <w:rPr>
      <w:rFonts w:ascii="Heiti SC Light" w:eastAsia="Heiti SC Light"/>
      <w:sz w:val="18"/>
      <w:szCs w:val="18"/>
    </w:rPr>
  </w:style>
  <w:style w:type="paragraph" w:styleId="a6">
    <w:name w:val="footer"/>
    <w:basedOn w:val="a"/>
    <w:link w:val="Char2"/>
    <w:qFormat/>
    <w:rsid w:val="00CD6722"/>
    <w:pPr>
      <w:tabs>
        <w:tab w:val="center" w:pos="4153"/>
        <w:tab w:val="right" w:pos="8306"/>
      </w:tabs>
      <w:snapToGrid w:val="0"/>
      <w:jc w:val="left"/>
    </w:pPr>
    <w:rPr>
      <w:sz w:val="18"/>
    </w:rPr>
  </w:style>
  <w:style w:type="paragraph" w:styleId="a7">
    <w:name w:val="header"/>
    <w:basedOn w:val="a"/>
    <w:link w:val="Char3"/>
    <w:uiPriority w:val="99"/>
    <w:unhideWhenUsed/>
    <w:qFormat/>
    <w:rsid w:val="00CD6722"/>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CD6722"/>
    <w:pPr>
      <w:spacing w:before="100" w:beforeAutospacing="1" w:after="100" w:afterAutospacing="1"/>
      <w:jc w:val="left"/>
    </w:pPr>
    <w:rPr>
      <w:kern w:val="0"/>
      <w:sz w:val="24"/>
    </w:rPr>
  </w:style>
  <w:style w:type="paragraph" w:styleId="a9">
    <w:name w:val="annotation subject"/>
    <w:basedOn w:val="a3"/>
    <w:next w:val="a3"/>
    <w:link w:val="Char4"/>
    <w:uiPriority w:val="99"/>
    <w:semiHidden/>
    <w:unhideWhenUsed/>
    <w:qFormat/>
    <w:rsid w:val="00CD6722"/>
    <w:rPr>
      <w:b/>
      <w:bCs/>
    </w:rPr>
  </w:style>
  <w:style w:type="table" w:styleId="aa">
    <w:name w:val="Table Grid"/>
    <w:basedOn w:val="a1"/>
    <w:uiPriority w:val="59"/>
    <w:qFormat/>
    <w:rsid w:val="00CD67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b">
    <w:name w:val="endnote reference"/>
    <w:qFormat/>
    <w:rsid w:val="00CD6722"/>
    <w:rPr>
      <w:vertAlign w:val="superscript"/>
    </w:rPr>
  </w:style>
  <w:style w:type="character" w:styleId="ac">
    <w:name w:val="Hyperlink"/>
    <w:basedOn w:val="a0"/>
    <w:uiPriority w:val="99"/>
    <w:semiHidden/>
    <w:unhideWhenUsed/>
    <w:qFormat/>
    <w:rsid w:val="00CD6722"/>
    <w:rPr>
      <w:color w:val="0000FF"/>
      <w:u w:val="single"/>
    </w:rPr>
  </w:style>
  <w:style w:type="character" w:styleId="ad">
    <w:name w:val="annotation reference"/>
    <w:basedOn w:val="a0"/>
    <w:uiPriority w:val="99"/>
    <w:semiHidden/>
    <w:unhideWhenUsed/>
    <w:qFormat/>
    <w:rsid w:val="00CD6722"/>
    <w:rPr>
      <w:rFonts w:ascii="Tahoma" w:hAnsi="Tahoma" w:cs="Tahoma"/>
      <w:sz w:val="16"/>
      <w:szCs w:val="16"/>
      <w:u w:val="none"/>
    </w:rPr>
  </w:style>
  <w:style w:type="character" w:customStyle="1" w:styleId="fontstyle01">
    <w:name w:val="fontstyle01"/>
    <w:basedOn w:val="a0"/>
    <w:qFormat/>
    <w:rsid w:val="00CD6722"/>
    <w:rPr>
      <w:rFonts w:ascii="宋体" w:eastAsia="宋体" w:hAnsi="宋体" w:hint="eastAsia"/>
      <w:color w:val="231F20"/>
      <w:sz w:val="22"/>
      <w:szCs w:val="22"/>
    </w:rPr>
  </w:style>
  <w:style w:type="character" w:customStyle="1" w:styleId="Char0">
    <w:name w:val="尾注文本 Char"/>
    <w:basedOn w:val="a0"/>
    <w:link w:val="a4"/>
    <w:qFormat/>
    <w:rsid w:val="00CD6722"/>
    <w:rPr>
      <w:rFonts w:ascii="Calibri" w:eastAsia="宋体" w:hAnsi="Calibri" w:cs="Times New Roman"/>
      <w:sz w:val="21"/>
    </w:rPr>
  </w:style>
  <w:style w:type="character" w:customStyle="1" w:styleId="Char2">
    <w:name w:val="页脚 Char"/>
    <w:basedOn w:val="a0"/>
    <w:link w:val="a6"/>
    <w:qFormat/>
    <w:rsid w:val="00CD6722"/>
    <w:rPr>
      <w:rFonts w:ascii="Calibri" w:eastAsia="宋体" w:hAnsi="Calibri" w:cs="Times New Roman"/>
      <w:sz w:val="18"/>
    </w:rPr>
  </w:style>
  <w:style w:type="character" w:customStyle="1" w:styleId="Char1">
    <w:name w:val="批注框文本 Char"/>
    <w:basedOn w:val="a0"/>
    <w:link w:val="a5"/>
    <w:uiPriority w:val="99"/>
    <w:semiHidden/>
    <w:qFormat/>
    <w:rsid w:val="00CD6722"/>
    <w:rPr>
      <w:rFonts w:ascii="Heiti SC Light" w:eastAsia="Heiti SC Light" w:hAnsi="Calibri"/>
      <w:kern w:val="2"/>
      <w:sz w:val="18"/>
      <w:szCs w:val="18"/>
    </w:rPr>
  </w:style>
  <w:style w:type="character" w:customStyle="1" w:styleId="Char3">
    <w:name w:val="页眉 Char"/>
    <w:basedOn w:val="a0"/>
    <w:link w:val="a7"/>
    <w:uiPriority w:val="99"/>
    <w:qFormat/>
    <w:rsid w:val="00CD6722"/>
    <w:rPr>
      <w:rFonts w:ascii="Calibri" w:hAnsi="Calibri"/>
      <w:kern w:val="2"/>
      <w:sz w:val="18"/>
      <w:szCs w:val="18"/>
    </w:rPr>
  </w:style>
  <w:style w:type="paragraph" w:customStyle="1" w:styleId="EndNoteBibliographyTitle">
    <w:name w:val="EndNote Bibliography Title"/>
    <w:basedOn w:val="a"/>
    <w:link w:val="EndNoteBibliographyTitleChar"/>
    <w:qFormat/>
    <w:rsid w:val="00CD6722"/>
    <w:pPr>
      <w:jc w:val="center"/>
    </w:pPr>
    <w:rPr>
      <w:rFonts w:cs="Calibri"/>
      <w:sz w:val="20"/>
    </w:rPr>
  </w:style>
  <w:style w:type="character" w:customStyle="1" w:styleId="EndNoteBibliographyTitleChar">
    <w:name w:val="EndNote Bibliography Title Char"/>
    <w:basedOn w:val="a0"/>
    <w:link w:val="EndNoteBibliographyTitle"/>
    <w:qFormat/>
    <w:rsid w:val="00CD6722"/>
    <w:rPr>
      <w:rFonts w:ascii="Calibri" w:hAnsi="Calibri" w:cs="Calibri"/>
      <w:kern w:val="2"/>
      <w:szCs w:val="24"/>
    </w:rPr>
  </w:style>
  <w:style w:type="paragraph" w:customStyle="1" w:styleId="EndNoteBibliography">
    <w:name w:val="EndNote Bibliography"/>
    <w:basedOn w:val="a"/>
    <w:link w:val="EndNoteBibliographyChar"/>
    <w:qFormat/>
    <w:rsid w:val="00CD6722"/>
    <w:rPr>
      <w:rFonts w:cs="Calibri"/>
      <w:sz w:val="20"/>
    </w:rPr>
  </w:style>
  <w:style w:type="character" w:customStyle="1" w:styleId="EndNoteBibliographyChar">
    <w:name w:val="EndNote Bibliography Char"/>
    <w:basedOn w:val="a0"/>
    <w:link w:val="EndNoteBibliography"/>
    <w:qFormat/>
    <w:rsid w:val="00CD6722"/>
    <w:rPr>
      <w:rFonts w:ascii="Calibri" w:hAnsi="Calibri" w:cs="Calibri"/>
      <w:kern w:val="2"/>
      <w:szCs w:val="24"/>
    </w:rPr>
  </w:style>
  <w:style w:type="character" w:customStyle="1" w:styleId="Char">
    <w:name w:val="批注文字 Char"/>
    <w:basedOn w:val="a0"/>
    <w:link w:val="a3"/>
    <w:qFormat/>
    <w:rsid w:val="00CD6722"/>
    <w:rPr>
      <w:rFonts w:ascii="Tahoma" w:hAnsi="Tahoma" w:cs="Tahoma"/>
      <w:kern w:val="2"/>
      <w:sz w:val="16"/>
    </w:rPr>
  </w:style>
  <w:style w:type="character" w:customStyle="1" w:styleId="Char4">
    <w:name w:val="批注主题 Char"/>
    <w:basedOn w:val="Char"/>
    <w:link w:val="a9"/>
    <w:uiPriority w:val="99"/>
    <w:semiHidden/>
    <w:qFormat/>
    <w:rsid w:val="00CD6722"/>
    <w:rPr>
      <w:rFonts w:ascii="Tahoma" w:hAnsi="Tahoma" w:cs="Tahoma"/>
      <w:b/>
      <w:bCs/>
      <w:kern w:val="2"/>
      <w:sz w:val="16"/>
    </w:rPr>
  </w:style>
  <w:style w:type="paragraph" w:customStyle="1" w:styleId="Revision1">
    <w:name w:val="Revision1"/>
    <w:hidden/>
    <w:uiPriority w:val="99"/>
    <w:semiHidden/>
    <w:qFormat/>
    <w:rsid w:val="00CD6722"/>
    <w:rPr>
      <w:rFonts w:ascii="Calibri" w:hAnsi="Calibri"/>
      <w:kern w:val="2"/>
      <w:sz w:val="21"/>
      <w:szCs w:val="24"/>
    </w:rPr>
  </w:style>
  <w:style w:type="paragraph" w:customStyle="1" w:styleId="1">
    <w:name w:val="修订1"/>
    <w:hidden/>
    <w:uiPriority w:val="99"/>
    <w:semiHidden/>
    <w:qFormat/>
    <w:rsid w:val="00CD6722"/>
    <w:rPr>
      <w:rFonts w:ascii="Calibri" w:hAnsi="Calibri"/>
      <w:kern w:val="2"/>
      <w:sz w:val="21"/>
      <w:szCs w:val="24"/>
    </w:rPr>
  </w:style>
  <w:style w:type="character" w:customStyle="1" w:styleId="fontstyle21">
    <w:name w:val="fontstyle21"/>
    <w:basedOn w:val="a0"/>
    <w:qFormat/>
    <w:rsid w:val="00CD6722"/>
    <w:rPr>
      <w:rFonts w:ascii="Book Antiqua" w:eastAsia="Book Antiqua" w:hAnsi="Book Antiqua" w:cs="Book Antiqua" w:hint="default"/>
      <w:i/>
      <w:color w:val="000000"/>
      <w:sz w:val="24"/>
      <w:szCs w:val="24"/>
    </w:rPr>
  </w:style>
  <w:style w:type="character" w:customStyle="1" w:styleId="fontstyle31">
    <w:name w:val="fontstyle31"/>
    <w:basedOn w:val="a0"/>
    <w:qFormat/>
    <w:rsid w:val="00CD6722"/>
    <w:rPr>
      <w:rFonts w:ascii="Book Antiqua" w:eastAsia="Book Antiqua" w:hAnsi="Book Antiqua" w:cs="Book Antiqua" w:hint="default"/>
      <w:color w:val="000000"/>
      <w:sz w:val="24"/>
      <w:szCs w:val="24"/>
    </w:rPr>
  </w:style>
  <w:style w:type="paragraph" w:styleId="ae">
    <w:name w:val="List Paragraph"/>
    <w:basedOn w:val="a"/>
    <w:uiPriority w:val="99"/>
    <w:rsid w:val="008175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71258">
      <w:bodyDiv w:val="1"/>
      <w:marLeft w:val="0"/>
      <w:marRight w:val="0"/>
      <w:marTop w:val="0"/>
      <w:marBottom w:val="0"/>
      <w:divBdr>
        <w:top w:val="none" w:sz="0" w:space="0" w:color="auto"/>
        <w:left w:val="none" w:sz="0" w:space="0" w:color="auto"/>
        <w:bottom w:val="none" w:sz="0" w:space="0" w:color="auto"/>
        <w:right w:val="none" w:sz="0" w:space="0" w:color="auto"/>
      </w:divBdr>
    </w:div>
    <w:div w:id="218787601">
      <w:bodyDiv w:val="1"/>
      <w:marLeft w:val="0"/>
      <w:marRight w:val="0"/>
      <w:marTop w:val="0"/>
      <w:marBottom w:val="0"/>
      <w:divBdr>
        <w:top w:val="none" w:sz="0" w:space="0" w:color="auto"/>
        <w:left w:val="none" w:sz="0" w:space="0" w:color="auto"/>
        <w:bottom w:val="none" w:sz="0" w:space="0" w:color="auto"/>
        <w:right w:val="none" w:sz="0" w:space="0" w:color="auto"/>
      </w:divBdr>
    </w:div>
    <w:div w:id="356736909">
      <w:bodyDiv w:val="1"/>
      <w:marLeft w:val="0"/>
      <w:marRight w:val="0"/>
      <w:marTop w:val="0"/>
      <w:marBottom w:val="0"/>
      <w:divBdr>
        <w:top w:val="none" w:sz="0" w:space="0" w:color="auto"/>
        <w:left w:val="none" w:sz="0" w:space="0" w:color="auto"/>
        <w:bottom w:val="none" w:sz="0" w:space="0" w:color="auto"/>
        <w:right w:val="none" w:sz="0" w:space="0" w:color="auto"/>
      </w:divBdr>
    </w:div>
    <w:div w:id="751465279">
      <w:bodyDiv w:val="1"/>
      <w:marLeft w:val="0"/>
      <w:marRight w:val="0"/>
      <w:marTop w:val="0"/>
      <w:marBottom w:val="0"/>
      <w:divBdr>
        <w:top w:val="none" w:sz="0" w:space="0" w:color="auto"/>
        <w:left w:val="none" w:sz="0" w:space="0" w:color="auto"/>
        <w:bottom w:val="none" w:sz="0" w:space="0" w:color="auto"/>
        <w:right w:val="none" w:sz="0" w:space="0" w:color="auto"/>
      </w:divBdr>
    </w:div>
    <w:div w:id="910458490">
      <w:bodyDiv w:val="1"/>
      <w:marLeft w:val="0"/>
      <w:marRight w:val="0"/>
      <w:marTop w:val="0"/>
      <w:marBottom w:val="0"/>
      <w:divBdr>
        <w:top w:val="none" w:sz="0" w:space="0" w:color="auto"/>
        <w:left w:val="none" w:sz="0" w:space="0" w:color="auto"/>
        <w:bottom w:val="none" w:sz="0" w:space="0" w:color="auto"/>
        <w:right w:val="none" w:sz="0" w:space="0" w:color="auto"/>
      </w:divBdr>
    </w:div>
    <w:div w:id="927038783">
      <w:bodyDiv w:val="1"/>
      <w:marLeft w:val="0"/>
      <w:marRight w:val="0"/>
      <w:marTop w:val="0"/>
      <w:marBottom w:val="0"/>
      <w:divBdr>
        <w:top w:val="none" w:sz="0" w:space="0" w:color="auto"/>
        <w:left w:val="none" w:sz="0" w:space="0" w:color="auto"/>
        <w:bottom w:val="none" w:sz="0" w:space="0" w:color="auto"/>
        <w:right w:val="none" w:sz="0" w:space="0" w:color="auto"/>
      </w:divBdr>
    </w:div>
    <w:div w:id="1366176273">
      <w:bodyDiv w:val="1"/>
      <w:marLeft w:val="0"/>
      <w:marRight w:val="0"/>
      <w:marTop w:val="0"/>
      <w:marBottom w:val="0"/>
      <w:divBdr>
        <w:top w:val="none" w:sz="0" w:space="0" w:color="auto"/>
        <w:left w:val="none" w:sz="0" w:space="0" w:color="auto"/>
        <w:bottom w:val="none" w:sz="0" w:space="0" w:color="auto"/>
        <w:right w:val="none" w:sz="0" w:space="0" w:color="auto"/>
      </w:divBdr>
    </w:div>
    <w:div w:id="1601909643">
      <w:bodyDiv w:val="1"/>
      <w:marLeft w:val="0"/>
      <w:marRight w:val="0"/>
      <w:marTop w:val="0"/>
      <w:marBottom w:val="0"/>
      <w:divBdr>
        <w:top w:val="none" w:sz="0" w:space="0" w:color="auto"/>
        <w:left w:val="none" w:sz="0" w:space="0" w:color="auto"/>
        <w:bottom w:val="none" w:sz="0" w:space="0" w:color="auto"/>
        <w:right w:val="none" w:sz="0" w:space="0" w:color="auto"/>
      </w:divBdr>
    </w:div>
    <w:div w:id="1677801583">
      <w:bodyDiv w:val="1"/>
      <w:marLeft w:val="0"/>
      <w:marRight w:val="0"/>
      <w:marTop w:val="0"/>
      <w:marBottom w:val="0"/>
      <w:divBdr>
        <w:top w:val="none" w:sz="0" w:space="0" w:color="auto"/>
        <w:left w:val="none" w:sz="0" w:space="0" w:color="auto"/>
        <w:bottom w:val="none" w:sz="0" w:space="0" w:color="auto"/>
        <w:right w:val="none" w:sz="0" w:space="0" w:color="auto"/>
      </w:divBdr>
    </w:div>
    <w:div w:id="1956255551">
      <w:bodyDiv w:val="1"/>
      <w:marLeft w:val="0"/>
      <w:marRight w:val="0"/>
      <w:marTop w:val="0"/>
      <w:marBottom w:val="0"/>
      <w:divBdr>
        <w:top w:val="none" w:sz="0" w:space="0" w:color="auto"/>
        <w:left w:val="none" w:sz="0" w:space="0" w:color="auto"/>
        <w:bottom w:val="none" w:sz="0" w:space="0" w:color="auto"/>
        <w:right w:val="none" w:sz="0" w:space="0" w:color="auto"/>
      </w:divBdr>
    </w:div>
    <w:div w:id="1962489007">
      <w:bodyDiv w:val="1"/>
      <w:marLeft w:val="0"/>
      <w:marRight w:val="0"/>
      <w:marTop w:val="0"/>
      <w:marBottom w:val="0"/>
      <w:divBdr>
        <w:top w:val="none" w:sz="0" w:space="0" w:color="auto"/>
        <w:left w:val="none" w:sz="0" w:space="0" w:color="auto"/>
        <w:bottom w:val="none" w:sz="0" w:space="0" w:color="auto"/>
        <w:right w:val="none" w:sz="0" w:space="0" w:color="auto"/>
      </w:divBdr>
    </w:div>
    <w:div w:id="1988389613">
      <w:bodyDiv w:val="1"/>
      <w:marLeft w:val="0"/>
      <w:marRight w:val="0"/>
      <w:marTop w:val="0"/>
      <w:marBottom w:val="0"/>
      <w:divBdr>
        <w:top w:val="none" w:sz="0" w:space="0" w:color="auto"/>
        <w:left w:val="none" w:sz="0" w:space="0" w:color="auto"/>
        <w:bottom w:val="none" w:sz="0" w:space="0" w:color="auto"/>
        <w:right w:val="none" w:sz="0" w:space="0" w:color="auto"/>
      </w:divBdr>
    </w:div>
    <w:div w:id="202508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cbi.nlm.nih.gov/pubmed/?term=Lobo%20DN%5bAuthor%5d&amp;cauthor=true&amp;cauthor_uid=9849331"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ncbi.nlm.nih.gov/pubmed/?term=Lobo%20DN%5bAuthor%5d&amp;cauthor=true&amp;cauthor_uid=9849331" TargetMode="Externa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rlixun@163.com"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3C3887-2295-45BA-B1DD-C1E714FA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10282</Words>
  <Characters>58613</Characters>
  <Application>Microsoft Office Word</Application>
  <DocSecurity>0</DocSecurity>
  <Lines>488</Lines>
  <Paragraphs>137</Paragraphs>
  <ScaleCrop>false</ScaleCrop>
  <Company>Microsoft</Company>
  <LinksUpToDate>false</LinksUpToDate>
  <CharactersWithSpaces>68758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c:creator>
  <cp:lastModifiedBy>Lenovo</cp:lastModifiedBy>
  <cp:revision>2</cp:revision>
  <dcterms:created xsi:type="dcterms:W3CDTF">2020-05-20T10:43:00Z</dcterms:created>
  <dcterms:modified xsi:type="dcterms:W3CDTF">2020-05-20T10:43:00Z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EditTimer">
    <vt:i4>3095</vt:i4>
  </property>
  <property fmtid="{D5CDD505-2E9C-101B-9397-08002B2CF9AE}" pid="4" name="UseTimer">
    <vt:bool>false</vt:bool>
  </property>
  <property fmtid="{D5CDD505-2E9C-101B-9397-08002B2CF9AE}" pid="5" name="LastTick">
    <vt:r8>43632.7786342593</vt:r8>
  </property>
</Properties>
</file>