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86B7E" w14:textId="2F97429F" w:rsidR="00550361" w:rsidRPr="00D6463F" w:rsidRDefault="00550361" w:rsidP="0068747F">
      <w:pPr>
        <w:pStyle w:val="1"/>
        <w:adjustRightInd w:val="0"/>
        <w:snapToGrid w:val="0"/>
        <w:spacing w:line="360" w:lineRule="auto"/>
        <w:jc w:val="both"/>
        <w:rPr>
          <w:rFonts w:ascii="Book Antiqua" w:hAnsi="Book Antiqua" w:cs="Times New Roman"/>
          <w:b/>
          <w:color w:val="000000" w:themeColor="text1"/>
          <w:sz w:val="20"/>
          <w:lang w:val="en-US"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bookmarkStart w:id="22" w:name="OLE_LINK578"/>
      <w:bookmarkStart w:id="23" w:name="OLE_LINK1"/>
      <w:bookmarkStart w:id="24" w:name="OLE_LINK2"/>
      <w:bookmarkStart w:id="25" w:name="OLE_LINK5"/>
      <w:bookmarkStart w:id="26" w:name="OLE_LINK48"/>
      <w:bookmarkStart w:id="27" w:name="OLE_LINK49"/>
      <w:bookmarkStart w:id="28" w:name="OLE_LINK50"/>
      <w:r w:rsidRPr="00D6463F">
        <w:rPr>
          <w:rFonts w:ascii="Book Antiqua" w:hAnsi="Book Antiqua" w:cs="Times New Roman"/>
          <w:b/>
          <w:color w:val="000000" w:themeColor="text1"/>
          <w:sz w:val="20"/>
          <w:lang w:val="en-US" w:eastAsia="zh-CN"/>
        </w:rPr>
        <w:t xml:space="preserve">Name of </w:t>
      </w:r>
      <w:r w:rsidRPr="00D6463F">
        <w:rPr>
          <w:rFonts w:ascii="Book Antiqua" w:hAnsi="Book Antiqua" w:cs="Times New Roman"/>
          <w:b/>
          <w:caps/>
          <w:color w:val="000000" w:themeColor="text1"/>
          <w:sz w:val="20"/>
          <w:lang w:val="en-US" w:eastAsia="zh-CN"/>
        </w:rPr>
        <w:t>j</w:t>
      </w:r>
      <w:r w:rsidRPr="00D6463F">
        <w:rPr>
          <w:rFonts w:ascii="Book Antiqua" w:hAnsi="Book Antiqua" w:cs="Times New Roman"/>
          <w:b/>
          <w:color w:val="000000" w:themeColor="text1"/>
          <w:sz w:val="20"/>
          <w:lang w:val="en-US" w:eastAsia="zh-CN"/>
        </w:rPr>
        <w:t xml:space="preserve">ournal: </w:t>
      </w:r>
      <w:bookmarkEnd w:id="0"/>
      <w:r w:rsidR="00992508" w:rsidRPr="00D6463F">
        <w:rPr>
          <w:rFonts w:ascii="Book Antiqua" w:hAnsi="Book Antiqua" w:cs="Times New Roman"/>
          <w:bCs/>
          <w:i/>
          <w:iCs/>
          <w:color w:val="000000" w:themeColor="text1"/>
          <w:sz w:val="20"/>
          <w:lang w:val="en-US" w:eastAsia="zh-CN"/>
        </w:rPr>
        <w:t>World Journal of Gastroenterology</w:t>
      </w:r>
    </w:p>
    <w:p w14:paraId="1920B1D8" w14:textId="2592CDC2" w:rsidR="00550361" w:rsidRPr="00D6463F" w:rsidRDefault="00550361" w:rsidP="0068747F">
      <w:pPr>
        <w:pStyle w:val="1"/>
        <w:adjustRightInd w:val="0"/>
        <w:snapToGrid w:val="0"/>
        <w:spacing w:line="360" w:lineRule="auto"/>
        <w:jc w:val="both"/>
        <w:rPr>
          <w:rFonts w:ascii="Book Antiqua" w:hAnsi="Book Antiqua" w:cs="Times New Roman"/>
          <w:b/>
          <w:i/>
          <w:color w:val="000000" w:themeColor="text1"/>
          <w:sz w:val="20"/>
          <w:lang w:val="en-US" w:eastAsia="zh-CN"/>
        </w:rPr>
      </w:pPr>
      <w:bookmarkStart w:id="29" w:name="OLE_LINK485"/>
      <w:bookmarkStart w:id="30" w:name="OLE_LINK486"/>
      <w:bookmarkStart w:id="31" w:name="OLE_LINK661"/>
      <w:bookmarkStart w:id="32" w:name="OLE_LINK768"/>
      <w:bookmarkStart w:id="33" w:name="OLE_LINK568"/>
      <w:bookmarkStart w:id="34" w:name="OLE_LINK499"/>
      <w:bookmarkStart w:id="35" w:name="OLE_LINK437"/>
      <w:bookmarkStart w:id="36" w:name="OLE_LINK514"/>
      <w:bookmarkStart w:id="37" w:name="OLE_LINK515"/>
      <w:bookmarkStart w:id="38" w:name="OLE_LINK351"/>
      <w:bookmarkStart w:id="39" w:name="OLE_LINK425"/>
      <w:r w:rsidRPr="00D6463F">
        <w:rPr>
          <w:rFonts w:ascii="Book Antiqua" w:hAnsi="Book Antiqua" w:cs="Times New Roman"/>
          <w:b/>
          <w:color w:val="000000" w:themeColor="text1"/>
          <w:sz w:val="20"/>
          <w:lang w:val="en-US" w:eastAsia="zh-CN"/>
        </w:rPr>
        <w:t>Manuscript NO:</w:t>
      </w:r>
      <w:bookmarkEnd w:id="29"/>
      <w:bookmarkEnd w:id="30"/>
      <w:bookmarkEnd w:id="31"/>
      <w:bookmarkEnd w:id="32"/>
      <w:bookmarkEnd w:id="33"/>
      <w:r w:rsidRPr="00D6463F">
        <w:rPr>
          <w:rFonts w:ascii="Book Antiqua" w:hAnsi="Book Antiqua" w:cs="Times New Roman"/>
          <w:b/>
          <w:color w:val="000000" w:themeColor="text1"/>
          <w:sz w:val="20"/>
          <w:lang w:val="en-US" w:eastAsia="zh-CN"/>
        </w:rPr>
        <w:t xml:space="preserve"> </w:t>
      </w:r>
      <w:bookmarkEnd w:id="34"/>
      <w:bookmarkEnd w:id="35"/>
      <w:r w:rsidR="00992508" w:rsidRPr="00D6463F">
        <w:rPr>
          <w:rFonts w:ascii="Book Antiqua" w:hAnsi="Book Antiqua" w:cs="Times New Roman"/>
          <w:bCs/>
          <w:color w:val="000000" w:themeColor="text1"/>
          <w:sz w:val="20"/>
          <w:lang w:val="en-US" w:eastAsia="zh-CN"/>
        </w:rPr>
        <w:t>53200</w:t>
      </w:r>
    </w:p>
    <w:p w14:paraId="304B64F8" w14:textId="0846407E" w:rsidR="00550361" w:rsidRPr="00D6463F" w:rsidRDefault="00550361" w:rsidP="0068747F">
      <w:pPr>
        <w:adjustRightInd w:val="0"/>
        <w:snapToGrid w:val="0"/>
        <w:spacing w:line="360" w:lineRule="auto"/>
        <w:jc w:val="both"/>
        <w:rPr>
          <w:rFonts w:ascii="Book Antiqua" w:hAnsi="Book Antiqua"/>
          <w:b/>
          <w:color w:val="000000" w:themeColor="text1"/>
          <w:sz w:val="20"/>
          <w:szCs w:val="20"/>
        </w:rPr>
      </w:pPr>
      <w:bookmarkStart w:id="40" w:name="OLE_LINK511"/>
      <w:bookmarkStart w:id="41" w:name="OLE_LINK512"/>
      <w:bookmarkEnd w:id="36"/>
      <w:bookmarkEnd w:id="37"/>
      <w:bookmarkEnd w:id="38"/>
      <w:bookmarkEnd w:id="39"/>
      <w:r w:rsidRPr="00D6463F">
        <w:rPr>
          <w:rFonts w:ascii="Book Antiqua" w:hAnsi="Book Antiqua"/>
          <w:b/>
          <w:color w:val="000000" w:themeColor="text1"/>
          <w:sz w:val="20"/>
          <w:szCs w:val="20"/>
        </w:rPr>
        <w:t xml:space="preserve">Manuscript </w:t>
      </w:r>
      <w:r w:rsidRPr="00D6463F">
        <w:rPr>
          <w:rFonts w:ascii="Book Antiqua" w:hAnsi="Book Antiqua"/>
          <w:b/>
          <w:caps/>
          <w:color w:val="000000" w:themeColor="text1"/>
          <w:sz w:val="20"/>
          <w:szCs w:val="20"/>
        </w:rPr>
        <w:t>t</w:t>
      </w:r>
      <w:r w:rsidRPr="00D6463F">
        <w:rPr>
          <w:rFonts w:ascii="Book Antiqua" w:hAnsi="Book Antiqua"/>
          <w:b/>
          <w:color w:val="000000" w:themeColor="text1"/>
          <w:sz w:val="20"/>
          <w:szCs w:val="20"/>
        </w:rPr>
        <w:t>ype:</w:t>
      </w:r>
      <w:bookmarkEnd w:id="1"/>
      <w:bookmarkEnd w:id="2"/>
      <w:bookmarkEnd w:id="3"/>
      <w:bookmarkEnd w:id="4"/>
      <w:bookmarkEnd w:id="5"/>
      <w:bookmarkEnd w:id="6"/>
      <w:bookmarkEnd w:id="7"/>
      <w:bookmarkEnd w:id="8"/>
      <w:bookmarkEnd w:id="9"/>
      <w:bookmarkEnd w:id="10"/>
      <w:bookmarkEnd w:id="11"/>
      <w:bookmarkEnd w:id="12"/>
      <w:r w:rsidRPr="00D6463F">
        <w:rPr>
          <w:rFonts w:ascii="Book Antiqua" w:hAnsi="Book Antiqua"/>
          <w:b/>
          <w:color w:val="000000" w:themeColor="text1"/>
          <w:sz w:val="20"/>
          <w:szCs w:val="20"/>
        </w:rPr>
        <w:t xml:space="preserve"> </w:t>
      </w:r>
      <w:bookmarkEnd w:id="13"/>
      <w:bookmarkEnd w:id="14"/>
      <w:bookmarkEnd w:id="15"/>
      <w:bookmarkEnd w:id="16"/>
      <w:bookmarkEnd w:id="17"/>
      <w:bookmarkEnd w:id="18"/>
      <w:bookmarkEnd w:id="19"/>
      <w:bookmarkEnd w:id="20"/>
      <w:bookmarkEnd w:id="21"/>
      <w:bookmarkEnd w:id="22"/>
      <w:bookmarkEnd w:id="40"/>
      <w:bookmarkEnd w:id="41"/>
      <w:r w:rsidR="00652140" w:rsidRPr="00D6463F">
        <w:rPr>
          <w:rFonts w:ascii="Book Antiqua" w:hAnsi="Book Antiqua"/>
          <w:bCs/>
          <w:color w:val="000000" w:themeColor="text1"/>
          <w:sz w:val="20"/>
          <w:szCs w:val="20"/>
        </w:rPr>
        <w:t>SYSTEMATIC REVIEWS</w:t>
      </w:r>
    </w:p>
    <w:p w14:paraId="04AB8C49" w14:textId="77777777" w:rsidR="0067634A" w:rsidRPr="00D6463F" w:rsidRDefault="0067634A" w:rsidP="0068747F">
      <w:pPr>
        <w:adjustRightInd w:val="0"/>
        <w:snapToGrid w:val="0"/>
        <w:spacing w:line="360" w:lineRule="auto"/>
        <w:jc w:val="both"/>
        <w:rPr>
          <w:rFonts w:ascii="Book Antiqua" w:eastAsiaTheme="minorEastAsia" w:hAnsi="Book Antiqua"/>
          <w:b/>
          <w:color w:val="000000" w:themeColor="text1"/>
          <w:sz w:val="20"/>
          <w:szCs w:val="20"/>
          <w:u w:val="single"/>
        </w:rPr>
      </w:pPr>
    </w:p>
    <w:p w14:paraId="5AA59A8C" w14:textId="144E9866" w:rsidR="003371DA" w:rsidRPr="00D6463F" w:rsidRDefault="00890E7E" w:rsidP="0068747F">
      <w:pPr>
        <w:adjustRightInd w:val="0"/>
        <w:snapToGrid w:val="0"/>
        <w:spacing w:line="360" w:lineRule="auto"/>
        <w:jc w:val="both"/>
        <w:rPr>
          <w:rFonts w:ascii="Book Antiqua" w:hAnsi="Book Antiqua"/>
          <w:b/>
          <w:bCs/>
          <w:color w:val="000000" w:themeColor="text1"/>
          <w:sz w:val="20"/>
          <w:szCs w:val="20"/>
        </w:rPr>
      </w:pPr>
      <w:r w:rsidRPr="00D6463F">
        <w:rPr>
          <w:rFonts w:ascii="Book Antiqua" w:hAnsi="Book Antiqua"/>
          <w:b/>
          <w:bCs/>
          <w:color w:val="000000" w:themeColor="text1"/>
          <w:sz w:val="20"/>
          <w:szCs w:val="20"/>
        </w:rPr>
        <w:t xml:space="preserve">Effects and </w:t>
      </w:r>
      <w:r w:rsidR="00C0572A" w:rsidRPr="00D6463F">
        <w:rPr>
          <w:rFonts w:ascii="Book Antiqua" w:hAnsi="Book Antiqua"/>
          <w:b/>
          <w:bCs/>
          <w:color w:val="000000" w:themeColor="text1"/>
          <w:sz w:val="20"/>
          <w:szCs w:val="20"/>
        </w:rPr>
        <w:t>mechanisms of acupuncture and electroacupuncture for functional d</w:t>
      </w:r>
      <w:r w:rsidR="003A0CCA" w:rsidRPr="00D6463F">
        <w:rPr>
          <w:rFonts w:ascii="Book Antiqua" w:hAnsi="Book Antiqua"/>
          <w:b/>
          <w:bCs/>
          <w:color w:val="000000" w:themeColor="text1"/>
          <w:sz w:val="20"/>
          <w:szCs w:val="20"/>
        </w:rPr>
        <w:t xml:space="preserve">yspepsia: A </w:t>
      </w:r>
      <w:r w:rsidR="00C0572A" w:rsidRPr="00D6463F">
        <w:rPr>
          <w:rFonts w:ascii="Book Antiqua" w:hAnsi="Book Antiqua"/>
          <w:b/>
          <w:bCs/>
          <w:color w:val="000000" w:themeColor="text1"/>
          <w:sz w:val="20"/>
          <w:szCs w:val="20"/>
        </w:rPr>
        <w:t>systematic r</w:t>
      </w:r>
      <w:r w:rsidR="003A0CCA" w:rsidRPr="00D6463F">
        <w:rPr>
          <w:rFonts w:ascii="Book Antiqua" w:hAnsi="Book Antiqua"/>
          <w:b/>
          <w:bCs/>
          <w:color w:val="000000" w:themeColor="text1"/>
          <w:sz w:val="20"/>
          <w:szCs w:val="20"/>
        </w:rPr>
        <w:t>eview</w:t>
      </w:r>
      <w:bookmarkEnd w:id="23"/>
      <w:bookmarkEnd w:id="24"/>
      <w:bookmarkEnd w:id="25"/>
    </w:p>
    <w:p w14:paraId="077293C1" w14:textId="77777777" w:rsidR="00C0572A" w:rsidRPr="00D6463F" w:rsidRDefault="00C0572A" w:rsidP="0068747F">
      <w:pPr>
        <w:adjustRightInd w:val="0"/>
        <w:snapToGrid w:val="0"/>
        <w:spacing w:line="360" w:lineRule="auto"/>
        <w:jc w:val="both"/>
        <w:rPr>
          <w:rFonts w:ascii="Book Antiqua" w:hAnsi="Book Antiqua"/>
          <w:b/>
          <w:bCs/>
          <w:color w:val="000000" w:themeColor="text1"/>
          <w:sz w:val="20"/>
          <w:szCs w:val="20"/>
        </w:rPr>
      </w:pPr>
    </w:p>
    <w:p w14:paraId="0AA3DA45" w14:textId="469F5F50" w:rsidR="00550361" w:rsidRPr="00D6463F" w:rsidRDefault="00C0572A" w:rsidP="0068747F">
      <w:pPr>
        <w:pStyle w:val="1"/>
        <w:adjustRightInd w:val="0"/>
        <w:snapToGrid w:val="0"/>
        <w:spacing w:line="360" w:lineRule="auto"/>
        <w:jc w:val="both"/>
        <w:rPr>
          <w:rFonts w:ascii="Book Antiqua" w:hAnsi="Book Antiqua" w:cs="Times New Roman"/>
          <w:bCs/>
          <w:color w:val="000000" w:themeColor="text1"/>
          <w:sz w:val="20"/>
          <w:lang w:val="en-US" w:eastAsia="zh-CN"/>
        </w:rPr>
      </w:pPr>
      <w:bookmarkStart w:id="42" w:name="OLE_LINK217"/>
      <w:bookmarkStart w:id="43" w:name="OLE_LINK266"/>
      <w:r w:rsidRPr="00D6463F">
        <w:rPr>
          <w:rFonts w:ascii="Book Antiqua" w:hAnsi="Book Antiqua" w:cs="Times New Roman"/>
          <w:bCs/>
          <w:color w:val="000000" w:themeColor="text1"/>
          <w:sz w:val="20"/>
          <w:lang w:val="en-US" w:eastAsia="zh-CN"/>
        </w:rPr>
        <w:t xml:space="preserve">Guo Y </w:t>
      </w:r>
      <w:r w:rsidRPr="00D6463F">
        <w:rPr>
          <w:rFonts w:ascii="Book Antiqua" w:hAnsi="Book Antiqua" w:cs="Times New Roman"/>
          <w:bCs/>
          <w:i/>
          <w:iCs/>
          <w:color w:val="000000" w:themeColor="text1"/>
          <w:sz w:val="20"/>
          <w:lang w:val="en-US" w:eastAsia="zh-CN"/>
        </w:rPr>
        <w:t>et al</w:t>
      </w:r>
      <w:r w:rsidRPr="00D6463F">
        <w:rPr>
          <w:rFonts w:ascii="Book Antiqua" w:hAnsi="Book Antiqua" w:cs="Times New Roman"/>
          <w:bCs/>
          <w:color w:val="000000" w:themeColor="text1"/>
          <w:sz w:val="20"/>
          <w:lang w:val="en-US" w:eastAsia="zh-CN"/>
        </w:rPr>
        <w:t>.</w:t>
      </w:r>
      <w:r w:rsidR="00550361" w:rsidRPr="00D6463F">
        <w:rPr>
          <w:rFonts w:ascii="Book Antiqua" w:hAnsi="Book Antiqua" w:cs="Times New Roman"/>
          <w:bCs/>
          <w:color w:val="000000" w:themeColor="text1"/>
          <w:sz w:val="20"/>
          <w:lang w:val="en-US" w:eastAsia="zh-CN"/>
        </w:rPr>
        <w:t xml:space="preserve"> </w:t>
      </w:r>
      <w:bookmarkEnd w:id="42"/>
      <w:bookmarkEnd w:id="43"/>
      <w:r w:rsidR="00992508" w:rsidRPr="00D6463F">
        <w:rPr>
          <w:rFonts w:ascii="Book Antiqua" w:hAnsi="Book Antiqua" w:cs="Times New Roman"/>
          <w:bCs/>
          <w:color w:val="000000" w:themeColor="text1"/>
          <w:sz w:val="20"/>
          <w:lang w:val="en-US" w:eastAsia="zh-CN"/>
        </w:rPr>
        <w:t xml:space="preserve">Systematic review of </w:t>
      </w:r>
      <w:r w:rsidR="00741075" w:rsidRPr="00D6463F">
        <w:rPr>
          <w:rFonts w:ascii="Book Antiqua" w:hAnsi="Book Antiqua" w:cs="Times New Roman"/>
          <w:bCs/>
          <w:color w:val="000000" w:themeColor="text1"/>
          <w:sz w:val="20"/>
          <w:lang w:val="en-US" w:eastAsia="zh-CN"/>
        </w:rPr>
        <w:t>(electro)</w:t>
      </w:r>
      <w:r w:rsidR="00992508" w:rsidRPr="00D6463F">
        <w:rPr>
          <w:rFonts w:ascii="Book Antiqua" w:hAnsi="Book Antiqua" w:cs="Times New Roman"/>
          <w:bCs/>
          <w:color w:val="000000" w:themeColor="text1"/>
          <w:sz w:val="20"/>
          <w:lang w:val="en-US" w:eastAsia="zh-CN"/>
        </w:rPr>
        <w:t xml:space="preserve">acupuncture for FD </w:t>
      </w:r>
    </w:p>
    <w:p w14:paraId="67FE6066" w14:textId="77777777" w:rsidR="00550361" w:rsidRPr="00D6463F" w:rsidRDefault="00550361" w:rsidP="0068747F">
      <w:pPr>
        <w:pStyle w:val="1"/>
        <w:adjustRightInd w:val="0"/>
        <w:snapToGrid w:val="0"/>
        <w:spacing w:line="360" w:lineRule="auto"/>
        <w:jc w:val="both"/>
        <w:rPr>
          <w:rFonts w:ascii="Book Antiqua" w:hAnsi="Book Antiqua"/>
          <w:b/>
          <w:color w:val="000000" w:themeColor="text1"/>
          <w:sz w:val="20"/>
          <w:lang w:val="en-US"/>
        </w:rPr>
      </w:pPr>
    </w:p>
    <w:bookmarkEnd w:id="26"/>
    <w:bookmarkEnd w:id="27"/>
    <w:bookmarkEnd w:id="28"/>
    <w:p w14:paraId="7C7F561D" w14:textId="30C8D35D" w:rsidR="00BF696C" w:rsidRPr="00D6463F" w:rsidRDefault="00BF696C" w:rsidP="0068747F">
      <w:pPr>
        <w:adjustRightInd w:val="0"/>
        <w:snapToGrid w:val="0"/>
        <w:spacing w:line="360" w:lineRule="auto"/>
        <w:jc w:val="both"/>
        <w:rPr>
          <w:rFonts w:ascii="Book Antiqua" w:hAnsi="Book Antiqua"/>
          <w:color w:val="000000" w:themeColor="text1"/>
          <w:sz w:val="20"/>
          <w:szCs w:val="20"/>
          <w:vertAlign w:val="superscript"/>
        </w:rPr>
      </w:pPr>
      <w:r w:rsidRPr="00D6463F">
        <w:rPr>
          <w:rFonts w:ascii="Book Antiqua" w:hAnsi="Book Antiqua"/>
          <w:color w:val="000000" w:themeColor="text1"/>
          <w:sz w:val="20"/>
          <w:szCs w:val="20"/>
        </w:rPr>
        <w:t>Yu Gu</w:t>
      </w:r>
      <w:r w:rsidR="006F5F81" w:rsidRPr="00D6463F">
        <w:rPr>
          <w:rFonts w:ascii="Book Antiqua" w:hAnsi="Book Antiqua"/>
          <w:color w:val="000000" w:themeColor="text1"/>
          <w:sz w:val="20"/>
          <w:szCs w:val="20"/>
        </w:rPr>
        <w:t>o</w:t>
      </w:r>
      <w:r w:rsidRPr="00D6463F">
        <w:rPr>
          <w:rFonts w:ascii="Book Antiqua" w:hAnsi="Book Antiqua"/>
          <w:color w:val="000000" w:themeColor="text1"/>
          <w:sz w:val="20"/>
          <w:szCs w:val="20"/>
        </w:rPr>
        <w:t>, Wei Wei, Jian</w:t>
      </w:r>
      <w:r w:rsidR="008821A1" w:rsidRPr="00D6463F">
        <w:rPr>
          <w:rFonts w:ascii="Book Antiqua" w:hAnsi="Book Antiqua"/>
          <w:color w:val="000000" w:themeColor="text1"/>
          <w:sz w:val="20"/>
          <w:szCs w:val="20"/>
        </w:rPr>
        <w:t xml:space="preserve">de DZ </w:t>
      </w:r>
      <w:r w:rsidRPr="00D6463F">
        <w:rPr>
          <w:rFonts w:ascii="Book Antiqua" w:hAnsi="Book Antiqua"/>
          <w:color w:val="000000" w:themeColor="text1"/>
          <w:sz w:val="20"/>
          <w:szCs w:val="20"/>
        </w:rPr>
        <w:t>Chen</w:t>
      </w:r>
    </w:p>
    <w:p w14:paraId="4B3F0FA2" w14:textId="77777777" w:rsidR="007D7E94" w:rsidRPr="00D6463F" w:rsidRDefault="007D7E94" w:rsidP="0068747F">
      <w:pPr>
        <w:adjustRightInd w:val="0"/>
        <w:snapToGrid w:val="0"/>
        <w:spacing w:line="360" w:lineRule="auto"/>
        <w:jc w:val="both"/>
        <w:rPr>
          <w:rFonts w:ascii="Book Antiqua" w:hAnsi="Book Antiqua"/>
          <w:color w:val="000000" w:themeColor="text1"/>
          <w:sz w:val="20"/>
          <w:szCs w:val="20"/>
        </w:rPr>
      </w:pPr>
    </w:p>
    <w:p w14:paraId="1214D0C8" w14:textId="09350521" w:rsidR="006F5F81" w:rsidRPr="00D6463F" w:rsidRDefault="006F5F81"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Yu Guo, Wei Wei,</w:t>
      </w:r>
      <w:r w:rsidRPr="00D6463F">
        <w:rPr>
          <w:rFonts w:ascii="Book Antiqua" w:hAnsi="Book Antiqua"/>
          <w:color w:val="000000" w:themeColor="text1"/>
          <w:sz w:val="20"/>
          <w:szCs w:val="20"/>
        </w:rPr>
        <w:t xml:space="preserve"> </w:t>
      </w:r>
      <w:r w:rsidR="00444CEA" w:rsidRPr="00D6463F">
        <w:rPr>
          <w:rFonts w:ascii="Book Antiqua" w:hAnsi="Book Antiqua"/>
          <w:color w:val="000000" w:themeColor="text1"/>
          <w:sz w:val="20"/>
          <w:szCs w:val="20"/>
        </w:rPr>
        <w:t>Department of Gastroenterology, Wangjing Hospital of China Academy of Chinese Medical Sciences, Beijing 100102, China</w:t>
      </w:r>
    </w:p>
    <w:p w14:paraId="3AB8F2DB" w14:textId="77777777" w:rsidR="00550361" w:rsidRPr="00D6463F" w:rsidRDefault="00550361" w:rsidP="0068747F">
      <w:pPr>
        <w:adjustRightInd w:val="0"/>
        <w:snapToGrid w:val="0"/>
        <w:spacing w:line="360" w:lineRule="auto"/>
        <w:jc w:val="both"/>
        <w:rPr>
          <w:rFonts w:ascii="Book Antiqua" w:hAnsi="Book Antiqua"/>
          <w:color w:val="000000" w:themeColor="text1"/>
          <w:sz w:val="20"/>
          <w:szCs w:val="20"/>
        </w:rPr>
      </w:pPr>
    </w:p>
    <w:p w14:paraId="0CC20798" w14:textId="79EA19E5" w:rsidR="006F5F81" w:rsidRPr="00D6463F" w:rsidRDefault="006F5F81"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Yu Guo, Jiande</w:t>
      </w:r>
      <w:r w:rsidR="008821A1" w:rsidRPr="00D6463F">
        <w:rPr>
          <w:rFonts w:ascii="Book Antiqua" w:hAnsi="Book Antiqua"/>
          <w:b/>
          <w:bCs/>
          <w:color w:val="000000" w:themeColor="text1"/>
          <w:sz w:val="20"/>
          <w:szCs w:val="20"/>
        </w:rPr>
        <w:t xml:space="preserve"> DZ</w:t>
      </w:r>
      <w:r w:rsidRPr="00D6463F">
        <w:rPr>
          <w:rFonts w:ascii="Book Antiqua" w:hAnsi="Book Antiqua"/>
          <w:b/>
          <w:bCs/>
          <w:color w:val="000000" w:themeColor="text1"/>
          <w:sz w:val="20"/>
          <w:szCs w:val="20"/>
        </w:rPr>
        <w:t xml:space="preserve"> Chen,</w:t>
      </w:r>
      <w:r w:rsidRPr="00D6463F">
        <w:rPr>
          <w:rFonts w:ascii="Book Antiqua" w:hAnsi="Book Antiqua"/>
          <w:color w:val="000000" w:themeColor="text1"/>
          <w:sz w:val="20"/>
          <w:szCs w:val="20"/>
        </w:rPr>
        <w:t xml:space="preserve"> </w:t>
      </w:r>
      <w:r w:rsidR="00F84670" w:rsidRPr="00D6463F">
        <w:rPr>
          <w:rFonts w:ascii="Book Antiqua" w:hAnsi="Book Antiqua"/>
          <w:color w:val="000000" w:themeColor="text1"/>
          <w:sz w:val="20"/>
          <w:szCs w:val="20"/>
        </w:rPr>
        <w:t>Division of Gastroenterology and Hepatology, Johns Hopkins University</w:t>
      </w:r>
      <w:r w:rsidR="00EC3FE2" w:rsidRPr="00D6463F">
        <w:rPr>
          <w:rFonts w:ascii="Book Antiqua" w:hAnsi="Book Antiqua"/>
          <w:color w:val="000000" w:themeColor="text1"/>
          <w:sz w:val="20"/>
          <w:szCs w:val="20"/>
        </w:rPr>
        <w:t xml:space="preserve"> School of Medicine</w:t>
      </w:r>
      <w:r w:rsidR="00F84670" w:rsidRPr="00D6463F">
        <w:rPr>
          <w:rFonts w:ascii="Book Antiqua" w:hAnsi="Book Antiqua"/>
          <w:color w:val="000000" w:themeColor="text1"/>
          <w:sz w:val="20"/>
          <w:szCs w:val="20"/>
        </w:rPr>
        <w:t>, Baltimore, MD 21224, U</w:t>
      </w:r>
      <w:r w:rsidR="00A141C8" w:rsidRPr="00D6463F">
        <w:rPr>
          <w:rFonts w:ascii="Book Antiqua" w:hAnsi="Book Antiqua"/>
          <w:color w:val="000000" w:themeColor="text1"/>
          <w:sz w:val="20"/>
          <w:szCs w:val="20"/>
        </w:rPr>
        <w:t>nited States</w:t>
      </w:r>
    </w:p>
    <w:p w14:paraId="24F0546A" w14:textId="32E3217A" w:rsidR="00EC4FF3" w:rsidRPr="00D6463F" w:rsidRDefault="00EC4FF3" w:rsidP="0068747F">
      <w:pPr>
        <w:adjustRightInd w:val="0"/>
        <w:snapToGrid w:val="0"/>
        <w:spacing w:line="360" w:lineRule="auto"/>
        <w:jc w:val="both"/>
        <w:rPr>
          <w:rFonts w:ascii="Book Antiqua" w:eastAsiaTheme="minorEastAsia" w:hAnsi="Book Antiqua"/>
          <w:color w:val="000000" w:themeColor="text1"/>
          <w:sz w:val="20"/>
          <w:szCs w:val="20"/>
        </w:rPr>
      </w:pPr>
    </w:p>
    <w:p w14:paraId="47BB5F21" w14:textId="568D1EA7" w:rsidR="00EC4FF3" w:rsidRPr="00D6463F" w:rsidRDefault="00EC4FF3" w:rsidP="0068747F">
      <w:pPr>
        <w:adjustRightInd w:val="0"/>
        <w:snapToGrid w:val="0"/>
        <w:spacing w:line="360" w:lineRule="auto"/>
        <w:jc w:val="both"/>
        <w:rPr>
          <w:rStyle w:val="a5"/>
          <w:rFonts w:ascii="Book Antiqua" w:hAnsi="Book Antiqua"/>
          <w:color w:val="auto"/>
          <w:sz w:val="20"/>
          <w:szCs w:val="20"/>
          <w:u w:val="none"/>
        </w:rPr>
      </w:pPr>
      <w:r w:rsidRPr="00D6463F">
        <w:rPr>
          <w:rFonts w:ascii="Book Antiqua" w:hAnsi="Book Antiqua"/>
          <w:b/>
          <w:bCs/>
          <w:color w:val="000000" w:themeColor="text1"/>
          <w:sz w:val="20"/>
          <w:szCs w:val="20"/>
        </w:rPr>
        <w:t xml:space="preserve">Jiande DZ Chen, </w:t>
      </w:r>
      <w:r w:rsidRPr="00D6463F">
        <w:rPr>
          <w:rFonts w:ascii="Book Antiqua" w:hAnsi="Book Antiqua"/>
          <w:sz w:val="20"/>
          <w:szCs w:val="20"/>
        </w:rPr>
        <w:t>Division of Gastroenterology and Hepatology, University of Michigan School of Medicine, Ann Arbor, MI 48109, United States</w:t>
      </w:r>
    </w:p>
    <w:p w14:paraId="440E3768" w14:textId="37C5589D" w:rsidR="00550361" w:rsidRPr="00D6463F" w:rsidRDefault="00550361" w:rsidP="0068747F">
      <w:pPr>
        <w:adjustRightInd w:val="0"/>
        <w:snapToGrid w:val="0"/>
        <w:spacing w:line="360" w:lineRule="auto"/>
        <w:jc w:val="both"/>
        <w:rPr>
          <w:rFonts w:ascii="Book Antiqua" w:eastAsiaTheme="minorEastAsia" w:hAnsi="Book Antiqua"/>
          <w:color w:val="000000" w:themeColor="text1"/>
          <w:sz w:val="20"/>
          <w:szCs w:val="20"/>
        </w:rPr>
      </w:pPr>
    </w:p>
    <w:p w14:paraId="79D5D55D" w14:textId="546D7D93" w:rsidR="00550361" w:rsidRPr="00D6463F" w:rsidRDefault="00550361"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Author contributions</w:t>
      </w:r>
      <w:r w:rsidRPr="00D6463F">
        <w:rPr>
          <w:rFonts w:ascii="Book Antiqua" w:eastAsia="宋体" w:hAnsi="Book Antiqua" w:cs="宋体"/>
          <w:b/>
          <w:bCs/>
          <w:color w:val="000000" w:themeColor="text1"/>
          <w:sz w:val="20"/>
          <w:szCs w:val="20"/>
        </w:rPr>
        <w:t xml:space="preserve">: </w:t>
      </w:r>
      <w:r w:rsidRPr="00D6463F">
        <w:rPr>
          <w:rFonts w:ascii="Book Antiqua" w:hAnsi="Book Antiqua"/>
          <w:color w:val="000000" w:themeColor="text1"/>
          <w:sz w:val="20"/>
          <w:szCs w:val="20"/>
        </w:rPr>
        <w:t>Guo Y, Wei W</w:t>
      </w:r>
      <w:r w:rsidR="00224575" w:rsidRPr="00D6463F">
        <w:rPr>
          <w:rFonts w:ascii="Book Antiqua" w:hAnsi="Book Antiqua"/>
          <w:color w:val="000000" w:themeColor="text1"/>
          <w:sz w:val="20"/>
          <w:szCs w:val="20"/>
        </w:rPr>
        <w:t>,</w:t>
      </w:r>
      <w:r w:rsidRPr="00D6463F">
        <w:rPr>
          <w:rFonts w:ascii="Book Antiqua" w:hAnsi="Book Antiqua"/>
          <w:color w:val="000000" w:themeColor="text1"/>
          <w:sz w:val="20"/>
          <w:szCs w:val="20"/>
        </w:rPr>
        <w:t xml:space="preserve"> and Chen JD</w:t>
      </w:r>
      <w:r w:rsidR="008D154F" w:rsidRPr="00D6463F">
        <w:rPr>
          <w:rFonts w:ascii="Book Antiqua" w:hAnsi="Book Antiqua"/>
          <w:color w:val="000000" w:themeColor="text1"/>
          <w:sz w:val="20"/>
          <w:szCs w:val="20"/>
        </w:rPr>
        <w:t>Z</w:t>
      </w:r>
      <w:r w:rsidRPr="00D6463F">
        <w:rPr>
          <w:rFonts w:ascii="Book Antiqua" w:hAnsi="Book Antiqua"/>
          <w:color w:val="000000" w:themeColor="text1"/>
          <w:sz w:val="20"/>
          <w:szCs w:val="20"/>
        </w:rPr>
        <w:t xml:space="preserve"> designed the review protocol; Guo Y conducted the literature research; Guo Y and Wei W contributed to data extraction and quality assessment</w:t>
      </w:r>
      <w:r w:rsidR="00A141C8" w:rsidRPr="00D6463F">
        <w:rPr>
          <w:rFonts w:ascii="Book Antiqua" w:hAnsi="Book Antiqua"/>
          <w:color w:val="000000" w:themeColor="text1"/>
          <w:sz w:val="20"/>
          <w:szCs w:val="20"/>
        </w:rPr>
        <w:t>;</w:t>
      </w:r>
      <w:r w:rsidRPr="00D6463F">
        <w:rPr>
          <w:rFonts w:ascii="Book Antiqua" w:hAnsi="Book Antiqua"/>
          <w:color w:val="000000" w:themeColor="text1"/>
          <w:sz w:val="20"/>
          <w:szCs w:val="20"/>
        </w:rPr>
        <w:t xml:space="preserve"> Guo Y drafted the manuscript; Chen JD</w:t>
      </w:r>
      <w:r w:rsidR="008D154F" w:rsidRPr="00D6463F">
        <w:rPr>
          <w:rFonts w:ascii="Book Antiqua" w:hAnsi="Book Antiqua"/>
          <w:color w:val="000000" w:themeColor="text1"/>
          <w:sz w:val="20"/>
          <w:szCs w:val="20"/>
        </w:rPr>
        <w:t>Z</w:t>
      </w:r>
      <w:r w:rsidRPr="00D6463F">
        <w:rPr>
          <w:rFonts w:ascii="Book Antiqua" w:hAnsi="Book Antiqua"/>
          <w:color w:val="000000" w:themeColor="text1"/>
          <w:sz w:val="20"/>
          <w:szCs w:val="20"/>
        </w:rPr>
        <w:t xml:space="preserve"> contributed to the critical revision of the manuscript.</w:t>
      </w:r>
    </w:p>
    <w:p w14:paraId="0617BF32" w14:textId="77777777" w:rsidR="0067634A" w:rsidRPr="00D6463F" w:rsidRDefault="0067634A" w:rsidP="0068747F">
      <w:pPr>
        <w:pStyle w:val="1"/>
        <w:adjustRightInd w:val="0"/>
        <w:snapToGrid w:val="0"/>
        <w:spacing w:line="360" w:lineRule="auto"/>
        <w:jc w:val="both"/>
        <w:rPr>
          <w:rFonts w:ascii="Book Antiqua" w:hAnsi="Book Antiqua" w:cs="Times New Roman"/>
          <w:b/>
          <w:color w:val="000000" w:themeColor="text1"/>
          <w:sz w:val="20"/>
          <w:lang w:val="en-US"/>
        </w:rPr>
      </w:pPr>
      <w:bookmarkStart w:id="44" w:name="OLE_LINK616"/>
      <w:bookmarkStart w:id="45" w:name="OLE_LINK617"/>
      <w:bookmarkStart w:id="46" w:name="OLE_LINK273"/>
      <w:bookmarkStart w:id="47" w:name="OLE_LINK391"/>
    </w:p>
    <w:p w14:paraId="57AE48D2" w14:textId="28972397" w:rsidR="00550361" w:rsidRPr="00D6463F" w:rsidRDefault="00550361" w:rsidP="0068747F">
      <w:pPr>
        <w:pStyle w:val="1"/>
        <w:adjustRightInd w:val="0"/>
        <w:snapToGrid w:val="0"/>
        <w:spacing w:line="360" w:lineRule="auto"/>
        <w:jc w:val="both"/>
        <w:rPr>
          <w:rFonts w:ascii="Book Antiqua" w:hAnsi="Book Antiqua"/>
          <w:b/>
          <w:color w:val="000000" w:themeColor="text1"/>
          <w:sz w:val="20"/>
          <w:lang w:val="en-US"/>
        </w:rPr>
      </w:pPr>
      <w:r w:rsidRPr="00D6463F">
        <w:rPr>
          <w:rFonts w:ascii="Book Antiqua" w:hAnsi="Book Antiqua" w:cs="Times New Roman"/>
          <w:b/>
          <w:color w:val="000000" w:themeColor="text1"/>
          <w:sz w:val="20"/>
          <w:lang w:val="en-US"/>
        </w:rPr>
        <w:t>Supported by</w:t>
      </w:r>
      <w:bookmarkEnd w:id="44"/>
      <w:bookmarkEnd w:id="45"/>
      <w:bookmarkEnd w:id="46"/>
      <w:r w:rsidRPr="00D6463F">
        <w:rPr>
          <w:rFonts w:ascii="Book Antiqua" w:hAnsi="Book Antiqua" w:cs="Times New Roman"/>
          <w:b/>
          <w:color w:val="000000" w:themeColor="text1"/>
          <w:sz w:val="20"/>
          <w:lang w:val="en-US" w:eastAsia="zh-CN"/>
        </w:rPr>
        <w:t xml:space="preserve"> </w:t>
      </w:r>
      <w:bookmarkEnd w:id="47"/>
      <w:r w:rsidR="006B2CA1" w:rsidRPr="00D6463F">
        <w:rPr>
          <w:rFonts w:ascii="Book Antiqua" w:hAnsi="Book Antiqua" w:cs="Times New Roman"/>
          <w:bCs/>
          <w:color w:val="000000" w:themeColor="text1"/>
          <w:sz w:val="20"/>
          <w:lang w:val="en-US" w:eastAsia="zh-CN"/>
        </w:rPr>
        <w:t>the</w:t>
      </w:r>
      <w:r w:rsidR="006B2CA1" w:rsidRPr="00D6463F">
        <w:rPr>
          <w:rFonts w:ascii="Book Antiqua" w:hAnsi="Book Antiqua" w:cs="Times New Roman"/>
          <w:b/>
          <w:color w:val="000000" w:themeColor="text1"/>
          <w:sz w:val="20"/>
          <w:lang w:val="en-US" w:eastAsia="zh-CN"/>
        </w:rPr>
        <w:t xml:space="preserve"> </w:t>
      </w:r>
      <w:r w:rsidRPr="00D6463F">
        <w:rPr>
          <w:rFonts w:ascii="Book Antiqua" w:hAnsi="Book Antiqua"/>
          <w:color w:val="000000" w:themeColor="text1"/>
          <w:sz w:val="20"/>
          <w:lang w:val="en-US"/>
        </w:rPr>
        <w:t>National Natural Science Foundation of China</w:t>
      </w:r>
      <w:r w:rsidR="00BD6DBD" w:rsidRPr="00D6463F">
        <w:rPr>
          <w:rFonts w:ascii="Book Antiqua" w:hAnsi="Book Antiqua"/>
          <w:color w:val="000000" w:themeColor="text1"/>
          <w:sz w:val="20"/>
          <w:lang w:val="en-US"/>
        </w:rPr>
        <w:t>,</w:t>
      </w:r>
      <w:r w:rsidRPr="00D6463F">
        <w:rPr>
          <w:rFonts w:ascii="Book Antiqua" w:hAnsi="Book Antiqua"/>
          <w:color w:val="000000" w:themeColor="text1"/>
          <w:sz w:val="20"/>
          <w:lang w:val="en-US"/>
        </w:rPr>
        <w:t xml:space="preserve"> No. 81703923 and </w:t>
      </w:r>
      <w:r w:rsidR="00BD6DBD" w:rsidRPr="00D6463F">
        <w:rPr>
          <w:rFonts w:ascii="Book Antiqua" w:hAnsi="Book Antiqua"/>
          <w:color w:val="000000" w:themeColor="text1"/>
          <w:sz w:val="20"/>
          <w:lang w:val="en-US"/>
        </w:rPr>
        <w:t xml:space="preserve">No. </w:t>
      </w:r>
      <w:r w:rsidRPr="00D6463F">
        <w:rPr>
          <w:rFonts w:ascii="Book Antiqua" w:hAnsi="Book Antiqua"/>
          <w:color w:val="000000" w:themeColor="text1"/>
          <w:sz w:val="20"/>
          <w:lang w:val="en-US"/>
        </w:rPr>
        <w:t>81820108033.</w:t>
      </w:r>
    </w:p>
    <w:p w14:paraId="28E54D7D" w14:textId="77777777" w:rsidR="00550361" w:rsidRPr="00D6463F" w:rsidRDefault="00550361" w:rsidP="0068747F">
      <w:pPr>
        <w:adjustRightInd w:val="0"/>
        <w:snapToGrid w:val="0"/>
        <w:spacing w:line="360" w:lineRule="auto"/>
        <w:jc w:val="both"/>
        <w:rPr>
          <w:rFonts w:ascii="Book Antiqua" w:eastAsiaTheme="minorEastAsia" w:hAnsi="Book Antiqua"/>
          <w:color w:val="000000" w:themeColor="text1"/>
          <w:sz w:val="20"/>
          <w:szCs w:val="20"/>
        </w:rPr>
      </w:pPr>
    </w:p>
    <w:p w14:paraId="5D0230A3" w14:textId="20D06DAE" w:rsidR="007E79C1" w:rsidRPr="00D6463F" w:rsidRDefault="007D7E94" w:rsidP="0068747F">
      <w:pPr>
        <w:adjustRightInd w:val="0"/>
        <w:snapToGrid w:val="0"/>
        <w:spacing w:line="360" w:lineRule="auto"/>
        <w:jc w:val="both"/>
        <w:rPr>
          <w:rStyle w:val="a5"/>
          <w:rFonts w:ascii="Book Antiqua" w:hAnsi="Book Antiqua"/>
          <w:color w:val="auto"/>
          <w:sz w:val="20"/>
          <w:szCs w:val="20"/>
          <w:u w:val="none"/>
        </w:rPr>
      </w:pPr>
      <w:r w:rsidRPr="00D6463F">
        <w:rPr>
          <w:rFonts w:ascii="Book Antiqua" w:hAnsi="Book Antiqua"/>
          <w:b/>
          <w:bCs/>
          <w:color w:val="000000" w:themeColor="text1"/>
          <w:sz w:val="20"/>
          <w:szCs w:val="20"/>
        </w:rPr>
        <w:t>Corresponding author:</w:t>
      </w:r>
      <w:r w:rsidRPr="00D6463F">
        <w:rPr>
          <w:rFonts w:ascii="Book Antiqua" w:hAnsi="Book Antiqua"/>
          <w:color w:val="000000" w:themeColor="text1"/>
          <w:sz w:val="20"/>
          <w:szCs w:val="20"/>
        </w:rPr>
        <w:t xml:space="preserve"> </w:t>
      </w:r>
      <w:r w:rsidRPr="00D6463F">
        <w:rPr>
          <w:rFonts w:ascii="Book Antiqua" w:hAnsi="Book Antiqua"/>
          <w:b/>
          <w:bCs/>
          <w:color w:val="000000" w:themeColor="text1"/>
          <w:sz w:val="20"/>
          <w:szCs w:val="20"/>
        </w:rPr>
        <w:t>Jiande</w:t>
      </w:r>
      <w:r w:rsidR="00ED250D" w:rsidRPr="00D6463F">
        <w:rPr>
          <w:rFonts w:ascii="Book Antiqua" w:hAnsi="Book Antiqua"/>
          <w:b/>
          <w:bCs/>
          <w:color w:val="000000" w:themeColor="text1"/>
          <w:sz w:val="20"/>
          <w:szCs w:val="20"/>
        </w:rPr>
        <w:t xml:space="preserve"> DZ</w:t>
      </w:r>
      <w:r w:rsidRPr="00D6463F">
        <w:rPr>
          <w:rFonts w:ascii="Book Antiqua" w:hAnsi="Book Antiqua"/>
          <w:b/>
          <w:bCs/>
          <w:color w:val="000000" w:themeColor="text1"/>
          <w:sz w:val="20"/>
          <w:szCs w:val="20"/>
        </w:rPr>
        <w:t xml:space="preserve"> Chen, </w:t>
      </w:r>
      <w:r w:rsidR="00C10B2E" w:rsidRPr="00D6463F">
        <w:rPr>
          <w:rFonts w:ascii="Book Antiqua" w:hAnsi="Book Antiqua"/>
          <w:b/>
          <w:bCs/>
          <w:color w:val="000000" w:themeColor="text1"/>
          <w:sz w:val="20"/>
          <w:szCs w:val="20"/>
        </w:rPr>
        <w:t>MD, PhD, Professor,</w:t>
      </w:r>
      <w:r w:rsidR="000B168A" w:rsidRPr="00D6463F">
        <w:rPr>
          <w:rFonts w:ascii="Book Antiqua" w:hAnsi="Book Antiqua"/>
          <w:color w:val="FF0000"/>
          <w:sz w:val="20"/>
          <w:szCs w:val="20"/>
        </w:rPr>
        <w:t xml:space="preserve"> </w:t>
      </w:r>
      <w:r w:rsidR="000B168A" w:rsidRPr="00D6463F">
        <w:rPr>
          <w:rFonts w:ascii="Book Antiqua" w:hAnsi="Book Antiqua"/>
          <w:sz w:val="20"/>
          <w:szCs w:val="20"/>
        </w:rPr>
        <w:t xml:space="preserve">Division of Gastroenterology and Hepatology, University of Michigan School of Medicine, </w:t>
      </w:r>
      <w:r w:rsidR="0002736F" w:rsidRPr="00D6463F">
        <w:rPr>
          <w:rFonts w:ascii="Book Antiqua" w:hAnsi="Book Antiqua"/>
          <w:sz w:val="20"/>
          <w:szCs w:val="20"/>
        </w:rPr>
        <w:t xml:space="preserve">1515 E Medical Center Dr, </w:t>
      </w:r>
      <w:r w:rsidR="000B168A" w:rsidRPr="00D6463F">
        <w:rPr>
          <w:rFonts w:ascii="Book Antiqua" w:hAnsi="Book Antiqua"/>
          <w:sz w:val="20"/>
          <w:szCs w:val="20"/>
        </w:rPr>
        <w:t>Ann Arbor, MI</w:t>
      </w:r>
      <w:r w:rsidR="00FA520A" w:rsidRPr="00D6463F">
        <w:rPr>
          <w:rFonts w:ascii="Book Antiqua" w:hAnsi="Book Antiqua"/>
          <w:sz w:val="20"/>
          <w:szCs w:val="20"/>
        </w:rPr>
        <w:t xml:space="preserve"> 48109,</w:t>
      </w:r>
      <w:r w:rsidR="000B168A" w:rsidRPr="00D6463F">
        <w:rPr>
          <w:rFonts w:ascii="Book Antiqua" w:hAnsi="Book Antiqua"/>
          <w:sz w:val="20"/>
          <w:szCs w:val="20"/>
        </w:rPr>
        <w:t xml:space="preserve"> </w:t>
      </w:r>
      <w:r w:rsidR="00FA520A" w:rsidRPr="00D6463F">
        <w:rPr>
          <w:rFonts w:ascii="Book Antiqua" w:hAnsi="Book Antiqua"/>
          <w:sz w:val="20"/>
          <w:szCs w:val="20"/>
        </w:rPr>
        <w:t>United States.</w:t>
      </w:r>
      <w:r w:rsidR="000B168A" w:rsidRPr="00D6463F">
        <w:rPr>
          <w:rFonts w:ascii="Book Antiqua" w:hAnsi="Book Antiqua"/>
          <w:sz w:val="20"/>
          <w:szCs w:val="20"/>
        </w:rPr>
        <w:t xml:space="preserve"> </w:t>
      </w:r>
      <w:r w:rsidR="00241447" w:rsidRPr="00D6463F">
        <w:rPr>
          <w:rFonts w:ascii="Book Antiqua" w:hAnsi="Book Antiqua"/>
          <w:sz w:val="20"/>
          <w:szCs w:val="20"/>
        </w:rPr>
        <w:t>jiandedzchen@gmail.com</w:t>
      </w:r>
    </w:p>
    <w:p w14:paraId="7B844A0C" w14:textId="77777777" w:rsidR="0067634A" w:rsidRPr="00D6463F" w:rsidRDefault="0067634A" w:rsidP="0068747F">
      <w:pPr>
        <w:adjustRightInd w:val="0"/>
        <w:snapToGrid w:val="0"/>
        <w:spacing w:line="360" w:lineRule="auto"/>
        <w:jc w:val="both"/>
        <w:rPr>
          <w:rFonts w:ascii="Book Antiqua" w:hAnsi="Book Antiqua"/>
          <w:b/>
          <w:bCs/>
          <w:color w:val="000000" w:themeColor="text1"/>
          <w:sz w:val="20"/>
          <w:szCs w:val="20"/>
        </w:rPr>
      </w:pPr>
    </w:p>
    <w:p w14:paraId="2B8DB3CE" w14:textId="412B6853" w:rsidR="0084128C" w:rsidRPr="00D6463F" w:rsidRDefault="0084128C" w:rsidP="0068747F">
      <w:pPr>
        <w:adjustRightInd w:val="0"/>
        <w:snapToGrid w:val="0"/>
        <w:spacing w:line="360" w:lineRule="auto"/>
        <w:jc w:val="both"/>
        <w:rPr>
          <w:rFonts w:ascii="Book Antiqua" w:hAnsi="Book Antiqua"/>
          <w:b/>
          <w:sz w:val="20"/>
          <w:szCs w:val="20"/>
        </w:rPr>
      </w:pPr>
      <w:r w:rsidRPr="00D6463F">
        <w:rPr>
          <w:rFonts w:ascii="Book Antiqua" w:hAnsi="Book Antiqua"/>
          <w:b/>
          <w:sz w:val="20"/>
          <w:szCs w:val="20"/>
        </w:rPr>
        <w:t xml:space="preserve">Received: </w:t>
      </w:r>
      <w:bookmarkStart w:id="48" w:name="OLE_LINK477"/>
      <w:bookmarkStart w:id="49" w:name="OLE_LINK478"/>
      <w:r w:rsidRPr="00D6463F">
        <w:rPr>
          <w:rFonts w:ascii="Book Antiqua" w:hAnsi="Book Antiqua"/>
          <w:sz w:val="20"/>
          <w:szCs w:val="20"/>
        </w:rPr>
        <w:t>December 16, 201</w:t>
      </w:r>
      <w:bookmarkEnd w:id="48"/>
      <w:bookmarkEnd w:id="49"/>
      <w:r w:rsidRPr="00D6463F">
        <w:rPr>
          <w:rFonts w:ascii="Book Antiqua" w:hAnsi="Book Antiqua"/>
          <w:sz w:val="20"/>
          <w:szCs w:val="20"/>
        </w:rPr>
        <w:t>9</w:t>
      </w:r>
    </w:p>
    <w:p w14:paraId="7637AF43" w14:textId="06FFF0F4" w:rsidR="0084128C" w:rsidRPr="00D6463F" w:rsidRDefault="0084128C" w:rsidP="0068747F">
      <w:pPr>
        <w:adjustRightInd w:val="0"/>
        <w:snapToGrid w:val="0"/>
        <w:spacing w:line="360" w:lineRule="auto"/>
        <w:jc w:val="both"/>
        <w:rPr>
          <w:rFonts w:ascii="Book Antiqua" w:hAnsi="Book Antiqua"/>
          <w:b/>
          <w:sz w:val="20"/>
          <w:szCs w:val="20"/>
        </w:rPr>
      </w:pPr>
      <w:r w:rsidRPr="00D6463F">
        <w:rPr>
          <w:rFonts w:ascii="Book Antiqua" w:hAnsi="Book Antiqua"/>
          <w:b/>
          <w:sz w:val="20"/>
          <w:szCs w:val="20"/>
        </w:rPr>
        <w:t xml:space="preserve">Revised: </w:t>
      </w:r>
      <w:r w:rsidRPr="00D6463F">
        <w:rPr>
          <w:rFonts w:ascii="Book Antiqua" w:hAnsi="Book Antiqua"/>
          <w:sz w:val="20"/>
          <w:szCs w:val="20"/>
        </w:rPr>
        <w:t>April 16, 2020</w:t>
      </w:r>
    </w:p>
    <w:p w14:paraId="514B9DD7" w14:textId="1C0C84AD" w:rsidR="0084128C" w:rsidRPr="00D6463F" w:rsidRDefault="0084128C" w:rsidP="0068747F">
      <w:pPr>
        <w:snapToGrid w:val="0"/>
        <w:spacing w:line="360" w:lineRule="auto"/>
        <w:rPr>
          <w:rFonts w:ascii="Book Antiqua" w:eastAsiaTheme="minorEastAsia" w:hAnsi="Book Antiqua"/>
          <w:bCs/>
          <w:color w:val="000000" w:themeColor="text1"/>
          <w:sz w:val="20"/>
          <w:szCs w:val="20"/>
        </w:rPr>
      </w:pPr>
      <w:r w:rsidRPr="00D6463F">
        <w:rPr>
          <w:rFonts w:ascii="Book Antiqua" w:hAnsi="Book Antiqua"/>
          <w:b/>
          <w:sz w:val="20"/>
          <w:szCs w:val="20"/>
        </w:rPr>
        <w:t>Accepted:</w:t>
      </w:r>
      <w:r w:rsidR="00D52063" w:rsidRPr="00D6463F">
        <w:rPr>
          <w:rFonts w:ascii="Book Antiqua" w:hAnsi="Book Antiqua"/>
          <w:bCs/>
          <w:color w:val="000000" w:themeColor="text1"/>
          <w:sz w:val="20"/>
          <w:szCs w:val="20"/>
        </w:rPr>
        <w:t xml:space="preserve"> April 22, 2020</w:t>
      </w:r>
    </w:p>
    <w:p w14:paraId="5CF32EB9" w14:textId="41EA153A" w:rsidR="0084128C" w:rsidRPr="00D6463F" w:rsidRDefault="0084128C" w:rsidP="0068747F">
      <w:pPr>
        <w:adjustRightInd w:val="0"/>
        <w:snapToGrid w:val="0"/>
        <w:spacing w:line="360" w:lineRule="auto"/>
        <w:jc w:val="both"/>
        <w:rPr>
          <w:rFonts w:ascii="Book Antiqua" w:eastAsiaTheme="minorEastAsia" w:hAnsi="Book Antiqua" w:hint="eastAsia"/>
          <w:b/>
          <w:sz w:val="20"/>
          <w:szCs w:val="20"/>
        </w:rPr>
      </w:pPr>
      <w:r w:rsidRPr="00D6463F">
        <w:rPr>
          <w:rFonts w:ascii="Book Antiqua" w:hAnsi="Book Antiqua"/>
          <w:b/>
          <w:sz w:val="20"/>
          <w:szCs w:val="20"/>
        </w:rPr>
        <w:t xml:space="preserve">Published online: </w:t>
      </w:r>
      <w:r w:rsidR="00D6463F" w:rsidRPr="00D6463F">
        <w:rPr>
          <w:rFonts w:ascii="Book Antiqua" w:eastAsiaTheme="minorEastAsia" w:hAnsi="Book Antiqua" w:hint="eastAsia"/>
          <w:sz w:val="20"/>
          <w:szCs w:val="20"/>
        </w:rPr>
        <w:t>May 21, 2020</w:t>
      </w:r>
    </w:p>
    <w:p w14:paraId="69ABD3A8" w14:textId="7812B954" w:rsidR="00EA73FB" w:rsidRPr="00D6463F" w:rsidRDefault="00EA73FB" w:rsidP="0068747F">
      <w:pPr>
        <w:adjustRightInd w:val="0"/>
        <w:snapToGrid w:val="0"/>
        <w:spacing w:line="360" w:lineRule="auto"/>
        <w:jc w:val="both"/>
        <w:rPr>
          <w:rFonts w:ascii="Book Antiqua" w:hAnsi="Book Antiqua"/>
          <w:color w:val="000000" w:themeColor="text1"/>
          <w:sz w:val="20"/>
          <w:szCs w:val="20"/>
        </w:rPr>
      </w:pPr>
    </w:p>
    <w:p w14:paraId="015CB34C" w14:textId="77777777" w:rsidR="00EA73FB" w:rsidRPr="00D6463F" w:rsidRDefault="00EA73FB"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br w:type="page"/>
      </w:r>
    </w:p>
    <w:p w14:paraId="11BF6F04" w14:textId="77A2DFBC" w:rsidR="00EA73FB" w:rsidRPr="00D6463F" w:rsidRDefault="00A93A22" w:rsidP="0068747F">
      <w:pPr>
        <w:adjustRightInd w:val="0"/>
        <w:snapToGrid w:val="0"/>
        <w:spacing w:line="360" w:lineRule="auto"/>
        <w:jc w:val="both"/>
        <w:rPr>
          <w:rFonts w:ascii="Book Antiqua" w:hAnsi="Book Antiqua"/>
          <w:b/>
          <w:bCs/>
          <w:color w:val="000000" w:themeColor="text1"/>
          <w:sz w:val="20"/>
          <w:szCs w:val="20"/>
        </w:rPr>
      </w:pPr>
      <w:r w:rsidRPr="00D6463F">
        <w:rPr>
          <w:rFonts w:ascii="Book Antiqua" w:hAnsi="Book Antiqua"/>
          <w:b/>
          <w:bCs/>
          <w:color w:val="000000" w:themeColor="text1"/>
          <w:sz w:val="20"/>
          <w:szCs w:val="20"/>
        </w:rPr>
        <w:lastRenderedPageBreak/>
        <w:t>Abstract</w:t>
      </w:r>
    </w:p>
    <w:p w14:paraId="3B7230BE" w14:textId="36304DD7" w:rsidR="00A93A22" w:rsidRPr="00D6463F" w:rsidRDefault="003F13E0"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BACKGROUND</w:t>
      </w:r>
    </w:p>
    <w:p w14:paraId="76271116" w14:textId="404D5316" w:rsidR="0081445C" w:rsidRPr="00D6463F" w:rsidRDefault="00DD6A24"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 xml:space="preserve">Functional dyspepsia (FD) is </w:t>
      </w:r>
      <w:r w:rsidR="001D4CE5" w:rsidRPr="00D6463F">
        <w:rPr>
          <w:rFonts w:ascii="Book Antiqua" w:hAnsi="Book Antiqua"/>
          <w:color w:val="000000" w:themeColor="text1"/>
          <w:sz w:val="20"/>
          <w:szCs w:val="20"/>
        </w:rPr>
        <w:t>a common digestive disease with limited</w:t>
      </w:r>
      <w:r w:rsidR="00745245" w:rsidRPr="00D6463F">
        <w:rPr>
          <w:rFonts w:ascii="Book Antiqua" w:hAnsi="Book Antiqua"/>
          <w:color w:val="000000" w:themeColor="text1"/>
          <w:sz w:val="20"/>
          <w:szCs w:val="20"/>
        </w:rPr>
        <w:t xml:space="preserve"> therapeutic</w:t>
      </w:r>
      <w:r w:rsidR="0047367C" w:rsidRPr="00D6463F">
        <w:rPr>
          <w:rFonts w:ascii="Book Antiqua" w:hAnsi="Book Antiqua"/>
          <w:color w:val="000000" w:themeColor="text1"/>
          <w:sz w:val="20"/>
          <w:szCs w:val="20"/>
        </w:rPr>
        <w:t xml:space="preserve"> </w:t>
      </w:r>
      <w:r w:rsidR="008821A1" w:rsidRPr="00D6463F">
        <w:rPr>
          <w:rFonts w:ascii="Book Antiqua" w:hAnsi="Book Antiqua"/>
          <w:color w:val="000000" w:themeColor="text1"/>
          <w:sz w:val="20"/>
          <w:szCs w:val="20"/>
        </w:rPr>
        <w:t>options</w:t>
      </w:r>
      <w:r w:rsidR="001D4CE5" w:rsidRPr="00D6463F">
        <w:rPr>
          <w:rFonts w:ascii="Book Antiqua" w:hAnsi="Book Antiqua"/>
          <w:color w:val="000000" w:themeColor="text1"/>
          <w:sz w:val="20"/>
          <w:szCs w:val="20"/>
        </w:rPr>
        <w:t xml:space="preserve">. </w:t>
      </w:r>
      <w:r w:rsidR="00B65E98" w:rsidRPr="00D6463F">
        <w:rPr>
          <w:rFonts w:ascii="Book Antiqua" w:hAnsi="Book Antiqua"/>
          <w:color w:val="000000" w:themeColor="text1"/>
          <w:sz w:val="20"/>
          <w:szCs w:val="20"/>
        </w:rPr>
        <w:t>According to evidence-based clinical practice, a</w:t>
      </w:r>
      <w:r w:rsidR="00C161CF" w:rsidRPr="00D6463F">
        <w:rPr>
          <w:rFonts w:ascii="Book Antiqua" w:hAnsi="Book Antiqua"/>
          <w:color w:val="000000" w:themeColor="text1"/>
          <w:sz w:val="20"/>
          <w:szCs w:val="20"/>
        </w:rPr>
        <w:t xml:space="preserve">cupuncture </w:t>
      </w:r>
      <w:r w:rsidR="008821A1" w:rsidRPr="00D6463F">
        <w:rPr>
          <w:rFonts w:ascii="Book Antiqua" w:hAnsi="Book Antiqua"/>
          <w:color w:val="000000" w:themeColor="text1"/>
          <w:sz w:val="20"/>
          <w:szCs w:val="20"/>
        </w:rPr>
        <w:t xml:space="preserve">or </w:t>
      </w:r>
      <w:r w:rsidR="00287C85" w:rsidRPr="00D6463F">
        <w:rPr>
          <w:rFonts w:ascii="Book Antiqua" w:hAnsi="Book Antiqua"/>
          <w:color w:val="000000" w:themeColor="text1"/>
          <w:sz w:val="20"/>
          <w:szCs w:val="20"/>
        </w:rPr>
        <w:t>electroacupuncture (EA)</w:t>
      </w:r>
      <w:r w:rsidR="00477D9F" w:rsidRPr="00D6463F">
        <w:rPr>
          <w:rFonts w:ascii="Book Antiqua" w:hAnsi="Book Antiqua"/>
          <w:color w:val="000000" w:themeColor="text1"/>
          <w:sz w:val="20"/>
          <w:szCs w:val="20"/>
        </w:rPr>
        <w:t xml:space="preserve"> seems</w:t>
      </w:r>
      <w:r w:rsidR="00112269" w:rsidRPr="00D6463F">
        <w:rPr>
          <w:rFonts w:ascii="Book Antiqua" w:hAnsi="Book Antiqua"/>
          <w:color w:val="000000" w:themeColor="text1"/>
          <w:sz w:val="20"/>
          <w:szCs w:val="20"/>
        </w:rPr>
        <w:t xml:space="preserve"> </w:t>
      </w:r>
      <w:r w:rsidR="004E01AD" w:rsidRPr="00D6463F">
        <w:rPr>
          <w:rFonts w:ascii="Book Antiqua" w:hAnsi="Book Antiqua"/>
          <w:color w:val="000000" w:themeColor="text1"/>
          <w:sz w:val="20"/>
          <w:szCs w:val="20"/>
        </w:rPr>
        <w:t xml:space="preserve">to be </w:t>
      </w:r>
      <w:r w:rsidR="00B65E98" w:rsidRPr="00D6463F">
        <w:rPr>
          <w:rFonts w:ascii="Book Antiqua" w:hAnsi="Book Antiqua"/>
          <w:color w:val="000000" w:themeColor="text1"/>
          <w:sz w:val="20"/>
          <w:szCs w:val="20"/>
        </w:rPr>
        <w:t>a promising therapy for patients with FD</w:t>
      </w:r>
      <w:r w:rsidR="00B81D03" w:rsidRPr="00D6463F">
        <w:rPr>
          <w:rFonts w:ascii="Book Antiqua" w:hAnsi="Book Antiqua"/>
          <w:color w:val="000000" w:themeColor="text1"/>
          <w:sz w:val="20"/>
          <w:szCs w:val="20"/>
        </w:rPr>
        <w:t xml:space="preserve">. However, </w:t>
      </w:r>
      <w:r w:rsidR="00B65E98" w:rsidRPr="00D6463F">
        <w:rPr>
          <w:rFonts w:ascii="Book Antiqua" w:hAnsi="Book Antiqua"/>
          <w:color w:val="000000" w:themeColor="text1"/>
          <w:sz w:val="20"/>
          <w:szCs w:val="20"/>
        </w:rPr>
        <w:t xml:space="preserve">there is still a lack of </w:t>
      </w:r>
      <w:r w:rsidR="00B81D03" w:rsidRPr="00D6463F">
        <w:rPr>
          <w:rFonts w:ascii="Book Antiqua" w:hAnsi="Book Antiqua"/>
          <w:color w:val="000000" w:themeColor="text1"/>
          <w:sz w:val="20"/>
          <w:szCs w:val="20"/>
        </w:rPr>
        <w:t xml:space="preserve">systematic reviews </w:t>
      </w:r>
      <w:r w:rsidR="00B65E98" w:rsidRPr="00D6463F">
        <w:rPr>
          <w:rFonts w:ascii="Book Antiqua" w:hAnsi="Book Antiqua"/>
          <w:color w:val="000000" w:themeColor="text1"/>
          <w:sz w:val="20"/>
          <w:szCs w:val="20"/>
        </w:rPr>
        <w:t>t</w:t>
      </w:r>
      <w:r w:rsidR="00DD1084" w:rsidRPr="00D6463F">
        <w:rPr>
          <w:rFonts w:ascii="Book Antiqua" w:hAnsi="Book Antiqua"/>
          <w:color w:val="000000" w:themeColor="text1"/>
          <w:sz w:val="20"/>
          <w:szCs w:val="20"/>
        </w:rPr>
        <w:t xml:space="preserve">hat have </w:t>
      </w:r>
      <w:r w:rsidR="00B81D03" w:rsidRPr="00D6463F">
        <w:rPr>
          <w:rFonts w:ascii="Book Antiqua" w:hAnsi="Book Antiqua"/>
          <w:color w:val="000000" w:themeColor="text1"/>
          <w:sz w:val="20"/>
          <w:szCs w:val="20"/>
        </w:rPr>
        <w:t>analyze</w:t>
      </w:r>
      <w:r w:rsidR="00DD1084" w:rsidRPr="00D6463F">
        <w:rPr>
          <w:rFonts w:ascii="Book Antiqua" w:hAnsi="Book Antiqua"/>
          <w:color w:val="000000" w:themeColor="text1"/>
          <w:sz w:val="20"/>
          <w:szCs w:val="20"/>
        </w:rPr>
        <w:t>d</w:t>
      </w:r>
      <w:r w:rsidR="00B81D03" w:rsidRPr="00D6463F">
        <w:rPr>
          <w:rFonts w:ascii="Book Antiqua" w:hAnsi="Book Antiqua"/>
          <w:color w:val="000000" w:themeColor="text1"/>
          <w:sz w:val="20"/>
          <w:szCs w:val="20"/>
        </w:rPr>
        <w:t xml:space="preserve"> </w:t>
      </w:r>
      <w:r w:rsidR="00B65E98" w:rsidRPr="00D6463F">
        <w:rPr>
          <w:rFonts w:ascii="Book Antiqua" w:hAnsi="Book Antiqua"/>
          <w:color w:val="000000" w:themeColor="text1"/>
          <w:sz w:val="20"/>
          <w:szCs w:val="20"/>
        </w:rPr>
        <w:t>current clinical trials for</w:t>
      </w:r>
      <w:r w:rsidR="00DD1084" w:rsidRPr="00D6463F">
        <w:rPr>
          <w:rFonts w:ascii="Book Antiqua" w:hAnsi="Book Antiqua"/>
          <w:color w:val="000000" w:themeColor="text1"/>
          <w:sz w:val="20"/>
          <w:szCs w:val="20"/>
        </w:rPr>
        <w:t xml:space="preserve"> a</w:t>
      </w:r>
      <w:r w:rsidR="00B65E98" w:rsidRPr="00D6463F">
        <w:rPr>
          <w:rFonts w:ascii="Book Antiqua" w:hAnsi="Book Antiqua"/>
          <w:color w:val="000000" w:themeColor="text1"/>
          <w:sz w:val="20"/>
          <w:szCs w:val="20"/>
        </w:rPr>
        <w:t xml:space="preserve"> </w:t>
      </w:r>
      <w:r w:rsidR="004E01AD" w:rsidRPr="00D6463F">
        <w:rPr>
          <w:rFonts w:ascii="Book Antiqua" w:hAnsi="Book Antiqua"/>
          <w:color w:val="000000" w:themeColor="text1"/>
          <w:sz w:val="20"/>
          <w:szCs w:val="20"/>
        </w:rPr>
        <w:t xml:space="preserve">better </w:t>
      </w:r>
      <w:r w:rsidR="00B81D03" w:rsidRPr="00D6463F">
        <w:rPr>
          <w:rFonts w:ascii="Book Antiqua" w:hAnsi="Book Antiqua"/>
          <w:color w:val="000000" w:themeColor="text1"/>
          <w:sz w:val="20"/>
          <w:szCs w:val="20"/>
        </w:rPr>
        <w:t xml:space="preserve">understanding </w:t>
      </w:r>
      <w:r w:rsidR="004E01AD" w:rsidRPr="00D6463F">
        <w:rPr>
          <w:rFonts w:ascii="Book Antiqua" w:hAnsi="Book Antiqua"/>
          <w:color w:val="000000" w:themeColor="text1"/>
          <w:sz w:val="20"/>
          <w:szCs w:val="20"/>
        </w:rPr>
        <w:t xml:space="preserve">of </w:t>
      </w:r>
      <w:r w:rsidR="00B65E98" w:rsidRPr="00D6463F">
        <w:rPr>
          <w:rFonts w:ascii="Book Antiqua" w:hAnsi="Book Antiqua"/>
          <w:color w:val="000000" w:themeColor="text1"/>
          <w:sz w:val="20"/>
          <w:szCs w:val="20"/>
        </w:rPr>
        <w:t xml:space="preserve">mechanisms </w:t>
      </w:r>
      <w:r w:rsidR="004E01AD" w:rsidRPr="00D6463F">
        <w:rPr>
          <w:rFonts w:ascii="Book Antiqua" w:hAnsi="Book Antiqua"/>
          <w:color w:val="000000" w:themeColor="text1"/>
          <w:sz w:val="20"/>
          <w:szCs w:val="20"/>
        </w:rPr>
        <w:t xml:space="preserve">involved in the ameliorating effect </w:t>
      </w:r>
      <w:r w:rsidR="00B65E98" w:rsidRPr="00D6463F">
        <w:rPr>
          <w:rFonts w:ascii="Book Antiqua" w:hAnsi="Book Antiqua"/>
          <w:color w:val="000000" w:themeColor="text1"/>
          <w:sz w:val="20"/>
          <w:szCs w:val="20"/>
        </w:rPr>
        <w:t>of acupuncture</w:t>
      </w:r>
      <w:r w:rsidR="008821A1" w:rsidRPr="00D6463F">
        <w:rPr>
          <w:rFonts w:ascii="Book Antiqua" w:hAnsi="Book Antiqua"/>
          <w:color w:val="000000" w:themeColor="text1"/>
          <w:sz w:val="20"/>
          <w:szCs w:val="20"/>
        </w:rPr>
        <w:t xml:space="preserve"> and </w:t>
      </w:r>
      <w:r w:rsidR="00287C85" w:rsidRPr="00D6463F">
        <w:rPr>
          <w:rFonts w:ascii="Book Antiqua" w:hAnsi="Book Antiqua"/>
          <w:color w:val="000000" w:themeColor="text1"/>
          <w:sz w:val="20"/>
          <w:szCs w:val="20"/>
        </w:rPr>
        <w:t>EA</w:t>
      </w:r>
      <w:r w:rsidR="004E01AD" w:rsidRPr="00D6463F">
        <w:rPr>
          <w:rFonts w:ascii="Book Antiqua" w:hAnsi="Book Antiqua"/>
          <w:color w:val="000000" w:themeColor="text1"/>
          <w:sz w:val="20"/>
          <w:szCs w:val="20"/>
        </w:rPr>
        <w:t xml:space="preserve"> on FD</w:t>
      </w:r>
      <w:r w:rsidR="00B65E98" w:rsidRPr="00D6463F">
        <w:rPr>
          <w:rFonts w:ascii="Book Antiqua" w:hAnsi="Book Antiqua"/>
          <w:color w:val="000000" w:themeColor="text1"/>
          <w:sz w:val="20"/>
          <w:szCs w:val="20"/>
        </w:rPr>
        <w:t>.</w:t>
      </w:r>
    </w:p>
    <w:p w14:paraId="4E0D41C3" w14:textId="77777777" w:rsidR="0084128C" w:rsidRPr="00D6463F" w:rsidRDefault="0084128C" w:rsidP="0068747F">
      <w:pPr>
        <w:adjustRightInd w:val="0"/>
        <w:snapToGrid w:val="0"/>
        <w:spacing w:line="360" w:lineRule="auto"/>
        <w:jc w:val="both"/>
        <w:rPr>
          <w:rFonts w:ascii="Book Antiqua" w:hAnsi="Book Antiqua"/>
          <w:color w:val="000000" w:themeColor="text1"/>
          <w:sz w:val="20"/>
          <w:szCs w:val="20"/>
        </w:rPr>
      </w:pPr>
    </w:p>
    <w:p w14:paraId="1069E4A4" w14:textId="53C76CFB" w:rsidR="003F13E0" w:rsidRPr="00D6463F" w:rsidRDefault="003F13E0"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AIM</w:t>
      </w:r>
    </w:p>
    <w:p w14:paraId="24ACB9EB" w14:textId="2F6ADE95" w:rsidR="0081445C" w:rsidRPr="00D6463F" w:rsidRDefault="001D4CE5"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 xml:space="preserve">To evaluate the </w:t>
      </w:r>
      <w:r w:rsidR="0008593E" w:rsidRPr="00D6463F">
        <w:rPr>
          <w:rFonts w:ascii="Book Antiqua" w:hAnsi="Book Antiqua"/>
          <w:color w:val="000000" w:themeColor="text1"/>
          <w:sz w:val="20"/>
          <w:szCs w:val="20"/>
        </w:rPr>
        <w:t>results and qualities of existing clinical evidence for researching the underlying mechanisms of acupuncture</w:t>
      </w:r>
      <w:r w:rsidR="008821A1" w:rsidRPr="00D6463F">
        <w:rPr>
          <w:rFonts w:ascii="Book Antiqua" w:hAnsi="Book Antiqua"/>
          <w:color w:val="000000" w:themeColor="text1"/>
          <w:sz w:val="20"/>
          <w:szCs w:val="20"/>
        </w:rPr>
        <w:t>/</w:t>
      </w:r>
      <w:r w:rsidR="00287C85" w:rsidRPr="00D6463F">
        <w:rPr>
          <w:rFonts w:ascii="Book Antiqua" w:hAnsi="Book Antiqua"/>
          <w:color w:val="000000" w:themeColor="text1"/>
          <w:sz w:val="20"/>
          <w:szCs w:val="20"/>
        </w:rPr>
        <w:t>EA</w:t>
      </w:r>
      <w:r w:rsidR="00100EEA" w:rsidRPr="00D6463F">
        <w:rPr>
          <w:rFonts w:ascii="Book Antiqua" w:hAnsi="Book Antiqua"/>
          <w:color w:val="000000" w:themeColor="text1"/>
          <w:sz w:val="20"/>
          <w:szCs w:val="20"/>
        </w:rPr>
        <w:t xml:space="preserve"> in treating FD</w:t>
      </w:r>
      <w:r w:rsidR="0008593E" w:rsidRPr="00D6463F">
        <w:rPr>
          <w:rFonts w:ascii="Book Antiqua" w:hAnsi="Book Antiqua"/>
          <w:color w:val="000000" w:themeColor="text1"/>
          <w:sz w:val="20"/>
          <w:szCs w:val="20"/>
        </w:rPr>
        <w:t>.</w:t>
      </w:r>
    </w:p>
    <w:p w14:paraId="482FFB81" w14:textId="77777777" w:rsidR="0084128C" w:rsidRPr="00D6463F" w:rsidRDefault="0084128C" w:rsidP="0068747F">
      <w:pPr>
        <w:adjustRightInd w:val="0"/>
        <w:snapToGrid w:val="0"/>
        <w:spacing w:line="360" w:lineRule="auto"/>
        <w:jc w:val="both"/>
        <w:rPr>
          <w:rFonts w:ascii="Book Antiqua" w:hAnsi="Book Antiqua"/>
          <w:color w:val="000000" w:themeColor="text1"/>
          <w:sz w:val="20"/>
          <w:szCs w:val="20"/>
        </w:rPr>
      </w:pPr>
    </w:p>
    <w:p w14:paraId="09367226" w14:textId="116532F5" w:rsidR="003F13E0" w:rsidRPr="00D6463F" w:rsidRDefault="003F13E0"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METHODS</w:t>
      </w:r>
    </w:p>
    <w:p w14:paraId="72609886" w14:textId="6472FE42" w:rsidR="0081445C" w:rsidRPr="00D6463F" w:rsidRDefault="00BF7EB0"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 xml:space="preserve">A systematic search of the literature was </w:t>
      </w:r>
      <w:r w:rsidR="00476219" w:rsidRPr="00D6463F">
        <w:rPr>
          <w:rFonts w:ascii="Book Antiqua" w:hAnsi="Book Antiqua"/>
          <w:color w:val="000000" w:themeColor="text1"/>
          <w:sz w:val="20"/>
          <w:szCs w:val="20"/>
        </w:rPr>
        <w:t>p</w:t>
      </w:r>
      <w:r w:rsidR="00A928F6" w:rsidRPr="00D6463F">
        <w:rPr>
          <w:rFonts w:ascii="Book Antiqua" w:hAnsi="Book Antiqua"/>
          <w:color w:val="000000" w:themeColor="text1"/>
          <w:sz w:val="20"/>
          <w:szCs w:val="20"/>
        </w:rPr>
        <w:t xml:space="preserve">erformed to identify </w:t>
      </w:r>
      <w:r w:rsidR="00406536" w:rsidRPr="00D6463F">
        <w:rPr>
          <w:rFonts w:ascii="Book Antiqua" w:hAnsi="Book Antiqua"/>
          <w:color w:val="000000" w:themeColor="text1"/>
          <w:sz w:val="20"/>
          <w:szCs w:val="20"/>
        </w:rPr>
        <w:t xml:space="preserve">randomized controlled trials in which </w:t>
      </w:r>
      <w:r w:rsidR="00DD1084" w:rsidRPr="00D6463F">
        <w:rPr>
          <w:rFonts w:ascii="Book Antiqua" w:hAnsi="Book Antiqua"/>
          <w:color w:val="000000" w:themeColor="text1"/>
          <w:sz w:val="20"/>
          <w:szCs w:val="20"/>
        </w:rPr>
        <w:t xml:space="preserve">research on </w:t>
      </w:r>
      <w:r w:rsidR="00406536" w:rsidRPr="00D6463F">
        <w:rPr>
          <w:rFonts w:ascii="Book Antiqua" w:hAnsi="Book Antiqua"/>
          <w:color w:val="000000" w:themeColor="text1"/>
          <w:sz w:val="20"/>
          <w:szCs w:val="20"/>
        </w:rPr>
        <w:t xml:space="preserve">the mechanism of acupuncture </w:t>
      </w:r>
      <w:r w:rsidR="00FB69FC" w:rsidRPr="00D6463F">
        <w:rPr>
          <w:rFonts w:ascii="Book Antiqua" w:hAnsi="Book Antiqua"/>
          <w:color w:val="000000" w:themeColor="text1"/>
          <w:sz w:val="20"/>
          <w:szCs w:val="20"/>
        </w:rPr>
        <w:t xml:space="preserve">or </w:t>
      </w:r>
      <w:r w:rsidR="00287C85" w:rsidRPr="00D6463F">
        <w:rPr>
          <w:rFonts w:ascii="Book Antiqua" w:hAnsi="Book Antiqua"/>
          <w:color w:val="000000" w:themeColor="text1"/>
          <w:sz w:val="20"/>
          <w:szCs w:val="20"/>
        </w:rPr>
        <w:t>EA</w:t>
      </w:r>
      <w:r w:rsidR="00406536" w:rsidRPr="00D6463F">
        <w:rPr>
          <w:rFonts w:ascii="Book Antiqua" w:hAnsi="Book Antiqua"/>
          <w:color w:val="000000" w:themeColor="text1"/>
          <w:sz w:val="20"/>
          <w:szCs w:val="20"/>
        </w:rPr>
        <w:t xml:space="preserve"> w</w:t>
      </w:r>
      <w:r w:rsidR="00DD1084" w:rsidRPr="00D6463F">
        <w:rPr>
          <w:rFonts w:ascii="Book Antiqua" w:hAnsi="Book Antiqua"/>
          <w:color w:val="000000" w:themeColor="text1"/>
          <w:sz w:val="20"/>
          <w:szCs w:val="20"/>
        </w:rPr>
        <w:t>as</w:t>
      </w:r>
      <w:r w:rsidR="00406536" w:rsidRPr="00D6463F">
        <w:rPr>
          <w:rFonts w:ascii="Book Antiqua" w:hAnsi="Book Antiqua"/>
          <w:color w:val="000000" w:themeColor="text1"/>
          <w:sz w:val="20"/>
          <w:szCs w:val="20"/>
        </w:rPr>
        <w:t xml:space="preserve"> conducted in </w:t>
      </w:r>
      <w:r w:rsidR="00876F0B" w:rsidRPr="00D6463F">
        <w:rPr>
          <w:rFonts w:ascii="Book Antiqua" w:hAnsi="Book Antiqua"/>
          <w:color w:val="000000" w:themeColor="text1"/>
          <w:sz w:val="20"/>
          <w:szCs w:val="20"/>
        </w:rPr>
        <w:t xml:space="preserve">FD </w:t>
      </w:r>
      <w:r w:rsidR="00406536" w:rsidRPr="00D6463F">
        <w:rPr>
          <w:rFonts w:ascii="Book Antiqua" w:hAnsi="Book Antiqua"/>
          <w:color w:val="000000" w:themeColor="text1"/>
          <w:sz w:val="20"/>
          <w:szCs w:val="20"/>
        </w:rPr>
        <w:t xml:space="preserve">patients. </w:t>
      </w:r>
      <w:r w:rsidR="00180392" w:rsidRPr="00D6463F">
        <w:rPr>
          <w:rFonts w:ascii="Book Antiqua" w:hAnsi="Book Antiqua"/>
          <w:color w:val="000000" w:themeColor="text1"/>
          <w:sz w:val="20"/>
          <w:szCs w:val="20"/>
        </w:rPr>
        <w:t xml:space="preserve">Databases searched </w:t>
      </w:r>
      <w:r w:rsidR="004E01AD" w:rsidRPr="00D6463F">
        <w:rPr>
          <w:rFonts w:ascii="Book Antiqua" w:hAnsi="Book Antiqua"/>
          <w:color w:val="000000" w:themeColor="text1"/>
          <w:sz w:val="20"/>
          <w:szCs w:val="20"/>
        </w:rPr>
        <w:t>included</w:t>
      </w:r>
      <w:r w:rsidR="00180392" w:rsidRPr="00D6463F">
        <w:rPr>
          <w:rFonts w:ascii="Book Antiqua" w:hAnsi="Book Antiqua"/>
          <w:color w:val="000000" w:themeColor="text1"/>
          <w:sz w:val="20"/>
          <w:szCs w:val="20"/>
        </w:rPr>
        <w:t xml:space="preserve"> </w:t>
      </w:r>
      <w:r w:rsidR="00AA1419" w:rsidRPr="00D6463F">
        <w:rPr>
          <w:rFonts w:ascii="Book Antiqua" w:hAnsi="Book Antiqua"/>
          <w:color w:val="000000" w:themeColor="text1"/>
          <w:sz w:val="20"/>
          <w:szCs w:val="20"/>
        </w:rPr>
        <w:t>PubMed, EMBASE, Cochrane Library</w:t>
      </w:r>
      <w:r w:rsidR="00DD1084" w:rsidRPr="00D6463F">
        <w:rPr>
          <w:rFonts w:ascii="Book Antiqua" w:hAnsi="Book Antiqua"/>
          <w:color w:val="000000" w:themeColor="text1"/>
          <w:sz w:val="20"/>
          <w:szCs w:val="20"/>
        </w:rPr>
        <w:t>,</w:t>
      </w:r>
      <w:r w:rsidR="00AA1419" w:rsidRPr="00D6463F">
        <w:rPr>
          <w:rFonts w:ascii="Book Antiqua" w:hAnsi="Book Antiqua"/>
          <w:color w:val="000000" w:themeColor="text1"/>
          <w:sz w:val="20"/>
          <w:szCs w:val="20"/>
        </w:rPr>
        <w:t xml:space="preserve"> and Web of Science. </w:t>
      </w:r>
      <w:r w:rsidR="00DF3782" w:rsidRPr="00D6463F">
        <w:rPr>
          <w:rFonts w:ascii="Book Antiqua" w:hAnsi="Book Antiqua"/>
          <w:color w:val="000000" w:themeColor="text1"/>
          <w:sz w:val="20"/>
          <w:szCs w:val="20"/>
        </w:rPr>
        <w:t>Data extraction and quality assessment were completed by two investigators independentl</w:t>
      </w:r>
      <w:r w:rsidR="00AF0FCD" w:rsidRPr="00D6463F">
        <w:rPr>
          <w:rFonts w:ascii="Book Antiqua" w:hAnsi="Book Antiqua"/>
          <w:color w:val="000000" w:themeColor="text1"/>
          <w:sz w:val="20"/>
          <w:szCs w:val="20"/>
        </w:rPr>
        <w:t>y and the results of quality evaluation were exported through Review Manager V5.3.</w:t>
      </w:r>
    </w:p>
    <w:p w14:paraId="1BA79411" w14:textId="77777777" w:rsidR="0084128C" w:rsidRPr="00D6463F" w:rsidRDefault="0084128C" w:rsidP="0068747F">
      <w:pPr>
        <w:adjustRightInd w:val="0"/>
        <w:snapToGrid w:val="0"/>
        <w:spacing w:line="360" w:lineRule="auto"/>
        <w:jc w:val="both"/>
        <w:rPr>
          <w:rFonts w:ascii="Book Antiqua" w:hAnsi="Book Antiqua"/>
          <w:color w:val="000000" w:themeColor="text1"/>
          <w:sz w:val="20"/>
          <w:szCs w:val="20"/>
        </w:rPr>
      </w:pPr>
    </w:p>
    <w:p w14:paraId="21A7BEB0" w14:textId="7EC83D5E" w:rsidR="003F13E0" w:rsidRPr="00D6463F" w:rsidRDefault="003F13E0"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RESULTS</w:t>
      </w:r>
    </w:p>
    <w:p w14:paraId="62E7468B" w14:textId="2A911520" w:rsidR="0081445C" w:rsidRPr="00D6463F" w:rsidRDefault="0004425E"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Eight</w:t>
      </w:r>
      <w:r w:rsidR="00AA1419" w:rsidRPr="00D6463F">
        <w:rPr>
          <w:rFonts w:ascii="Book Antiqua" w:hAnsi="Book Antiqua"/>
          <w:color w:val="000000" w:themeColor="text1"/>
          <w:sz w:val="20"/>
          <w:szCs w:val="20"/>
        </w:rPr>
        <w:t xml:space="preserve"> studies were included in this review with a total of 1</w:t>
      </w:r>
      <w:r w:rsidR="00EE03D7" w:rsidRPr="00D6463F">
        <w:rPr>
          <w:rFonts w:ascii="Book Antiqua" w:hAnsi="Book Antiqua"/>
          <w:color w:val="000000" w:themeColor="text1"/>
          <w:sz w:val="20"/>
          <w:szCs w:val="20"/>
        </w:rPr>
        <w:t>7</w:t>
      </w:r>
      <w:r w:rsidR="00AA1419" w:rsidRPr="00D6463F">
        <w:rPr>
          <w:rFonts w:ascii="Book Antiqua" w:hAnsi="Book Antiqua"/>
          <w:color w:val="000000" w:themeColor="text1"/>
          <w:sz w:val="20"/>
          <w:szCs w:val="20"/>
        </w:rPr>
        <w:t xml:space="preserve"> items </w:t>
      </w:r>
      <w:r w:rsidR="00DD1084" w:rsidRPr="00D6463F">
        <w:rPr>
          <w:rFonts w:ascii="Book Antiqua" w:hAnsi="Book Antiqua"/>
          <w:color w:val="000000" w:themeColor="text1"/>
          <w:sz w:val="20"/>
          <w:szCs w:val="20"/>
        </w:rPr>
        <w:t>for</w:t>
      </w:r>
      <w:r w:rsidR="00AA1419" w:rsidRPr="00D6463F">
        <w:rPr>
          <w:rFonts w:ascii="Book Antiqua" w:hAnsi="Book Antiqua"/>
          <w:color w:val="000000" w:themeColor="text1"/>
          <w:sz w:val="20"/>
          <w:szCs w:val="20"/>
        </w:rPr>
        <w:t xml:space="preserve"> </w:t>
      </w:r>
      <w:r w:rsidR="00224670" w:rsidRPr="00D6463F">
        <w:rPr>
          <w:rFonts w:ascii="Book Antiqua" w:hAnsi="Book Antiqua"/>
          <w:color w:val="000000" w:themeColor="text1"/>
          <w:sz w:val="20"/>
          <w:szCs w:val="20"/>
        </w:rPr>
        <w:t>detecting techniques for mechanis</w:t>
      </w:r>
      <w:r w:rsidR="004E01AD" w:rsidRPr="00D6463F">
        <w:rPr>
          <w:rFonts w:ascii="Book Antiqua" w:hAnsi="Book Antiqua"/>
          <w:color w:val="000000" w:themeColor="text1"/>
          <w:sz w:val="20"/>
          <w:szCs w:val="20"/>
        </w:rPr>
        <w:t>tic</w:t>
      </w:r>
      <w:r w:rsidR="00224670" w:rsidRPr="00D6463F">
        <w:rPr>
          <w:rFonts w:ascii="Book Antiqua" w:hAnsi="Book Antiqua"/>
          <w:color w:val="000000" w:themeColor="text1"/>
          <w:sz w:val="20"/>
          <w:szCs w:val="20"/>
        </w:rPr>
        <w:t xml:space="preserve"> research. </w:t>
      </w:r>
      <w:r w:rsidR="004207D5" w:rsidRPr="00D6463F">
        <w:rPr>
          <w:rFonts w:ascii="Book Antiqua" w:hAnsi="Book Antiqua"/>
          <w:color w:val="000000" w:themeColor="text1"/>
          <w:sz w:val="20"/>
          <w:szCs w:val="20"/>
        </w:rPr>
        <w:t xml:space="preserve">Positive effects of acupuncture and </w:t>
      </w:r>
      <w:r w:rsidR="00287C85" w:rsidRPr="00D6463F">
        <w:rPr>
          <w:rFonts w:ascii="Book Antiqua" w:hAnsi="Book Antiqua"/>
          <w:color w:val="000000" w:themeColor="text1"/>
          <w:sz w:val="20"/>
          <w:szCs w:val="20"/>
        </w:rPr>
        <w:t>EA</w:t>
      </w:r>
      <w:r w:rsidR="004207D5" w:rsidRPr="00D6463F">
        <w:rPr>
          <w:rFonts w:ascii="Book Antiqua" w:hAnsi="Book Antiqua"/>
          <w:color w:val="000000" w:themeColor="text1"/>
          <w:sz w:val="20"/>
          <w:szCs w:val="20"/>
        </w:rPr>
        <w:t xml:space="preserve"> </w:t>
      </w:r>
      <w:r w:rsidR="00923419" w:rsidRPr="00D6463F">
        <w:rPr>
          <w:rFonts w:ascii="Book Antiqua" w:hAnsi="Book Antiqua"/>
          <w:color w:val="000000" w:themeColor="text1"/>
          <w:sz w:val="20"/>
          <w:szCs w:val="20"/>
        </w:rPr>
        <w:t>were observed</w:t>
      </w:r>
      <w:r w:rsidR="004207D5" w:rsidRPr="00D6463F">
        <w:rPr>
          <w:rFonts w:ascii="Book Antiqua" w:hAnsi="Book Antiqua"/>
          <w:color w:val="000000" w:themeColor="text1"/>
          <w:sz w:val="20"/>
          <w:szCs w:val="20"/>
        </w:rPr>
        <w:t xml:space="preserve"> </w:t>
      </w:r>
      <w:r w:rsidR="004307CE" w:rsidRPr="00D6463F">
        <w:rPr>
          <w:rFonts w:ascii="Book Antiqua" w:hAnsi="Book Antiqua"/>
          <w:color w:val="000000" w:themeColor="text1"/>
          <w:sz w:val="20"/>
          <w:szCs w:val="20"/>
        </w:rPr>
        <w:t>in</w:t>
      </w:r>
      <w:r w:rsidR="004207D5" w:rsidRPr="00D6463F">
        <w:rPr>
          <w:rFonts w:ascii="Book Antiqua" w:hAnsi="Book Antiqua"/>
          <w:color w:val="000000" w:themeColor="text1"/>
          <w:sz w:val="20"/>
          <w:szCs w:val="20"/>
        </w:rPr>
        <w:t xml:space="preserve"> </w:t>
      </w:r>
      <w:r w:rsidR="00F13EB5" w:rsidRPr="00D6463F">
        <w:rPr>
          <w:rFonts w:ascii="Book Antiqua" w:hAnsi="Book Antiqua"/>
          <w:color w:val="000000" w:themeColor="text1"/>
          <w:sz w:val="20"/>
          <w:szCs w:val="20"/>
        </w:rPr>
        <w:t xml:space="preserve">regulating </w:t>
      </w:r>
      <w:r w:rsidR="004307CE" w:rsidRPr="00D6463F">
        <w:rPr>
          <w:rFonts w:ascii="Book Antiqua" w:hAnsi="Book Antiqua"/>
          <w:color w:val="000000" w:themeColor="text1"/>
          <w:sz w:val="20"/>
          <w:szCs w:val="20"/>
        </w:rPr>
        <w:t xml:space="preserve">gastric motility, gastric accommodation, mental status, </w:t>
      </w:r>
      <w:r w:rsidR="004650C6" w:rsidRPr="00D6463F">
        <w:rPr>
          <w:rFonts w:ascii="Book Antiqua" w:hAnsi="Book Antiqua"/>
          <w:color w:val="000000" w:themeColor="text1"/>
          <w:sz w:val="20"/>
          <w:szCs w:val="20"/>
        </w:rPr>
        <w:t xml:space="preserve">gastrointestinal hormones, </w:t>
      </w:r>
      <w:r w:rsidR="00A2400A" w:rsidRPr="00D6463F">
        <w:rPr>
          <w:rFonts w:ascii="Book Antiqua" w:hAnsi="Book Antiqua"/>
          <w:color w:val="000000" w:themeColor="text1"/>
          <w:sz w:val="20"/>
          <w:szCs w:val="20"/>
        </w:rPr>
        <w:t>and central and autonomic functions</w:t>
      </w:r>
      <w:r w:rsidR="00AE4796" w:rsidRPr="00D6463F">
        <w:rPr>
          <w:rFonts w:ascii="Book Antiqua" w:hAnsi="Book Antiqua"/>
          <w:color w:val="000000" w:themeColor="text1"/>
          <w:sz w:val="20"/>
          <w:szCs w:val="20"/>
        </w:rPr>
        <w:t xml:space="preserve"> while </w:t>
      </w:r>
      <w:bookmarkStart w:id="50" w:name="OLE_LINK93"/>
      <w:bookmarkStart w:id="51" w:name="OLE_LINK96"/>
      <w:r w:rsidR="00AE4796" w:rsidRPr="00D6463F">
        <w:rPr>
          <w:rFonts w:ascii="Book Antiqua" w:hAnsi="Book Antiqua"/>
          <w:color w:val="000000" w:themeColor="text1"/>
          <w:sz w:val="20"/>
          <w:szCs w:val="20"/>
        </w:rPr>
        <w:t>improving dyspeptic symptoms and quality of life</w:t>
      </w:r>
      <w:bookmarkEnd w:id="50"/>
      <w:bookmarkEnd w:id="51"/>
      <w:r w:rsidR="00AE4796" w:rsidRPr="00D6463F">
        <w:rPr>
          <w:rFonts w:ascii="Book Antiqua" w:hAnsi="Book Antiqua"/>
          <w:color w:val="000000" w:themeColor="text1"/>
          <w:sz w:val="20"/>
          <w:szCs w:val="20"/>
        </w:rPr>
        <w:t xml:space="preserve">. </w:t>
      </w:r>
    </w:p>
    <w:p w14:paraId="0DD56FDC" w14:textId="77777777" w:rsidR="0084128C" w:rsidRPr="00D6463F" w:rsidRDefault="0084128C" w:rsidP="0068747F">
      <w:pPr>
        <w:adjustRightInd w:val="0"/>
        <w:snapToGrid w:val="0"/>
        <w:spacing w:line="360" w:lineRule="auto"/>
        <w:jc w:val="both"/>
        <w:rPr>
          <w:rFonts w:ascii="Book Antiqua" w:hAnsi="Book Antiqua"/>
          <w:color w:val="000000" w:themeColor="text1"/>
          <w:sz w:val="20"/>
          <w:szCs w:val="20"/>
        </w:rPr>
      </w:pPr>
    </w:p>
    <w:p w14:paraId="5499F2EE" w14:textId="5D8A2506" w:rsidR="003F13E0" w:rsidRPr="00D6463F" w:rsidRDefault="003F13E0"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CONCLUSION</w:t>
      </w:r>
    </w:p>
    <w:p w14:paraId="0A82536E" w14:textId="1AE43CBA" w:rsidR="00A65123" w:rsidRPr="00D6463F" w:rsidRDefault="00FA798E"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 xml:space="preserve">The key findings of this systematic review support the potential of acupuncture and </w:t>
      </w:r>
      <w:r w:rsidR="00287C85" w:rsidRPr="00D6463F">
        <w:rPr>
          <w:rFonts w:ascii="Book Antiqua" w:hAnsi="Book Antiqua"/>
          <w:color w:val="000000" w:themeColor="text1"/>
          <w:sz w:val="20"/>
          <w:szCs w:val="20"/>
        </w:rPr>
        <w:t>EA</w:t>
      </w:r>
      <w:r w:rsidRPr="00D6463F">
        <w:rPr>
          <w:rFonts w:ascii="Book Antiqua" w:hAnsi="Book Antiqua"/>
          <w:color w:val="000000" w:themeColor="text1"/>
          <w:sz w:val="20"/>
          <w:szCs w:val="20"/>
        </w:rPr>
        <w:t xml:space="preserve"> </w:t>
      </w:r>
      <w:r w:rsidR="006773F5" w:rsidRPr="00D6463F">
        <w:rPr>
          <w:rFonts w:ascii="Book Antiqua" w:hAnsi="Book Antiqua"/>
          <w:color w:val="000000" w:themeColor="text1"/>
          <w:sz w:val="20"/>
          <w:szCs w:val="20"/>
        </w:rPr>
        <w:t>in</w:t>
      </w:r>
      <w:r w:rsidRPr="00D6463F">
        <w:rPr>
          <w:rFonts w:ascii="Book Antiqua" w:hAnsi="Book Antiqua"/>
          <w:color w:val="000000" w:themeColor="text1"/>
          <w:sz w:val="20"/>
          <w:szCs w:val="20"/>
        </w:rPr>
        <w:t xml:space="preserve"> alter</w:t>
      </w:r>
      <w:r w:rsidR="006773F5" w:rsidRPr="00D6463F">
        <w:rPr>
          <w:rFonts w:ascii="Book Antiqua" w:hAnsi="Book Antiqua"/>
          <w:color w:val="000000" w:themeColor="text1"/>
          <w:sz w:val="20"/>
          <w:szCs w:val="20"/>
        </w:rPr>
        <w:t>ing</w:t>
      </w:r>
      <w:r w:rsidRPr="00D6463F">
        <w:rPr>
          <w:rFonts w:ascii="Book Antiqua" w:hAnsi="Book Antiqua"/>
          <w:color w:val="000000" w:themeColor="text1"/>
          <w:sz w:val="20"/>
          <w:szCs w:val="20"/>
        </w:rPr>
        <w:t xml:space="preserve"> the heterogeneous pathophysiology in patients with FD. </w:t>
      </w:r>
      <w:r w:rsidR="0022700C" w:rsidRPr="00D6463F">
        <w:rPr>
          <w:rFonts w:ascii="Book Antiqua" w:hAnsi="Book Antiqua"/>
          <w:color w:val="000000" w:themeColor="text1"/>
          <w:sz w:val="20"/>
          <w:szCs w:val="20"/>
        </w:rPr>
        <w:t>However</w:t>
      </w:r>
      <w:r w:rsidR="00A65123" w:rsidRPr="00D6463F">
        <w:rPr>
          <w:rFonts w:ascii="Book Antiqua" w:hAnsi="Book Antiqua"/>
          <w:color w:val="000000" w:themeColor="text1"/>
          <w:sz w:val="20"/>
          <w:szCs w:val="20"/>
        </w:rPr>
        <w:t>, high</w:t>
      </w:r>
      <w:r w:rsidR="00DD1084" w:rsidRPr="00D6463F">
        <w:rPr>
          <w:rFonts w:ascii="Book Antiqua" w:hAnsi="Book Antiqua"/>
          <w:color w:val="000000" w:themeColor="text1"/>
          <w:sz w:val="20"/>
          <w:szCs w:val="20"/>
        </w:rPr>
        <w:t>-</w:t>
      </w:r>
      <w:r w:rsidR="00A65123" w:rsidRPr="00D6463F">
        <w:rPr>
          <w:rFonts w:ascii="Book Antiqua" w:hAnsi="Book Antiqua"/>
          <w:color w:val="000000" w:themeColor="text1"/>
          <w:sz w:val="20"/>
          <w:szCs w:val="20"/>
        </w:rPr>
        <w:t xml:space="preserve">quality studies with well-planned designs are necessary to provide </w:t>
      </w:r>
      <w:r w:rsidR="0093797A" w:rsidRPr="00D6463F">
        <w:rPr>
          <w:rFonts w:ascii="Book Antiqua" w:hAnsi="Book Antiqua"/>
          <w:color w:val="000000" w:themeColor="text1"/>
          <w:sz w:val="20"/>
          <w:szCs w:val="20"/>
        </w:rPr>
        <w:t xml:space="preserve">more </w:t>
      </w:r>
      <w:r w:rsidR="00A65123" w:rsidRPr="00D6463F">
        <w:rPr>
          <w:rFonts w:ascii="Book Antiqua" w:hAnsi="Book Antiqua"/>
          <w:color w:val="000000" w:themeColor="text1"/>
          <w:sz w:val="20"/>
          <w:szCs w:val="20"/>
        </w:rPr>
        <w:t xml:space="preserve">credible evidence. </w:t>
      </w:r>
    </w:p>
    <w:p w14:paraId="63AE67CE" w14:textId="77777777" w:rsidR="003F13E0" w:rsidRPr="00D6463F" w:rsidRDefault="003F13E0" w:rsidP="0068747F">
      <w:pPr>
        <w:adjustRightInd w:val="0"/>
        <w:snapToGrid w:val="0"/>
        <w:spacing w:line="360" w:lineRule="auto"/>
        <w:jc w:val="both"/>
        <w:rPr>
          <w:rFonts w:ascii="Book Antiqua" w:hAnsi="Book Antiqua"/>
          <w:color w:val="000000" w:themeColor="text1"/>
          <w:sz w:val="20"/>
          <w:szCs w:val="20"/>
        </w:rPr>
      </w:pPr>
    </w:p>
    <w:p w14:paraId="685B4FA4" w14:textId="65BEEEFB" w:rsidR="003F13E0" w:rsidRPr="00D6463F" w:rsidRDefault="003F13E0"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Key words</w:t>
      </w:r>
      <w:r w:rsidR="007A29DF" w:rsidRPr="00D6463F">
        <w:rPr>
          <w:rFonts w:ascii="Book Antiqua" w:hAnsi="Book Antiqua"/>
          <w:b/>
          <w:bCs/>
          <w:color w:val="000000" w:themeColor="text1"/>
          <w:sz w:val="20"/>
          <w:szCs w:val="20"/>
        </w:rPr>
        <w:t xml:space="preserve">: </w:t>
      </w:r>
      <w:bookmarkStart w:id="52" w:name="OLE_LINK69"/>
      <w:bookmarkStart w:id="53" w:name="OLE_LINK70"/>
      <w:r w:rsidR="0081445C" w:rsidRPr="00D6463F">
        <w:rPr>
          <w:rFonts w:ascii="Book Antiqua" w:hAnsi="Book Antiqua"/>
          <w:color w:val="000000" w:themeColor="text1"/>
          <w:sz w:val="20"/>
          <w:szCs w:val="20"/>
        </w:rPr>
        <w:t xml:space="preserve">Acupuncture; Electroacupuncture; Functional dyspepsia; </w:t>
      </w:r>
      <w:r w:rsidR="00923419" w:rsidRPr="00D6463F">
        <w:rPr>
          <w:rFonts w:ascii="Book Antiqua" w:hAnsi="Book Antiqua"/>
          <w:color w:val="000000" w:themeColor="text1"/>
          <w:sz w:val="20"/>
          <w:szCs w:val="20"/>
        </w:rPr>
        <w:t xml:space="preserve">Gastrointestinal motility; </w:t>
      </w:r>
      <w:r w:rsidR="0081445C" w:rsidRPr="00D6463F">
        <w:rPr>
          <w:rFonts w:ascii="Book Antiqua" w:hAnsi="Book Antiqua"/>
          <w:color w:val="000000" w:themeColor="text1"/>
          <w:sz w:val="20"/>
          <w:szCs w:val="20"/>
        </w:rPr>
        <w:t>Systematic review</w:t>
      </w:r>
      <w:bookmarkEnd w:id="52"/>
      <w:bookmarkEnd w:id="53"/>
    </w:p>
    <w:p w14:paraId="68E31316" w14:textId="6A600F27" w:rsidR="0084128C" w:rsidRPr="00D6463F" w:rsidRDefault="0084128C" w:rsidP="0068747F">
      <w:pPr>
        <w:adjustRightInd w:val="0"/>
        <w:snapToGrid w:val="0"/>
        <w:spacing w:line="360" w:lineRule="auto"/>
        <w:jc w:val="both"/>
        <w:rPr>
          <w:rFonts w:ascii="Book Antiqua" w:eastAsiaTheme="minorEastAsia" w:hAnsi="Book Antiqua"/>
          <w:color w:val="000000" w:themeColor="text1"/>
          <w:sz w:val="20"/>
          <w:szCs w:val="20"/>
        </w:rPr>
      </w:pPr>
    </w:p>
    <w:p w14:paraId="7D1150B8" w14:textId="77777777" w:rsidR="00D6463F" w:rsidRPr="00D6463F" w:rsidRDefault="00D6463F" w:rsidP="00D6463F">
      <w:pPr>
        <w:adjustRightInd w:val="0"/>
        <w:snapToGrid w:val="0"/>
        <w:spacing w:line="360" w:lineRule="auto"/>
        <w:rPr>
          <w:rFonts w:ascii="Book Antiqua" w:eastAsiaTheme="minorEastAsia" w:hAnsi="Book Antiqua" w:hint="eastAsia"/>
          <w:color w:val="000000" w:themeColor="text1"/>
          <w:sz w:val="20"/>
          <w:szCs w:val="20"/>
        </w:rPr>
      </w:pPr>
      <w:r w:rsidRPr="00D6463F">
        <w:rPr>
          <w:rFonts w:ascii="Book Antiqua" w:eastAsiaTheme="minorEastAsia" w:hAnsi="Book Antiqua" w:hint="eastAsia"/>
          <w:b/>
          <w:color w:val="000000" w:themeColor="text1"/>
          <w:sz w:val="20"/>
          <w:szCs w:val="20"/>
        </w:rPr>
        <w:t xml:space="preserve">Citation: </w:t>
      </w:r>
      <w:r w:rsidRPr="00D6463F">
        <w:rPr>
          <w:rFonts w:ascii="Book Antiqua" w:hAnsi="Book Antiqua"/>
          <w:color w:val="000000" w:themeColor="text1"/>
          <w:sz w:val="20"/>
          <w:szCs w:val="20"/>
        </w:rPr>
        <w:t xml:space="preserve">Guo Y, Wei W, Chen JDZ. Effects and mechanisms of acupuncture and electroacupuncture for functional dyspepsia: A systematic review. </w:t>
      </w:r>
      <w:r w:rsidRPr="00D6463F">
        <w:rPr>
          <w:rFonts w:ascii="Book Antiqua" w:hAnsi="Book Antiqua"/>
          <w:i/>
          <w:iCs/>
          <w:color w:val="000000" w:themeColor="text1"/>
          <w:sz w:val="20"/>
          <w:szCs w:val="20"/>
        </w:rPr>
        <w:t>World J Gastroenterol</w:t>
      </w:r>
      <w:r w:rsidRPr="00D6463F">
        <w:rPr>
          <w:rFonts w:ascii="Book Antiqua" w:hAnsi="Book Antiqua"/>
          <w:color w:val="000000" w:themeColor="text1"/>
          <w:sz w:val="20"/>
          <w:szCs w:val="20"/>
        </w:rPr>
        <w:t xml:space="preserve"> 2020; 26(19): 2440-2457  </w:t>
      </w:r>
    </w:p>
    <w:p w14:paraId="26BC3256" w14:textId="77777777" w:rsidR="00D6463F" w:rsidRPr="00D6463F" w:rsidRDefault="00D6463F" w:rsidP="00D6463F">
      <w:pPr>
        <w:adjustRightInd w:val="0"/>
        <w:snapToGrid w:val="0"/>
        <w:spacing w:line="360" w:lineRule="auto"/>
        <w:rPr>
          <w:rFonts w:ascii="Book Antiqua" w:eastAsiaTheme="minorEastAsia" w:hAnsi="Book Antiqua" w:hint="eastAsia"/>
          <w:color w:val="000000" w:themeColor="text1"/>
          <w:sz w:val="20"/>
          <w:szCs w:val="20"/>
        </w:rPr>
      </w:pPr>
      <w:r w:rsidRPr="00D6463F">
        <w:rPr>
          <w:rFonts w:ascii="Book Antiqua" w:hAnsi="Book Antiqua"/>
          <w:b/>
          <w:color w:val="000000" w:themeColor="text1"/>
          <w:sz w:val="20"/>
          <w:szCs w:val="20"/>
        </w:rPr>
        <w:t>URL:</w:t>
      </w:r>
      <w:r w:rsidRPr="00D6463F">
        <w:rPr>
          <w:rFonts w:ascii="Book Antiqua" w:hAnsi="Book Antiqua"/>
          <w:color w:val="000000" w:themeColor="text1"/>
          <w:sz w:val="20"/>
          <w:szCs w:val="20"/>
        </w:rPr>
        <w:t xml:space="preserve"> https://www.wjgnet.com/1007-9327/full/v26/i19/2440.htm  </w:t>
      </w:r>
    </w:p>
    <w:p w14:paraId="4346FCC2" w14:textId="1CE3D1E1" w:rsidR="00D6463F" w:rsidRPr="00D6463F" w:rsidRDefault="00D6463F" w:rsidP="00D6463F">
      <w:pPr>
        <w:adjustRightInd w:val="0"/>
        <w:snapToGrid w:val="0"/>
        <w:spacing w:line="360" w:lineRule="auto"/>
        <w:rPr>
          <w:rFonts w:ascii="Book Antiqua" w:hAnsi="Book Antiqua"/>
          <w:color w:val="000000" w:themeColor="text1"/>
          <w:sz w:val="20"/>
          <w:szCs w:val="20"/>
        </w:rPr>
      </w:pPr>
      <w:r w:rsidRPr="00D6463F">
        <w:rPr>
          <w:rFonts w:ascii="Book Antiqua" w:hAnsi="Book Antiqua"/>
          <w:b/>
          <w:color w:val="000000" w:themeColor="text1"/>
          <w:sz w:val="20"/>
          <w:szCs w:val="20"/>
        </w:rPr>
        <w:t xml:space="preserve">DOI: </w:t>
      </w:r>
      <w:r w:rsidRPr="00D6463F">
        <w:rPr>
          <w:rFonts w:ascii="Book Antiqua" w:hAnsi="Book Antiqua"/>
          <w:color w:val="000000" w:themeColor="text1"/>
          <w:sz w:val="20"/>
          <w:szCs w:val="20"/>
        </w:rPr>
        <w:t>https://dx.doi.org/10.3748/wjg.v26.i19.2440</w:t>
      </w:r>
    </w:p>
    <w:p w14:paraId="0FEDC97E" w14:textId="3057A4D1" w:rsidR="0051544E" w:rsidRPr="00D6463F" w:rsidRDefault="0051544E" w:rsidP="0068747F">
      <w:pPr>
        <w:adjustRightInd w:val="0"/>
        <w:snapToGrid w:val="0"/>
        <w:spacing w:line="360" w:lineRule="auto"/>
        <w:jc w:val="both"/>
        <w:rPr>
          <w:rFonts w:ascii="Book Antiqua" w:hAnsi="Book Antiqua"/>
          <w:color w:val="000000" w:themeColor="text1"/>
          <w:sz w:val="20"/>
          <w:szCs w:val="20"/>
        </w:rPr>
      </w:pPr>
    </w:p>
    <w:p w14:paraId="5640DC85" w14:textId="41BE58E2" w:rsidR="0051544E" w:rsidRPr="00D6463F" w:rsidRDefault="0051544E"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Core tip</w:t>
      </w:r>
      <w:r w:rsidR="0040213A" w:rsidRPr="00D6463F">
        <w:rPr>
          <w:rFonts w:ascii="Book Antiqua" w:hAnsi="Book Antiqua"/>
          <w:b/>
          <w:bCs/>
          <w:color w:val="000000" w:themeColor="text1"/>
          <w:sz w:val="20"/>
          <w:szCs w:val="20"/>
        </w:rPr>
        <w:t>:</w:t>
      </w:r>
      <w:r w:rsidR="0040213A" w:rsidRPr="00D6463F">
        <w:rPr>
          <w:rFonts w:ascii="Book Antiqua" w:hAnsi="Book Antiqua"/>
          <w:color w:val="000000" w:themeColor="text1"/>
          <w:sz w:val="20"/>
          <w:szCs w:val="20"/>
        </w:rPr>
        <w:t xml:space="preserve"> </w:t>
      </w:r>
      <w:r w:rsidR="00CA2FFB" w:rsidRPr="00D6463F">
        <w:rPr>
          <w:rFonts w:ascii="Book Antiqua" w:hAnsi="Book Antiqua"/>
          <w:color w:val="000000" w:themeColor="text1"/>
          <w:sz w:val="20"/>
          <w:szCs w:val="20"/>
        </w:rPr>
        <w:t xml:space="preserve">In this systematic review, </w:t>
      </w:r>
      <w:r w:rsidR="00881E04" w:rsidRPr="00D6463F">
        <w:rPr>
          <w:rFonts w:ascii="Book Antiqua" w:hAnsi="Book Antiqua"/>
          <w:color w:val="000000" w:themeColor="text1"/>
          <w:sz w:val="20"/>
          <w:szCs w:val="20"/>
        </w:rPr>
        <w:t>we pooled randomized controlled trials with mechani</w:t>
      </w:r>
      <w:r w:rsidR="00923419" w:rsidRPr="00D6463F">
        <w:rPr>
          <w:rFonts w:ascii="Book Antiqua" w:hAnsi="Book Antiqua"/>
          <w:color w:val="000000" w:themeColor="text1"/>
          <w:sz w:val="20"/>
          <w:szCs w:val="20"/>
        </w:rPr>
        <w:t xml:space="preserve">stic </w:t>
      </w:r>
      <w:r w:rsidR="00881E04" w:rsidRPr="00D6463F">
        <w:rPr>
          <w:rFonts w:ascii="Book Antiqua" w:hAnsi="Book Antiqua"/>
          <w:color w:val="000000" w:themeColor="text1"/>
          <w:sz w:val="20"/>
          <w:szCs w:val="20"/>
        </w:rPr>
        <w:t>investigations of acupuncture or electroacupuncture in improving dyspeptic symptoms</w:t>
      </w:r>
      <w:r w:rsidR="00DD1084" w:rsidRPr="00D6463F">
        <w:rPr>
          <w:rFonts w:ascii="Book Antiqua" w:hAnsi="Book Antiqua"/>
          <w:color w:val="000000" w:themeColor="text1"/>
          <w:sz w:val="20"/>
          <w:szCs w:val="20"/>
        </w:rPr>
        <w:t>,</w:t>
      </w:r>
      <w:r w:rsidR="00881E04" w:rsidRPr="00D6463F">
        <w:rPr>
          <w:rFonts w:ascii="Book Antiqua" w:hAnsi="Book Antiqua"/>
          <w:color w:val="000000" w:themeColor="text1"/>
          <w:sz w:val="20"/>
          <w:szCs w:val="20"/>
        </w:rPr>
        <w:t xml:space="preserve"> and illustrated the existing results that may provide potential explanations for the therapeutic effects.</w:t>
      </w:r>
      <w:r w:rsidR="00492C68" w:rsidRPr="00D6463F">
        <w:rPr>
          <w:rFonts w:ascii="Book Antiqua" w:hAnsi="Book Antiqua"/>
          <w:color w:val="000000" w:themeColor="text1"/>
          <w:sz w:val="20"/>
          <w:szCs w:val="20"/>
        </w:rPr>
        <w:t xml:space="preserve"> The findings of included studies in this review suggest</w:t>
      </w:r>
      <w:r w:rsidR="00355FE0" w:rsidRPr="00D6463F">
        <w:rPr>
          <w:rFonts w:ascii="Book Antiqua" w:hAnsi="Book Antiqua"/>
          <w:color w:val="000000" w:themeColor="text1"/>
          <w:sz w:val="20"/>
          <w:szCs w:val="20"/>
        </w:rPr>
        <w:t xml:space="preserve"> that</w:t>
      </w:r>
      <w:r w:rsidR="00492C68" w:rsidRPr="00D6463F">
        <w:rPr>
          <w:rFonts w:ascii="Book Antiqua" w:hAnsi="Book Antiqua"/>
          <w:color w:val="000000" w:themeColor="text1"/>
          <w:sz w:val="20"/>
          <w:szCs w:val="20"/>
        </w:rPr>
        <w:t xml:space="preserve"> acupuncture </w:t>
      </w:r>
      <w:r w:rsidR="004461B7" w:rsidRPr="00D6463F">
        <w:rPr>
          <w:rFonts w:ascii="Book Antiqua" w:hAnsi="Book Antiqua"/>
          <w:color w:val="000000" w:themeColor="text1"/>
          <w:sz w:val="20"/>
          <w:szCs w:val="20"/>
        </w:rPr>
        <w:t xml:space="preserve">and electroacupuncture </w:t>
      </w:r>
      <w:r w:rsidR="00492C68" w:rsidRPr="00D6463F">
        <w:rPr>
          <w:rFonts w:ascii="Book Antiqua" w:hAnsi="Book Antiqua"/>
          <w:color w:val="000000" w:themeColor="text1"/>
          <w:sz w:val="20"/>
          <w:szCs w:val="20"/>
        </w:rPr>
        <w:t xml:space="preserve">can improve gastric motility and accommodation, regulate </w:t>
      </w:r>
      <w:r w:rsidR="004461B7" w:rsidRPr="00D6463F">
        <w:rPr>
          <w:rFonts w:ascii="Book Antiqua" w:hAnsi="Book Antiqua"/>
          <w:color w:val="000000" w:themeColor="text1"/>
          <w:sz w:val="20"/>
          <w:szCs w:val="20"/>
        </w:rPr>
        <w:t xml:space="preserve">gastrointestinal </w:t>
      </w:r>
      <w:r w:rsidR="00492C68" w:rsidRPr="00D6463F">
        <w:rPr>
          <w:rFonts w:ascii="Book Antiqua" w:hAnsi="Book Antiqua"/>
          <w:color w:val="000000" w:themeColor="text1"/>
          <w:sz w:val="20"/>
          <w:szCs w:val="20"/>
        </w:rPr>
        <w:t>hormones and mental status</w:t>
      </w:r>
      <w:r w:rsidR="0093797A" w:rsidRPr="00D6463F">
        <w:rPr>
          <w:rFonts w:ascii="Book Antiqua" w:hAnsi="Book Antiqua"/>
          <w:color w:val="000000" w:themeColor="text1"/>
          <w:sz w:val="20"/>
          <w:szCs w:val="20"/>
        </w:rPr>
        <w:t>,</w:t>
      </w:r>
      <w:r w:rsidR="00492C68" w:rsidRPr="00D6463F">
        <w:rPr>
          <w:rFonts w:ascii="Book Antiqua" w:hAnsi="Book Antiqua"/>
          <w:color w:val="000000" w:themeColor="text1"/>
          <w:sz w:val="20"/>
          <w:szCs w:val="20"/>
        </w:rPr>
        <w:t xml:space="preserve"> and alter certain </w:t>
      </w:r>
      <w:r w:rsidR="00A2400A" w:rsidRPr="00D6463F">
        <w:rPr>
          <w:rFonts w:ascii="Book Antiqua" w:hAnsi="Book Antiqua"/>
          <w:color w:val="000000" w:themeColor="text1"/>
          <w:sz w:val="20"/>
          <w:szCs w:val="20"/>
        </w:rPr>
        <w:t xml:space="preserve">central and autonomic </w:t>
      </w:r>
      <w:r w:rsidR="00492C68" w:rsidRPr="00D6463F">
        <w:rPr>
          <w:rFonts w:ascii="Book Antiqua" w:hAnsi="Book Antiqua"/>
          <w:color w:val="000000" w:themeColor="text1"/>
          <w:sz w:val="20"/>
          <w:szCs w:val="20"/>
        </w:rPr>
        <w:t>function</w:t>
      </w:r>
      <w:r w:rsidR="0093797A" w:rsidRPr="00D6463F">
        <w:rPr>
          <w:rFonts w:ascii="Book Antiqua" w:hAnsi="Book Antiqua"/>
          <w:color w:val="000000" w:themeColor="text1"/>
          <w:sz w:val="20"/>
          <w:szCs w:val="20"/>
        </w:rPr>
        <w:t>s</w:t>
      </w:r>
      <w:r w:rsidR="00492C68" w:rsidRPr="00D6463F">
        <w:rPr>
          <w:rFonts w:ascii="Book Antiqua" w:hAnsi="Book Antiqua"/>
          <w:color w:val="000000" w:themeColor="text1"/>
          <w:sz w:val="20"/>
          <w:szCs w:val="20"/>
        </w:rPr>
        <w:t xml:space="preserve"> in </w:t>
      </w:r>
      <w:r w:rsidR="00355FE0" w:rsidRPr="00D6463F">
        <w:rPr>
          <w:rFonts w:ascii="Book Antiqua" w:hAnsi="Book Antiqua"/>
          <w:color w:val="000000" w:themeColor="text1"/>
          <w:sz w:val="20"/>
          <w:szCs w:val="20"/>
        </w:rPr>
        <w:t xml:space="preserve">patients with </w:t>
      </w:r>
      <w:r w:rsidR="001E3110" w:rsidRPr="00D6463F">
        <w:rPr>
          <w:rFonts w:ascii="Book Antiqua" w:hAnsi="Book Antiqua"/>
          <w:color w:val="000000" w:themeColor="text1"/>
          <w:sz w:val="20"/>
          <w:szCs w:val="20"/>
        </w:rPr>
        <w:t>functional dyspepsia</w:t>
      </w:r>
      <w:r w:rsidR="00492C68" w:rsidRPr="00D6463F">
        <w:rPr>
          <w:rFonts w:ascii="Book Antiqua" w:hAnsi="Book Antiqua"/>
          <w:color w:val="000000" w:themeColor="text1"/>
          <w:sz w:val="20"/>
          <w:szCs w:val="20"/>
        </w:rPr>
        <w:t>.</w:t>
      </w:r>
      <w:r w:rsidR="004461B7" w:rsidRPr="00D6463F">
        <w:rPr>
          <w:rFonts w:ascii="Book Antiqua" w:hAnsi="Book Antiqua"/>
          <w:color w:val="000000" w:themeColor="text1"/>
          <w:sz w:val="20"/>
          <w:szCs w:val="20"/>
        </w:rPr>
        <w:t xml:space="preserve"> </w:t>
      </w:r>
      <w:r w:rsidR="00355FE0" w:rsidRPr="00D6463F">
        <w:rPr>
          <w:rFonts w:ascii="Book Antiqua" w:hAnsi="Book Antiqua"/>
          <w:color w:val="000000" w:themeColor="text1"/>
          <w:sz w:val="20"/>
          <w:szCs w:val="20"/>
        </w:rPr>
        <w:t>However, d</w:t>
      </w:r>
      <w:r w:rsidR="0093797A" w:rsidRPr="00D6463F">
        <w:rPr>
          <w:rFonts w:ascii="Book Antiqua" w:hAnsi="Book Antiqua"/>
          <w:color w:val="000000" w:themeColor="text1"/>
          <w:sz w:val="20"/>
          <w:szCs w:val="20"/>
        </w:rPr>
        <w:t>ue to</w:t>
      </w:r>
      <w:r w:rsidR="004461B7" w:rsidRPr="00D6463F">
        <w:rPr>
          <w:rFonts w:ascii="Book Antiqua" w:hAnsi="Book Antiqua"/>
          <w:color w:val="000000" w:themeColor="text1"/>
          <w:sz w:val="20"/>
          <w:szCs w:val="20"/>
        </w:rPr>
        <w:t xml:space="preserve"> </w:t>
      </w:r>
      <w:r w:rsidR="00492C68" w:rsidRPr="00D6463F">
        <w:rPr>
          <w:rFonts w:ascii="Book Antiqua" w:hAnsi="Book Antiqua"/>
          <w:color w:val="000000" w:themeColor="text1"/>
          <w:sz w:val="20"/>
          <w:szCs w:val="20"/>
        </w:rPr>
        <w:t xml:space="preserve">limitations </w:t>
      </w:r>
      <w:r w:rsidR="0093797A" w:rsidRPr="00D6463F">
        <w:rPr>
          <w:rFonts w:ascii="Book Antiqua" w:hAnsi="Book Antiqua"/>
          <w:color w:val="000000" w:themeColor="text1"/>
          <w:sz w:val="20"/>
          <w:szCs w:val="20"/>
        </w:rPr>
        <w:t xml:space="preserve">in the </w:t>
      </w:r>
      <w:r w:rsidR="00492C68" w:rsidRPr="00D6463F">
        <w:rPr>
          <w:rFonts w:ascii="Book Antiqua" w:hAnsi="Book Antiqua"/>
          <w:color w:val="000000" w:themeColor="text1"/>
          <w:sz w:val="20"/>
          <w:szCs w:val="20"/>
        </w:rPr>
        <w:t>included articles, high</w:t>
      </w:r>
      <w:r w:rsidR="00355FE0" w:rsidRPr="00D6463F">
        <w:rPr>
          <w:rFonts w:ascii="Book Antiqua" w:hAnsi="Book Antiqua"/>
          <w:color w:val="000000" w:themeColor="text1"/>
          <w:sz w:val="20"/>
          <w:szCs w:val="20"/>
        </w:rPr>
        <w:t>-</w:t>
      </w:r>
      <w:r w:rsidR="00492C68" w:rsidRPr="00D6463F">
        <w:rPr>
          <w:rFonts w:ascii="Book Antiqua" w:hAnsi="Book Antiqua"/>
          <w:color w:val="000000" w:themeColor="text1"/>
          <w:sz w:val="20"/>
          <w:szCs w:val="20"/>
        </w:rPr>
        <w:t>quality studies with well-planned designs and multiregional investigations are necessary to provide more convincing and credible evidence.</w:t>
      </w:r>
    </w:p>
    <w:p w14:paraId="755C7A74" w14:textId="50310E6E" w:rsidR="0084128C" w:rsidRPr="00D6463F" w:rsidRDefault="0084128C" w:rsidP="0068747F">
      <w:pPr>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br w:type="page"/>
      </w:r>
    </w:p>
    <w:p w14:paraId="7B383419" w14:textId="6A3D312F" w:rsidR="003A0CCA" w:rsidRPr="00D6463F" w:rsidRDefault="00992508" w:rsidP="0068747F">
      <w:pPr>
        <w:adjustRightInd w:val="0"/>
        <w:snapToGrid w:val="0"/>
        <w:spacing w:line="360" w:lineRule="auto"/>
        <w:jc w:val="both"/>
        <w:rPr>
          <w:rFonts w:ascii="Book Antiqua" w:hAnsi="Book Antiqua"/>
          <w:b/>
          <w:bCs/>
          <w:color w:val="000000" w:themeColor="text1"/>
          <w:sz w:val="20"/>
          <w:szCs w:val="20"/>
          <w:u w:val="single"/>
        </w:rPr>
      </w:pPr>
      <w:r w:rsidRPr="00D6463F">
        <w:rPr>
          <w:rFonts w:ascii="Book Antiqua" w:hAnsi="Book Antiqua"/>
          <w:b/>
          <w:bCs/>
          <w:color w:val="000000" w:themeColor="text1"/>
          <w:sz w:val="20"/>
          <w:szCs w:val="20"/>
          <w:u w:val="single"/>
        </w:rPr>
        <w:lastRenderedPageBreak/>
        <w:t>INTRODUCTION</w:t>
      </w:r>
    </w:p>
    <w:p w14:paraId="3633AA8E" w14:textId="35BDAF37" w:rsidR="009A6637" w:rsidRPr="00D6463F" w:rsidRDefault="0063054D" w:rsidP="0068747F">
      <w:pPr>
        <w:adjustRightInd w:val="0"/>
        <w:snapToGrid w:val="0"/>
        <w:spacing w:line="360" w:lineRule="auto"/>
        <w:jc w:val="both"/>
        <w:rPr>
          <w:rFonts w:ascii="Book Antiqua" w:hAnsi="Book Antiqua"/>
          <w:color w:val="000000" w:themeColor="text1"/>
          <w:sz w:val="20"/>
          <w:szCs w:val="20"/>
        </w:rPr>
      </w:pPr>
      <w:bookmarkStart w:id="54" w:name="OLE_LINK90"/>
      <w:bookmarkStart w:id="55" w:name="OLE_LINK91"/>
      <w:bookmarkStart w:id="56" w:name="OLE_LINK14"/>
      <w:bookmarkStart w:id="57" w:name="OLE_LINK15"/>
      <w:bookmarkStart w:id="58" w:name="OLE_LINK27"/>
      <w:r w:rsidRPr="00D6463F">
        <w:rPr>
          <w:rFonts w:ascii="Book Antiqua" w:hAnsi="Book Antiqua"/>
          <w:color w:val="000000" w:themeColor="text1"/>
          <w:sz w:val="20"/>
          <w:szCs w:val="20"/>
        </w:rPr>
        <w:t xml:space="preserve">Functional dyspepsia (FD) is one of the </w:t>
      </w:r>
      <w:r w:rsidR="0007773B" w:rsidRPr="00D6463F">
        <w:rPr>
          <w:rFonts w:ascii="Book Antiqua" w:hAnsi="Book Antiqua"/>
          <w:color w:val="000000" w:themeColor="text1"/>
          <w:sz w:val="20"/>
          <w:szCs w:val="20"/>
        </w:rPr>
        <w:t>major</w:t>
      </w:r>
      <w:r w:rsidRPr="00D6463F">
        <w:rPr>
          <w:rFonts w:ascii="Book Antiqua" w:hAnsi="Book Antiqua"/>
          <w:color w:val="000000" w:themeColor="text1"/>
          <w:sz w:val="20"/>
          <w:szCs w:val="20"/>
        </w:rPr>
        <w:t xml:space="preserve"> functional gastrointestinal disorders (FGIDs)</w:t>
      </w:r>
      <w:bookmarkEnd w:id="54"/>
      <w:bookmarkEnd w:id="55"/>
      <w:r w:rsidR="00F0705D" w:rsidRPr="00D6463F">
        <w:rPr>
          <w:rFonts w:ascii="Book Antiqua" w:hAnsi="Book Antiqua" w:cs="Calibri"/>
          <w:color w:val="000000" w:themeColor="text1"/>
          <w:sz w:val="20"/>
          <w:szCs w:val="20"/>
          <w:vertAlign w:val="superscript"/>
        </w:rPr>
        <w:t>[1,2]</w:t>
      </w:r>
      <w:r w:rsidR="0007773B" w:rsidRPr="00D6463F">
        <w:rPr>
          <w:rFonts w:ascii="Book Antiqua" w:hAnsi="Book Antiqua"/>
          <w:color w:val="000000" w:themeColor="text1"/>
          <w:sz w:val="20"/>
          <w:szCs w:val="20"/>
        </w:rPr>
        <w:t xml:space="preserve">. </w:t>
      </w:r>
      <w:r w:rsidR="00855B5C" w:rsidRPr="00D6463F">
        <w:rPr>
          <w:rFonts w:ascii="Book Antiqua" w:hAnsi="Book Antiqua"/>
          <w:color w:val="000000" w:themeColor="text1"/>
          <w:sz w:val="20"/>
          <w:szCs w:val="20"/>
        </w:rPr>
        <w:t xml:space="preserve">Defined </w:t>
      </w:r>
      <w:r w:rsidR="00056B8D" w:rsidRPr="00D6463F">
        <w:rPr>
          <w:rFonts w:ascii="Book Antiqua" w:hAnsi="Book Antiqua"/>
          <w:color w:val="000000" w:themeColor="text1"/>
          <w:sz w:val="20"/>
          <w:szCs w:val="20"/>
        </w:rPr>
        <w:t>by</w:t>
      </w:r>
      <w:r w:rsidR="00855B5C" w:rsidRPr="00D6463F">
        <w:rPr>
          <w:rFonts w:ascii="Book Antiqua" w:hAnsi="Book Antiqua"/>
          <w:color w:val="000000" w:themeColor="text1"/>
          <w:sz w:val="20"/>
          <w:szCs w:val="20"/>
        </w:rPr>
        <w:t xml:space="preserve"> Rome IV criteria, FD patients </w:t>
      </w:r>
      <w:r w:rsidR="00355FE0" w:rsidRPr="00D6463F">
        <w:rPr>
          <w:rFonts w:ascii="Book Antiqua" w:hAnsi="Book Antiqua"/>
          <w:color w:val="000000" w:themeColor="text1"/>
          <w:sz w:val="20"/>
          <w:szCs w:val="20"/>
        </w:rPr>
        <w:t>suffer from</w:t>
      </w:r>
      <w:r w:rsidR="00855B5C" w:rsidRPr="00D6463F">
        <w:rPr>
          <w:rFonts w:ascii="Book Antiqua" w:hAnsi="Book Antiqua"/>
          <w:color w:val="000000" w:themeColor="text1"/>
          <w:sz w:val="20"/>
          <w:szCs w:val="20"/>
        </w:rPr>
        <w:t xml:space="preserve"> several upper gastrointestinal (GI) symptoms including postprandial fullness, early satiety and epigastric pain or discomfort but without organic </w:t>
      </w:r>
      <w:r w:rsidR="00EE4091" w:rsidRPr="00D6463F">
        <w:rPr>
          <w:rFonts w:ascii="Book Antiqua" w:hAnsi="Book Antiqua"/>
          <w:color w:val="000000" w:themeColor="text1"/>
          <w:sz w:val="20"/>
          <w:szCs w:val="20"/>
        </w:rPr>
        <w:t>causes</w:t>
      </w:r>
      <w:r w:rsidR="00355FE0" w:rsidRPr="00D6463F">
        <w:rPr>
          <w:rFonts w:ascii="Book Antiqua" w:hAnsi="Book Antiqua"/>
          <w:color w:val="000000" w:themeColor="text1"/>
          <w:sz w:val="20"/>
          <w:szCs w:val="20"/>
        </w:rPr>
        <w:t>,</w:t>
      </w:r>
      <w:r w:rsidR="00C40037" w:rsidRPr="00D6463F">
        <w:rPr>
          <w:rFonts w:ascii="Book Antiqua" w:hAnsi="Book Antiqua"/>
          <w:color w:val="000000" w:themeColor="text1"/>
          <w:sz w:val="20"/>
          <w:szCs w:val="20"/>
        </w:rPr>
        <w:t xml:space="preserve"> and can be divided into two subtypes</w:t>
      </w:r>
      <w:r w:rsidR="00B84B65" w:rsidRPr="00D6463F">
        <w:rPr>
          <w:rFonts w:ascii="Book Antiqua" w:hAnsi="Book Antiqua"/>
          <w:color w:val="000000" w:themeColor="text1"/>
          <w:sz w:val="20"/>
          <w:szCs w:val="20"/>
        </w:rPr>
        <w:t xml:space="preserve">: </w:t>
      </w:r>
      <w:r w:rsidR="00355FE0" w:rsidRPr="00D6463F">
        <w:rPr>
          <w:rFonts w:ascii="Book Antiqua" w:hAnsi="Book Antiqua"/>
          <w:color w:val="000000" w:themeColor="text1"/>
          <w:sz w:val="20"/>
          <w:szCs w:val="20"/>
        </w:rPr>
        <w:t>p</w:t>
      </w:r>
      <w:r w:rsidR="00C40037" w:rsidRPr="00D6463F">
        <w:rPr>
          <w:rFonts w:ascii="Book Antiqua" w:hAnsi="Book Antiqua"/>
          <w:color w:val="000000" w:themeColor="text1"/>
          <w:sz w:val="20"/>
          <w:szCs w:val="20"/>
        </w:rPr>
        <w:t>ostprandial distress syndrome and epigastric pain syndrome</w:t>
      </w:r>
      <w:r w:rsidR="00B10775" w:rsidRPr="00D6463F">
        <w:rPr>
          <w:rFonts w:ascii="Book Antiqua" w:hAnsi="Book Antiqua"/>
          <w:color w:val="000000" w:themeColor="text1"/>
          <w:sz w:val="20"/>
          <w:szCs w:val="20"/>
        </w:rPr>
        <w:t xml:space="preserve"> (see Table 1)</w:t>
      </w:r>
      <w:r w:rsidR="00F0705D" w:rsidRPr="00D6463F">
        <w:rPr>
          <w:rFonts w:ascii="Book Antiqua" w:hAnsi="Book Antiqua" w:cs="Calibri"/>
          <w:color w:val="000000" w:themeColor="text1"/>
          <w:sz w:val="20"/>
          <w:szCs w:val="20"/>
          <w:vertAlign w:val="superscript"/>
        </w:rPr>
        <w:t>[3]</w:t>
      </w:r>
      <w:r w:rsidR="00C40037" w:rsidRPr="00D6463F">
        <w:rPr>
          <w:rFonts w:ascii="Book Antiqua" w:hAnsi="Book Antiqua"/>
          <w:color w:val="000000" w:themeColor="text1"/>
          <w:sz w:val="20"/>
          <w:szCs w:val="20"/>
        </w:rPr>
        <w:t xml:space="preserve">. </w:t>
      </w:r>
      <w:bookmarkStart w:id="59" w:name="OLE_LINK33"/>
      <w:bookmarkStart w:id="60" w:name="OLE_LINK34"/>
      <w:r w:rsidR="00CF352D" w:rsidRPr="00D6463F">
        <w:rPr>
          <w:rFonts w:ascii="Book Antiqua" w:hAnsi="Book Antiqua"/>
          <w:color w:val="000000" w:themeColor="text1"/>
          <w:sz w:val="20"/>
          <w:szCs w:val="20"/>
        </w:rPr>
        <w:t xml:space="preserve">In </w:t>
      </w:r>
      <w:r w:rsidR="008723F1" w:rsidRPr="00D6463F">
        <w:rPr>
          <w:rFonts w:ascii="Book Antiqua" w:hAnsi="Book Antiqua"/>
          <w:color w:val="000000" w:themeColor="text1"/>
          <w:sz w:val="20"/>
          <w:szCs w:val="20"/>
        </w:rPr>
        <w:t xml:space="preserve">a </w:t>
      </w:r>
      <w:r w:rsidR="00CF352D" w:rsidRPr="00D6463F">
        <w:rPr>
          <w:rFonts w:ascii="Book Antiqua" w:hAnsi="Book Antiqua"/>
          <w:color w:val="000000" w:themeColor="text1"/>
          <w:sz w:val="20"/>
          <w:szCs w:val="20"/>
        </w:rPr>
        <w:t>100</w:t>
      </w:r>
      <w:r w:rsidR="008723F1" w:rsidRPr="00D6463F">
        <w:rPr>
          <w:rFonts w:ascii="Book Antiqua" w:hAnsi="Book Antiqua"/>
          <w:color w:val="000000" w:themeColor="text1"/>
          <w:sz w:val="20"/>
          <w:szCs w:val="20"/>
        </w:rPr>
        <w:t xml:space="preserve"> </w:t>
      </w:r>
      <w:r w:rsidR="00CF352D" w:rsidRPr="00D6463F">
        <w:rPr>
          <w:rFonts w:ascii="Book Antiqua" w:hAnsi="Book Antiqua"/>
          <w:color w:val="000000" w:themeColor="text1"/>
          <w:sz w:val="20"/>
          <w:szCs w:val="20"/>
        </w:rPr>
        <w:t>population</w:t>
      </w:r>
      <w:r w:rsidR="008723F1" w:rsidRPr="00D6463F">
        <w:rPr>
          <w:rFonts w:ascii="Book Antiqua" w:hAnsi="Book Antiqua"/>
          <w:color w:val="000000" w:themeColor="text1"/>
          <w:sz w:val="20"/>
          <w:szCs w:val="20"/>
        </w:rPr>
        <w:t>-</w:t>
      </w:r>
      <w:r w:rsidR="00CF352D" w:rsidRPr="00D6463F">
        <w:rPr>
          <w:rFonts w:ascii="Book Antiqua" w:hAnsi="Book Antiqua"/>
          <w:color w:val="000000" w:themeColor="text1"/>
          <w:sz w:val="20"/>
          <w:szCs w:val="20"/>
        </w:rPr>
        <w:t xml:space="preserve">based </w:t>
      </w:r>
      <w:r w:rsidR="008723F1" w:rsidRPr="00D6463F">
        <w:rPr>
          <w:rFonts w:ascii="Book Antiqua" w:hAnsi="Book Antiqua"/>
          <w:color w:val="000000" w:themeColor="text1"/>
          <w:sz w:val="20"/>
          <w:szCs w:val="20"/>
        </w:rPr>
        <w:t xml:space="preserve">meta-analysis </w:t>
      </w:r>
      <w:r w:rsidR="00CF352D" w:rsidRPr="00D6463F">
        <w:rPr>
          <w:rFonts w:ascii="Book Antiqua" w:hAnsi="Book Antiqua"/>
          <w:color w:val="000000" w:themeColor="text1"/>
          <w:sz w:val="20"/>
          <w:szCs w:val="20"/>
        </w:rPr>
        <w:t xml:space="preserve">containing </w:t>
      </w:r>
      <w:r w:rsidR="00355FE0" w:rsidRPr="00D6463F">
        <w:rPr>
          <w:rFonts w:ascii="Book Antiqua" w:hAnsi="Book Antiqua"/>
          <w:color w:val="000000" w:themeColor="text1"/>
          <w:sz w:val="20"/>
          <w:szCs w:val="20"/>
        </w:rPr>
        <w:t xml:space="preserve">more than </w:t>
      </w:r>
      <w:r w:rsidR="00CF352D" w:rsidRPr="00D6463F">
        <w:rPr>
          <w:rFonts w:ascii="Book Antiqua" w:hAnsi="Book Antiqua"/>
          <w:color w:val="000000" w:themeColor="text1"/>
          <w:sz w:val="20"/>
          <w:szCs w:val="20"/>
        </w:rPr>
        <w:t xml:space="preserve">312000 </w:t>
      </w:r>
      <w:r w:rsidR="00C62D9C" w:rsidRPr="00D6463F">
        <w:rPr>
          <w:rFonts w:ascii="Book Antiqua" w:hAnsi="Book Antiqua"/>
          <w:color w:val="000000" w:themeColor="text1"/>
          <w:sz w:val="20"/>
          <w:szCs w:val="20"/>
        </w:rPr>
        <w:t>subject</w:t>
      </w:r>
      <w:r w:rsidR="002B165D" w:rsidRPr="00D6463F">
        <w:rPr>
          <w:rFonts w:ascii="Book Antiqua" w:hAnsi="Book Antiqua"/>
          <w:color w:val="000000" w:themeColor="text1"/>
          <w:sz w:val="20"/>
          <w:szCs w:val="20"/>
        </w:rPr>
        <w:t>s, the overall pooled prevalence of uninvestigated dyspepsia was</w:t>
      </w:r>
      <w:r w:rsidR="00EE4091" w:rsidRPr="00D6463F">
        <w:rPr>
          <w:rFonts w:ascii="Book Antiqua" w:hAnsi="Book Antiqua"/>
          <w:color w:val="000000" w:themeColor="text1"/>
          <w:sz w:val="20"/>
          <w:szCs w:val="20"/>
        </w:rPr>
        <w:t xml:space="preserve"> </w:t>
      </w:r>
      <w:r w:rsidR="002B165D" w:rsidRPr="00D6463F">
        <w:rPr>
          <w:rFonts w:ascii="Book Antiqua" w:hAnsi="Book Antiqua"/>
          <w:color w:val="000000" w:themeColor="text1"/>
          <w:sz w:val="20"/>
          <w:szCs w:val="20"/>
        </w:rPr>
        <w:t xml:space="preserve">20.8% </w:t>
      </w:r>
      <w:bookmarkEnd w:id="59"/>
      <w:bookmarkEnd w:id="60"/>
      <w:r w:rsidR="002B165D" w:rsidRPr="00D6463F">
        <w:rPr>
          <w:rFonts w:ascii="Book Antiqua" w:hAnsi="Book Antiqua"/>
          <w:color w:val="000000" w:themeColor="text1"/>
          <w:sz w:val="20"/>
          <w:szCs w:val="20"/>
        </w:rPr>
        <w:t>(95% confiden</w:t>
      </w:r>
      <w:r w:rsidR="00355FE0" w:rsidRPr="00D6463F">
        <w:rPr>
          <w:rFonts w:ascii="Book Antiqua" w:hAnsi="Book Antiqua"/>
          <w:color w:val="000000" w:themeColor="text1"/>
          <w:sz w:val="20"/>
          <w:szCs w:val="20"/>
        </w:rPr>
        <w:t>ce</w:t>
      </w:r>
      <w:r w:rsidR="002B165D" w:rsidRPr="00D6463F">
        <w:rPr>
          <w:rFonts w:ascii="Book Antiqua" w:hAnsi="Book Antiqua"/>
          <w:color w:val="000000" w:themeColor="text1"/>
          <w:sz w:val="20"/>
          <w:szCs w:val="20"/>
        </w:rPr>
        <w:t xml:space="preserve"> interval</w:t>
      </w:r>
      <w:r w:rsidR="00E76A3C" w:rsidRPr="00D6463F">
        <w:rPr>
          <w:rFonts w:ascii="Book Antiqua" w:hAnsi="Book Antiqua"/>
          <w:color w:val="000000" w:themeColor="text1"/>
          <w:sz w:val="20"/>
          <w:szCs w:val="20"/>
        </w:rPr>
        <w:t>:</w:t>
      </w:r>
      <w:r w:rsidR="002B165D" w:rsidRPr="00D6463F">
        <w:rPr>
          <w:rFonts w:ascii="Book Antiqua" w:hAnsi="Book Antiqua"/>
          <w:color w:val="000000" w:themeColor="text1"/>
          <w:sz w:val="20"/>
          <w:szCs w:val="20"/>
        </w:rPr>
        <w:t xml:space="preserve"> 17.8% to 23.9%)</w:t>
      </w:r>
      <w:r w:rsidR="00F0705D" w:rsidRPr="00D6463F">
        <w:rPr>
          <w:rFonts w:ascii="Book Antiqua" w:hAnsi="Book Antiqua" w:cs="Calibri"/>
          <w:color w:val="000000" w:themeColor="text1"/>
          <w:sz w:val="20"/>
          <w:szCs w:val="20"/>
          <w:vertAlign w:val="superscript"/>
        </w:rPr>
        <w:t>[4]</w:t>
      </w:r>
      <w:r w:rsidR="002B165D" w:rsidRPr="00D6463F">
        <w:rPr>
          <w:rFonts w:ascii="Book Antiqua" w:hAnsi="Book Antiqua"/>
          <w:color w:val="000000" w:themeColor="text1"/>
          <w:sz w:val="20"/>
          <w:szCs w:val="20"/>
        </w:rPr>
        <w:t>.</w:t>
      </w:r>
      <w:r w:rsidR="00117E6E" w:rsidRPr="00D6463F">
        <w:rPr>
          <w:rFonts w:ascii="Book Antiqua" w:hAnsi="Book Antiqua"/>
          <w:color w:val="000000" w:themeColor="text1"/>
          <w:sz w:val="20"/>
          <w:szCs w:val="20"/>
        </w:rPr>
        <w:t xml:space="preserve"> </w:t>
      </w:r>
      <w:r w:rsidR="00C7696C" w:rsidRPr="00D6463F">
        <w:rPr>
          <w:rFonts w:ascii="Book Antiqua" w:hAnsi="Book Antiqua"/>
          <w:color w:val="000000" w:themeColor="text1"/>
          <w:sz w:val="20"/>
          <w:szCs w:val="20"/>
        </w:rPr>
        <w:t>Unfortunately</w:t>
      </w:r>
      <w:r w:rsidR="00B84B65" w:rsidRPr="00D6463F">
        <w:rPr>
          <w:rFonts w:ascii="Book Antiqua" w:hAnsi="Book Antiqua"/>
          <w:color w:val="000000" w:themeColor="text1"/>
          <w:sz w:val="20"/>
          <w:szCs w:val="20"/>
        </w:rPr>
        <w:t xml:space="preserve">, the complexity of pathophysiological mechanisms of FD </w:t>
      </w:r>
      <w:r w:rsidR="00355FE0" w:rsidRPr="00D6463F">
        <w:rPr>
          <w:rFonts w:ascii="Book Antiqua" w:hAnsi="Book Antiqua"/>
          <w:color w:val="000000" w:themeColor="text1"/>
          <w:sz w:val="20"/>
          <w:szCs w:val="20"/>
        </w:rPr>
        <w:t xml:space="preserve">has </w:t>
      </w:r>
      <w:r w:rsidR="00B84B65" w:rsidRPr="00D6463F">
        <w:rPr>
          <w:rFonts w:ascii="Book Antiqua" w:hAnsi="Book Antiqua"/>
          <w:color w:val="000000" w:themeColor="text1"/>
          <w:sz w:val="20"/>
          <w:szCs w:val="20"/>
        </w:rPr>
        <w:t xml:space="preserve">led to </w:t>
      </w:r>
      <w:r w:rsidR="00355FE0" w:rsidRPr="00D6463F">
        <w:rPr>
          <w:rFonts w:ascii="Book Antiqua" w:hAnsi="Book Antiqua"/>
          <w:color w:val="000000" w:themeColor="text1"/>
          <w:sz w:val="20"/>
          <w:szCs w:val="20"/>
        </w:rPr>
        <w:t xml:space="preserve">insufficient </w:t>
      </w:r>
      <w:r w:rsidR="000F4E88" w:rsidRPr="00D6463F">
        <w:rPr>
          <w:rFonts w:ascii="Book Antiqua" w:hAnsi="Book Antiqua"/>
          <w:color w:val="000000" w:themeColor="text1"/>
          <w:sz w:val="20"/>
          <w:szCs w:val="20"/>
        </w:rPr>
        <w:t>eff</w:t>
      </w:r>
      <w:r w:rsidR="00923419" w:rsidRPr="00D6463F">
        <w:rPr>
          <w:rFonts w:ascii="Book Antiqua" w:hAnsi="Book Antiqua"/>
          <w:color w:val="000000" w:themeColor="text1"/>
          <w:sz w:val="20"/>
          <w:szCs w:val="20"/>
        </w:rPr>
        <w:t>icac</w:t>
      </w:r>
      <w:r w:rsidR="00355FE0" w:rsidRPr="00D6463F">
        <w:rPr>
          <w:rFonts w:ascii="Book Antiqua" w:hAnsi="Book Antiqua"/>
          <w:color w:val="000000" w:themeColor="text1"/>
          <w:sz w:val="20"/>
          <w:szCs w:val="20"/>
        </w:rPr>
        <w:t>y</w:t>
      </w:r>
      <w:r w:rsidR="000F4E88" w:rsidRPr="00D6463F">
        <w:rPr>
          <w:rFonts w:ascii="Book Antiqua" w:hAnsi="Book Antiqua"/>
          <w:color w:val="000000" w:themeColor="text1"/>
          <w:sz w:val="20"/>
          <w:szCs w:val="20"/>
        </w:rPr>
        <w:t xml:space="preserve"> of</w:t>
      </w:r>
      <w:r w:rsidR="00903D25" w:rsidRPr="00D6463F">
        <w:rPr>
          <w:rFonts w:ascii="Book Antiqua" w:hAnsi="Book Antiqua"/>
          <w:color w:val="000000" w:themeColor="text1"/>
          <w:sz w:val="20"/>
          <w:szCs w:val="20"/>
        </w:rPr>
        <w:t xml:space="preserve"> </w:t>
      </w:r>
      <w:r w:rsidR="00355FE0" w:rsidRPr="00D6463F">
        <w:rPr>
          <w:rFonts w:ascii="Book Antiqua" w:hAnsi="Book Antiqua"/>
          <w:color w:val="000000" w:themeColor="text1"/>
          <w:sz w:val="20"/>
          <w:szCs w:val="20"/>
        </w:rPr>
        <w:t xml:space="preserve">the </w:t>
      </w:r>
      <w:r w:rsidR="00903D25" w:rsidRPr="00D6463F">
        <w:rPr>
          <w:rFonts w:ascii="Book Antiqua" w:hAnsi="Book Antiqua"/>
          <w:color w:val="000000" w:themeColor="text1"/>
          <w:sz w:val="20"/>
          <w:szCs w:val="20"/>
        </w:rPr>
        <w:t>limited</w:t>
      </w:r>
      <w:r w:rsidR="000F4E88" w:rsidRPr="00D6463F">
        <w:rPr>
          <w:rFonts w:ascii="Book Antiqua" w:hAnsi="Book Antiqua"/>
          <w:color w:val="000000" w:themeColor="text1"/>
          <w:sz w:val="20"/>
          <w:szCs w:val="20"/>
        </w:rPr>
        <w:t xml:space="preserve"> available treatment options</w:t>
      </w:r>
      <w:r w:rsidR="00F0705D" w:rsidRPr="00D6463F">
        <w:rPr>
          <w:rFonts w:ascii="Book Antiqua" w:hAnsi="Book Antiqua" w:cs="Calibri"/>
          <w:color w:val="000000" w:themeColor="text1"/>
          <w:sz w:val="20"/>
          <w:szCs w:val="20"/>
          <w:vertAlign w:val="superscript"/>
        </w:rPr>
        <w:t>[5]</w:t>
      </w:r>
      <w:r w:rsidR="000F4E88" w:rsidRPr="00D6463F">
        <w:rPr>
          <w:rFonts w:ascii="Book Antiqua" w:hAnsi="Book Antiqua"/>
          <w:color w:val="000000" w:themeColor="text1"/>
          <w:sz w:val="20"/>
          <w:szCs w:val="20"/>
        </w:rPr>
        <w:t>. The persistent symptoms</w:t>
      </w:r>
      <w:r w:rsidR="00940BF0" w:rsidRPr="00D6463F">
        <w:rPr>
          <w:rFonts w:ascii="Book Antiqua" w:hAnsi="Book Antiqua"/>
          <w:color w:val="000000" w:themeColor="text1"/>
          <w:sz w:val="20"/>
          <w:szCs w:val="20"/>
        </w:rPr>
        <w:t xml:space="preserve"> of FD</w:t>
      </w:r>
      <w:r w:rsidR="00901ABE" w:rsidRPr="00D6463F">
        <w:rPr>
          <w:rFonts w:ascii="Book Antiqua" w:hAnsi="Book Antiqua"/>
          <w:color w:val="000000" w:themeColor="text1"/>
          <w:sz w:val="20"/>
          <w:szCs w:val="20"/>
        </w:rPr>
        <w:t xml:space="preserve"> </w:t>
      </w:r>
      <w:r w:rsidR="002771E1" w:rsidRPr="00D6463F">
        <w:rPr>
          <w:rFonts w:ascii="Book Antiqua" w:hAnsi="Book Antiqua"/>
          <w:color w:val="000000" w:themeColor="text1"/>
          <w:sz w:val="20"/>
          <w:szCs w:val="20"/>
        </w:rPr>
        <w:t>are associated with negative impacts on psychological status</w:t>
      </w:r>
      <w:r w:rsidR="00C62D9C" w:rsidRPr="00D6463F">
        <w:rPr>
          <w:rFonts w:ascii="Book Antiqua" w:hAnsi="Book Antiqua"/>
          <w:color w:val="000000" w:themeColor="text1"/>
          <w:sz w:val="20"/>
          <w:szCs w:val="20"/>
        </w:rPr>
        <w:t xml:space="preserve"> and</w:t>
      </w:r>
      <w:r w:rsidR="002771E1" w:rsidRPr="00D6463F">
        <w:rPr>
          <w:rFonts w:ascii="Book Antiqua" w:hAnsi="Book Antiqua"/>
          <w:color w:val="000000" w:themeColor="text1"/>
          <w:sz w:val="20"/>
          <w:szCs w:val="20"/>
        </w:rPr>
        <w:t xml:space="preserve"> quality of life</w:t>
      </w:r>
      <w:r w:rsidR="00632232" w:rsidRPr="00D6463F">
        <w:rPr>
          <w:rFonts w:ascii="Book Antiqua" w:hAnsi="Book Antiqua"/>
          <w:color w:val="000000" w:themeColor="text1"/>
          <w:sz w:val="20"/>
          <w:szCs w:val="20"/>
        </w:rPr>
        <w:t xml:space="preserve"> (QOL)</w:t>
      </w:r>
      <w:r w:rsidR="002771E1" w:rsidRPr="00D6463F">
        <w:rPr>
          <w:rFonts w:ascii="Book Antiqua" w:hAnsi="Book Antiqua"/>
          <w:color w:val="000000" w:themeColor="text1"/>
          <w:sz w:val="20"/>
          <w:szCs w:val="20"/>
        </w:rPr>
        <w:t xml:space="preserve"> </w:t>
      </w:r>
      <w:r w:rsidR="00940BF0" w:rsidRPr="00D6463F">
        <w:rPr>
          <w:rFonts w:ascii="Book Antiqua" w:hAnsi="Book Antiqua"/>
          <w:color w:val="000000" w:themeColor="text1"/>
          <w:sz w:val="20"/>
          <w:szCs w:val="20"/>
        </w:rPr>
        <w:t xml:space="preserve">for </w:t>
      </w:r>
      <w:r w:rsidR="00C62D9C" w:rsidRPr="00D6463F">
        <w:rPr>
          <w:rFonts w:ascii="Book Antiqua" w:hAnsi="Book Antiqua"/>
          <w:color w:val="000000" w:themeColor="text1"/>
          <w:sz w:val="20"/>
          <w:szCs w:val="20"/>
        </w:rPr>
        <w:t>individuals</w:t>
      </w:r>
      <w:r w:rsidR="00F0705D" w:rsidRPr="00D6463F">
        <w:rPr>
          <w:rFonts w:ascii="Book Antiqua" w:hAnsi="Book Antiqua" w:cs="Calibri"/>
          <w:color w:val="000000" w:themeColor="text1"/>
          <w:sz w:val="20"/>
          <w:szCs w:val="20"/>
          <w:vertAlign w:val="superscript"/>
        </w:rPr>
        <w:t>[6]</w:t>
      </w:r>
      <w:r w:rsidR="0092451A" w:rsidRPr="00D6463F">
        <w:rPr>
          <w:rFonts w:ascii="Book Antiqua" w:hAnsi="Book Antiqua"/>
          <w:color w:val="000000" w:themeColor="text1"/>
          <w:sz w:val="20"/>
          <w:szCs w:val="20"/>
        </w:rPr>
        <w:t xml:space="preserve"> </w:t>
      </w:r>
      <w:r w:rsidR="00C62D9C" w:rsidRPr="00D6463F">
        <w:rPr>
          <w:rFonts w:ascii="Book Antiqua" w:hAnsi="Book Antiqua"/>
          <w:color w:val="000000" w:themeColor="text1"/>
          <w:sz w:val="20"/>
          <w:szCs w:val="20"/>
        </w:rPr>
        <w:t xml:space="preserve">as </w:t>
      </w:r>
      <w:r w:rsidR="002771E1" w:rsidRPr="00D6463F">
        <w:rPr>
          <w:rFonts w:ascii="Book Antiqua" w:hAnsi="Book Antiqua"/>
          <w:color w:val="000000" w:themeColor="text1"/>
          <w:sz w:val="20"/>
          <w:szCs w:val="20"/>
        </w:rPr>
        <w:t xml:space="preserve">well as </w:t>
      </w:r>
      <w:r w:rsidR="00C62D9C" w:rsidRPr="00D6463F">
        <w:rPr>
          <w:rFonts w:ascii="Book Antiqua" w:hAnsi="Book Antiqua"/>
          <w:color w:val="000000" w:themeColor="text1"/>
          <w:sz w:val="20"/>
          <w:szCs w:val="20"/>
        </w:rPr>
        <w:t xml:space="preserve">a huge financial burden to the society, which </w:t>
      </w:r>
      <w:r w:rsidR="00355FE0" w:rsidRPr="00D6463F">
        <w:rPr>
          <w:rFonts w:ascii="Book Antiqua" w:hAnsi="Book Antiqua"/>
          <w:color w:val="000000" w:themeColor="text1"/>
          <w:sz w:val="20"/>
          <w:szCs w:val="20"/>
        </w:rPr>
        <w:t>totaled</w:t>
      </w:r>
      <w:r w:rsidR="00C62D9C" w:rsidRPr="00D6463F">
        <w:rPr>
          <w:rFonts w:ascii="Book Antiqua" w:hAnsi="Book Antiqua"/>
          <w:color w:val="000000" w:themeColor="text1"/>
          <w:sz w:val="20"/>
          <w:szCs w:val="20"/>
        </w:rPr>
        <w:t xml:space="preserve"> $18.4 billion in 2009 in the United State</w:t>
      </w:r>
      <w:r w:rsidR="00355FE0" w:rsidRPr="00D6463F">
        <w:rPr>
          <w:rFonts w:ascii="Book Antiqua" w:hAnsi="Book Antiqua"/>
          <w:color w:val="000000" w:themeColor="text1"/>
          <w:sz w:val="20"/>
          <w:szCs w:val="20"/>
        </w:rPr>
        <w:t>s</w:t>
      </w:r>
      <w:r w:rsidR="00F0705D" w:rsidRPr="00D6463F">
        <w:rPr>
          <w:rFonts w:ascii="Book Antiqua" w:hAnsi="Book Antiqua" w:cs="Calibri"/>
          <w:color w:val="000000" w:themeColor="text1"/>
          <w:sz w:val="20"/>
          <w:szCs w:val="20"/>
          <w:vertAlign w:val="superscript"/>
        </w:rPr>
        <w:t>[7]</w:t>
      </w:r>
      <w:r w:rsidR="00C62D9C" w:rsidRPr="00D6463F">
        <w:rPr>
          <w:rFonts w:ascii="Book Antiqua" w:hAnsi="Book Antiqua"/>
          <w:color w:val="000000" w:themeColor="text1"/>
          <w:sz w:val="20"/>
          <w:szCs w:val="20"/>
        </w:rPr>
        <w:t xml:space="preserve">. </w:t>
      </w:r>
    </w:p>
    <w:p w14:paraId="20104142" w14:textId="73FD170E" w:rsidR="00056B8D" w:rsidRPr="00D6463F" w:rsidRDefault="0058173F" w:rsidP="0068747F">
      <w:pPr>
        <w:adjustRightInd w:val="0"/>
        <w:snapToGrid w:val="0"/>
        <w:spacing w:line="360" w:lineRule="auto"/>
        <w:ind w:firstLineChars="100" w:firstLine="200"/>
        <w:jc w:val="both"/>
        <w:rPr>
          <w:rFonts w:ascii="Book Antiqua" w:hAnsi="Book Antiqua"/>
          <w:color w:val="000000" w:themeColor="text1"/>
          <w:sz w:val="20"/>
          <w:szCs w:val="20"/>
        </w:rPr>
      </w:pPr>
      <w:r w:rsidRPr="00D6463F">
        <w:rPr>
          <w:rFonts w:ascii="Book Antiqua" w:hAnsi="Book Antiqua"/>
          <w:color w:val="000000" w:themeColor="text1"/>
          <w:sz w:val="20"/>
          <w:szCs w:val="20"/>
        </w:rPr>
        <w:t>Despite</w:t>
      </w:r>
      <w:r w:rsidR="00056B8D" w:rsidRPr="00D6463F">
        <w:rPr>
          <w:rFonts w:ascii="Book Antiqua" w:hAnsi="Book Antiqua"/>
          <w:color w:val="000000" w:themeColor="text1"/>
          <w:sz w:val="20"/>
          <w:szCs w:val="20"/>
        </w:rPr>
        <w:t xml:space="preserve"> the increasing demand of clinical efficacy, there </w:t>
      </w:r>
      <w:r w:rsidR="000B33BA" w:rsidRPr="00D6463F">
        <w:rPr>
          <w:rFonts w:ascii="Book Antiqua" w:hAnsi="Book Antiqua"/>
          <w:color w:val="000000" w:themeColor="text1"/>
          <w:sz w:val="20"/>
          <w:szCs w:val="20"/>
        </w:rPr>
        <w:t>are no approved treatments for FD</w:t>
      </w:r>
      <w:r w:rsidR="00331A2B" w:rsidRPr="00D6463F">
        <w:rPr>
          <w:rFonts w:ascii="Book Antiqua" w:hAnsi="Book Antiqua"/>
          <w:color w:val="000000" w:themeColor="text1"/>
          <w:sz w:val="20"/>
          <w:szCs w:val="20"/>
        </w:rPr>
        <w:t xml:space="preserve"> </w:t>
      </w:r>
      <w:r w:rsidR="00923419" w:rsidRPr="00D6463F">
        <w:rPr>
          <w:rFonts w:ascii="Book Antiqua" w:hAnsi="Book Antiqua"/>
          <w:color w:val="000000" w:themeColor="text1"/>
          <w:sz w:val="20"/>
          <w:szCs w:val="20"/>
        </w:rPr>
        <w:t>in</w:t>
      </w:r>
      <w:r w:rsidR="00331A2B" w:rsidRPr="00D6463F">
        <w:rPr>
          <w:rFonts w:ascii="Book Antiqua" w:hAnsi="Book Antiqua"/>
          <w:color w:val="000000" w:themeColor="text1"/>
          <w:sz w:val="20"/>
          <w:szCs w:val="20"/>
        </w:rPr>
        <w:t xml:space="preserve"> Western societies</w:t>
      </w:r>
      <w:r w:rsidR="00F0705D" w:rsidRPr="00D6463F">
        <w:rPr>
          <w:rFonts w:ascii="Book Antiqua" w:hAnsi="Book Antiqua" w:cs="Calibri"/>
          <w:color w:val="000000" w:themeColor="text1"/>
          <w:sz w:val="20"/>
          <w:szCs w:val="20"/>
          <w:vertAlign w:val="superscript"/>
        </w:rPr>
        <w:t>[8]</w:t>
      </w:r>
      <w:r w:rsidR="000B33BA" w:rsidRPr="00D6463F">
        <w:rPr>
          <w:rFonts w:ascii="Book Antiqua" w:hAnsi="Book Antiqua"/>
          <w:color w:val="000000" w:themeColor="text1"/>
          <w:sz w:val="20"/>
          <w:szCs w:val="20"/>
        </w:rPr>
        <w:t xml:space="preserve">. </w:t>
      </w:r>
      <w:r w:rsidR="005F1371" w:rsidRPr="00D6463F">
        <w:rPr>
          <w:rFonts w:ascii="Book Antiqua" w:hAnsi="Book Antiqua"/>
          <w:color w:val="000000" w:themeColor="text1"/>
          <w:sz w:val="20"/>
          <w:szCs w:val="20"/>
        </w:rPr>
        <w:t xml:space="preserve">Several current approaches are able to reduce discomfort </w:t>
      </w:r>
      <w:r w:rsidR="00CD5A11" w:rsidRPr="00D6463F">
        <w:rPr>
          <w:rFonts w:ascii="Book Antiqua" w:hAnsi="Book Antiqua"/>
          <w:color w:val="000000" w:themeColor="text1"/>
          <w:sz w:val="20"/>
          <w:szCs w:val="20"/>
        </w:rPr>
        <w:t>to</w:t>
      </w:r>
      <w:r w:rsidR="00EB5BED" w:rsidRPr="00D6463F">
        <w:rPr>
          <w:rFonts w:ascii="Book Antiqua" w:hAnsi="Book Antiqua"/>
          <w:color w:val="000000" w:themeColor="text1"/>
          <w:sz w:val="20"/>
          <w:szCs w:val="20"/>
        </w:rPr>
        <w:t xml:space="preserve"> some</w:t>
      </w:r>
      <w:r w:rsidR="00CD5A11" w:rsidRPr="00D6463F">
        <w:rPr>
          <w:rFonts w:ascii="Book Antiqua" w:hAnsi="Book Antiqua"/>
          <w:color w:val="000000" w:themeColor="text1"/>
          <w:sz w:val="20"/>
          <w:szCs w:val="20"/>
        </w:rPr>
        <w:t xml:space="preserve"> extent </w:t>
      </w:r>
      <w:r w:rsidR="00331A2B" w:rsidRPr="00D6463F">
        <w:rPr>
          <w:rFonts w:ascii="Book Antiqua" w:hAnsi="Book Antiqua"/>
          <w:color w:val="000000" w:themeColor="text1"/>
          <w:sz w:val="20"/>
          <w:szCs w:val="20"/>
        </w:rPr>
        <w:t>but</w:t>
      </w:r>
      <w:r w:rsidR="00CD5A11" w:rsidRPr="00D6463F">
        <w:rPr>
          <w:rFonts w:ascii="Book Antiqua" w:hAnsi="Book Antiqua"/>
          <w:color w:val="000000" w:themeColor="text1"/>
          <w:sz w:val="20"/>
          <w:szCs w:val="20"/>
        </w:rPr>
        <w:t xml:space="preserve"> also</w:t>
      </w:r>
      <w:r w:rsidR="00331A2B" w:rsidRPr="00D6463F">
        <w:rPr>
          <w:rFonts w:ascii="Book Antiqua" w:hAnsi="Book Antiqua"/>
          <w:color w:val="000000" w:themeColor="text1"/>
          <w:sz w:val="20"/>
          <w:szCs w:val="20"/>
        </w:rPr>
        <w:t xml:space="preserve"> with certain concerns</w:t>
      </w:r>
      <w:r w:rsidR="005F1371" w:rsidRPr="00D6463F">
        <w:rPr>
          <w:rFonts w:ascii="Book Antiqua" w:hAnsi="Book Antiqua"/>
          <w:color w:val="000000" w:themeColor="text1"/>
          <w:sz w:val="20"/>
          <w:szCs w:val="20"/>
        </w:rPr>
        <w:t>.</w:t>
      </w:r>
      <w:r w:rsidR="00331A2B" w:rsidRPr="00D6463F">
        <w:rPr>
          <w:rFonts w:ascii="Book Antiqua" w:hAnsi="Book Antiqua"/>
          <w:color w:val="000000" w:themeColor="text1"/>
          <w:sz w:val="20"/>
          <w:szCs w:val="20"/>
        </w:rPr>
        <w:t xml:space="preserve"> </w:t>
      </w:r>
      <w:bookmarkStart w:id="61" w:name="OLE_LINK94"/>
      <w:bookmarkStart w:id="62" w:name="OLE_LINK95"/>
      <w:r w:rsidR="00CC122B" w:rsidRPr="00D6463F">
        <w:rPr>
          <w:rFonts w:ascii="Book Antiqua" w:hAnsi="Book Antiqua"/>
          <w:color w:val="000000" w:themeColor="text1"/>
          <w:sz w:val="20"/>
          <w:szCs w:val="20"/>
        </w:rPr>
        <w:t xml:space="preserve">For </w:t>
      </w:r>
      <w:r w:rsidR="00355FE0" w:rsidRPr="00D6463F">
        <w:rPr>
          <w:rFonts w:ascii="Book Antiqua" w:hAnsi="Book Antiqua"/>
          <w:color w:val="000000" w:themeColor="text1"/>
          <w:sz w:val="20"/>
          <w:szCs w:val="20"/>
        </w:rPr>
        <w:t>example</w:t>
      </w:r>
      <w:r w:rsidR="00CC122B" w:rsidRPr="00D6463F">
        <w:rPr>
          <w:rFonts w:ascii="Book Antiqua" w:hAnsi="Book Antiqua"/>
          <w:color w:val="000000" w:themeColor="text1"/>
          <w:sz w:val="20"/>
          <w:szCs w:val="20"/>
        </w:rPr>
        <w:t xml:space="preserve">, </w:t>
      </w:r>
      <w:r w:rsidR="00011178" w:rsidRPr="00D6463F">
        <w:rPr>
          <w:rFonts w:ascii="Book Antiqua" w:hAnsi="Book Antiqua"/>
          <w:i/>
          <w:iCs/>
          <w:color w:val="000000" w:themeColor="text1"/>
          <w:sz w:val="20"/>
          <w:szCs w:val="20"/>
        </w:rPr>
        <w:t>Helicobacter pylori</w:t>
      </w:r>
      <w:r w:rsidR="00EB5BED" w:rsidRPr="00D6463F">
        <w:rPr>
          <w:rFonts w:ascii="Book Antiqua" w:hAnsi="Book Antiqua"/>
          <w:color w:val="000000" w:themeColor="text1"/>
          <w:sz w:val="20"/>
          <w:szCs w:val="20"/>
        </w:rPr>
        <w:t xml:space="preserve"> </w:t>
      </w:r>
      <w:bookmarkEnd w:id="61"/>
      <w:bookmarkEnd w:id="62"/>
      <w:r w:rsidR="00EB5BED" w:rsidRPr="00D6463F">
        <w:rPr>
          <w:rFonts w:ascii="Book Antiqua" w:hAnsi="Book Antiqua"/>
          <w:color w:val="000000" w:themeColor="text1"/>
          <w:sz w:val="20"/>
          <w:szCs w:val="20"/>
        </w:rPr>
        <w:t xml:space="preserve">eradication is </w:t>
      </w:r>
      <w:r w:rsidR="00355FE0" w:rsidRPr="00D6463F">
        <w:rPr>
          <w:rFonts w:ascii="Book Antiqua" w:hAnsi="Book Antiqua"/>
          <w:color w:val="000000" w:themeColor="text1"/>
          <w:sz w:val="20"/>
          <w:szCs w:val="20"/>
        </w:rPr>
        <w:t xml:space="preserve">currently </w:t>
      </w:r>
      <w:r w:rsidR="00EB5BED" w:rsidRPr="00D6463F">
        <w:rPr>
          <w:rFonts w:ascii="Book Antiqua" w:hAnsi="Book Antiqua"/>
          <w:color w:val="000000" w:themeColor="text1"/>
          <w:sz w:val="20"/>
          <w:szCs w:val="20"/>
        </w:rPr>
        <w:t xml:space="preserve">considered first-line therapy for FD patients with </w:t>
      </w:r>
      <w:r w:rsidR="00011178" w:rsidRPr="00D6463F">
        <w:rPr>
          <w:rFonts w:ascii="Book Antiqua" w:hAnsi="Book Antiqua"/>
          <w:i/>
          <w:iCs/>
          <w:color w:val="000000" w:themeColor="text1"/>
          <w:sz w:val="20"/>
          <w:szCs w:val="20"/>
        </w:rPr>
        <w:t>H</w:t>
      </w:r>
      <w:r w:rsidR="00355FE0" w:rsidRPr="00D6463F">
        <w:rPr>
          <w:rFonts w:ascii="Book Antiqua" w:hAnsi="Book Antiqua"/>
          <w:i/>
          <w:iCs/>
          <w:color w:val="000000" w:themeColor="text1"/>
          <w:sz w:val="20"/>
          <w:szCs w:val="20"/>
        </w:rPr>
        <w:t>.</w:t>
      </w:r>
      <w:r w:rsidR="00011178" w:rsidRPr="00D6463F">
        <w:rPr>
          <w:rFonts w:ascii="Book Antiqua" w:hAnsi="Book Antiqua"/>
          <w:i/>
          <w:iCs/>
          <w:color w:val="000000" w:themeColor="text1"/>
          <w:sz w:val="20"/>
          <w:szCs w:val="20"/>
        </w:rPr>
        <w:t xml:space="preserve"> pylori</w:t>
      </w:r>
      <w:r w:rsidR="00EB5BED" w:rsidRPr="00D6463F">
        <w:rPr>
          <w:rFonts w:ascii="Book Antiqua" w:hAnsi="Book Antiqua"/>
          <w:color w:val="000000" w:themeColor="text1"/>
          <w:sz w:val="20"/>
          <w:szCs w:val="20"/>
        </w:rPr>
        <w:t xml:space="preserve"> infection</w:t>
      </w:r>
      <w:r w:rsidR="00F0705D" w:rsidRPr="00D6463F">
        <w:rPr>
          <w:rFonts w:ascii="Book Antiqua" w:hAnsi="Book Antiqua" w:cs="Calibri"/>
          <w:color w:val="000000" w:themeColor="text1"/>
          <w:sz w:val="20"/>
          <w:szCs w:val="20"/>
          <w:vertAlign w:val="superscript"/>
        </w:rPr>
        <w:t>[9]</w:t>
      </w:r>
      <w:r w:rsidR="00EB5BED" w:rsidRPr="00D6463F">
        <w:rPr>
          <w:rFonts w:ascii="Book Antiqua" w:hAnsi="Book Antiqua"/>
          <w:color w:val="000000" w:themeColor="text1"/>
          <w:sz w:val="20"/>
          <w:szCs w:val="20"/>
        </w:rPr>
        <w:t xml:space="preserve">. However, </w:t>
      </w:r>
      <w:r w:rsidR="008E6DB8" w:rsidRPr="00D6463F">
        <w:rPr>
          <w:rFonts w:ascii="Book Antiqua" w:hAnsi="Book Antiqua"/>
          <w:color w:val="000000" w:themeColor="text1"/>
          <w:sz w:val="20"/>
          <w:szCs w:val="20"/>
        </w:rPr>
        <w:t>increased antibiotic resistance</w:t>
      </w:r>
      <w:r w:rsidR="00CC122B" w:rsidRPr="00D6463F">
        <w:rPr>
          <w:rFonts w:ascii="Book Antiqua" w:hAnsi="Book Antiqua"/>
          <w:color w:val="000000" w:themeColor="text1"/>
          <w:sz w:val="20"/>
          <w:szCs w:val="20"/>
        </w:rPr>
        <w:t xml:space="preserve"> </w:t>
      </w:r>
      <w:r w:rsidR="003E4C2A" w:rsidRPr="00D6463F">
        <w:rPr>
          <w:rFonts w:ascii="Book Antiqua" w:hAnsi="Book Antiqua"/>
          <w:color w:val="000000" w:themeColor="text1"/>
          <w:sz w:val="20"/>
          <w:szCs w:val="20"/>
        </w:rPr>
        <w:t xml:space="preserve">and </w:t>
      </w:r>
      <w:r w:rsidR="008E6DB8" w:rsidRPr="00D6463F">
        <w:rPr>
          <w:rFonts w:ascii="Book Antiqua" w:hAnsi="Book Antiqua"/>
          <w:color w:val="000000" w:themeColor="text1"/>
          <w:sz w:val="20"/>
          <w:szCs w:val="20"/>
        </w:rPr>
        <w:t xml:space="preserve">treatment-related side effects </w:t>
      </w:r>
      <w:r w:rsidR="00CC122B" w:rsidRPr="00D6463F">
        <w:rPr>
          <w:rFonts w:ascii="Book Antiqua" w:hAnsi="Book Antiqua"/>
          <w:color w:val="000000" w:themeColor="text1"/>
          <w:sz w:val="20"/>
          <w:szCs w:val="20"/>
        </w:rPr>
        <w:t>are the main drawbacks of this treatment</w:t>
      </w:r>
      <w:r w:rsidR="00F0705D" w:rsidRPr="00D6463F">
        <w:rPr>
          <w:rFonts w:ascii="Book Antiqua" w:hAnsi="Book Antiqua" w:cs="Calibri"/>
          <w:color w:val="000000" w:themeColor="text1"/>
          <w:sz w:val="20"/>
          <w:szCs w:val="20"/>
          <w:vertAlign w:val="superscript"/>
        </w:rPr>
        <w:t>[10,11]</w:t>
      </w:r>
      <w:r w:rsidR="00CC122B" w:rsidRPr="00D6463F">
        <w:rPr>
          <w:rFonts w:ascii="Book Antiqua" w:hAnsi="Book Antiqua"/>
          <w:color w:val="000000" w:themeColor="text1"/>
          <w:sz w:val="20"/>
          <w:szCs w:val="20"/>
        </w:rPr>
        <w:t xml:space="preserve">. </w:t>
      </w:r>
      <w:r w:rsidR="00A96454" w:rsidRPr="00D6463F">
        <w:rPr>
          <w:rFonts w:ascii="Book Antiqua" w:hAnsi="Book Antiqua"/>
          <w:color w:val="000000" w:themeColor="text1"/>
          <w:sz w:val="20"/>
          <w:szCs w:val="20"/>
        </w:rPr>
        <w:t xml:space="preserve">Moreover, acid-suppressing drugs including proton pump inhibitors, prokinetic </w:t>
      </w:r>
      <w:r w:rsidR="00F45B54" w:rsidRPr="00D6463F">
        <w:rPr>
          <w:rFonts w:ascii="Book Antiqua" w:hAnsi="Book Antiqua"/>
          <w:color w:val="000000" w:themeColor="text1"/>
          <w:sz w:val="20"/>
          <w:szCs w:val="20"/>
        </w:rPr>
        <w:t>medications</w:t>
      </w:r>
      <w:r w:rsidR="00A96454" w:rsidRPr="00D6463F">
        <w:rPr>
          <w:rFonts w:ascii="Book Antiqua" w:hAnsi="Book Antiqua"/>
          <w:color w:val="000000" w:themeColor="text1"/>
          <w:sz w:val="20"/>
          <w:szCs w:val="20"/>
        </w:rPr>
        <w:t xml:space="preserve"> </w:t>
      </w:r>
      <w:r w:rsidR="00F45B54" w:rsidRPr="00D6463F">
        <w:rPr>
          <w:rFonts w:ascii="Book Antiqua" w:hAnsi="Book Antiqua"/>
          <w:color w:val="000000" w:themeColor="text1"/>
          <w:sz w:val="20"/>
          <w:szCs w:val="20"/>
        </w:rPr>
        <w:t>and</w:t>
      </w:r>
      <w:r w:rsidR="00A96454" w:rsidRPr="00D6463F">
        <w:rPr>
          <w:rFonts w:ascii="Book Antiqua" w:hAnsi="Book Antiqua"/>
          <w:color w:val="000000" w:themeColor="text1"/>
          <w:sz w:val="20"/>
          <w:szCs w:val="20"/>
        </w:rPr>
        <w:t xml:space="preserve"> tricyclic antidepressants are suggested </w:t>
      </w:r>
      <w:r w:rsidR="00723593" w:rsidRPr="00D6463F">
        <w:rPr>
          <w:rFonts w:ascii="Book Antiqua" w:hAnsi="Book Antiqua"/>
          <w:color w:val="000000" w:themeColor="text1"/>
          <w:sz w:val="20"/>
          <w:szCs w:val="20"/>
        </w:rPr>
        <w:t>in clinical practice to treat FD patients</w:t>
      </w:r>
      <w:r w:rsidR="00A96454" w:rsidRPr="00D6463F">
        <w:rPr>
          <w:rFonts w:ascii="Book Antiqua" w:hAnsi="Book Antiqua"/>
          <w:color w:val="000000" w:themeColor="text1"/>
          <w:sz w:val="20"/>
          <w:szCs w:val="20"/>
        </w:rPr>
        <w:t xml:space="preserve">, but there is </w:t>
      </w:r>
      <w:r w:rsidR="00723593" w:rsidRPr="00D6463F">
        <w:rPr>
          <w:rFonts w:ascii="Book Antiqua" w:hAnsi="Book Antiqua"/>
          <w:color w:val="000000" w:themeColor="text1"/>
          <w:sz w:val="20"/>
          <w:szCs w:val="20"/>
        </w:rPr>
        <w:t>still a</w:t>
      </w:r>
      <w:r w:rsidR="009B06D1" w:rsidRPr="00D6463F">
        <w:rPr>
          <w:rFonts w:ascii="Book Antiqua" w:hAnsi="Book Antiqua"/>
          <w:color w:val="000000" w:themeColor="text1"/>
          <w:sz w:val="20"/>
          <w:szCs w:val="20"/>
        </w:rPr>
        <w:t>n</w:t>
      </w:r>
      <w:r w:rsidR="00723593" w:rsidRPr="00D6463F">
        <w:rPr>
          <w:rFonts w:ascii="Book Antiqua" w:hAnsi="Book Antiqua"/>
          <w:color w:val="000000" w:themeColor="text1"/>
          <w:sz w:val="20"/>
          <w:szCs w:val="20"/>
        </w:rPr>
        <w:t xml:space="preserve"> unmet need for treatment because of </w:t>
      </w:r>
      <w:r w:rsidR="00F45B54" w:rsidRPr="00D6463F">
        <w:rPr>
          <w:rFonts w:ascii="Book Antiqua" w:hAnsi="Book Antiqua"/>
          <w:color w:val="000000" w:themeColor="text1"/>
          <w:sz w:val="20"/>
          <w:szCs w:val="20"/>
        </w:rPr>
        <w:t xml:space="preserve">their </w:t>
      </w:r>
      <w:r w:rsidR="00723593" w:rsidRPr="00D6463F">
        <w:rPr>
          <w:rFonts w:ascii="Book Antiqua" w:hAnsi="Book Antiqua"/>
          <w:color w:val="000000" w:themeColor="text1"/>
          <w:sz w:val="20"/>
          <w:szCs w:val="20"/>
        </w:rPr>
        <w:t>limited efficac</w:t>
      </w:r>
      <w:r w:rsidR="00F45B54" w:rsidRPr="00D6463F">
        <w:rPr>
          <w:rFonts w:ascii="Book Antiqua" w:hAnsi="Book Antiqua"/>
          <w:color w:val="000000" w:themeColor="text1"/>
          <w:sz w:val="20"/>
          <w:szCs w:val="20"/>
        </w:rPr>
        <w:t>ies and side effects</w:t>
      </w:r>
      <w:r w:rsidR="00F0705D" w:rsidRPr="00D6463F">
        <w:rPr>
          <w:rFonts w:ascii="Book Antiqua" w:hAnsi="Book Antiqua" w:cs="Calibri"/>
          <w:color w:val="000000" w:themeColor="text1"/>
          <w:sz w:val="20"/>
          <w:szCs w:val="20"/>
          <w:vertAlign w:val="superscript"/>
        </w:rPr>
        <w:t>[8]</w:t>
      </w:r>
      <w:r w:rsidR="00723593" w:rsidRPr="00D6463F">
        <w:rPr>
          <w:rFonts w:ascii="Book Antiqua" w:hAnsi="Book Antiqua"/>
          <w:color w:val="000000" w:themeColor="text1"/>
          <w:sz w:val="20"/>
          <w:szCs w:val="20"/>
        </w:rPr>
        <w:t>.</w:t>
      </w:r>
    </w:p>
    <w:p w14:paraId="23BCBCE2" w14:textId="55C020D3" w:rsidR="002814B4" w:rsidRPr="00D6463F" w:rsidRDefault="00A253B0" w:rsidP="0068747F">
      <w:pPr>
        <w:adjustRightInd w:val="0"/>
        <w:snapToGrid w:val="0"/>
        <w:spacing w:line="360" w:lineRule="auto"/>
        <w:ind w:firstLineChars="100" w:firstLine="200"/>
        <w:jc w:val="both"/>
        <w:rPr>
          <w:rFonts w:ascii="Book Antiqua" w:hAnsi="Book Antiqua"/>
          <w:color w:val="000000" w:themeColor="text1"/>
          <w:sz w:val="20"/>
          <w:szCs w:val="20"/>
        </w:rPr>
      </w:pPr>
      <w:r w:rsidRPr="00D6463F">
        <w:rPr>
          <w:rFonts w:ascii="Book Antiqua" w:hAnsi="Book Antiqua"/>
          <w:color w:val="000000" w:themeColor="text1"/>
          <w:sz w:val="20"/>
          <w:szCs w:val="20"/>
        </w:rPr>
        <w:t>The heterogeneous</w:t>
      </w:r>
      <w:r w:rsidR="00774005" w:rsidRPr="00D6463F">
        <w:rPr>
          <w:rFonts w:ascii="Book Antiqua" w:hAnsi="Book Antiqua"/>
          <w:color w:val="000000" w:themeColor="text1"/>
          <w:sz w:val="20"/>
          <w:szCs w:val="20"/>
        </w:rPr>
        <w:t xml:space="preserve"> pathophysiology of FD is believed to have </w:t>
      </w:r>
      <w:r w:rsidR="00AB5B21" w:rsidRPr="00D6463F">
        <w:rPr>
          <w:rFonts w:ascii="Book Antiqua" w:hAnsi="Book Antiqua"/>
          <w:color w:val="000000" w:themeColor="text1"/>
          <w:sz w:val="20"/>
          <w:szCs w:val="20"/>
        </w:rPr>
        <w:t xml:space="preserve">a close </w:t>
      </w:r>
      <w:r w:rsidR="00774005" w:rsidRPr="00D6463F">
        <w:rPr>
          <w:rFonts w:ascii="Book Antiqua" w:hAnsi="Book Antiqua"/>
          <w:color w:val="000000" w:themeColor="text1"/>
          <w:sz w:val="20"/>
          <w:szCs w:val="20"/>
        </w:rPr>
        <w:t xml:space="preserve">connection with the </w:t>
      </w:r>
      <w:r w:rsidR="007F563A" w:rsidRPr="00D6463F">
        <w:rPr>
          <w:rFonts w:ascii="Book Antiqua" w:hAnsi="Book Antiqua"/>
          <w:color w:val="000000" w:themeColor="text1"/>
          <w:sz w:val="20"/>
          <w:szCs w:val="20"/>
        </w:rPr>
        <w:t>unsa</w:t>
      </w:r>
      <w:r w:rsidR="00446F34" w:rsidRPr="00D6463F">
        <w:rPr>
          <w:rFonts w:ascii="Book Antiqua" w:hAnsi="Book Antiqua"/>
          <w:color w:val="000000" w:themeColor="text1"/>
          <w:sz w:val="20"/>
          <w:szCs w:val="20"/>
        </w:rPr>
        <w:t>tisfactory clinical approaches</w:t>
      </w:r>
      <w:r w:rsidR="00F0705D" w:rsidRPr="00D6463F">
        <w:rPr>
          <w:rFonts w:ascii="Book Antiqua" w:hAnsi="Book Antiqua" w:cs="Calibri"/>
          <w:color w:val="000000" w:themeColor="text1"/>
          <w:sz w:val="20"/>
          <w:szCs w:val="20"/>
          <w:vertAlign w:val="superscript"/>
        </w:rPr>
        <w:t>[5]</w:t>
      </w:r>
      <w:r w:rsidR="00446F34" w:rsidRPr="00D6463F">
        <w:rPr>
          <w:rFonts w:ascii="Book Antiqua" w:hAnsi="Book Antiqua"/>
          <w:color w:val="000000" w:themeColor="text1"/>
          <w:sz w:val="20"/>
          <w:szCs w:val="20"/>
        </w:rPr>
        <w:t xml:space="preserve">. </w:t>
      </w:r>
      <w:r w:rsidR="00F45B54" w:rsidRPr="00D6463F">
        <w:rPr>
          <w:rFonts w:ascii="Book Antiqua" w:hAnsi="Book Antiqua"/>
          <w:color w:val="000000" w:themeColor="text1"/>
          <w:sz w:val="20"/>
          <w:szCs w:val="20"/>
        </w:rPr>
        <w:t>Gastric</w:t>
      </w:r>
      <w:r w:rsidR="00231279" w:rsidRPr="00D6463F">
        <w:rPr>
          <w:rFonts w:ascii="Book Antiqua" w:hAnsi="Book Antiqua"/>
          <w:color w:val="000000" w:themeColor="text1"/>
          <w:sz w:val="20"/>
          <w:szCs w:val="20"/>
        </w:rPr>
        <w:t xml:space="preserve"> </w:t>
      </w:r>
      <w:r w:rsidR="00F45B54" w:rsidRPr="00D6463F">
        <w:rPr>
          <w:rFonts w:ascii="Book Antiqua" w:hAnsi="Book Antiqua"/>
          <w:color w:val="000000" w:themeColor="text1"/>
          <w:sz w:val="20"/>
          <w:szCs w:val="20"/>
        </w:rPr>
        <w:t>dys</w:t>
      </w:r>
      <w:r w:rsidR="00231279" w:rsidRPr="00D6463F">
        <w:rPr>
          <w:rFonts w:ascii="Book Antiqua" w:hAnsi="Book Antiqua"/>
          <w:color w:val="000000" w:themeColor="text1"/>
          <w:sz w:val="20"/>
          <w:szCs w:val="20"/>
        </w:rPr>
        <w:t>motilit</w:t>
      </w:r>
      <w:r w:rsidR="009F1C90" w:rsidRPr="00D6463F">
        <w:rPr>
          <w:rFonts w:ascii="Book Antiqua" w:hAnsi="Book Antiqua"/>
          <w:color w:val="000000" w:themeColor="text1"/>
          <w:sz w:val="20"/>
          <w:szCs w:val="20"/>
        </w:rPr>
        <w:t>y</w:t>
      </w:r>
      <w:r w:rsidR="009D7FE4" w:rsidRPr="00D6463F">
        <w:rPr>
          <w:rFonts w:ascii="Book Antiqua" w:hAnsi="Book Antiqua"/>
          <w:color w:val="000000" w:themeColor="text1"/>
          <w:sz w:val="20"/>
          <w:szCs w:val="20"/>
        </w:rPr>
        <w:t xml:space="preserve">, </w:t>
      </w:r>
      <w:r w:rsidR="009F1C90" w:rsidRPr="00D6463F">
        <w:rPr>
          <w:rFonts w:ascii="Book Antiqua" w:hAnsi="Book Antiqua"/>
          <w:color w:val="000000" w:themeColor="text1"/>
          <w:sz w:val="20"/>
          <w:szCs w:val="20"/>
        </w:rPr>
        <w:t xml:space="preserve">impaired gastric accommodation, </w:t>
      </w:r>
      <w:r w:rsidR="00231279" w:rsidRPr="00D6463F">
        <w:rPr>
          <w:rFonts w:ascii="Book Antiqua" w:hAnsi="Book Antiqua"/>
          <w:color w:val="000000" w:themeColor="text1"/>
          <w:sz w:val="20"/>
          <w:szCs w:val="20"/>
        </w:rPr>
        <w:t>visceral hypersensitivity</w:t>
      </w:r>
      <w:r w:rsidR="00355FE0" w:rsidRPr="00D6463F">
        <w:rPr>
          <w:rFonts w:ascii="Book Antiqua" w:hAnsi="Book Antiqua"/>
          <w:color w:val="000000" w:themeColor="text1"/>
          <w:sz w:val="20"/>
          <w:szCs w:val="20"/>
        </w:rPr>
        <w:t>,</w:t>
      </w:r>
      <w:r w:rsidR="00231279" w:rsidRPr="00D6463F">
        <w:rPr>
          <w:rFonts w:ascii="Book Antiqua" w:hAnsi="Book Antiqua"/>
          <w:color w:val="000000" w:themeColor="text1"/>
          <w:sz w:val="20"/>
          <w:szCs w:val="20"/>
        </w:rPr>
        <w:t xml:space="preserve"> and mucosal alterations have been highly recognized as </w:t>
      </w:r>
      <w:r w:rsidR="009D7FE4" w:rsidRPr="00D6463F">
        <w:rPr>
          <w:rFonts w:ascii="Book Antiqua" w:hAnsi="Book Antiqua"/>
          <w:color w:val="000000" w:themeColor="text1"/>
          <w:sz w:val="20"/>
          <w:szCs w:val="20"/>
        </w:rPr>
        <w:t>the basic pathophysiological</w:t>
      </w:r>
      <w:r w:rsidR="00F45B54" w:rsidRPr="00D6463F">
        <w:rPr>
          <w:rFonts w:ascii="Book Antiqua" w:hAnsi="Book Antiqua"/>
          <w:color w:val="000000" w:themeColor="text1"/>
          <w:sz w:val="20"/>
          <w:szCs w:val="20"/>
        </w:rPr>
        <w:t xml:space="preserve"> factors</w:t>
      </w:r>
      <w:r w:rsidR="009D7FE4" w:rsidRPr="00D6463F">
        <w:rPr>
          <w:rFonts w:ascii="Book Antiqua" w:hAnsi="Book Antiqua"/>
          <w:color w:val="000000" w:themeColor="text1"/>
          <w:sz w:val="20"/>
          <w:szCs w:val="20"/>
        </w:rPr>
        <w:t xml:space="preserve"> of FD</w:t>
      </w:r>
      <w:r w:rsidR="00F0705D" w:rsidRPr="00D6463F">
        <w:rPr>
          <w:rFonts w:ascii="Book Antiqua" w:hAnsi="Book Antiqua" w:cs="Calibri"/>
          <w:color w:val="000000" w:themeColor="text1"/>
          <w:sz w:val="20"/>
          <w:szCs w:val="20"/>
          <w:vertAlign w:val="superscript"/>
        </w:rPr>
        <w:t>[12]</w:t>
      </w:r>
      <w:r w:rsidR="009D7FE4" w:rsidRPr="00D6463F">
        <w:rPr>
          <w:rFonts w:ascii="Book Antiqua" w:hAnsi="Book Antiqua"/>
          <w:color w:val="000000" w:themeColor="text1"/>
          <w:sz w:val="20"/>
          <w:szCs w:val="20"/>
        </w:rPr>
        <w:t>.</w:t>
      </w:r>
      <w:r w:rsidR="009F1C90" w:rsidRPr="00D6463F">
        <w:rPr>
          <w:rFonts w:ascii="Book Antiqua" w:hAnsi="Book Antiqua"/>
          <w:color w:val="000000" w:themeColor="text1"/>
          <w:sz w:val="20"/>
          <w:szCs w:val="20"/>
        </w:rPr>
        <w:t xml:space="preserve"> Abnormal </w:t>
      </w:r>
      <w:r w:rsidR="000D43DA" w:rsidRPr="00D6463F">
        <w:rPr>
          <w:rFonts w:ascii="Book Antiqua" w:hAnsi="Book Antiqua"/>
          <w:color w:val="000000" w:themeColor="text1"/>
          <w:sz w:val="20"/>
          <w:szCs w:val="20"/>
        </w:rPr>
        <w:t xml:space="preserve">gastric </w:t>
      </w:r>
      <w:r w:rsidR="009F1C90" w:rsidRPr="00D6463F">
        <w:rPr>
          <w:rFonts w:ascii="Book Antiqua" w:hAnsi="Book Antiqua"/>
          <w:color w:val="000000" w:themeColor="text1"/>
          <w:sz w:val="20"/>
          <w:szCs w:val="20"/>
        </w:rPr>
        <w:t xml:space="preserve">motility </w:t>
      </w:r>
      <w:r w:rsidR="000D43DA" w:rsidRPr="00D6463F">
        <w:rPr>
          <w:rFonts w:ascii="Book Antiqua" w:hAnsi="Book Antiqua"/>
          <w:color w:val="000000" w:themeColor="text1"/>
          <w:sz w:val="20"/>
          <w:szCs w:val="20"/>
        </w:rPr>
        <w:t>is represented by delayed gastric emptying</w:t>
      </w:r>
      <w:r w:rsidR="00F45B54" w:rsidRPr="00D6463F">
        <w:rPr>
          <w:rFonts w:ascii="Book Antiqua" w:hAnsi="Book Antiqua"/>
          <w:color w:val="000000" w:themeColor="text1"/>
          <w:sz w:val="20"/>
          <w:szCs w:val="20"/>
        </w:rPr>
        <w:t>, antral hypomotility</w:t>
      </w:r>
      <w:r w:rsidR="00355FE0" w:rsidRPr="00D6463F">
        <w:rPr>
          <w:rFonts w:ascii="Book Antiqua" w:hAnsi="Book Antiqua"/>
          <w:color w:val="000000" w:themeColor="text1"/>
          <w:sz w:val="20"/>
          <w:szCs w:val="20"/>
        </w:rPr>
        <w:t>,</w:t>
      </w:r>
      <w:r w:rsidR="000D43DA" w:rsidRPr="00D6463F">
        <w:rPr>
          <w:rFonts w:ascii="Book Antiqua" w:hAnsi="Book Antiqua"/>
          <w:color w:val="000000" w:themeColor="text1"/>
          <w:sz w:val="20"/>
          <w:szCs w:val="20"/>
        </w:rPr>
        <w:t xml:space="preserve"> and </w:t>
      </w:r>
      <w:r w:rsidR="00F66E32" w:rsidRPr="00D6463F">
        <w:rPr>
          <w:rFonts w:ascii="Book Antiqua" w:hAnsi="Book Antiqua"/>
          <w:color w:val="000000" w:themeColor="text1"/>
          <w:sz w:val="20"/>
          <w:szCs w:val="20"/>
        </w:rPr>
        <w:t xml:space="preserve">gastric dysrhythmia. </w:t>
      </w:r>
      <w:r w:rsidR="001E3CFA" w:rsidRPr="00D6463F">
        <w:rPr>
          <w:rFonts w:ascii="Book Antiqua" w:hAnsi="Book Antiqua"/>
          <w:color w:val="000000" w:themeColor="text1"/>
          <w:sz w:val="20"/>
          <w:szCs w:val="20"/>
        </w:rPr>
        <w:t xml:space="preserve">It </w:t>
      </w:r>
      <w:r w:rsidR="00355FE0" w:rsidRPr="00D6463F">
        <w:rPr>
          <w:rFonts w:ascii="Book Antiqua" w:hAnsi="Book Antiqua"/>
          <w:color w:val="000000" w:themeColor="text1"/>
          <w:sz w:val="20"/>
          <w:szCs w:val="20"/>
        </w:rPr>
        <w:t xml:space="preserve">is </w:t>
      </w:r>
      <w:r w:rsidR="001E3CFA" w:rsidRPr="00D6463F">
        <w:rPr>
          <w:rFonts w:ascii="Book Antiqua" w:hAnsi="Book Antiqua"/>
          <w:color w:val="000000" w:themeColor="text1"/>
          <w:sz w:val="20"/>
          <w:szCs w:val="20"/>
        </w:rPr>
        <w:t>reported that u</w:t>
      </w:r>
      <w:r w:rsidR="00656DFA" w:rsidRPr="00D6463F">
        <w:rPr>
          <w:rFonts w:ascii="Book Antiqua" w:hAnsi="Book Antiqua"/>
          <w:color w:val="000000" w:themeColor="text1"/>
          <w:sz w:val="20"/>
          <w:szCs w:val="20"/>
        </w:rPr>
        <w:t>p to 60% of FD patients ha</w:t>
      </w:r>
      <w:r w:rsidR="00F26096" w:rsidRPr="00D6463F">
        <w:rPr>
          <w:rFonts w:ascii="Book Antiqua" w:hAnsi="Book Antiqua"/>
          <w:color w:val="000000" w:themeColor="text1"/>
          <w:sz w:val="20"/>
          <w:szCs w:val="20"/>
        </w:rPr>
        <w:t>ve</w:t>
      </w:r>
      <w:r w:rsidR="00656DFA" w:rsidRPr="00D6463F">
        <w:rPr>
          <w:rFonts w:ascii="Book Antiqua" w:hAnsi="Book Antiqua"/>
          <w:color w:val="000000" w:themeColor="text1"/>
          <w:sz w:val="20"/>
          <w:szCs w:val="20"/>
        </w:rPr>
        <w:t xml:space="preserve"> </w:t>
      </w:r>
      <w:r w:rsidR="00F45B54" w:rsidRPr="00D6463F">
        <w:rPr>
          <w:rFonts w:ascii="Book Antiqua" w:hAnsi="Book Antiqua"/>
          <w:color w:val="000000" w:themeColor="text1"/>
          <w:sz w:val="20"/>
          <w:szCs w:val="20"/>
        </w:rPr>
        <w:t>delayed</w:t>
      </w:r>
      <w:r w:rsidR="00656DFA" w:rsidRPr="00D6463F">
        <w:rPr>
          <w:rFonts w:ascii="Book Antiqua" w:hAnsi="Book Antiqua"/>
          <w:color w:val="000000" w:themeColor="text1"/>
          <w:sz w:val="20"/>
          <w:szCs w:val="20"/>
        </w:rPr>
        <w:t xml:space="preserve"> gastric emptying and abnormal gastric myoelectrical activity</w:t>
      </w:r>
      <w:r w:rsidR="00F0705D" w:rsidRPr="00D6463F">
        <w:rPr>
          <w:rFonts w:ascii="Book Antiqua" w:hAnsi="Book Antiqua" w:cs="Calibri"/>
          <w:color w:val="000000" w:themeColor="text1"/>
          <w:sz w:val="20"/>
          <w:szCs w:val="20"/>
          <w:vertAlign w:val="superscript"/>
        </w:rPr>
        <w:t>[13]</w:t>
      </w:r>
      <w:r w:rsidR="00E67660" w:rsidRPr="00D6463F">
        <w:rPr>
          <w:rFonts w:ascii="Book Antiqua" w:hAnsi="Book Antiqua"/>
          <w:color w:val="000000" w:themeColor="text1"/>
          <w:sz w:val="20"/>
          <w:szCs w:val="20"/>
        </w:rPr>
        <w:t xml:space="preserve">. </w:t>
      </w:r>
      <w:r w:rsidR="00D058B0" w:rsidRPr="00D6463F">
        <w:rPr>
          <w:rFonts w:ascii="Book Antiqua" w:hAnsi="Book Antiqua"/>
          <w:color w:val="000000" w:themeColor="text1"/>
          <w:sz w:val="20"/>
          <w:szCs w:val="20"/>
        </w:rPr>
        <w:t xml:space="preserve">Currently, scintigraphy is considered the gold standard for testing gastric emptying </w:t>
      </w:r>
      <w:bookmarkStart w:id="63" w:name="OLE_LINK100"/>
      <w:bookmarkStart w:id="64" w:name="OLE_LINK101"/>
      <w:r w:rsidR="00D058B0" w:rsidRPr="00D6463F">
        <w:rPr>
          <w:rFonts w:ascii="Book Antiqua" w:hAnsi="Book Antiqua"/>
          <w:color w:val="000000" w:themeColor="text1"/>
          <w:sz w:val="20"/>
          <w:szCs w:val="20"/>
        </w:rPr>
        <w:t>while</w:t>
      </w:r>
      <w:r w:rsidR="00F45B54" w:rsidRPr="00D6463F">
        <w:rPr>
          <w:rFonts w:ascii="Book Antiqua" w:hAnsi="Book Antiqua"/>
          <w:color w:val="000000" w:themeColor="text1"/>
          <w:sz w:val="20"/>
          <w:szCs w:val="20"/>
        </w:rPr>
        <w:t xml:space="preserve"> </w:t>
      </w:r>
      <w:r w:rsidR="00D058B0" w:rsidRPr="00D6463F">
        <w:rPr>
          <w:rFonts w:ascii="Book Antiqua" w:hAnsi="Book Antiqua"/>
          <w:color w:val="000000" w:themeColor="text1"/>
          <w:sz w:val="20"/>
          <w:szCs w:val="20"/>
        </w:rPr>
        <w:t>non-radi</w:t>
      </w:r>
      <w:r w:rsidR="009B06D1" w:rsidRPr="00D6463F">
        <w:rPr>
          <w:rFonts w:ascii="Book Antiqua" w:hAnsi="Book Antiqua"/>
          <w:color w:val="000000" w:themeColor="text1"/>
          <w:sz w:val="20"/>
          <w:szCs w:val="20"/>
        </w:rPr>
        <w:t>o</w:t>
      </w:r>
      <w:r w:rsidR="00D058B0" w:rsidRPr="00D6463F">
        <w:rPr>
          <w:rFonts w:ascii="Book Antiqua" w:hAnsi="Book Antiqua"/>
          <w:color w:val="000000" w:themeColor="text1"/>
          <w:sz w:val="20"/>
          <w:szCs w:val="20"/>
        </w:rPr>
        <w:t>a</w:t>
      </w:r>
      <w:r w:rsidR="009B06D1" w:rsidRPr="00D6463F">
        <w:rPr>
          <w:rFonts w:ascii="Book Antiqua" w:hAnsi="Book Antiqua"/>
          <w:color w:val="000000" w:themeColor="text1"/>
          <w:sz w:val="20"/>
          <w:szCs w:val="20"/>
        </w:rPr>
        <w:t>ctive</w:t>
      </w:r>
      <w:r w:rsidR="00D058B0" w:rsidRPr="00D6463F">
        <w:rPr>
          <w:rFonts w:ascii="Book Antiqua" w:hAnsi="Book Antiqua"/>
          <w:color w:val="000000" w:themeColor="text1"/>
          <w:sz w:val="20"/>
          <w:szCs w:val="20"/>
        </w:rPr>
        <w:t xml:space="preserve"> </w:t>
      </w:r>
      <w:r w:rsidR="00355FE0" w:rsidRPr="00D6463F">
        <w:rPr>
          <w:rFonts w:ascii="Book Antiqua" w:hAnsi="Book Antiqua"/>
          <w:color w:val="000000" w:themeColor="text1"/>
          <w:sz w:val="20"/>
          <w:szCs w:val="20"/>
        </w:rPr>
        <w:t xml:space="preserve">carbon 13 </w:t>
      </w:r>
      <w:r w:rsidR="00D058B0" w:rsidRPr="00D6463F">
        <w:rPr>
          <w:rFonts w:ascii="Book Antiqua" w:hAnsi="Book Antiqua"/>
          <w:color w:val="000000" w:themeColor="text1"/>
          <w:sz w:val="20"/>
          <w:szCs w:val="20"/>
        </w:rPr>
        <w:t xml:space="preserve">or </w:t>
      </w:r>
      <w:r w:rsidR="00355FE0" w:rsidRPr="00D6463F">
        <w:rPr>
          <w:rFonts w:ascii="Book Antiqua" w:hAnsi="Book Antiqua"/>
          <w:color w:val="000000" w:themeColor="text1"/>
          <w:sz w:val="20"/>
          <w:szCs w:val="20"/>
        </w:rPr>
        <w:t xml:space="preserve">carbon-14 </w:t>
      </w:r>
      <w:r w:rsidR="00D058B0" w:rsidRPr="00D6463F">
        <w:rPr>
          <w:rFonts w:ascii="Book Antiqua" w:hAnsi="Book Antiqua"/>
          <w:color w:val="000000" w:themeColor="text1"/>
          <w:sz w:val="20"/>
          <w:szCs w:val="20"/>
        </w:rPr>
        <w:t xml:space="preserve">breath test </w:t>
      </w:r>
      <w:r w:rsidR="00F45B54" w:rsidRPr="00D6463F">
        <w:rPr>
          <w:rFonts w:ascii="Book Antiqua" w:hAnsi="Book Antiqua"/>
          <w:color w:val="000000" w:themeColor="text1"/>
          <w:sz w:val="20"/>
          <w:szCs w:val="20"/>
        </w:rPr>
        <w:t xml:space="preserve">serves as </w:t>
      </w:r>
      <w:r w:rsidR="00D058B0" w:rsidRPr="00D6463F">
        <w:rPr>
          <w:rFonts w:ascii="Book Antiqua" w:hAnsi="Book Antiqua"/>
          <w:color w:val="000000" w:themeColor="text1"/>
          <w:sz w:val="20"/>
          <w:szCs w:val="20"/>
        </w:rPr>
        <w:t>a substitute for repeated testing</w:t>
      </w:r>
      <w:bookmarkEnd w:id="63"/>
      <w:bookmarkEnd w:id="64"/>
      <w:r w:rsidR="00F0705D" w:rsidRPr="00D6463F">
        <w:rPr>
          <w:rFonts w:ascii="Book Antiqua" w:hAnsi="Book Antiqua" w:cs="Calibri"/>
          <w:color w:val="000000" w:themeColor="text1"/>
          <w:sz w:val="20"/>
          <w:szCs w:val="20"/>
          <w:vertAlign w:val="superscript"/>
        </w:rPr>
        <w:t>[14]</w:t>
      </w:r>
      <w:r w:rsidR="00D058B0" w:rsidRPr="00D6463F">
        <w:rPr>
          <w:rFonts w:ascii="Book Antiqua" w:hAnsi="Book Antiqua"/>
          <w:color w:val="000000" w:themeColor="text1"/>
          <w:sz w:val="20"/>
          <w:szCs w:val="20"/>
        </w:rPr>
        <w:t xml:space="preserve">. </w:t>
      </w:r>
      <w:r w:rsidR="00F45B54" w:rsidRPr="00D6463F">
        <w:rPr>
          <w:rFonts w:ascii="Book Antiqua" w:hAnsi="Book Antiqua"/>
          <w:color w:val="000000" w:themeColor="text1"/>
          <w:sz w:val="20"/>
          <w:szCs w:val="20"/>
        </w:rPr>
        <w:t>Noninvasive e</w:t>
      </w:r>
      <w:r w:rsidR="00AB5B21" w:rsidRPr="00D6463F">
        <w:rPr>
          <w:rFonts w:ascii="Book Antiqua" w:hAnsi="Book Antiqua"/>
          <w:color w:val="000000" w:themeColor="text1"/>
          <w:sz w:val="20"/>
          <w:szCs w:val="20"/>
        </w:rPr>
        <w:t>lectrogastrogra</w:t>
      </w:r>
      <w:r w:rsidR="00F45B54" w:rsidRPr="00D6463F">
        <w:rPr>
          <w:rFonts w:ascii="Book Antiqua" w:hAnsi="Book Antiqua"/>
          <w:color w:val="000000" w:themeColor="text1"/>
          <w:sz w:val="20"/>
          <w:szCs w:val="20"/>
        </w:rPr>
        <w:t>phy</w:t>
      </w:r>
      <w:r w:rsidR="00AB5B21" w:rsidRPr="00D6463F">
        <w:rPr>
          <w:rFonts w:ascii="Book Antiqua" w:hAnsi="Book Antiqua"/>
          <w:color w:val="000000" w:themeColor="text1"/>
          <w:sz w:val="20"/>
          <w:szCs w:val="20"/>
        </w:rPr>
        <w:t xml:space="preserve"> (EGG) has been used </w:t>
      </w:r>
      <w:r w:rsidR="009B06D1" w:rsidRPr="00D6463F">
        <w:rPr>
          <w:rFonts w:ascii="Book Antiqua" w:hAnsi="Book Antiqua"/>
          <w:color w:val="000000" w:themeColor="text1"/>
          <w:sz w:val="20"/>
          <w:szCs w:val="20"/>
        </w:rPr>
        <w:t xml:space="preserve">to assess gastric pace-making activity </w:t>
      </w:r>
      <w:r w:rsidR="00AB5B21" w:rsidRPr="00D6463F">
        <w:rPr>
          <w:rFonts w:ascii="Book Antiqua" w:hAnsi="Book Antiqua"/>
          <w:color w:val="000000" w:themeColor="text1"/>
          <w:sz w:val="20"/>
          <w:szCs w:val="20"/>
        </w:rPr>
        <w:t xml:space="preserve">in </w:t>
      </w:r>
      <w:r w:rsidR="009B06D1" w:rsidRPr="00D6463F">
        <w:rPr>
          <w:rFonts w:ascii="Book Antiqua" w:hAnsi="Book Antiqua"/>
          <w:color w:val="000000" w:themeColor="text1"/>
          <w:sz w:val="20"/>
          <w:szCs w:val="20"/>
        </w:rPr>
        <w:t>FD</w:t>
      </w:r>
      <w:r w:rsidR="00AB5B21" w:rsidRPr="00D6463F">
        <w:rPr>
          <w:rFonts w:ascii="Book Antiqua" w:hAnsi="Book Antiqua"/>
          <w:color w:val="000000" w:themeColor="text1"/>
          <w:sz w:val="20"/>
          <w:szCs w:val="20"/>
        </w:rPr>
        <w:t xml:space="preserve"> studies</w:t>
      </w:r>
      <w:r w:rsidR="00F0705D" w:rsidRPr="00D6463F">
        <w:rPr>
          <w:rFonts w:ascii="Book Antiqua" w:hAnsi="Book Antiqua" w:cs="Calibri"/>
          <w:color w:val="000000" w:themeColor="text1"/>
          <w:sz w:val="20"/>
          <w:szCs w:val="20"/>
          <w:vertAlign w:val="superscript"/>
        </w:rPr>
        <w:t>[13,15,16]</w:t>
      </w:r>
      <w:r w:rsidR="00AB5B21" w:rsidRPr="00D6463F">
        <w:rPr>
          <w:rFonts w:ascii="Book Antiqua" w:hAnsi="Book Antiqua"/>
          <w:color w:val="000000" w:themeColor="text1"/>
          <w:sz w:val="20"/>
          <w:szCs w:val="20"/>
        </w:rPr>
        <w:t>.</w:t>
      </w:r>
      <w:r w:rsidR="00F26096" w:rsidRPr="00D6463F">
        <w:rPr>
          <w:rFonts w:ascii="Book Antiqua" w:hAnsi="Book Antiqua"/>
          <w:color w:val="000000" w:themeColor="text1"/>
          <w:sz w:val="20"/>
          <w:szCs w:val="20"/>
        </w:rPr>
        <w:t xml:space="preserve"> Using barostat testing, approximate one</w:t>
      </w:r>
      <w:r w:rsidR="00355FE0" w:rsidRPr="00D6463F">
        <w:rPr>
          <w:rFonts w:ascii="Book Antiqua" w:hAnsi="Book Antiqua"/>
          <w:color w:val="000000" w:themeColor="text1"/>
          <w:sz w:val="20"/>
          <w:szCs w:val="20"/>
        </w:rPr>
        <w:t>-</w:t>
      </w:r>
      <w:r w:rsidR="00F26096" w:rsidRPr="00D6463F">
        <w:rPr>
          <w:rFonts w:ascii="Book Antiqua" w:hAnsi="Book Antiqua"/>
          <w:color w:val="000000" w:themeColor="text1"/>
          <w:sz w:val="20"/>
          <w:szCs w:val="20"/>
        </w:rPr>
        <w:t xml:space="preserve">third of FD patients are </w:t>
      </w:r>
      <w:r w:rsidR="00F45B54" w:rsidRPr="00D6463F">
        <w:rPr>
          <w:rFonts w:ascii="Book Antiqua" w:hAnsi="Book Antiqua"/>
          <w:color w:val="000000" w:themeColor="text1"/>
          <w:sz w:val="20"/>
          <w:szCs w:val="20"/>
        </w:rPr>
        <w:t xml:space="preserve">believed to </w:t>
      </w:r>
      <w:r w:rsidR="00F26096" w:rsidRPr="00D6463F">
        <w:rPr>
          <w:rFonts w:ascii="Book Antiqua" w:hAnsi="Book Antiqua"/>
          <w:color w:val="000000" w:themeColor="text1"/>
          <w:sz w:val="20"/>
          <w:szCs w:val="20"/>
        </w:rPr>
        <w:t>suffer from visceral hypersensitivity and impaired gastric accommodation</w:t>
      </w:r>
      <w:r w:rsidR="00F0705D" w:rsidRPr="00D6463F">
        <w:rPr>
          <w:rFonts w:ascii="Book Antiqua" w:hAnsi="Book Antiqua" w:cs="Calibri"/>
          <w:color w:val="000000" w:themeColor="text1"/>
          <w:sz w:val="20"/>
          <w:szCs w:val="20"/>
          <w:vertAlign w:val="superscript"/>
        </w:rPr>
        <w:t>[17]</w:t>
      </w:r>
      <w:r w:rsidR="00F26096" w:rsidRPr="00D6463F">
        <w:rPr>
          <w:rFonts w:ascii="Book Antiqua" w:hAnsi="Book Antiqua"/>
          <w:color w:val="000000" w:themeColor="text1"/>
          <w:sz w:val="20"/>
          <w:szCs w:val="20"/>
        </w:rPr>
        <w:t>. Low</w:t>
      </w:r>
      <w:r w:rsidR="00355FE0" w:rsidRPr="00D6463F">
        <w:rPr>
          <w:rFonts w:ascii="Book Antiqua" w:hAnsi="Book Antiqua"/>
          <w:color w:val="000000" w:themeColor="text1"/>
          <w:sz w:val="20"/>
          <w:szCs w:val="20"/>
        </w:rPr>
        <w:t>-</w:t>
      </w:r>
      <w:r w:rsidR="00F26096" w:rsidRPr="00D6463F">
        <w:rPr>
          <w:rFonts w:ascii="Book Antiqua" w:hAnsi="Book Antiqua"/>
          <w:color w:val="000000" w:themeColor="text1"/>
          <w:sz w:val="20"/>
          <w:szCs w:val="20"/>
        </w:rPr>
        <w:t xml:space="preserve">grade </w:t>
      </w:r>
      <w:r w:rsidR="0060666E" w:rsidRPr="00D6463F">
        <w:rPr>
          <w:rFonts w:ascii="Book Antiqua" w:hAnsi="Book Antiqua"/>
          <w:color w:val="000000" w:themeColor="text1"/>
          <w:sz w:val="20"/>
          <w:szCs w:val="20"/>
        </w:rPr>
        <w:t xml:space="preserve">duodenal </w:t>
      </w:r>
      <w:r w:rsidR="00F26096" w:rsidRPr="00D6463F">
        <w:rPr>
          <w:rFonts w:ascii="Book Antiqua" w:hAnsi="Book Antiqua"/>
          <w:color w:val="000000" w:themeColor="text1"/>
          <w:sz w:val="20"/>
          <w:szCs w:val="20"/>
        </w:rPr>
        <w:t xml:space="preserve">inflammation </w:t>
      </w:r>
      <w:r w:rsidR="0060666E" w:rsidRPr="00D6463F">
        <w:rPr>
          <w:rFonts w:ascii="Book Antiqua" w:hAnsi="Book Antiqua"/>
          <w:color w:val="000000" w:themeColor="text1"/>
          <w:sz w:val="20"/>
          <w:szCs w:val="20"/>
        </w:rPr>
        <w:t xml:space="preserve">along with impaired mucosal integrity </w:t>
      </w:r>
      <w:r w:rsidR="00F26096" w:rsidRPr="00D6463F">
        <w:rPr>
          <w:rFonts w:ascii="Book Antiqua" w:hAnsi="Book Antiqua"/>
          <w:color w:val="000000" w:themeColor="text1"/>
          <w:sz w:val="20"/>
          <w:szCs w:val="20"/>
        </w:rPr>
        <w:t>ha</w:t>
      </w:r>
      <w:r w:rsidR="00355FE0" w:rsidRPr="00D6463F">
        <w:rPr>
          <w:rFonts w:ascii="Book Antiqua" w:hAnsi="Book Antiqua"/>
          <w:color w:val="000000" w:themeColor="text1"/>
          <w:sz w:val="20"/>
          <w:szCs w:val="20"/>
        </w:rPr>
        <w:t>ve</w:t>
      </w:r>
      <w:r w:rsidR="00F26096" w:rsidRPr="00D6463F">
        <w:rPr>
          <w:rFonts w:ascii="Book Antiqua" w:hAnsi="Book Antiqua"/>
          <w:color w:val="000000" w:themeColor="text1"/>
          <w:sz w:val="20"/>
          <w:szCs w:val="20"/>
        </w:rPr>
        <w:t xml:space="preserve"> been</w:t>
      </w:r>
      <w:r w:rsidR="00355FE0" w:rsidRPr="00D6463F">
        <w:rPr>
          <w:rFonts w:ascii="Book Antiqua" w:hAnsi="Book Antiqua"/>
          <w:color w:val="000000" w:themeColor="text1"/>
          <w:sz w:val="20"/>
          <w:szCs w:val="20"/>
        </w:rPr>
        <w:t xml:space="preserve"> recently</w:t>
      </w:r>
      <w:r w:rsidR="00F26096" w:rsidRPr="00D6463F">
        <w:rPr>
          <w:rFonts w:ascii="Book Antiqua" w:hAnsi="Book Antiqua"/>
          <w:color w:val="000000" w:themeColor="text1"/>
          <w:sz w:val="20"/>
          <w:szCs w:val="20"/>
        </w:rPr>
        <w:t xml:space="preserve"> </w:t>
      </w:r>
      <w:r w:rsidR="00F45B54" w:rsidRPr="00D6463F">
        <w:rPr>
          <w:rFonts w:ascii="Book Antiqua" w:hAnsi="Book Antiqua"/>
          <w:color w:val="000000" w:themeColor="text1"/>
          <w:sz w:val="20"/>
          <w:szCs w:val="20"/>
        </w:rPr>
        <w:t>discovered</w:t>
      </w:r>
      <w:r w:rsidR="0060666E" w:rsidRPr="00D6463F">
        <w:rPr>
          <w:rFonts w:ascii="Book Antiqua" w:hAnsi="Book Antiqua"/>
          <w:color w:val="000000" w:themeColor="text1"/>
          <w:sz w:val="20"/>
          <w:szCs w:val="20"/>
        </w:rPr>
        <w:t xml:space="preserve"> as a</w:t>
      </w:r>
      <w:r w:rsidR="00F45B54" w:rsidRPr="00D6463F">
        <w:rPr>
          <w:rFonts w:ascii="Book Antiqua" w:hAnsi="Book Antiqua"/>
          <w:color w:val="000000" w:themeColor="text1"/>
          <w:sz w:val="20"/>
          <w:szCs w:val="20"/>
        </w:rPr>
        <w:t>n</w:t>
      </w:r>
      <w:r w:rsidR="0060666E" w:rsidRPr="00D6463F">
        <w:rPr>
          <w:rFonts w:ascii="Book Antiqua" w:hAnsi="Book Antiqua"/>
          <w:color w:val="000000" w:themeColor="text1"/>
          <w:sz w:val="20"/>
          <w:szCs w:val="20"/>
        </w:rPr>
        <w:t xml:space="preserve"> underlying pathophysiological mechanism in FD, which </w:t>
      </w:r>
      <w:r w:rsidR="00355FE0" w:rsidRPr="00D6463F">
        <w:rPr>
          <w:rFonts w:ascii="Book Antiqua" w:hAnsi="Book Antiqua"/>
          <w:color w:val="000000" w:themeColor="text1"/>
          <w:sz w:val="20"/>
          <w:szCs w:val="20"/>
        </w:rPr>
        <w:t>has characteristics of</w:t>
      </w:r>
      <w:r w:rsidR="0060666E" w:rsidRPr="00D6463F">
        <w:rPr>
          <w:rFonts w:ascii="Book Antiqua" w:hAnsi="Book Antiqua"/>
          <w:color w:val="000000" w:themeColor="text1"/>
          <w:sz w:val="20"/>
          <w:szCs w:val="20"/>
        </w:rPr>
        <w:t xml:space="preserve"> </w:t>
      </w:r>
      <w:r w:rsidR="00910C3A" w:rsidRPr="00D6463F">
        <w:rPr>
          <w:rFonts w:ascii="Book Antiqua" w:hAnsi="Book Antiqua"/>
          <w:color w:val="000000" w:themeColor="text1"/>
          <w:sz w:val="20"/>
          <w:szCs w:val="20"/>
        </w:rPr>
        <w:t>increased eosinophil and mast cell</w:t>
      </w:r>
      <w:r w:rsidR="00355FE0" w:rsidRPr="00D6463F">
        <w:rPr>
          <w:rFonts w:ascii="Book Antiqua" w:hAnsi="Book Antiqua"/>
          <w:color w:val="000000" w:themeColor="text1"/>
          <w:sz w:val="20"/>
          <w:szCs w:val="20"/>
        </w:rPr>
        <w:t xml:space="preserve"> infiltration</w:t>
      </w:r>
      <w:r w:rsidR="00F0705D" w:rsidRPr="00D6463F">
        <w:rPr>
          <w:rFonts w:ascii="Book Antiqua" w:hAnsi="Book Antiqua" w:cs="Calibri"/>
          <w:color w:val="000000" w:themeColor="text1"/>
          <w:sz w:val="20"/>
          <w:szCs w:val="20"/>
          <w:vertAlign w:val="superscript"/>
        </w:rPr>
        <w:t>[18,19]</w:t>
      </w:r>
      <w:r w:rsidR="00910C3A" w:rsidRPr="00D6463F">
        <w:rPr>
          <w:rFonts w:ascii="Book Antiqua" w:hAnsi="Book Antiqua"/>
          <w:color w:val="000000" w:themeColor="text1"/>
          <w:sz w:val="20"/>
          <w:szCs w:val="20"/>
        </w:rPr>
        <w:t>.</w:t>
      </w:r>
    </w:p>
    <w:bookmarkEnd w:id="56"/>
    <w:bookmarkEnd w:id="57"/>
    <w:bookmarkEnd w:id="58"/>
    <w:p w14:paraId="5939F3A4" w14:textId="43E7DC7A" w:rsidR="00903D25" w:rsidRPr="00D6463F" w:rsidRDefault="00FB3C70" w:rsidP="0068747F">
      <w:pPr>
        <w:adjustRightInd w:val="0"/>
        <w:snapToGrid w:val="0"/>
        <w:spacing w:line="360" w:lineRule="auto"/>
        <w:ind w:firstLineChars="100" w:firstLine="200"/>
        <w:jc w:val="both"/>
        <w:rPr>
          <w:rFonts w:ascii="Book Antiqua" w:hAnsi="Book Antiqua"/>
          <w:color w:val="000000" w:themeColor="text1"/>
          <w:sz w:val="20"/>
          <w:szCs w:val="20"/>
        </w:rPr>
      </w:pPr>
      <w:r w:rsidRPr="00D6463F">
        <w:rPr>
          <w:rFonts w:ascii="Book Antiqua" w:hAnsi="Book Antiqua"/>
          <w:color w:val="000000" w:themeColor="text1"/>
          <w:sz w:val="20"/>
          <w:szCs w:val="20"/>
        </w:rPr>
        <w:t xml:space="preserve">As a well-known alternative therapy, acupuncture has been applied </w:t>
      </w:r>
      <w:r w:rsidR="00355FE0" w:rsidRPr="00D6463F">
        <w:rPr>
          <w:rFonts w:ascii="Book Antiqua" w:hAnsi="Book Antiqua"/>
          <w:color w:val="000000" w:themeColor="text1"/>
          <w:sz w:val="20"/>
          <w:szCs w:val="20"/>
        </w:rPr>
        <w:t>for the</w:t>
      </w:r>
      <w:r w:rsidRPr="00D6463F">
        <w:rPr>
          <w:rFonts w:ascii="Book Antiqua" w:hAnsi="Book Antiqua"/>
          <w:color w:val="000000" w:themeColor="text1"/>
          <w:sz w:val="20"/>
          <w:szCs w:val="20"/>
        </w:rPr>
        <w:t xml:space="preserve"> treat</w:t>
      </w:r>
      <w:r w:rsidR="00355FE0" w:rsidRPr="00D6463F">
        <w:rPr>
          <w:rFonts w:ascii="Book Antiqua" w:hAnsi="Book Antiqua"/>
          <w:color w:val="000000" w:themeColor="text1"/>
          <w:sz w:val="20"/>
          <w:szCs w:val="20"/>
        </w:rPr>
        <w:t>ment of</w:t>
      </w:r>
      <w:r w:rsidRPr="00D6463F">
        <w:rPr>
          <w:rFonts w:ascii="Book Antiqua" w:hAnsi="Book Antiqua"/>
          <w:color w:val="000000" w:themeColor="text1"/>
          <w:sz w:val="20"/>
          <w:szCs w:val="20"/>
        </w:rPr>
        <w:t xml:space="preserve"> various diseases</w:t>
      </w:r>
      <w:r w:rsidR="00F0705D" w:rsidRPr="00D6463F">
        <w:rPr>
          <w:rFonts w:ascii="Book Antiqua" w:hAnsi="Book Antiqua" w:cs="Calibri"/>
          <w:color w:val="000000" w:themeColor="text1"/>
          <w:sz w:val="20"/>
          <w:szCs w:val="20"/>
          <w:vertAlign w:val="superscript"/>
        </w:rPr>
        <w:t>[20]</w:t>
      </w:r>
      <w:r w:rsidRPr="00D6463F">
        <w:rPr>
          <w:rFonts w:ascii="Book Antiqua" w:hAnsi="Book Antiqua"/>
          <w:color w:val="000000" w:themeColor="text1"/>
          <w:sz w:val="20"/>
          <w:szCs w:val="20"/>
        </w:rPr>
        <w:t xml:space="preserve">. </w:t>
      </w:r>
      <w:r w:rsidR="00C85410" w:rsidRPr="00D6463F">
        <w:rPr>
          <w:rFonts w:ascii="Book Antiqua" w:hAnsi="Book Antiqua"/>
          <w:color w:val="000000" w:themeColor="text1"/>
          <w:sz w:val="20"/>
          <w:szCs w:val="20"/>
        </w:rPr>
        <w:t>Based on the different methods of stimulation</w:t>
      </w:r>
      <w:r w:rsidR="00450A64" w:rsidRPr="00D6463F">
        <w:rPr>
          <w:rFonts w:ascii="Book Antiqua" w:hAnsi="Book Antiqua"/>
          <w:color w:val="000000" w:themeColor="text1"/>
          <w:sz w:val="20"/>
          <w:szCs w:val="20"/>
        </w:rPr>
        <w:t xml:space="preserve">, acupuncture </w:t>
      </w:r>
      <w:r w:rsidR="00EE5148" w:rsidRPr="00D6463F">
        <w:rPr>
          <w:rFonts w:ascii="Book Antiqua" w:hAnsi="Book Antiqua"/>
          <w:color w:val="000000" w:themeColor="text1"/>
          <w:sz w:val="20"/>
          <w:szCs w:val="20"/>
        </w:rPr>
        <w:t xml:space="preserve">can be classified </w:t>
      </w:r>
      <w:r w:rsidR="00C85410" w:rsidRPr="00D6463F">
        <w:rPr>
          <w:rFonts w:ascii="Book Antiqua" w:hAnsi="Book Antiqua"/>
          <w:color w:val="000000" w:themeColor="text1"/>
          <w:sz w:val="20"/>
          <w:szCs w:val="20"/>
        </w:rPr>
        <w:t>as manual acupuncture (MA), electroacupuncture (EA)</w:t>
      </w:r>
      <w:r w:rsidR="00355FE0" w:rsidRPr="00D6463F">
        <w:rPr>
          <w:rFonts w:ascii="Book Antiqua" w:hAnsi="Book Antiqua"/>
          <w:color w:val="000000" w:themeColor="text1"/>
          <w:sz w:val="20"/>
          <w:szCs w:val="20"/>
        </w:rPr>
        <w:t>,</w:t>
      </w:r>
      <w:r w:rsidR="00C85410" w:rsidRPr="00D6463F">
        <w:rPr>
          <w:rFonts w:ascii="Book Antiqua" w:hAnsi="Book Antiqua"/>
          <w:color w:val="000000" w:themeColor="text1"/>
          <w:sz w:val="20"/>
          <w:szCs w:val="20"/>
        </w:rPr>
        <w:t xml:space="preserve"> and transcutaneous electr</w:t>
      </w:r>
      <w:r w:rsidR="006C06B2" w:rsidRPr="00D6463F">
        <w:rPr>
          <w:rFonts w:ascii="Book Antiqua" w:hAnsi="Book Antiqua"/>
          <w:color w:val="000000" w:themeColor="text1"/>
          <w:sz w:val="20"/>
          <w:szCs w:val="20"/>
        </w:rPr>
        <w:t>ical acustimulation</w:t>
      </w:r>
      <w:r w:rsidR="00730558" w:rsidRPr="00D6463F">
        <w:rPr>
          <w:rFonts w:ascii="Book Antiqua" w:hAnsi="Book Antiqua"/>
          <w:color w:val="000000" w:themeColor="text1"/>
          <w:sz w:val="20"/>
          <w:szCs w:val="20"/>
        </w:rPr>
        <w:t xml:space="preserve"> (TEA)</w:t>
      </w:r>
      <w:r w:rsidR="00327AB3" w:rsidRPr="00D6463F">
        <w:rPr>
          <w:rFonts w:ascii="Book Antiqua" w:hAnsi="Book Antiqua" w:cs="Calibri"/>
          <w:color w:val="000000" w:themeColor="text1"/>
          <w:sz w:val="20"/>
          <w:szCs w:val="20"/>
          <w:vertAlign w:val="superscript"/>
        </w:rPr>
        <w:t>[21]</w:t>
      </w:r>
      <w:r w:rsidR="00730558" w:rsidRPr="00D6463F">
        <w:rPr>
          <w:rFonts w:ascii="Book Antiqua" w:hAnsi="Book Antiqua"/>
          <w:color w:val="000000" w:themeColor="text1"/>
          <w:sz w:val="20"/>
          <w:szCs w:val="20"/>
        </w:rPr>
        <w:t xml:space="preserve">. </w:t>
      </w:r>
      <w:r w:rsidR="00F45B54" w:rsidRPr="00D6463F">
        <w:rPr>
          <w:rFonts w:ascii="Book Antiqua" w:hAnsi="Book Antiqua"/>
          <w:color w:val="000000" w:themeColor="text1"/>
          <w:sz w:val="20"/>
          <w:szCs w:val="20"/>
        </w:rPr>
        <w:t>A</w:t>
      </w:r>
      <w:r w:rsidR="00060CB7" w:rsidRPr="00D6463F">
        <w:rPr>
          <w:rFonts w:ascii="Book Antiqua" w:hAnsi="Book Antiqua"/>
          <w:color w:val="000000" w:themeColor="text1"/>
          <w:sz w:val="20"/>
          <w:szCs w:val="20"/>
        </w:rPr>
        <w:t xml:space="preserve">ll </w:t>
      </w:r>
      <w:r w:rsidR="00355FE0" w:rsidRPr="00D6463F">
        <w:rPr>
          <w:rFonts w:ascii="Book Antiqua" w:hAnsi="Book Antiqua"/>
          <w:color w:val="000000" w:themeColor="text1"/>
          <w:sz w:val="20"/>
          <w:szCs w:val="20"/>
        </w:rPr>
        <w:t xml:space="preserve">of </w:t>
      </w:r>
      <w:r w:rsidR="00060CB7" w:rsidRPr="00D6463F">
        <w:rPr>
          <w:rFonts w:ascii="Book Antiqua" w:hAnsi="Book Antiqua"/>
          <w:color w:val="000000" w:themeColor="text1"/>
          <w:sz w:val="20"/>
          <w:szCs w:val="20"/>
        </w:rPr>
        <w:t>the</w:t>
      </w:r>
      <w:r w:rsidR="00F45B54" w:rsidRPr="00D6463F">
        <w:rPr>
          <w:rFonts w:ascii="Book Antiqua" w:hAnsi="Book Antiqua"/>
          <w:color w:val="000000" w:themeColor="text1"/>
          <w:sz w:val="20"/>
          <w:szCs w:val="20"/>
        </w:rPr>
        <w:t>se</w:t>
      </w:r>
      <w:r w:rsidR="00060CB7" w:rsidRPr="00D6463F">
        <w:rPr>
          <w:rFonts w:ascii="Book Antiqua" w:hAnsi="Book Antiqua"/>
          <w:color w:val="000000" w:themeColor="text1"/>
          <w:sz w:val="20"/>
          <w:szCs w:val="20"/>
        </w:rPr>
        <w:t xml:space="preserve"> methods </w:t>
      </w:r>
      <w:r w:rsidR="007C445E" w:rsidRPr="00D6463F">
        <w:rPr>
          <w:rFonts w:ascii="Book Antiqua" w:hAnsi="Book Antiqua"/>
          <w:color w:val="000000" w:themeColor="text1"/>
          <w:sz w:val="20"/>
          <w:szCs w:val="20"/>
        </w:rPr>
        <w:t xml:space="preserve">have been used </w:t>
      </w:r>
      <w:r w:rsidR="00355FE0" w:rsidRPr="00D6463F">
        <w:rPr>
          <w:rFonts w:ascii="Book Antiqua" w:hAnsi="Book Antiqua"/>
          <w:color w:val="000000" w:themeColor="text1"/>
          <w:sz w:val="20"/>
          <w:szCs w:val="20"/>
        </w:rPr>
        <w:t>to</w:t>
      </w:r>
      <w:r w:rsidR="007C445E" w:rsidRPr="00D6463F">
        <w:rPr>
          <w:rFonts w:ascii="Book Antiqua" w:hAnsi="Book Antiqua"/>
          <w:color w:val="000000" w:themeColor="text1"/>
          <w:sz w:val="20"/>
          <w:szCs w:val="20"/>
        </w:rPr>
        <w:t xml:space="preserve"> </w:t>
      </w:r>
      <w:r w:rsidR="00FD1994" w:rsidRPr="00D6463F">
        <w:rPr>
          <w:rFonts w:ascii="Book Antiqua" w:hAnsi="Book Antiqua"/>
          <w:color w:val="000000" w:themeColor="text1"/>
          <w:sz w:val="20"/>
          <w:szCs w:val="20"/>
        </w:rPr>
        <w:t xml:space="preserve">treat </w:t>
      </w:r>
      <w:r w:rsidR="007C445E" w:rsidRPr="00D6463F">
        <w:rPr>
          <w:rFonts w:ascii="Book Antiqua" w:hAnsi="Book Antiqua"/>
          <w:color w:val="000000" w:themeColor="text1"/>
          <w:sz w:val="20"/>
          <w:szCs w:val="20"/>
        </w:rPr>
        <w:t>FGIDs</w:t>
      </w:r>
      <w:r w:rsidR="008723F1" w:rsidRPr="00D6463F">
        <w:rPr>
          <w:rFonts w:ascii="Book Antiqua" w:hAnsi="Book Antiqua"/>
          <w:color w:val="000000" w:themeColor="text1"/>
          <w:sz w:val="20"/>
          <w:szCs w:val="20"/>
        </w:rPr>
        <w:t xml:space="preserve"> </w:t>
      </w:r>
      <w:r w:rsidR="00FD1994" w:rsidRPr="00D6463F">
        <w:rPr>
          <w:rFonts w:ascii="Book Antiqua" w:hAnsi="Book Antiqua"/>
          <w:color w:val="000000" w:themeColor="text1"/>
          <w:sz w:val="20"/>
          <w:szCs w:val="20"/>
        </w:rPr>
        <w:t xml:space="preserve">with seemingly </w:t>
      </w:r>
      <w:r w:rsidR="00060CB7" w:rsidRPr="00D6463F">
        <w:rPr>
          <w:rFonts w:ascii="Book Antiqua" w:hAnsi="Book Antiqua"/>
          <w:color w:val="000000" w:themeColor="text1"/>
          <w:sz w:val="20"/>
          <w:szCs w:val="20"/>
        </w:rPr>
        <w:t>promising therap</w:t>
      </w:r>
      <w:r w:rsidR="00FD1994" w:rsidRPr="00D6463F">
        <w:rPr>
          <w:rFonts w:ascii="Book Antiqua" w:hAnsi="Book Antiqua"/>
          <w:color w:val="000000" w:themeColor="text1"/>
          <w:sz w:val="20"/>
          <w:szCs w:val="20"/>
        </w:rPr>
        <w:t xml:space="preserve">eutic effects </w:t>
      </w:r>
      <w:r w:rsidR="00060CB7" w:rsidRPr="00D6463F">
        <w:rPr>
          <w:rFonts w:ascii="Book Antiqua" w:hAnsi="Book Antiqua"/>
          <w:color w:val="000000" w:themeColor="text1"/>
          <w:sz w:val="20"/>
          <w:szCs w:val="20"/>
        </w:rPr>
        <w:t xml:space="preserve">in </w:t>
      </w:r>
      <w:r w:rsidR="00060CB7" w:rsidRPr="00D6463F">
        <w:rPr>
          <w:rFonts w:ascii="Book Antiqua" w:hAnsi="Book Antiqua"/>
          <w:color w:val="000000" w:themeColor="text1"/>
          <w:sz w:val="20"/>
          <w:szCs w:val="20"/>
        </w:rPr>
        <w:lastRenderedPageBreak/>
        <w:t xml:space="preserve">clinical </w:t>
      </w:r>
      <w:r w:rsidR="00C61A2F" w:rsidRPr="00D6463F">
        <w:rPr>
          <w:rFonts w:ascii="Book Antiqua" w:hAnsi="Book Antiqua"/>
          <w:color w:val="000000" w:themeColor="text1"/>
          <w:sz w:val="20"/>
          <w:szCs w:val="20"/>
        </w:rPr>
        <w:t>practice</w:t>
      </w:r>
      <w:r w:rsidR="00327AB3" w:rsidRPr="00D6463F">
        <w:rPr>
          <w:rFonts w:ascii="Book Antiqua" w:hAnsi="Book Antiqua" w:cs="Calibri"/>
          <w:color w:val="000000" w:themeColor="text1"/>
          <w:sz w:val="20"/>
          <w:szCs w:val="20"/>
          <w:vertAlign w:val="superscript"/>
        </w:rPr>
        <w:t>[21]</w:t>
      </w:r>
      <w:r w:rsidR="007C445E" w:rsidRPr="00D6463F">
        <w:rPr>
          <w:rFonts w:ascii="Book Antiqua" w:hAnsi="Book Antiqua"/>
          <w:color w:val="000000" w:themeColor="text1"/>
          <w:sz w:val="20"/>
          <w:szCs w:val="20"/>
        </w:rPr>
        <w:t>.</w:t>
      </w:r>
      <w:r w:rsidR="00117E6E" w:rsidRPr="00D6463F">
        <w:rPr>
          <w:rFonts w:ascii="Book Antiqua" w:hAnsi="Book Antiqua"/>
          <w:color w:val="000000" w:themeColor="text1"/>
          <w:sz w:val="20"/>
          <w:szCs w:val="20"/>
        </w:rPr>
        <w:t xml:space="preserve"> </w:t>
      </w:r>
      <w:r w:rsidR="00FD1994" w:rsidRPr="00D6463F">
        <w:rPr>
          <w:rFonts w:ascii="Book Antiqua" w:hAnsi="Book Antiqua"/>
          <w:color w:val="000000" w:themeColor="text1"/>
          <w:sz w:val="20"/>
          <w:szCs w:val="20"/>
        </w:rPr>
        <w:t>Based on the</w:t>
      </w:r>
      <w:r w:rsidR="00C32601" w:rsidRPr="00D6463F">
        <w:rPr>
          <w:rFonts w:ascii="Book Antiqua" w:hAnsi="Book Antiqua"/>
          <w:color w:val="000000" w:themeColor="text1"/>
          <w:sz w:val="20"/>
          <w:szCs w:val="20"/>
        </w:rPr>
        <w:t xml:space="preserve"> </w:t>
      </w:r>
      <w:r w:rsidR="00FD1994" w:rsidRPr="00D6463F">
        <w:rPr>
          <w:rFonts w:ascii="Book Antiqua" w:hAnsi="Book Antiqua"/>
          <w:color w:val="000000" w:themeColor="text1"/>
          <w:sz w:val="20"/>
          <w:szCs w:val="20"/>
        </w:rPr>
        <w:t xml:space="preserve">meta-analysis of </w:t>
      </w:r>
      <w:r w:rsidR="00011178" w:rsidRPr="00D6463F">
        <w:rPr>
          <w:rFonts w:ascii="Book Antiqua" w:hAnsi="Book Antiqua"/>
          <w:color w:val="000000" w:themeColor="text1"/>
          <w:sz w:val="20"/>
          <w:szCs w:val="20"/>
        </w:rPr>
        <w:t>randomized controlled trials (RCTs)</w:t>
      </w:r>
      <w:r w:rsidR="00125BC5" w:rsidRPr="00D6463F">
        <w:rPr>
          <w:rFonts w:ascii="Book Antiqua" w:hAnsi="Book Antiqua"/>
          <w:color w:val="000000" w:themeColor="text1"/>
          <w:sz w:val="20"/>
          <w:szCs w:val="20"/>
        </w:rPr>
        <w:t xml:space="preserve">, </w:t>
      </w:r>
      <w:r w:rsidR="008723F1" w:rsidRPr="00D6463F">
        <w:rPr>
          <w:rFonts w:ascii="Book Antiqua" w:hAnsi="Book Antiqua"/>
          <w:color w:val="000000" w:themeColor="text1"/>
          <w:sz w:val="20"/>
          <w:szCs w:val="20"/>
        </w:rPr>
        <w:t xml:space="preserve">acupuncture treatment </w:t>
      </w:r>
      <w:r w:rsidR="00FD1994" w:rsidRPr="00D6463F">
        <w:rPr>
          <w:rFonts w:ascii="Book Antiqua" w:hAnsi="Book Antiqua"/>
          <w:color w:val="000000" w:themeColor="text1"/>
          <w:sz w:val="20"/>
          <w:szCs w:val="20"/>
        </w:rPr>
        <w:t>reported</w:t>
      </w:r>
      <w:r w:rsidR="00837C41" w:rsidRPr="00D6463F">
        <w:rPr>
          <w:rFonts w:ascii="Book Antiqua" w:hAnsi="Book Antiqua"/>
          <w:color w:val="000000" w:themeColor="text1"/>
          <w:sz w:val="20"/>
          <w:szCs w:val="20"/>
        </w:rPr>
        <w:t>ly</w:t>
      </w:r>
      <w:r w:rsidR="00FD1994" w:rsidRPr="00D6463F">
        <w:rPr>
          <w:rFonts w:ascii="Book Antiqua" w:hAnsi="Book Antiqua"/>
          <w:color w:val="000000" w:themeColor="text1"/>
          <w:sz w:val="20"/>
          <w:szCs w:val="20"/>
        </w:rPr>
        <w:t xml:space="preserve"> </w:t>
      </w:r>
      <w:r w:rsidR="00837C41" w:rsidRPr="00D6463F">
        <w:rPr>
          <w:rFonts w:ascii="Book Antiqua" w:hAnsi="Book Antiqua"/>
          <w:color w:val="000000" w:themeColor="text1"/>
          <w:sz w:val="20"/>
          <w:szCs w:val="20"/>
        </w:rPr>
        <w:t>has</w:t>
      </w:r>
      <w:r w:rsidR="00060CB7" w:rsidRPr="00D6463F">
        <w:rPr>
          <w:rFonts w:ascii="Book Antiqua" w:hAnsi="Book Antiqua"/>
          <w:color w:val="000000" w:themeColor="text1"/>
          <w:sz w:val="20"/>
          <w:szCs w:val="20"/>
        </w:rPr>
        <w:t xml:space="preserve"> a significant positive effect </w:t>
      </w:r>
      <w:r w:rsidR="00837C41" w:rsidRPr="00D6463F">
        <w:rPr>
          <w:rFonts w:ascii="Book Antiqua" w:hAnsi="Book Antiqua"/>
          <w:color w:val="000000" w:themeColor="text1"/>
          <w:sz w:val="20"/>
          <w:szCs w:val="20"/>
        </w:rPr>
        <w:t>on</w:t>
      </w:r>
      <w:r w:rsidR="00060CB7" w:rsidRPr="00D6463F">
        <w:rPr>
          <w:rFonts w:ascii="Book Antiqua" w:hAnsi="Book Antiqua"/>
          <w:color w:val="000000" w:themeColor="text1"/>
          <w:sz w:val="20"/>
          <w:szCs w:val="20"/>
        </w:rPr>
        <w:t xml:space="preserve"> </w:t>
      </w:r>
      <w:r w:rsidR="00C1357D" w:rsidRPr="00D6463F">
        <w:rPr>
          <w:rFonts w:ascii="Book Antiqua" w:hAnsi="Book Antiqua"/>
          <w:color w:val="000000" w:themeColor="text1"/>
          <w:sz w:val="20"/>
          <w:szCs w:val="20"/>
        </w:rPr>
        <w:t xml:space="preserve">FD patients </w:t>
      </w:r>
      <w:r w:rsidR="00C32601" w:rsidRPr="00D6463F">
        <w:rPr>
          <w:rFonts w:ascii="Book Antiqua" w:hAnsi="Book Antiqua"/>
          <w:color w:val="000000" w:themeColor="text1"/>
          <w:sz w:val="20"/>
          <w:szCs w:val="20"/>
        </w:rPr>
        <w:t xml:space="preserve">compared </w:t>
      </w:r>
      <w:r w:rsidR="00FD1994" w:rsidRPr="00D6463F">
        <w:rPr>
          <w:rFonts w:ascii="Book Antiqua" w:hAnsi="Book Antiqua"/>
          <w:color w:val="000000" w:themeColor="text1"/>
          <w:sz w:val="20"/>
          <w:szCs w:val="20"/>
        </w:rPr>
        <w:t>with</w:t>
      </w:r>
      <w:r w:rsidR="00C32601" w:rsidRPr="00D6463F">
        <w:rPr>
          <w:rFonts w:ascii="Book Antiqua" w:hAnsi="Book Antiqua"/>
          <w:color w:val="000000" w:themeColor="text1"/>
          <w:sz w:val="20"/>
          <w:szCs w:val="20"/>
        </w:rPr>
        <w:t xml:space="preserve"> sham acupuncture (pooled risk ratio</w:t>
      </w:r>
      <w:r w:rsidR="00775C70" w:rsidRPr="00D6463F">
        <w:rPr>
          <w:rFonts w:ascii="Book Antiqua" w:hAnsi="Book Antiqua"/>
          <w:color w:val="000000" w:themeColor="text1"/>
          <w:sz w:val="20"/>
          <w:szCs w:val="20"/>
        </w:rPr>
        <w:t xml:space="preserve"> =</w:t>
      </w:r>
      <w:r w:rsidR="00C32601" w:rsidRPr="00D6463F">
        <w:rPr>
          <w:rFonts w:ascii="Book Antiqua" w:hAnsi="Book Antiqua"/>
          <w:color w:val="000000" w:themeColor="text1"/>
          <w:sz w:val="20"/>
          <w:szCs w:val="20"/>
        </w:rPr>
        <w:t xml:space="preserve"> 2.66, 95% confiden</w:t>
      </w:r>
      <w:r w:rsidR="00837C41" w:rsidRPr="00D6463F">
        <w:rPr>
          <w:rFonts w:ascii="Book Antiqua" w:hAnsi="Book Antiqua"/>
          <w:color w:val="000000" w:themeColor="text1"/>
          <w:sz w:val="20"/>
          <w:szCs w:val="20"/>
        </w:rPr>
        <w:t>ce</w:t>
      </w:r>
      <w:r w:rsidR="00C32601" w:rsidRPr="00D6463F">
        <w:rPr>
          <w:rFonts w:ascii="Book Antiqua" w:hAnsi="Book Antiqua"/>
          <w:color w:val="000000" w:themeColor="text1"/>
          <w:sz w:val="20"/>
          <w:szCs w:val="20"/>
        </w:rPr>
        <w:t xml:space="preserve"> interval</w:t>
      </w:r>
      <w:r w:rsidR="00775C70" w:rsidRPr="00D6463F">
        <w:rPr>
          <w:rFonts w:ascii="Book Antiqua" w:hAnsi="Book Antiqua"/>
          <w:color w:val="000000" w:themeColor="text1"/>
          <w:sz w:val="20"/>
          <w:szCs w:val="20"/>
        </w:rPr>
        <w:t>:</w:t>
      </w:r>
      <w:r w:rsidR="00C32601" w:rsidRPr="00D6463F">
        <w:rPr>
          <w:rFonts w:ascii="Book Antiqua" w:hAnsi="Book Antiqua"/>
          <w:color w:val="000000" w:themeColor="text1"/>
          <w:sz w:val="20"/>
          <w:szCs w:val="20"/>
        </w:rPr>
        <w:t xml:space="preserve"> 1.85 to 3.82)</w:t>
      </w:r>
      <w:r w:rsidR="00327AB3" w:rsidRPr="00D6463F">
        <w:rPr>
          <w:rFonts w:ascii="Book Antiqua" w:hAnsi="Book Antiqua" w:cs="Calibri"/>
          <w:color w:val="000000" w:themeColor="text1"/>
          <w:sz w:val="20"/>
          <w:szCs w:val="20"/>
          <w:vertAlign w:val="superscript"/>
        </w:rPr>
        <w:t>[22]</w:t>
      </w:r>
      <w:r w:rsidR="00C32601" w:rsidRPr="00D6463F">
        <w:rPr>
          <w:rFonts w:ascii="Book Antiqua" w:hAnsi="Book Antiqua"/>
          <w:color w:val="000000" w:themeColor="text1"/>
          <w:sz w:val="20"/>
          <w:szCs w:val="20"/>
        </w:rPr>
        <w:t xml:space="preserve">. </w:t>
      </w:r>
      <w:r w:rsidR="00042441" w:rsidRPr="00D6463F">
        <w:rPr>
          <w:rFonts w:ascii="Book Antiqua" w:hAnsi="Book Antiqua"/>
          <w:color w:val="000000" w:themeColor="text1"/>
          <w:sz w:val="20"/>
          <w:szCs w:val="20"/>
        </w:rPr>
        <w:t>Meanwhile, several</w:t>
      </w:r>
      <w:r w:rsidR="009E6D29" w:rsidRPr="00D6463F">
        <w:rPr>
          <w:rFonts w:ascii="Book Antiqua" w:hAnsi="Book Antiqua"/>
          <w:color w:val="000000" w:themeColor="text1"/>
          <w:sz w:val="20"/>
          <w:szCs w:val="20"/>
        </w:rPr>
        <w:t xml:space="preserve"> clinical studies </w:t>
      </w:r>
      <w:r w:rsidR="00837C41" w:rsidRPr="00D6463F">
        <w:rPr>
          <w:rFonts w:ascii="Book Antiqua" w:hAnsi="Book Antiqua"/>
          <w:color w:val="000000" w:themeColor="text1"/>
          <w:sz w:val="20"/>
          <w:szCs w:val="20"/>
        </w:rPr>
        <w:t xml:space="preserve">have been </w:t>
      </w:r>
      <w:r w:rsidR="00FA0E0B" w:rsidRPr="00D6463F">
        <w:rPr>
          <w:rFonts w:ascii="Book Antiqua" w:hAnsi="Book Antiqua"/>
          <w:color w:val="000000" w:themeColor="text1"/>
          <w:sz w:val="20"/>
          <w:szCs w:val="20"/>
        </w:rPr>
        <w:t>perform</w:t>
      </w:r>
      <w:r w:rsidR="009E6D29" w:rsidRPr="00D6463F">
        <w:rPr>
          <w:rFonts w:ascii="Book Antiqua" w:hAnsi="Book Antiqua"/>
          <w:color w:val="000000" w:themeColor="text1"/>
          <w:sz w:val="20"/>
          <w:szCs w:val="20"/>
        </w:rPr>
        <w:t xml:space="preserve">ed to </w:t>
      </w:r>
      <w:r w:rsidR="009B06D1" w:rsidRPr="00D6463F">
        <w:rPr>
          <w:rFonts w:ascii="Book Antiqua" w:hAnsi="Book Antiqua"/>
          <w:color w:val="000000" w:themeColor="text1"/>
          <w:sz w:val="20"/>
          <w:szCs w:val="20"/>
        </w:rPr>
        <w:t>investigate</w:t>
      </w:r>
      <w:r w:rsidR="009E6D29" w:rsidRPr="00D6463F">
        <w:rPr>
          <w:rFonts w:ascii="Book Antiqua" w:hAnsi="Book Antiqua"/>
          <w:color w:val="000000" w:themeColor="text1"/>
          <w:sz w:val="20"/>
          <w:szCs w:val="20"/>
        </w:rPr>
        <w:t xml:space="preserve"> the possible underlying mechanisms</w:t>
      </w:r>
      <w:r w:rsidR="009B06D1" w:rsidRPr="00D6463F">
        <w:rPr>
          <w:rFonts w:ascii="Book Antiqua" w:hAnsi="Book Antiqua"/>
          <w:color w:val="000000" w:themeColor="text1"/>
          <w:sz w:val="20"/>
          <w:szCs w:val="20"/>
        </w:rPr>
        <w:t xml:space="preserve"> of FD</w:t>
      </w:r>
      <w:r w:rsidR="009E6D29" w:rsidRPr="00D6463F">
        <w:rPr>
          <w:rFonts w:ascii="Book Antiqua" w:hAnsi="Book Antiqua"/>
          <w:color w:val="000000" w:themeColor="text1"/>
          <w:sz w:val="20"/>
          <w:szCs w:val="20"/>
        </w:rPr>
        <w:t xml:space="preserve">, </w:t>
      </w:r>
      <w:r w:rsidR="009B06D1" w:rsidRPr="00D6463F">
        <w:rPr>
          <w:rFonts w:ascii="Book Antiqua" w:hAnsi="Book Antiqua"/>
          <w:color w:val="000000" w:themeColor="text1"/>
          <w:sz w:val="20"/>
          <w:szCs w:val="20"/>
        </w:rPr>
        <w:t xml:space="preserve">including </w:t>
      </w:r>
      <w:r w:rsidR="00002E29" w:rsidRPr="00D6463F">
        <w:rPr>
          <w:rFonts w:ascii="Book Antiqua" w:hAnsi="Book Antiqua"/>
          <w:color w:val="000000" w:themeColor="text1"/>
          <w:sz w:val="20"/>
          <w:szCs w:val="20"/>
        </w:rPr>
        <w:t>gastric dysrhythmias</w:t>
      </w:r>
      <w:r w:rsidR="00BF59F4" w:rsidRPr="00D6463F">
        <w:rPr>
          <w:rFonts w:ascii="Book Antiqua" w:hAnsi="Book Antiqua"/>
          <w:color w:val="000000" w:themeColor="text1"/>
          <w:sz w:val="20"/>
          <w:szCs w:val="20"/>
        </w:rPr>
        <w:t xml:space="preserve">, </w:t>
      </w:r>
      <w:r w:rsidR="009B06D1" w:rsidRPr="00D6463F">
        <w:rPr>
          <w:rFonts w:ascii="Book Antiqua" w:hAnsi="Book Antiqua"/>
          <w:color w:val="000000" w:themeColor="text1"/>
          <w:sz w:val="20"/>
          <w:szCs w:val="20"/>
        </w:rPr>
        <w:t>delayed</w:t>
      </w:r>
      <w:r w:rsidR="00002E29" w:rsidRPr="00D6463F">
        <w:rPr>
          <w:rFonts w:ascii="Book Antiqua" w:hAnsi="Book Antiqua"/>
          <w:color w:val="000000" w:themeColor="text1"/>
          <w:sz w:val="20"/>
          <w:szCs w:val="20"/>
        </w:rPr>
        <w:t xml:space="preserve"> gastric emptying</w:t>
      </w:r>
      <w:r w:rsidR="00837C41" w:rsidRPr="00D6463F">
        <w:rPr>
          <w:rFonts w:ascii="Book Antiqua" w:hAnsi="Book Antiqua"/>
          <w:color w:val="000000" w:themeColor="text1"/>
          <w:sz w:val="20"/>
          <w:szCs w:val="20"/>
        </w:rPr>
        <w:t>,</w:t>
      </w:r>
      <w:r w:rsidR="00BF59F4" w:rsidRPr="00D6463F">
        <w:rPr>
          <w:rFonts w:ascii="Book Antiqua" w:hAnsi="Book Antiqua"/>
          <w:color w:val="000000" w:themeColor="text1"/>
          <w:sz w:val="20"/>
          <w:szCs w:val="20"/>
        </w:rPr>
        <w:t xml:space="preserve"> </w:t>
      </w:r>
      <w:r w:rsidR="00B942E7" w:rsidRPr="00D6463F">
        <w:rPr>
          <w:rFonts w:ascii="Book Antiqua" w:hAnsi="Book Antiqua"/>
          <w:color w:val="000000" w:themeColor="text1"/>
          <w:sz w:val="20"/>
          <w:szCs w:val="20"/>
        </w:rPr>
        <w:t>and</w:t>
      </w:r>
      <w:r w:rsidR="00BF59F4" w:rsidRPr="00D6463F">
        <w:rPr>
          <w:rFonts w:ascii="Book Antiqua" w:hAnsi="Book Antiqua"/>
          <w:color w:val="000000" w:themeColor="text1"/>
          <w:sz w:val="20"/>
          <w:szCs w:val="20"/>
        </w:rPr>
        <w:t xml:space="preserve"> </w:t>
      </w:r>
      <w:r w:rsidR="00722E38" w:rsidRPr="00D6463F">
        <w:rPr>
          <w:rFonts w:ascii="Book Antiqua" w:hAnsi="Book Antiqua"/>
          <w:color w:val="000000" w:themeColor="text1"/>
          <w:sz w:val="20"/>
          <w:szCs w:val="20"/>
        </w:rPr>
        <w:t>deactivat</w:t>
      </w:r>
      <w:r w:rsidR="00B942E7" w:rsidRPr="00D6463F">
        <w:rPr>
          <w:rFonts w:ascii="Book Antiqua" w:hAnsi="Book Antiqua"/>
          <w:color w:val="000000" w:themeColor="text1"/>
          <w:sz w:val="20"/>
          <w:szCs w:val="20"/>
        </w:rPr>
        <w:t>ed</w:t>
      </w:r>
      <w:r w:rsidR="00722E38" w:rsidRPr="00D6463F">
        <w:rPr>
          <w:rFonts w:ascii="Book Antiqua" w:hAnsi="Book Antiqua"/>
          <w:color w:val="000000" w:themeColor="text1"/>
          <w:sz w:val="20"/>
          <w:szCs w:val="20"/>
        </w:rPr>
        <w:t xml:space="preserve"> primary somatosensory area</w:t>
      </w:r>
      <w:r w:rsidR="00FD1994" w:rsidRPr="00D6463F">
        <w:rPr>
          <w:rFonts w:ascii="Book Antiqua" w:hAnsi="Book Antiqua"/>
          <w:color w:val="000000" w:themeColor="text1"/>
          <w:sz w:val="20"/>
          <w:szCs w:val="20"/>
        </w:rPr>
        <w:t>s</w:t>
      </w:r>
      <w:r w:rsidR="00722E38" w:rsidRPr="00D6463F">
        <w:rPr>
          <w:rFonts w:ascii="Book Antiqua" w:hAnsi="Book Antiqua"/>
          <w:color w:val="000000" w:themeColor="text1"/>
          <w:sz w:val="20"/>
          <w:szCs w:val="20"/>
        </w:rPr>
        <w:t xml:space="preserve"> and the cerebella</w:t>
      </w:r>
      <w:r w:rsidR="00327AB3" w:rsidRPr="00D6463F">
        <w:rPr>
          <w:rFonts w:ascii="Book Antiqua" w:hAnsi="Book Antiqua" w:cs="Calibri"/>
          <w:color w:val="000000" w:themeColor="text1"/>
          <w:sz w:val="20"/>
          <w:szCs w:val="20"/>
          <w:vertAlign w:val="superscript"/>
        </w:rPr>
        <w:t>[21,23]</w:t>
      </w:r>
      <w:r w:rsidR="00722E38" w:rsidRPr="00D6463F">
        <w:rPr>
          <w:rFonts w:ascii="Book Antiqua" w:hAnsi="Book Antiqua"/>
          <w:color w:val="000000" w:themeColor="text1"/>
          <w:sz w:val="20"/>
          <w:szCs w:val="20"/>
        </w:rPr>
        <w:t xml:space="preserve">. However, </w:t>
      </w:r>
      <w:bookmarkStart w:id="65" w:name="OLE_LINK37"/>
      <w:bookmarkStart w:id="66" w:name="OLE_LINK38"/>
      <w:bookmarkStart w:id="67" w:name="OLE_LINK39"/>
      <w:r w:rsidR="00C61A2F" w:rsidRPr="00D6463F">
        <w:rPr>
          <w:rFonts w:ascii="Book Antiqua" w:hAnsi="Book Antiqua"/>
          <w:color w:val="000000" w:themeColor="text1"/>
          <w:sz w:val="20"/>
          <w:szCs w:val="20"/>
        </w:rPr>
        <w:t>t</w:t>
      </w:r>
      <w:bookmarkEnd w:id="65"/>
      <w:bookmarkEnd w:id="66"/>
      <w:bookmarkEnd w:id="67"/>
      <w:r w:rsidR="006E31A7" w:rsidRPr="00D6463F">
        <w:rPr>
          <w:rFonts w:ascii="Book Antiqua" w:hAnsi="Book Antiqua"/>
          <w:color w:val="000000" w:themeColor="text1"/>
          <w:sz w:val="20"/>
          <w:szCs w:val="20"/>
        </w:rPr>
        <w:t>here is still a lack of</w:t>
      </w:r>
      <w:r w:rsidR="009562FA" w:rsidRPr="00D6463F">
        <w:rPr>
          <w:rFonts w:ascii="Book Antiqua" w:hAnsi="Book Antiqua"/>
          <w:color w:val="000000" w:themeColor="text1"/>
          <w:sz w:val="20"/>
          <w:szCs w:val="20"/>
        </w:rPr>
        <w:t xml:space="preserve"> </w:t>
      </w:r>
      <w:bookmarkStart w:id="68" w:name="OLE_LINK53"/>
      <w:bookmarkStart w:id="69" w:name="OLE_LINK54"/>
      <w:r w:rsidR="009562FA" w:rsidRPr="00D6463F">
        <w:rPr>
          <w:rFonts w:ascii="Book Antiqua" w:hAnsi="Book Antiqua"/>
          <w:color w:val="000000" w:themeColor="text1"/>
          <w:sz w:val="20"/>
          <w:szCs w:val="20"/>
        </w:rPr>
        <w:t>bibliometric analys</w:t>
      </w:r>
      <w:r w:rsidR="00B81D03" w:rsidRPr="00D6463F">
        <w:rPr>
          <w:rFonts w:ascii="Book Antiqua" w:hAnsi="Book Antiqua"/>
          <w:color w:val="000000" w:themeColor="text1"/>
          <w:sz w:val="20"/>
          <w:szCs w:val="20"/>
        </w:rPr>
        <w:t>e</w:t>
      </w:r>
      <w:r w:rsidR="009562FA" w:rsidRPr="00D6463F">
        <w:rPr>
          <w:rFonts w:ascii="Book Antiqua" w:hAnsi="Book Antiqua"/>
          <w:color w:val="000000" w:themeColor="text1"/>
          <w:sz w:val="20"/>
          <w:szCs w:val="20"/>
        </w:rPr>
        <w:t xml:space="preserve">s </w:t>
      </w:r>
      <w:r w:rsidR="006E31A7" w:rsidRPr="00D6463F">
        <w:rPr>
          <w:rFonts w:ascii="Book Antiqua" w:hAnsi="Book Antiqua"/>
          <w:color w:val="000000" w:themeColor="text1"/>
          <w:sz w:val="20"/>
          <w:szCs w:val="20"/>
        </w:rPr>
        <w:t>t</w:t>
      </w:r>
      <w:r w:rsidR="00590B9B" w:rsidRPr="00D6463F">
        <w:rPr>
          <w:rFonts w:ascii="Book Antiqua" w:hAnsi="Book Antiqua"/>
          <w:color w:val="000000" w:themeColor="text1"/>
          <w:sz w:val="20"/>
          <w:szCs w:val="20"/>
        </w:rPr>
        <w:t>hat have</w:t>
      </w:r>
      <w:r w:rsidR="006E31A7" w:rsidRPr="00D6463F">
        <w:rPr>
          <w:rFonts w:ascii="Book Antiqua" w:hAnsi="Book Antiqua"/>
          <w:color w:val="000000" w:themeColor="text1"/>
          <w:sz w:val="20"/>
          <w:szCs w:val="20"/>
        </w:rPr>
        <w:t xml:space="preserve"> </w:t>
      </w:r>
      <w:bookmarkStart w:id="70" w:name="OLE_LINK55"/>
      <w:bookmarkStart w:id="71" w:name="OLE_LINK56"/>
      <w:r w:rsidR="006E31A7" w:rsidRPr="00D6463F">
        <w:rPr>
          <w:rFonts w:ascii="Book Antiqua" w:hAnsi="Book Antiqua"/>
          <w:color w:val="000000" w:themeColor="text1"/>
          <w:sz w:val="20"/>
          <w:szCs w:val="20"/>
        </w:rPr>
        <w:t>evaluate</w:t>
      </w:r>
      <w:r w:rsidR="00590B9B" w:rsidRPr="00D6463F">
        <w:rPr>
          <w:rFonts w:ascii="Book Antiqua" w:hAnsi="Book Antiqua"/>
          <w:color w:val="000000" w:themeColor="text1"/>
          <w:sz w:val="20"/>
          <w:szCs w:val="20"/>
        </w:rPr>
        <w:t>d</w:t>
      </w:r>
      <w:r w:rsidR="006E31A7" w:rsidRPr="00D6463F">
        <w:rPr>
          <w:rFonts w:ascii="Book Antiqua" w:hAnsi="Book Antiqua"/>
          <w:color w:val="000000" w:themeColor="text1"/>
          <w:sz w:val="20"/>
          <w:szCs w:val="20"/>
        </w:rPr>
        <w:t xml:space="preserve"> the</w:t>
      </w:r>
      <w:r w:rsidR="0095463C" w:rsidRPr="00D6463F">
        <w:rPr>
          <w:rFonts w:ascii="Book Antiqua" w:hAnsi="Book Antiqua"/>
          <w:color w:val="000000" w:themeColor="text1"/>
          <w:sz w:val="20"/>
          <w:szCs w:val="20"/>
        </w:rPr>
        <w:t xml:space="preserve"> result</w:t>
      </w:r>
      <w:r w:rsidR="002A377F" w:rsidRPr="00D6463F">
        <w:rPr>
          <w:rFonts w:ascii="Book Antiqua" w:hAnsi="Book Antiqua"/>
          <w:color w:val="000000" w:themeColor="text1"/>
          <w:sz w:val="20"/>
          <w:szCs w:val="20"/>
        </w:rPr>
        <w:t>s and qualities of</w:t>
      </w:r>
      <w:r w:rsidR="000457AA" w:rsidRPr="00D6463F">
        <w:rPr>
          <w:rFonts w:ascii="Book Antiqua" w:hAnsi="Book Antiqua"/>
          <w:color w:val="000000" w:themeColor="text1"/>
          <w:sz w:val="20"/>
          <w:szCs w:val="20"/>
        </w:rPr>
        <w:t xml:space="preserve"> </w:t>
      </w:r>
      <w:r w:rsidR="00CE3759" w:rsidRPr="00D6463F">
        <w:rPr>
          <w:rFonts w:ascii="Book Antiqua" w:hAnsi="Book Antiqua"/>
          <w:color w:val="000000" w:themeColor="text1"/>
          <w:sz w:val="20"/>
          <w:szCs w:val="20"/>
        </w:rPr>
        <w:t>existing</w:t>
      </w:r>
      <w:r w:rsidR="00FA0E0B" w:rsidRPr="00D6463F">
        <w:rPr>
          <w:rFonts w:ascii="Book Antiqua" w:hAnsi="Book Antiqua"/>
          <w:color w:val="000000" w:themeColor="text1"/>
          <w:sz w:val="20"/>
          <w:szCs w:val="20"/>
        </w:rPr>
        <w:t xml:space="preserve"> clinical</w:t>
      </w:r>
      <w:r w:rsidR="009562FA" w:rsidRPr="00D6463F">
        <w:rPr>
          <w:rFonts w:ascii="Book Antiqua" w:hAnsi="Book Antiqua"/>
          <w:color w:val="000000" w:themeColor="text1"/>
          <w:sz w:val="20"/>
          <w:szCs w:val="20"/>
        </w:rPr>
        <w:t xml:space="preserve"> trial</w:t>
      </w:r>
      <w:r w:rsidR="0064463E" w:rsidRPr="00D6463F">
        <w:rPr>
          <w:rFonts w:ascii="Book Antiqua" w:hAnsi="Book Antiqua"/>
          <w:color w:val="000000" w:themeColor="text1"/>
          <w:sz w:val="20"/>
          <w:szCs w:val="20"/>
        </w:rPr>
        <w:t>s</w:t>
      </w:r>
      <w:r w:rsidR="009562FA" w:rsidRPr="00D6463F">
        <w:rPr>
          <w:rFonts w:ascii="Book Antiqua" w:hAnsi="Book Antiqua"/>
          <w:color w:val="000000" w:themeColor="text1"/>
          <w:sz w:val="20"/>
          <w:szCs w:val="20"/>
        </w:rPr>
        <w:t xml:space="preserve"> </w:t>
      </w:r>
      <w:r w:rsidR="00C43F5D" w:rsidRPr="00D6463F">
        <w:rPr>
          <w:rFonts w:ascii="Book Antiqua" w:hAnsi="Book Antiqua"/>
          <w:color w:val="000000" w:themeColor="text1"/>
          <w:sz w:val="20"/>
          <w:szCs w:val="20"/>
        </w:rPr>
        <w:t xml:space="preserve">for </w:t>
      </w:r>
      <w:r w:rsidR="00FD1994" w:rsidRPr="00D6463F">
        <w:rPr>
          <w:rFonts w:ascii="Book Antiqua" w:hAnsi="Book Antiqua"/>
          <w:color w:val="000000" w:themeColor="text1"/>
          <w:sz w:val="20"/>
          <w:szCs w:val="20"/>
        </w:rPr>
        <w:t xml:space="preserve">a better understanding of </w:t>
      </w:r>
      <w:r w:rsidR="00590B9B" w:rsidRPr="00D6463F">
        <w:rPr>
          <w:rFonts w:ascii="Book Antiqua" w:hAnsi="Book Antiqua"/>
          <w:color w:val="000000" w:themeColor="text1"/>
          <w:sz w:val="20"/>
          <w:szCs w:val="20"/>
        </w:rPr>
        <w:t xml:space="preserve">the </w:t>
      </w:r>
      <w:r w:rsidR="00D56192" w:rsidRPr="00D6463F">
        <w:rPr>
          <w:rFonts w:ascii="Book Antiqua" w:hAnsi="Book Antiqua"/>
          <w:color w:val="000000" w:themeColor="text1"/>
          <w:sz w:val="20"/>
          <w:szCs w:val="20"/>
        </w:rPr>
        <w:t xml:space="preserve">underlying </w:t>
      </w:r>
      <w:r w:rsidR="009562FA" w:rsidRPr="00D6463F">
        <w:rPr>
          <w:rFonts w:ascii="Book Antiqua" w:hAnsi="Book Antiqua"/>
          <w:color w:val="000000" w:themeColor="text1"/>
          <w:sz w:val="20"/>
          <w:szCs w:val="20"/>
        </w:rPr>
        <w:t xml:space="preserve">mechanisms </w:t>
      </w:r>
      <w:r w:rsidR="00FD1994" w:rsidRPr="00D6463F">
        <w:rPr>
          <w:rFonts w:ascii="Book Antiqua" w:hAnsi="Book Antiqua"/>
          <w:color w:val="000000" w:themeColor="text1"/>
          <w:sz w:val="20"/>
          <w:szCs w:val="20"/>
        </w:rPr>
        <w:t>involved in the ameliorating effect</w:t>
      </w:r>
      <w:r w:rsidR="00590B9B" w:rsidRPr="00D6463F">
        <w:rPr>
          <w:rFonts w:ascii="Book Antiqua" w:hAnsi="Book Antiqua"/>
          <w:color w:val="000000" w:themeColor="text1"/>
          <w:sz w:val="20"/>
          <w:szCs w:val="20"/>
        </w:rPr>
        <w:t>s</w:t>
      </w:r>
      <w:r w:rsidR="00FD1994" w:rsidRPr="00D6463F">
        <w:rPr>
          <w:rFonts w:ascii="Book Antiqua" w:hAnsi="Book Antiqua"/>
          <w:color w:val="000000" w:themeColor="text1"/>
          <w:sz w:val="20"/>
          <w:szCs w:val="20"/>
        </w:rPr>
        <w:t xml:space="preserve"> of </w:t>
      </w:r>
      <w:r w:rsidR="00D56192" w:rsidRPr="00D6463F">
        <w:rPr>
          <w:rFonts w:ascii="Book Antiqua" w:hAnsi="Book Antiqua"/>
          <w:color w:val="000000" w:themeColor="text1"/>
          <w:sz w:val="20"/>
          <w:szCs w:val="20"/>
        </w:rPr>
        <w:t>acupuncture</w:t>
      </w:r>
      <w:r w:rsidR="00B942E7" w:rsidRPr="00D6463F">
        <w:rPr>
          <w:rFonts w:ascii="Book Antiqua" w:hAnsi="Book Antiqua"/>
          <w:color w:val="000000" w:themeColor="text1"/>
          <w:sz w:val="20"/>
          <w:szCs w:val="20"/>
        </w:rPr>
        <w:t xml:space="preserve"> and </w:t>
      </w:r>
      <w:r w:rsidR="00287C85" w:rsidRPr="00D6463F">
        <w:rPr>
          <w:rFonts w:ascii="Book Antiqua" w:hAnsi="Book Antiqua"/>
          <w:color w:val="000000" w:themeColor="text1"/>
          <w:sz w:val="20"/>
          <w:szCs w:val="20"/>
        </w:rPr>
        <w:t>EA</w:t>
      </w:r>
      <w:r w:rsidR="00FD1994" w:rsidRPr="00D6463F">
        <w:rPr>
          <w:rFonts w:ascii="Book Antiqua" w:hAnsi="Book Antiqua"/>
          <w:color w:val="000000" w:themeColor="text1"/>
          <w:sz w:val="20"/>
          <w:szCs w:val="20"/>
        </w:rPr>
        <w:t xml:space="preserve"> on FD.</w:t>
      </w:r>
      <w:bookmarkEnd w:id="68"/>
      <w:bookmarkEnd w:id="69"/>
      <w:bookmarkEnd w:id="70"/>
      <w:bookmarkEnd w:id="71"/>
    </w:p>
    <w:p w14:paraId="27573D21" w14:textId="50AF358C" w:rsidR="00FD1994" w:rsidRPr="00D6463F" w:rsidRDefault="00B942E7" w:rsidP="0068747F">
      <w:pPr>
        <w:adjustRightInd w:val="0"/>
        <w:snapToGrid w:val="0"/>
        <w:spacing w:line="360" w:lineRule="auto"/>
        <w:ind w:firstLineChars="100" w:firstLine="200"/>
        <w:jc w:val="both"/>
        <w:rPr>
          <w:rFonts w:ascii="Book Antiqua" w:hAnsi="Book Antiqua"/>
          <w:color w:val="000000" w:themeColor="text1"/>
          <w:sz w:val="20"/>
          <w:szCs w:val="20"/>
        </w:rPr>
      </w:pPr>
      <w:r w:rsidRPr="00D6463F">
        <w:rPr>
          <w:rFonts w:ascii="Book Antiqua" w:hAnsi="Book Antiqua"/>
          <w:color w:val="000000" w:themeColor="text1"/>
          <w:sz w:val="20"/>
          <w:szCs w:val="20"/>
        </w:rPr>
        <w:t>A better understanding o</w:t>
      </w:r>
      <w:r w:rsidR="00CE3759" w:rsidRPr="00D6463F">
        <w:rPr>
          <w:rFonts w:ascii="Book Antiqua" w:hAnsi="Book Antiqua"/>
          <w:color w:val="000000" w:themeColor="text1"/>
          <w:sz w:val="20"/>
          <w:szCs w:val="20"/>
        </w:rPr>
        <w:t>f</w:t>
      </w:r>
      <w:r w:rsidR="00FD1994" w:rsidRPr="00D6463F">
        <w:rPr>
          <w:rFonts w:ascii="Book Antiqua" w:hAnsi="Book Antiqua"/>
          <w:color w:val="000000" w:themeColor="text1"/>
          <w:sz w:val="20"/>
          <w:szCs w:val="20"/>
        </w:rPr>
        <w:t xml:space="preserve"> </w:t>
      </w:r>
      <w:r w:rsidR="0048066C" w:rsidRPr="00D6463F">
        <w:rPr>
          <w:rFonts w:ascii="Book Antiqua" w:hAnsi="Book Antiqua"/>
          <w:color w:val="000000" w:themeColor="text1"/>
          <w:sz w:val="20"/>
          <w:szCs w:val="20"/>
        </w:rPr>
        <w:t xml:space="preserve">the </w:t>
      </w:r>
      <w:r w:rsidR="00FD1994" w:rsidRPr="00D6463F">
        <w:rPr>
          <w:rFonts w:ascii="Book Antiqua" w:hAnsi="Book Antiqua"/>
          <w:color w:val="000000" w:themeColor="text1"/>
          <w:sz w:val="20"/>
          <w:szCs w:val="20"/>
        </w:rPr>
        <w:t>therapeutic</w:t>
      </w:r>
      <w:r w:rsidR="009562FA" w:rsidRPr="00D6463F">
        <w:rPr>
          <w:rFonts w:ascii="Book Antiqua" w:hAnsi="Book Antiqua"/>
          <w:color w:val="000000" w:themeColor="text1"/>
          <w:sz w:val="20"/>
          <w:szCs w:val="20"/>
        </w:rPr>
        <w:t xml:space="preserve"> mechanism</w:t>
      </w:r>
      <w:r w:rsidRPr="00D6463F">
        <w:rPr>
          <w:rFonts w:ascii="Book Antiqua" w:hAnsi="Book Antiqua"/>
          <w:color w:val="000000" w:themeColor="text1"/>
          <w:sz w:val="20"/>
          <w:szCs w:val="20"/>
        </w:rPr>
        <w:t>s</w:t>
      </w:r>
      <w:r w:rsidR="009562FA" w:rsidRPr="00D6463F">
        <w:rPr>
          <w:rFonts w:ascii="Book Antiqua" w:hAnsi="Book Antiqua"/>
          <w:color w:val="000000" w:themeColor="text1"/>
          <w:sz w:val="20"/>
          <w:szCs w:val="20"/>
        </w:rPr>
        <w:t xml:space="preserve"> of acupuncture</w:t>
      </w:r>
      <w:r w:rsidRPr="00D6463F">
        <w:rPr>
          <w:rFonts w:ascii="Book Antiqua" w:hAnsi="Book Antiqua"/>
          <w:color w:val="000000" w:themeColor="text1"/>
          <w:sz w:val="20"/>
          <w:szCs w:val="20"/>
        </w:rPr>
        <w:t xml:space="preserve"> and </w:t>
      </w:r>
      <w:r w:rsidR="00287C85" w:rsidRPr="00D6463F">
        <w:rPr>
          <w:rFonts w:ascii="Book Antiqua" w:hAnsi="Book Antiqua"/>
          <w:color w:val="000000" w:themeColor="text1"/>
          <w:sz w:val="20"/>
          <w:szCs w:val="20"/>
        </w:rPr>
        <w:t>EA</w:t>
      </w:r>
      <w:r w:rsidR="009562FA" w:rsidRPr="00D6463F">
        <w:rPr>
          <w:rFonts w:ascii="Book Antiqua" w:hAnsi="Book Antiqua"/>
          <w:color w:val="000000" w:themeColor="text1"/>
          <w:sz w:val="20"/>
          <w:szCs w:val="20"/>
        </w:rPr>
        <w:t xml:space="preserve"> will </w:t>
      </w:r>
      <w:r w:rsidR="0064463E" w:rsidRPr="00D6463F">
        <w:rPr>
          <w:rFonts w:ascii="Book Antiqua" w:hAnsi="Book Antiqua"/>
          <w:color w:val="000000" w:themeColor="text1"/>
          <w:sz w:val="20"/>
          <w:szCs w:val="20"/>
        </w:rPr>
        <w:t xml:space="preserve">help to </w:t>
      </w:r>
      <w:r w:rsidR="00FD1994" w:rsidRPr="00D6463F">
        <w:rPr>
          <w:rFonts w:ascii="Book Antiqua" w:hAnsi="Book Antiqua"/>
          <w:color w:val="000000" w:themeColor="text1"/>
          <w:sz w:val="20"/>
          <w:szCs w:val="20"/>
        </w:rPr>
        <w:t>improve</w:t>
      </w:r>
      <w:r w:rsidR="0064463E" w:rsidRPr="00D6463F">
        <w:rPr>
          <w:rFonts w:ascii="Book Antiqua" w:hAnsi="Book Antiqua"/>
          <w:color w:val="000000" w:themeColor="text1"/>
          <w:sz w:val="20"/>
          <w:szCs w:val="20"/>
        </w:rPr>
        <w:t xml:space="preserve"> the </w:t>
      </w:r>
      <w:r w:rsidR="00C43F5D" w:rsidRPr="00D6463F">
        <w:rPr>
          <w:rFonts w:ascii="Book Antiqua" w:hAnsi="Book Antiqua"/>
          <w:color w:val="000000" w:themeColor="text1"/>
          <w:sz w:val="20"/>
          <w:szCs w:val="20"/>
        </w:rPr>
        <w:t xml:space="preserve">clinical efficacy </w:t>
      </w:r>
      <w:r w:rsidR="00FD1994" w:rsidRPr="00D6463F">
        <w:rPr>
          <w:rFonts w:ascii="Book Antiqua" w:hAnsi="Book Antiqua"/>
          <w:color w:val="000000" w:themeColor="text1"/>
          <w:sz w:val="20"/>
          <w:szCs w:val="20"/>
        </w:rPr>
        <w:t xml:space="preserve">of acupuncture and </w:t>
      </w:r>
      <w:r w:rsidR="00287C85" w:rsidRPr="00D6463F">
        <w:rPr>
          <w:rFonts w:ascii="Book Antiqua" w:hAnsi="Book Antiqua"/>
          <w:color w:val="000000" w:themeColor="text1"/>
          <w:sz w:val="20"/>
          <w:szCs w:val="20"/>
        </w:rPr>
        <w:t>EA</w:t>
      </w:r>
      <w:r w:rsidR="00FD1994" w:rsidRPr="00D6463F">
        <w:rPr>
          <w:rFonts w:ascii="Book Antiqua" w:hAnsi="Book Antiqua"/>
          <w:color w:val="000000" w:themeColor="text1"/>
          <w:sz w:val="20"/>
          <w:szCs w:val="20"/>
        </w:rPr>
        <w:t xml:space="preserve"> in</w:t>
      </w:r>
      <w:r w:rsidR="00F62A42" w:rsidRPr="00D6463F">
        <w:rPr>
          <w:rFonts w:ascii="Book Antiqua" w:hAnsi="Book Antiqua"/>
          <w:color w:val="000000" w:themeColor="text1"/>
          <w:sz w:val="20"/>
          <w:szCs w:val="20"/>
        </w:rPr>
        <w:t xml:space="preserve"> treating FD </w:t>
      </w:r>
      <w:r w:rsidR="00C43F5D" w:rsidRPr="00D6463F">
        <w:rPr>
          <w:rFonts w:ascii="Book Antiqua" w:hAnsi="Book Antiqua"/>
          <w:color w:val="000000" w:themeColor="text1"/>
          <w:sz w:val="20"/>
          <w:szCs w:val="20"/>
        </w:rPr>
        <w:t xml:space="preserve">and </w:t>
      </w:r>
      <w:r w:rsidR="00F62A42" w:rsidRPr="00D6463F">
        <w:rPr>
          <w:rFonts w:ascii="Book Antiqua" w:hAnsi="Book Antiqua"/>
          <w:color w:val="000000" w:themeColor="text1"/>
          <w:sz w:val="20"/>
          <w:szCs w:val="20"/>
        </w:rPr>
        <w:t xml:space="preserve">even provide new insights into the medical practice for </w:t>
      </w:r>
      <w:r w:rsidR="00FD1994" w:rsidRPr="00D6463F">
        <w:rPr>
          <w:rFonts w:ascii="Book Antiqua" w:hAnsi="Book Antiqua"/>
          <w:color w:val="000000" w:themeColor="text1"/>
          <w:sz w:val="20"/>
          <w:szCs w:val="20"/>
        </w:rPr>
        <w:t>treating</w:t>
      </w:r>
      <w:r w:rsidR="00F62A42" w:rsidRPr="00D6463F">
        <w:rPr>
          <w:rFonts w:ascii="Book Antiqua" w:hAnsi="Book Antiqua"/>
          <w:color w:val="000000" w:themeColor="text1"/>
          <w:sz w:val="20"/>
          <w:szCs w:val="20"/>
        </w:rPr>
        <w:t xml:space="preserve"> different subtypes</w:t>
      </w:r>
      <w:r w:rsidR="00FD1994" w:rsidRPr="00D6463F">
        <w:rPr>
          <w:rFonts w:ascii="Book Antiqua" w:hAnsi="Book Antiqua"/>
          <w:color w:val="000000" w:themeColor="text1"/>
          <w:sz w:val="20"/>
          <w:szCs w:val="20"/>
        </w:rPr>
        <w:t xml:space="preserve"> of FD</w:t>
      </w:r>
      <w:r w:rsidR="00F62A42" w:rsidRPr="00D6463F">
        <w:rPr>
          <w:rFonts w:ascii="Book Antiqua" w:hAnsi="Book Antiqua"/>
          <w:color w:val="000000" w:themeColor="text1"/>
          <w:sz w:val="20"/>
          <w:szCs w:val="20"/>
        </w:rPr>
        <w:t xml:space="preserve">. </w:t>
      </w:r>
      <w:r w:rsidR="00FD1994" w:rsidRPr="00D6463F">
        <w:rPr>
          <w:rFonts w:ascii="Book Antiqua" w:hAnsi="Book Antiqua"/>
          <w:color w:val="000000" w:themeColor="text1"/>
          <w:sz w:val="20"/>
          <w:szCs w:val="20"/>
        </w:rPr>
        <w:t xml:space="preserve">Accordingly, </w:t>
      </w:r>
      <w:r w:rsidR="00F62A42" w:rsidRPr="00D6463F">
        <w:rPr>
          <w:rFonts w:ascii="Book Antiqua" w:hAnsi="Book Antiqua"/>
          <w:color w:val="000000" w:themeColor="text1"/>
          <w:sz w:val="20"/>
          <w:szCs w:val="20"/>
        </w:rPr>
        <w:t xml:space="preserve">the aim of this systematic review was </w:t>
      </w:r>
      <w:bookmarkStart w:id="72" w:name="OLE_LINK6"/>
      <w:bookmarkStart w:id="73" w:name="OLE_LINK7"/>
      <w:bookmarkStart w:id="74" w:name="OLE_LINK22"/>
      <w:r w:rsidR="00F62A42" w:rsidRPr="00D6463F">
        <w:rPr>
          <w:rFonts w:ascii="Book Antiqua" w:hAnsi="Book Antiqua"/>
          <w:color w:val="000000" w:themeColor="text1"/>
          <w:sz w:val="20"/>
          <w:szCs w:val="20"/>
        </w:rPr>
        <w:t xml:space="preserve">to </w:t>
      </w:r>
      <w:r w:rsidR="00DE6E71" w:rsidRPr="00D6463F">
        <w:rPr>
          <w:rFonts w:ascii="Book Antiqua" w:hAnsi="Book Antiqua"/>
          <w:color w:val="000000" w:themeColor="text1"/>
          <w:sz w:val="20"/>
          <w:szCs w:val="20"/>
        </w:rPr>
        <w:t>evaluate</w:t>
      </w:r>
      <w:r w:rsidR="00F62A42" w:rsidRPr="00D6463F">
        <w:rPr>
          <w:rFonts w:ascii="Book Antiqua" w:hAnsi="Book Antiqua"/>
          <w:color w:val="000000" w:themeColor="text1"/>
          <w:sz w:val="20"/>
          <w:szCs w:val="20"/>
        </w:rPr>
        <w:t xml:space="preserve"> </w:t>
      </w:r>
      <w:r w:rsidR="0048066C" w:rsidRPr="00D6463F">
        <w:rPr>
          <w:rFonts w:ascii="Book Antiqua" w:hAnsi="Book Antiqua"/>
          <w:color w:val="000000" w:themeColor="text1"/>
          <w:sz w:val="20"/>
          <w:szCs w:val="20"/>
        </w:rPr>
        <w:t xml:space="preserve">the </w:t>
      </w:r>
      <w:r w:rsidR="00FD1994" w:rsidRPr="00D6463F">
        <w:rPr>
          <w:rFonts w:ascii="Book Antiqua" w:hAnsi="Book Antiqua"/>
          <w:color w:val="000000" w:themeColor="text1"/>
          <w:sz w:val="20"/>
          <w:szCs w:val="20"/>
        </w:rPr>
        <w:t xml:space="preserve">pathophysiological mechanisms involved in the therapeutic effects of acupuncture and </w:t>
      </w:r>
      <w:r w:rsidR="00287C85" w:rsidRPr="00D6463F">
        <w:rPr>
          <w:rFonts w:ascii="Book Antiqua" w:hAnsi="Book Antiqua"/>
          <w:color w:val="000000" w:themeColor="text1"/>
          <w:sz w:val="20"/>
          <w:szCs w:val="20"/>
        </w:rPr>
        <w:t>EA</w:t>
      </w:r>
      <w:r w:rsidR="00FD1994" w:rsidRPr="00D6463F">
        <w:rPr>
          <w:rFonts w:ascii="Book Antiqua" w:hAnsi="Book Antiqua"/>
          <w:color w:val="000000" w:themeColor="text1"/>
          <w:sz w:val="20"/>
          <w:szCs w:val="20"/>
        </w:rPr>
        <w:t xml:space="preserve"> in patients with FD. </w:t>
      </w:r>
    </w:p>
    <w:bookmarkEnd w:id="72"/>
    <w:bookmarkEnd w:id="73"/>
    <w:bookmarkEnd w:id="74"/>
    <w:p w14:paraId="7722CCA5" w14:textId="77777777" w:rsidR="003A0CCA" w:rsidRPr="00D6463F" w:rsidRDefault="003A0CCA" w:rsidP="0068747F">
      <w:pPr>
        <w:adjustRightInd w:val="0"/>
        <w:snapToGrid w:val="0"/>
        <w:spacing w:line="360" w:lineRule="auto"/>
        <w:jc w:val="both"/>
        <w:rPr>
          <w:rFonts w:ascii="Book Antiqua" w:hAnsi="Book Antiqua"/>
          <w:color w:val="000000" w:themeColor="text1"/>
          <w:sz w:val="20"/>
          <w:szCs w:val="20"/>
        </w:rPr>
      </w:pPr>
    </w:p>
    <w:p w14:paraId="31A4C883" w14:textId="10EC50F6" w:rsidR="007F3CE0" w:rsidRPr="00D6463F" w:rsidRDefault="007F3CE0" w:rsidP="0068747F">
      <w:pPr>
        <w:adjustRightInd w:val="0"/>
        <w:snapToGrid w:val="0"/>
        <w:spacing w:line="360" w:lineRule="auto"/>
        <w:jc w:val="both"/>
        <w:rPr>
          <w:rFonts w:ascii="Book Antiqua" w:hAnsi="Book Antiqua"/>
          <w:b/>
          <w:bCs/>
          <w:color w:val="000000" w:themeColor="text1"/>
          <w:sz w:val="20"/>
          <w:szCs w:val="20"/>
          <w:u w:val="single"/>
        </w:rPr>
      </w:pPr>
      <w:r w:rsidRPr="00D6463F">
        <w:rPr>
          <w:rFonts w:ascii="Book Antiqua" w:hAnsi="Book Antiqua"/>
          <w:b/>
          <w:bCs/>
          <w:color w:val="000000" w:themeColor="text1"/>
          <w:sz w:val="20"/>
          <w:szCs w:val="20"/>
          <w:u w:val="single"/>
        </w:rPr>
        <w:t>MATERIALS AND METHODS</w:t>
      </w:r>
    </w:p>
    <w:p w14:paraId="46FDE971" w14:textId="54FE5A4A" w:rsidR="009A6637" w:rsidRPr="00D6463F" w:rsidRDefault="00D1226D" w:rsidP="0068747F">
      <w:pPr>
        <w:adjustRightInd w:val="0"/>
        <w:snapToGrid w:val="0"/>
        <w:spacing w:line="360" w:lineRule="auto"/>
        <w:jc w:val="both"/>
        <w:rPr>
          <w:rFonts w:ascii="Book Antiqua" w:hAnsi="Book Antiqua"/>
          <w:b/>
          <w:bCs/>
          <w:i/>
          <w:iCs/>
          <w:color w:val="000000" w:themeColor="text1"/>
          <w:sz w:val="20"/>
          <w:szCs w:val="20"/>
        </w:rPr>
      </w:pPr>
      <w:r w:rsidRPr="00D6463F">
        <w:rPr>
          <w:rFonts w:ascii="Book Antiqua" w:hAnsi="Book Antiqua"/>
          <w:b/>
          <w:bCs/>
          <w:i/>
          <w:iCs/>
          <w:color w:val="000000" w:themeColor="text1"/>
          <w:sz w:val="20"/>
          <w:szCs w:val="20"/>
        </w:rPr>
        <w:t>Protocol and registration</w:t>
      </w:r>
    </w:p>
    <w:p w14:paraId="3CDABE5F" w14:textId="37A983C6" w:rsidR="00D1226D" w:rsidRPr="00D6463F" w:rsidRDefault="0061603D"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 xml:space="preserve">The protocol of this systematic review </w:t>
      </w:r>
      <w:r w:rsidR="00411DE9" w:rsidRPr="00D6463F">
        <w:rPr>
          <w:rFonts w:ascii="Book Antiqua" w:hAnsi="Book Antiqua"/>
          <w:color w:val="000000" w:themeColor="text1"/>
          <w:sz w:val="20"/>
          <w:szCs w:val="20"/>
        </w:rPr>
        <w:t>was</w:t>
      </w:r>
      <w:r w:rsidRPr="00D6463F">
        <w:rPr>
          <w:rFonts w:ascii="Book Antiqua" w:hAnsi="Book Antiqua"/>
          <w:color w:val="000000" w:themeColor="text1"/>
          <w:sz w:val="20"/>
          <w:szCs w:val="20"/>
        </w:rPr>
        <w:t xml:space="preserve"> registered in the </w:t>
      </w:r>
      <w:r w:rsidR="002A61C6" w:rsidRPr="00D6463F">
        <w:rPr>
          <w:rFonts w:ascii="Book Antiqua" w:hAnsi="Book Antiqua"/>
          <w:color w:val="000000" w:themeColor="text1"/>
          <w:sz w:val="20"/>
          <w:szCs w:val="20"/>
        </w:rPr>
        <w:t>PROSPERO (International Prospective Register of Systematic Reviews) database (</w:t>
      </w:r>
      <w:r w:rsidR="0048066C" w:rsidRPr="00D6463F">
        <w:rPr>
          <w:rFonts w:ascii="Book Antiqua" w:hAnsi="Book Antiqua"/>
          <w:color w:val="000000" w:themeColor="text1"/>
          <w:sz w:val="20"/>
          <w:szCs w:val="20"/>
        </w:rPr>
        <w:t>R</w:t>
      </w:r>
      <w:r w:rsidR="00DB0ED5" w:rsidRPr="00D6463F">
        <w:rPr>
          <w:rFonts w:ascii="Book Antiqua" w:hAnsi="Book Antiqua"/>
          <w:color w:val="000000" w:themeColor="text1"/>
          <w:sz w:val="20"/>
          <w:szCs w:val="20"/>
        </w:rPr>
        <w:t xml:space="preserve">egistration </w:t>
      </w:r>
      <w:r w:rsidR="0048066C" w:rsidRPr="00D6463F">
        <w:rPr>
          <w:rFonts w:ascii="Book Antiqua" w:hAnsi="Book Antiqua"/>
          <w:color w:val="000000" w:themeColor="text1"/>
          <w:sz w:val="20"/>
          <w:szCs w:val="20"/>
        </w:rPr>
        <w:t>No.</w:t>
      </w:r>
      <w:r w:rsidR="00DB0ED5" w:rsidRPr="00D6463F">
        <w:rPr>
          <w:rFonts w:ascii="Book Antiqua" w:hAnsi="Book Antiqua"/>
          <w:color w:val="000000" w:themeColor="text1"/>
          <w:sz w:val="20"/>
          <w:szCs w:val="20"/>
        </w:rPr>
        <w:t xml:space="preserve"> CRD42019143193</w:t>
      </w:r>
      <w:r w:rsidR="002A61C6" w:rsidRPr="00D6463F">
        <w:rPr>
          <w:rFonts w:ascii="Book Antiqua" w:hAnsi="Book Antiqua"/>
          <w:color w:val="000000" w:themeColor="text1"/>
          <w:sz w:val="20"/>
          <w:szCs w:val="20"/>
        </w:rPr>
        <w:t>)</w:t>
      </w:r>
      <w:r w:rsidR="00DB0ED5" w:rsidRPr="00D6463F">
        <w:rPr>
          <w:rFonts w:ascii="Book Antiqua" w:hAnsi="Book Antiqua"/>
          <w:color w:val="000000" w:themeColor="text1"/>
          <w:sz w:val="20"/>
          <w:szCs w:val="20"/>
        </w:rPr>
        <w:t xml:space="preserve"> with open access at </w:t>
      </w:r>
      <w:r w:rsidR="00E76A3C" w:rsidRPr="00D6463F">
        <w:rPr>
          <w:rFonts w:ascii="Book Antiqua" w:hAnsi="Book Antiqua"/>
          <w:color w:val="000000" w:themeColor="text1"/>
          <w:sz w:val="20"/>
          <w:szCs w:val="20"/>
        </w:rPr>
        <w:t>https://www.crd.york.ac.uk/PROSPERO</w:t>
      </w:r>
      <w:r w:rsidR="00DB0ED5" w:rsidRPr="00D6463F">
        <w:rPr>
          <w:rFonts w:ascii="Book Antiqua" w:hAnsi="Book Antiqua"/>
          <w:color w:val="000000" w:themeColor="text1"/>
          <w:sz w:val="20"/>
          <w:szCs w:val="20"/>
        </w:rPr>
        <w:t>.</w:t>
      </w:r>
    </w:p>
    <w:p w14:paraId="4B343885" w14:textId="77777777" w:rsidR="00E76A3C" w:rsidRPr="00D6463F" w:rsidRDefault="00E76A3C" w:rsidP="0068747F">
      <w:pPr>
        <w:adjustRightInd w:val="0"/>
        <w:snapToGrid w:val="0"/>
        <w:spacing w:line="360" w:lineRule="auto"/>
        <w:jc w:val="both"/>
        <w:rPr>
          <w:rFonts w:ascii="Book Antiqua" w:eastAsiaTheme="minorEastAsia" w:hAnsi="Book Antiqua"/>
          <w:color w:val="000000" w:themeColor="text1"/>
          <w:sz w:val="20"/>
          <w:szCs w:val="20"/>
        </w:rPr>
      </w:pPr>
    </w:p>
    <w:p w14:paraId="3A4ADF39" w14:textId="4247E30E" w:rsidR="00D1226D" w:rsidRPr="00D6463F" w:rsidRDefault="00D1226D" w:rsidP="0068747F">
      <w:pPr>
        <w:adjustRightInd w:val="0"/>
        <w:snapToGrid w:val="0"/>
        <w:spacing w:line="360" w:lineRule="auto"/>
        <w:jc w:val="both"/>
        <w:rPr>
          <w:rFonts w:ascii="Book Antiqua" w:hAnsi="Book Antiqua"/>
          <w:b/>
          <w:bCs/>
          <w:i/>
          <w:iCs/>
          <w:color w:val="000000" w:themeColor="text1"/>
          <w:sz w:val="20"/>
          <w:szCs w:val="20"/>
        </w:rPr>
      </w:pPr>
      <w:r w:rsidRPr="00D6463F">
        <w:rPr>
          <w:rFonts w:ascii="Book Antiqua" w:hAnsi="Book Antiqua"/>
          <w:b/>
          <w:bCs/>
          <w:i/>
          <w:iCs/>
          <w:color w:val="000000" w:themeColor="text1"/>
          <w:sz w:val="20"/>
          <w:szCs w:val="20"/>
        </w:rPr>
        <w:t>Selection criteria</w:t>
      </w:r>
    </w:p>
    <w:p w14:paraId="6BCF2174" w14:textId="433BE0FA" w:rsidR="0063054D" w:rsidRPr="00D6463F" w:rsidRDefault="009A6637"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Types of participants</w:t>
      </w:r>
      <w:r w:rsidR="00E76A3C" w:rsidRPr="00D6463F">
        <w:rPr>
          <w:rFonts w:ascii="Book Antiqua" w:hAnsi="Book Antiqua"/>
          <w:b/>
          <w:bCs/>
          <w:color w:val="000000" w:themeColor="text1"/>
          <w:sz w:val="20"/>
          <w:szCs w:val="20"/>
        </w:rPr>
        <w:t>:</w:t>
      </w:r>
      <w:bookmarkStart w:id="75" w:name="OLE_LINK28"/>
      <w:bookmarkStart w:id="76" w:name="OLE_LINK29"/>
      <w:bookmarkStart w:id="77" w:name="OLE_LINK16"/>
      <w:bookmarkStart w:id="78" w:name="OLE_LINK17"/>
      <w:r w:rsidR="00E76A3C" w:rsidRPr="00D6463F">
        <w:rPr>
          <w:rFonts w:ascii="Book Antiqua" w:eastAsiaTheme="minorEastAsia" w:hAnsi="Book Antiqua"/>
          <w:b/>
          <w:bCs/>
          <w:color w:val="000000" w:themeColor="text1"/>
          <w:sz w:val="20"/>
          <w:szCs w:val="20"/>
        </w:rPr>
        <w:t xml:space="preserve"> </w:t>
      </w:r>
      <w:r w:rsidR="00D375D4" w:rsidRPr="00D6463F">
        <w:rPr>
          <w:rFonts w:ascii="Book Antiqua" w:hAnsi="Book Antiqua"/>
          <w:color w:val="000000" w:themeColor="text1"/>
          <w:sz w:val="20"/>
          <w:szCs w:val="20"/>
        </w:rPr>
        <w:t>Individual</w:t>
      </w:r>
      <w:r w:rsidR="0063054D" w:rsidRPr="00D6463F">
        <w:rPr>
          <w:rFonts w:ascii="Book Antiqua" w:hAnsi="Book Antiqua"/>
          <w:color w:val="000000" w:themeColor="text1"/>
          <w:sz w:val="20"/>
          <w:szCs w:val="20"/>
        </w:rPr>
        <w:t>s</w:t>
      </w:r>
      <w:r w:rsidR="00AA734E" w:rsidRPr="00D6463F">
        <w:rPr>
          <w:rFonts w:ascii="Book Antiqua" w:hAnsi="Book Antiqua"/>
          <w:color w:val="000000" w:themeColor="text1"/>
          <w:sz w:val="20"/>
          <w:szCs w:val="20"/>
        </w:rPr>
        <w:t xml:space="preserve">, who were </w:t>
      </w:r>
      <w:r w:rsidR="0063054D" w:rsidRPr="00D6463F">
        <w:rPr>
          <w:rFonts w:ascii="Book Antiqua" w:hAnsi="Book Antiqua"/>
          <w:color w:val="000000" w:themeColor="text1"/>
          <w:sz w:val="20"/>
          <w:szCs w:val="20"/>
        </w:rPr>
        <w:t xml:space="preserve">diagnosed with FD under the definitions of Rome criteria, including Rome I, II, III and IV criteria, were included. </w:t>
      </w:r>
      <w:r w:rsidR="00AA734E" w:rsidRPr="00D6463F">
        <w:rPr>
          <w:rFonts w:ascii="Book Antiqua" w:hAnsi="Book Antiqua"/>
          <w:color w:val="000000" w:themeColor="text1"/>
          <w:sz w:val="20"/>
          <w:szCs w:val="20"/>
        </w:rPr>
        <w:t xml:space="preserve">There were no restrictions on gender </w:t>
      </w:r>
      <w:r w:rsidR="00B942E7" w:rsidRPr="00D6463F">
        <w:rPr>
          <w:rFonts w:ascii="Book Antiqua" w:hAnsi="Book Antiqua"/>
          <w:color w:val="000000" w:themeColor="text1"/>
          <w:sz w:val="20"/>
          <w:szCs w:val="20"/>
        </w:rPr>
        <w:t>or race</w:t>
      </w:r>
      <w:r w:rsidR="00AA734E" w:rsidRPr="00D6463F">
        <w:rPr>
          <w:rFonts w:ascii="Book Antiqua" w:hAnsi="Book Antiqua"/>
          <w:color w:val="000000" w:themeColor="text1"/>
          <w:sz w:val="20"/>
          <w:szCs w:val="20"/>
        </w:rPr>
        <w:t>.</w:t>
      </w:r>
      <w:bookmarkEnd w:id="75"/>
      <w:bookmarkEnd w:id="76"/>
    </w:p>
    <w:p w14:paraId="6B32ACFC" w14:textId="77777777" w:rsidR="00E76A3C" w:rsidRPr="00D6463F" w:rsidRDefault="00E76A3C" w:rsidP="0068747F">
      <w:pPr>
        <w:adjustRightInd w:val="0"/>
        <w:snapToGrid w:val="0"/>
        <w:spacing w:line="360" w:lineRule="auto"/>
        <w:jc w:val="both"/>
        <w:rPr>
          <w:rFonts w:ascii="Book Antiqua" w:hAnsi="Book Antiqua"/>
          <w:b/>
          <w:bCs/>
          <w:color w:val="000000" w:themeColor="text1"/>
          <w:sz w:val="20"/>
          <w:szCs w:val="20"/>
        </w:rPr>
      </w:pPr>
    </w:p>
    <w:bookmarkEnd w:id="77"/>
    <w:bookmarkEnd w:id="78"/>
    <w:p w14:paraId="23DF107C" w14:textId="5E57D830" w:rsidR="00AA734E" w:rsidRPr="00D6463F" w:rsidRDefault="006372C8"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T</w:t>
      </w:r>
      <w:r w:rsidR="009A6637" w:rsidRPr="00D6463F">
        <w:rPr>
          <w:rFonts w:ascii="Book Antiqua" w:hAnsi="Book Antiqua"/>
          <w:b/>
          <w:bCs/>
          <w:color w:val="000000" w:themeColor="text1"/>
          <w:sz w:val="20"/>
          <w:szCs w:val="20"/>
        </w:rPr>
        <w:t>ypes of intervention</w:t>
      </w:r>
      <w:r w:rsidR="0050135D" w:rsidRPr="00D6463F">
        <w:rPr>
          <w:rFonts w:ascii="Book Antiqua" w:hAnsi="Book Antiqua"/>
          <w:b/>
          <w:bCs/>
          <w:color w:val="000000" w:themeColor="text1"/>
          <w:sz w:val="20"/>
          <w:szCs w:val="20"/>
        </w:rPr>
        <w:t>s</w:t>
      </w:r>
      <w:r w:rsidR="00E76A3C" w:rsidRPr="00D6463F">
        <w:rPr>
          <w:rFonts w:ascii="Book Antiqua" w:hAnsi="Book Antiqua"/>
          <w:b/>
          <w:bCs/>
          <w:color w:val="000000" w:themeColor="text1"/>
          <w:sz w:val="20"/>
          <w:szCs w:val="20"/>
        </w:rPr>
        <w:t>:</w:t>
      </w:r>
      <w:bookmarkStart w:id="79" w:name="OLE_LINK18"/>
      <w:bookmarkStart w:id="80" w:name="OLE_LINK19"/>
      <w:bookmarkStart w:id="81" w:name="OLE_LINK30"/>
      <w:r w:rsidR="00E76A3C" w:rsidRPr="00D6463F">
        <w:rPr>
          <w:rFonts w:ascii="Book Antiqua" w:eastAsiaTheme="minorEastAsia" w:hAnsi="Book Antiqua"/>
          <w:b/>
          <w:bCs/>
          <w:color w:val="000000" w:themeColor="text1"/>
          <w:sz w:val="20"/>
          <w:szCs w:val="20"/>
        </w:rPr>
        <w:t xml:space="preserve"> </w:t>
      </w:r>
      <w:r w:rsidR="00AA734E" w:rsidRPr="00D6463F">
        <w:rPr>
          <w:rFonts w:ascii="Book Antiqua" w:hAnsi="Book Antiqua"/>
          <w:color w:val="000000" w:themeColor="text1"/>
          <w:sz w:val="20"/>
          <w:szCs w:val="20"/>
        </w:rPr>
        <w:t xml:space="preserve">Studies with applications of acupuncture or </w:t>
      </w:r>
      <w:r w:rsidR="00287C85" w:rsidRPr="00D6463F">
        <w:rPr>
          <w:rFonts w:ascii="Book Antiqua" w:hAnsi="Book Antiqua"/>
          <w:color w:val="000000" w:themeColor="text1"/>
          <w:sz w:val="20"/>
          <w:szCs w:val="20"/>
        </w:rPr>
        <w:t>EA</w:t>
      </w:r>
      <w:r w:rsidR="00AA734E" w:rsidRPr="00D6463F">
        <w:rPr>
          <w:rFonts w:ascii="Book Antiqua" w:hAnsi="Book Antiqua"/>
          <w:color w:val="000000" w:themeColor="text1"/>
          <w:sz w:val="20"/>
          <w:szCs w:val="20"/>
        </w:rPr>
        <w:t xml:space="preserve"> </w:t>
      </w:r>
      <w:r w:rsidR="006714D3" w:rsidRPr="00D6463F">
        <w:rPr>
          <w:rFonts w:ascii="Book Antiqua" w:hAnsi="Book Antiqua"/>
          <w:color w:val="000000" w:themeColor="text1"/>
          <w:sz w:val="20"/>
          <w:szCs w:val="20"/>
        </w:rPr>
        <w:t xml:space="preserve">in patients with FD </w:t>
      </w:r>
      <w:r w:rsidR="00AA734E" w:rsidRPr="00D6463F">
        <w:rPr>
          <w:rFonts w:ascii="Book Antiqua" w:hAnsi="Book Antiqua"/>
          <w:color w:val="000000" w:themeColor="text1"/>
          <w:sz w:val="20"/>
          <w:szCs w:val="20"/>
        </w:rPr>
        <w:t xml:space="preserve">were included. </w:t>
      </w:r>
      <w:r w:rsidR="00CA6681" w:rsidRPr="00D6463F">
        <w:rPr>
          <w:rFonts w:ascii="Book Antiqua" w:hAnsi="Book Antiqua"/>
          <w:color w:val="000000" w:themeColor="text1"/>
          <w:sz w:val="20"/>
          <w:szCs w:val="20"/>
        </w:rPr>
        <w:t xml:space="preserve">Specifically, these interventions contain </w:t>
      </w:r>
      <w:r w:rsidR="00011178" w:rsidRPr="00D6463F">
        <w:rPr>
          <w:rFonts w:ascii="Book Antiqua" w:hAnsi="Book Antiqua"/>
          <w:color w:val="000000" w:themeColor="text1"/>
          <w:sz w:val="20"/>
          <w:szCs w:val="20"/>
        </w:rPr>
        <w:t>MA</w:t>
      </w:r>
      <w:r w:rsidR="00CA6681" w:rsidRPr="00D6463F">
        <w:rPr>
          <w:rFonts w:ascii="Book Antiqua" w:hAnsi="Book Antiqua"/>
          <w:color w:val="000000" w:themeColor="text1"/>
          <w:sz w:val="20"/>
          <w:szCs w:val="20"/>
        </w:rPr>
        <w:t xml:space="preserve">, </w:t>
      </w:r>
      <w:r w:rsidR="00287C85" w:rsidRPr="00D6463F">
        <w:rPr>
          <w:rFonts w:ascii="Book Antiqua" w:hAnsi="Book Antiqua"/>
          <w:color w:val="000000" w:themeColor="text1"/>
          <w:sz w:val="20"/>
          <w:szCs w:val="20"/>
        </w:rPr>
        <w:t>EA</w:t>
      </w:r>
      <w:r w:rsidR="00CA6681" w:rsidRPr="00D6463F">
        <w:rPr>
          <w:rFonts w:ascii="Book Antiqua" w:hAnsi="Book Antiqua"/>
          <w:color w:val="000000" w:themeColor="text1"/>
          <w:sz w:val="20"/>
          <w:szCs w:val="20"/>
        </w:rPr>
        <w:t xml:space="preserve">, </w:t>
      </w:r>
      <w:r w:rsidR="00B942E7" w:rsidRPr="00D6463F">
        <w:rPr>
          <w:rFonts w:ascii="Book Antiqua" w:hAnsi="Book Antiqua"/>
          <w:color w:val="000000" w:themeColor="text1"/>
          <w:sz w:val="20"/>
          <w:szCs w:val="20"/>
        </w:rPr>
        <w:t>auricular</w:t>
      </w:r>
      <w:r w:rsidR="00CA6681" w:rsidRPr="00D6463F">
        <w:rPr>
          <w:rFonts w:ascii="Book Antiqua" w:hAnsi="Book Antiqua"/>
          <w:color w:val="000000" w:themeColor="text1"/>
          <w:sz w:val="20"/>
          <w:szCs w:val="20"/>
        </w:rPr>
        <w:t xml:space="preserve"> acupuncture, acupressure</w:t>
      </w:r>
      <w:r w:rsidR="0050135D" w:rsidRPr="00D6463F">
        <w:rPr>
          <w:rFonts w:ascii="Book Antiqua" w:hAnsi="Book Antiqua"/>
          <w:color w:val="000000" w:themeColor="text1"/>
          <w:sz w:val="20"/>
          <w:szCs w:val="20"/>
        </w:rPr>
        <w:t xml:space="preserve"> and transcutaneous acupoint electrical stimulatio</w:t>
      </w:r>
      <w:r w:rsidR="00A4617B" w:rsidRPr="00D6463F">
        <w:rPr>
          <w:rFonts w:ascii="Book Antiqua" w:hAnsi="Book Antiqua"/>
          <w:color w:val="000000" w:themeColor="text1"/>
          <w:sz w:val="20"/>
          <w:szCs w:val="20"/>
        </w:rPr>
        <w:t>n using skin electrodes</w:t>
      </w:r>
      <w:r w:rsidR="0050135D" w:rsidRPr="00D6463F">
        <w:rPr>
          <w:rFonts w:ascii="Book Antiqua" w:hAnsi="Book Antiqua"/>
          <w:color w:val="000000" w:themeColor="text1"/>
          <w:sz w:val="20"/>
          <w:szCs w:val="20"/>
        </w:rPr>
        <w:t xml:space="preserve">. </w:t>
      </w:r>
      <w:r w:rsidR="006714D3" w:rsidRPr="00D6463F">
        <w:rPr>
          <w:rFonts w:ascii="Book Antiqua" w:hAnsi="Book Antiqua"/>
          <w:color w:val="000000" w:themeColor="text1"/>
          <w:sz w:val="20"/>
          <w:szCs w:val="20"/>
        </w:rPr>
        <w:t>Clinical t</w:t>
      </w:r>
      <w:r w:rsidR="0050135D" w:rsidRPr="00D6463F">
        <w:rPr>
          <w:rFonts w:ascii="Book Antiqua" w:hAnsi="Book Antiqua"/>
          <w:color w:val="000000" w:themeColor="text1"/>
          <w:sz w:val="20"/>
          <w:szCs w:val="20"/>
        </w:rPr>
        <w:t xml:space="preserve">rials, however, </w:t>
      </w:r>
      <w:r w:rsidR="00A4617B" w:rsidRPr="00D6463F">
        <w:rPr>
          <w:rFonts w:ascii="Book Antiqua" w:hAnsi="Book Antiqua"/>
          <w:color w:val="000000" w:themeColor="text1"/>
          <w:sz w:val="20"/>
          <w:szCs w:val="20"/>
        </w:rPr>
        <w:t xml:space="preserve">involving </w:t>
      </w:r>
      <w:r w:rsidR="0050135D" w:rsidRPr="00D6463F">
        <w:rPr>
          <w:rFonts w:ascii="Book Antiqua" w:hAnsi="Book Antiqua"/>
          <w:color w:val="000000" w:themeColor="text1"/>
          <w:sz w:val="20"/>
          <w:szCs w:val="20"/>
        </w:rPr>
        <w:t>laser acupuncture, acupoint injection,</w:t>
      </w:r>
      <w:r w:rsidR="008E1170" w:rsidRPr="00D6463F">
        <w:rPr>
          <w:rFonts w:ascii="Book Antiqua" w:hAnsi="Book Antiqua"/>
          <w:color w:val="000000" w:themeColor="text1"/>
          <w:sz w:val="20"/>
          <w:szCs w:val="20"/>
        </w:rPr>
        <w:t xml:space="preserve"> acupoint embedding</w:t>
      </w:r>
      <w:r w:rsidR="00A41C01" w:rsidRPr="00D6463F">
        <w:rPr>
          <w:rFonts w:ascii="Book Antiqua" w:hAnsi="Book Antiqua"/>
          <w:color w:val="000000" w:themeColor="text1"/>
          <w:sz w:val="20"/>
          <w:szCs w:val="20"/>
        </w:rPr>
        <w:t xml:space="preserve"> </w:t>
      </w:r>
      <w:r w:rsidR="006714D3" w:rsidRPr="00D6463F">
        <w:rPr>
          <w:rFonts w:ascii="Book Antiqua" w:hAnsi="Book Antiqua"/>
          <w:color w:val="000000" w:themeColor="text1"/>
          <w:sz w:val="20"/>
          <w:szCs w:val="20"/>
        </w:rPr>
        <w:t>or</w:t>
      </w:r>
      <w:r w:rsidR="00A41C01" w:rsidRPr="00D6463F">
        <w:rPr>
          <w:rFonts w:ascii="Book Antiqua" w:hAnsi="Book Antiqua"/>
          <w:color w:val="000000" w:themeColor="text1"/>
          <w:sz w:val="20"/>
          <w:szCs w:val="20"/>
        </w:rPr>
        <w:t xml:space="preserve"> </w:t>
      </w:r>
      <w:r w:rsidR="003D5B11" w:rsidRPr="00D6463F">
        <w:rPr>
          <w:rFonts w:ascii="Book Antiqua" w:hAnsi="Book Antiqua"/>
          <w:color w:val="000000" w:themeColor="text1"/>
          <w:sz w:val="20"/>
          <w:szCs w:val="20"/>
        </w:rPr>
        <w:t>acupoint</w:t>
      </w:r>
      <w:r w:rsidR="0050135D" w:rsidRPr="00D6463F">
        <w:rPr>
          <w:rFonts w:ascii="Book Antiqua" w:hAnsi="Book Antiqua"/>
          <w:color w:val="000000" w:themeColor="text1"/>
          <w:sz w:val="20"/>
          <w:szCs w:val="20"/>
        </w:rPr>
        <w:t xml:space="preserve"> moxibustio</w:t>
      </w:r>
      <w:r w:rsidR="00A41C01" w:rsidRPr="00D6463F">
        <w:rPr>
          <w:rFonts w:ascii="Book Antiqua" w:hAnsi="Book Antiqua"/>
          <w:color w:val="000000" w:themeColor="text1"/>
          <w:sz w:val="20"/>
          <w:szCs w:val="20"/>
        </w:rPr>
        <w:t>n</w:t>
      </w:r>
      <w:r w:rsidR="00EA1D6B" w:rsidRPr="00D6463F">
        <w:rPr>
          <w:rFonts w:ascii="Book Antiqua" w:hAnsi="Book Antiqua"/>
          <w:color w:val="000000" w:themeColor="text1"/>
          <w:sz w:val="20"/>
          <w:szCs w:val="20"/>
        </w:rPr>
        <w:t xml:space="preserve">, </w:t>
      </w:r>
      <w:r w:rsidR="0050135D" w:rsidRPr="00D6463F">
        <w:rPr>
          <w:rFonts w:ascii="Book Antiqua" w:hAnsi="Book Antiqua"/>
          <w:color w:val="000000" w:themeColor="text1"/>
          <w:sz w:val="20"/>
          <w:szCs w:val="20"/>
        </w:rPr>
        <w:t xml:space="preserve">were excluded. </w:t>
      </w:r>
      <w:r w:rsidR="00740C38" w:rsidRPr="00D6463F">
        <w:rPr>
          <w:rFonts w:ascii="Book Antiqua" w:hAnsi="Book Antiqua"/>
          <w:color w:val="000000" w:themeColor="text1"/>
          <w:sz w:val="20"/>
          <w:szCs w:val="20"/>
        </w:rPr>
        <w:t>There were no limitations on the</w:t>
      </w:r>
      <w:r w:rsidR="009B7DBA" w:rsidRPr="00D6463F">
        <w:rPr>
          <w:rFonts w:ascii="Book Antiqua" w:hAnsi="Book Antiqua"/>
          <w:color w:val="000000" w:themeColor="text1"/>
          <w:sz w:val="20"/>
          <w:szCs w:val="20"/>
        </w:rPr>
        <w:t xml:space="preserve"> number</w:t>
      </w:r>
      <w:r w:rsidR="00740C38" w:rsidRPr="00D6463F">
        <w:rPr>
          <w:rFonts w:ascii="Book Antiqua" w:hAnsi="Book Antiqua"/>
          <w:color w:val="000000" w:themeColor="text1"/>
          <w:sz w:val="20"/>
          <w:szCs w:val="20"/>
        </w:rPr>
        <w:t xml:space="preserve"> of acupoints and the duration of treatment.</w:t>
      </w:r>
      <w:bookmarkEnd w:id="79"/>
      <w:bookmarkEnd w:id="80"/>
      <w:bookmarkEnd w:id="81"/>
    </w:p>
    <w:p w14:paraId="475ED60B" w14:textId="77777777" w:rsidR="00E76A3C" w:rsidRPr="00D6463F" w:rsidRDefault="00E76A3C" w:rsidP="0068747F">
      <w:pPr>
        <w:adjustRightInd w:val="0"/>
        <w:snapToGrid w:val="0"/>
        <w:spacing w:line="360" w:lineRule="auto"/>
        <w:jc w:val="both"/>
        <w:rPr>
          <w:rFonts w:ascii="Book Antiqua" w:hAnsi="Book Antiqua"/>
          <w:b/>
          <w:bCs/>
          <w:color w:val="000000" w:themeColor="text1"/>
          <w:sz w:val="20"/>
          <w:szCs w:val="20"/>
        </w:rPr>
      </w:pPr>
    </w:p>
    <w:p w14:paraId="6574A394" w14:textId="6B0D9243" w:rsidR="0050135D" w:rsidRPr="00D6463F" w:rsidRDefault="009A6637" w:rsidP="0068747F">
      <w:pPr>
        <w:adjustRightInd w:val="0"/>
        <w:snapToGrid w:val="0"/>
        <w:spacing w:line="360" w:lineRule="auto"/>
        <w:jc w:val="both"/>
        <w:rPr>
          <w:rFonts w:ascii="Book Antiqua" w:hAnsi="Book Antiqua"/>
          <w:b/>
          <w:bCs/>
          <w:color w:val="000000" w:themeColor="text1"/>
          <w:sz w:val="20"/>
          <w:szCs w:val="20"/>
        </w:rPr>
      </w:pPr>
      <w:r w:rsidRPr="00D6463F">
        <w:rPr>
          <w:rFonts w:ascii="Book Antiqua" w:hAnsi="Book Antiqua"/>
          <w:b/>
          <w:bCs/>
          <w:color w:val="000000" w:themeColor="text1"/>
          <w:sz w:val="20"/>
          <w:szCs w:val="20"/>
        </w:rPr>
        <w:t>Types of comparators</w:t>
      </w:r>
      <w:r w:rsidR="00E76A3C" w:rsidRPr="00D6463F">
        <w:rPr>
          <w:rFonts w:ascii="Book Antiqua" w:hAnsi="Book Antiqua"/>
          <w:b/>
          <w:bCs/>
          <w:color w:val="000000" w:themeColor="text1"/>
          <w:sz w:val="20"/>
          <w:szCs w:val="20"/>
        </w:rPr>
        <w:t>:</w:t>
      </w:r>
      <w:bookmarkStart w:id="82" w:name="OLE_LINK20"/>
      <w:bookmarkStart w:id="83" w:name="OLE_LINK21"/>
      <w:bookmarkStart w:id="84" w:name="OLE_LINK31"/>
      <w:r w:rsidR="00E76A3C" w:rsidRPr="00D6463F">
        <w:rPr>
          <w:rFonts w:ascii="Book Antiqua" w:eastAsiaTheme="minorEastAsia" w:hAnsi="Book Antiqua"/>
          <w:b/>
          <w:bCs/>
          <w:color w:val="000000" w:themeColor="text1"/>
          <w:sz w:val="20"/>
          <w:szCs w:val="20"/>
        </w:rPr>
        <w:t xml:space="preserve"> </w:t>
      </w:r>
      <w:r w:rsidR="0050135D" w:rsidRPr="00D6463F">
        <w:rPr>
          <w:rFonts w:ascii="Book Antiqua" w:hAnsi="Book Antiqua"/>
          <w:color w:val="000000" w:themeColor="text1"/>
          <w:sz w:val="20"/>
          <w:szCs w:val="20"/>
        </w:rPr>
        <w:t xml:space="preserve">Studies </w:t>
      </w:r>
      <w:r w:rsidR="00A50485" w:rsidRPr="00D6463F">
        <w:rPr>
          <w:rFonts w:ascii="Book Antiqua" w:hAnsi="Book Antiqua"/>
          <w:color w:val="000000" w:themeColor="text1"/>
          <w:sz w:val="20"/>
          <w:szCs w:val="20"/>
        </w:rPr>
        <w:t>compar</w:t>
      </w:r>
      <w:r w:rsidR="0048066C" w:rsidRPr="00D6463F">
        <w:rPr>
          <w:rFonts w:ascii="Book Antiqua" w:hAnsi="Book Antiqua"/>
          <w:color w:val="000000" w:themeColor="text1"/>
          <w:sz w:val="20"/>
          <w:szCs w:val="20"/>
        </w:rPr>
        <w:t xml:space="preserve">ing </w:t>
      </w:r>
      <w:r w:rsidR="00A50485" w:rsidRPr="00D6463F">
        <w:rPr>
          <w:rFonts w:ascii="Book Antiqua" w:hAnsi="Book Antiqua"/>
          <w:color w:val="000000" w:themeColor="text1"/>
          <w:sz w:val="20"/>
          <w:szCs w:val="20"/>
        </w:rPr>
        <w:t>sham acupuncture</w:t>
      </w:r>
      <w:r w:rsidR="00381B37" w:rsidRPr="00D6463F">
        <w:rPr>
          <w:rFonts w:ascii="Book Antiqua" w:hAnsi="Book Antiqua"/>
          <w:color w:val="000000" w:themeColor="text1"/>
          <w:sz w:val="20"/>
          <w:szCs w:val="20"/>
        </w:rPr>
        <w:t>, medication</w:t>
      </w:r>
      <w:r w:rsidR="0048066C" w:rsidRPr="00D6463F">
        <w:rPr>
          <w:rFonts w:ascii="Book Antiqua" w:hAnsi="Book Antiqua"/>
          <w:color w:val="000000" w:themeColor="text1"/>
          <w:sz w:val="20"/>
          <w:szCs w:val="20"/>
        </w:rPr>
        <w:t>,</w:t>
      </w:r>
      <w:r w:rsidR="00381B37" w:rsidRPr="00D6463F">
        <w:rPr>
          <w:rFonts w:ascii="Book Antiqua" w:hAnsi="Book Antiqua"/>
          <w:color w:val="000000" w:themeColor="text1"/>
          <w:sz w:val="20"/>
          <w:szCs w:val="20"/>
        </w:rPr>
        <w:t xml:space="preserve"> or </w:t>
      </w:r>
      <w:r w:rsidR="00A50485" w:rsidRPr="00D6463F">
        <w:rPr>
          <w:rFonts w:ascii="Book Antiqua" w:hAnsi="Book Antiqua"/>
          <w:color w:val="000000" w:themeColor="text1"/>
          <w:sz w:val="20"/>
          <w:szCs w:val="20"/>
        </w:rPr>
        <w:t>no intervention were included in this</w:t>
      </w:r>
      <w:r w:rsidR="003D5B11" w:rsidRPr="00D6463F">
        <w:rPr>
          <w:rFonts w:ascii="Book Antiqua" w:hAnsi="Book Antiqua"/>
          <w:color w:val="000000" w:themeColor="text1"/>
          <w:sz w:val="20"/>
          <w:szCs w:val="20"/>
        </w:rPr>
        <w:t xml:space="preserve"> </w:t>
      </w:r>
      <w:r w:rsidR="00A50485" w:rsidRPr="00D6463F">
        <w:rPr>
          <w:rFonts w:ascii="Book Antiqua" w:hAnsi="Book Antiqua"/>
          <w:color w:val="000000" w:themeColor="text1"/>
          <w:sz w:val="20"/>
          <w:szCs w:val="20"/>
        </w:rPr>
        <w:t>review.</w:t>
      </w:r>
      <w:r w:rsidR="00381B37" w:rsidRPr="00D6463F">
        <w:rPr>
          <w:rFonts w:ascii="Book Antiqua" w:hAnsi="Book Antiqua"/>
          <w:color w:val="000000" w:themeColor="text1"/>
          <w:sz w:val="20"/>
          <w:szCs w:val="20"/>
        </w:rPr>
        <w:t xml:space="preserve"> </w:t>
      </w:r>
      <w:r w:rsidR="004D44D3" w:rsidRPr="00D6463F">
        <w:rPr>
          <w:rFonts w:ascii="Book Antiqua" w:hAnsi="Book Antiqua"/>
          <w:color w:val="000000" w:themeColor="text1"/>
          <w:sz w:val="20"/>
          <w:szCs w:val="20"/>
        </w:rPr>
        <w:t>On the other hand</w:t>
      </w:r>
      <w:r w:rsidR="00381B37" w:rsidRPr="00D6463F">
        <w:rPr>
          <w:rFonts w:ascii="Book Antiqua" w:hAnsi="Book Antiqua"/>
          <w:color w:val="000000" w:themeColor="text1"/>
          <w:sz w:val="20"/>
          <w:szCs w:val="20"/>
        </w:rPr>
        <w:t xml:space="preserve">, </w:t>
      </w:r>
      <w:r w:rsidR="00D05D92" w:rsidRPr="00D6463F">
        <w:rPr>
          <w:rFonts w:ascii="Book Antiqua" w:hAnsi="Book Antiqua"/>
          <w:color w:val="000000" w:themeColor="text1"/>
          <w:sz w:val="20"/>
          <w:szCs w:val="20"/>
        </w:rPr>
        <w:t>studies</w:t>
      </w:r>
      <w:r w:rsidR="00381B37" w:rsidRPr="00D6463F">
        <w:rPr>
          <w:rFonts w:ascii="Book Antiqua" w:hAnsi="Book Antiqua"/>
          <w:color w:val="000000" w:themeColor="text1"/>
          <w:sz w:val="20"/>
          <w:szCs w:val="20"/>
        </w:rPr>
        <w:t xml:space="preserve"> with comparisons between different acupoints </w:t>
      </w:r>
      <w:r w:rsidR="00D05D92" w:rsidRPr="00D6463F">
        <w:rPr>
          <w:rFonts w:ascii="Book Antiqua" w:hAnsi="Book Antiqua"/>
          <w:color w:val="000000" w:themeColor="text1"/>
          <w:sz w:val="20"/>
          <w:szCs w:val="20"/>
        </w:rPr>
        <w:t>were</w:t>
      </w:r>
      <w:r w:rsidR="00381B37" w:rsidRPr="00D6463F">
        <w:rPr>
          <w:rFonts w:ascii="Book Antiqua" w:hAnsi="Book Antiqua"/>
          <w:color w:val="000000" w:themeColor="text1"/>
          <w:sz w:val="20"/>
          <w:szCs w:val="20"/>
        </w:rPr>
        <w:t xml:space="preserve"> excluded.</w:t>
      </w:r>
      <w:bookmarkEnd w:id="82"/>
      <w:bookmarkEnd w:id="83"/>
      <w:bookmarkEnd w:id="84"/>
    </w:p>
    <w:p w14:paraId="09D7DD23" w14:textId="77777777" w:rsidR="00E76A3C" w:rsidRPr="00D6463F" w:rsidRDefault="00E76A3C" w:rsidP="0068747F">
      <w:pPr>
        <w:adjustRightInd w:val="0"/>
        <w:snapToGrid w:val="0"/>
        <w:spacing w:line="360" w:lineRule="auto"/>
        <w:ind w:firstLine="240"/>
        <w:jc w:val="both"/>
        <w:rPr>
          <w:rFonts w:ascii="Book Antiqua" w:eastAsiaTheme="minorEastAsia" w:hAnsi="Book Antiqua"/>
          <w:color w:val="000000" w:themeColor="text1"/>
          <w:sz w:val="20"/>
          <w:szCs w:val="20"/>
        </w:rPr>
      </w:pPr>
    </w:p>
    <w:p w14:paraId="10254031" w14:textId="603A095D" w:rsidR="00A50485" w:rsidRPr="00D6463F" w:rsidRDefault="009A6637"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lastRenderedPageBreak/>
        <w:t>Types of outcome measures</w:t>
      </w:r>
      <w:bookmarkStart w:id="85" w:name="OLE_LINK35"/>
      <w:bookmarkStart w:id="86" w:name="OLE_LINK36"/>
      <w:r w:rsidR="00E76A3C" w:rsidRPr="00D6463F">
        <w:rPr>
          <w:rFonts w:ascii="Book Antiqua" w:hAnsi="Book Antiqua"/>
          <w:b/>
          <w:bCs/>
          <w:color w:val="000000" w:themeColor="text1"/>
          <w:sz w:val="20"/>
          <w:szCs w:val="20"/>
        </w:rPr>
        <w:t>:</w:t>
      </w:r>
      <w:r w:rsidR="00E76A3C" w:rsidRPr="00D6463F">
        <w:rPr>
          <w:rFonts w:ascii="Book Antiqua" w:eastAsiaTheme="minorEastAsia" w:hAnsi="Book Antiqua"/>
          <w:b/>
          <w:bCs/>
          <w:color w:val="000000" w:themeColor="text1"/>
          <w:sz w:val="20"/>
          <w:szCs w:val="20"/>
        </w:rPr>
        <w:t xml:space="preserve"> </w:t>
      </w:r>
      <w:r w:rsidR="00EA1D6B" w:rsidRPr="00D6463F">
        <w:rPr>
          <w:rFonts w:ascii="Book Antiqua" w:hAnsi="Book Antiqua"/>
          <w:color w:val="000000" w:themeColor="text1"/>
          <w:sz w:val="20"/>
          <w:szCs w:val="20"/>
        </w:rPr>
        <w:t xml:space="preserve">Studies </w:t>
      </w:r>
      <w:r w:rsidR="00A4617B" w:rsidRPr="00D6463F">
        <w:rPr>
          <w:rFonts w:ascii="Book Antiqua" w:hAnsi="Book Antiqua"/>
          <w:color w:val="000000" w:themeColor="text1"/>
          <w:sz w:val="20"/>
          <w:szCs w:val="20"/>
        </w:rPr>
        <w:t xml:space="preserve">assessed the underlying mechanisms of acupuncture or </w:t>
      </w:r>
      <w:r w:rsidR="00287C85" w:rsidRPr="00D6463F">
        <w:rPr>
          <w:rFonts w:ascii="Book Antiqua" w:hAnsi="Book Antiqua"/>
          <w:color w:val="000000" w:themeColor="text1"/>
          <w:sz w:val="20"/>
          <w:szCs w:val="20"/>
        </w:rPr>
        <w:t>EA</w:t>
      </w:r>
      <w:r w:rsidR="00A4617B" w:rsidRPr="00D6463F">
        <w:rPr>
          <w:rFonts w:ascii="Book Antiqua" w:hAnsi="Book Antiqua"/>
          <w:color w:val="000000" w:themeColor="text1"/>
          <w:sz w:val="20"/>
          <w:szCs w:val="20"/>
        </w:rPr>
        <w:t xml:space="preserve"> by the usages of </w:t>
      </w:r>
      <w:r w:rsidR="00D73EA8" w:rsidRPr="00D6463F">
        <w:rPr>
          <w:rFonts w:ascii="Book Antiqua" w:hAnsi="Book Antiqua"/>
          <w:color w:val="000000" w:themeColor="text1"/>
          <w:sz w:val="20"/>
          <w:szCs w:val="20"/>
        </w:rPr>
        <w:t>certain</w:t>
      </w:r>
      <w:r w:rsidR="00A4617B" w:rsidRPr="00D6463F">
        <w:rPr>
          <w:rFonts w:ascii="Book Antiqua" w:hAnsi="Book Antiqua"/>
          <w:color w:val="000000" w:themeColor="text1"/>
          <w:sz w:val="20"/>
          <w:szCs w:val="20"/>
        </w:rPr>
        <w:t xml:space="preserve"> </w:t>
      </w:r>
      <w:r w:rsidR="00410756" w:rsidRPr="00D6463F">
        <w:rPr>
          <w:rFonts w:ascii="Book Antiqua" w:hAnsi="Book Antiqua"/>
          <w:color w:val="000000" w:themeColor="text1"/>
          <w:sz w:val="20"/>
          <w:szCs w:val="20"/>
        </w:rPr>
        <w:t>technique</w:t>
      </w:r>
      <w:r w:rsidR="005049B5" w:rsidRPr="00D6463F">
        <w:rPr>
          <w:rFonts w:ascii="Book Antiqua" w:hAnsi="Book Antiqua"/>
          <w:color w:val="000000" w:themeColor="text1"/>
          <w:sz w:val="20"/>
          <w:szCs w:val="20"/>
        </w:rPr>
        <w:t>s</w:t>
      </w:r>
      <w:r w:rsidR="00D73EA8" w:rsidRPr="00D6463F">
        <w:rPr>
          <w:rFonts w:ascii="Book Antiqua" w:hAnsi="Book Antiqua"/>
          <w:color w:val="000000" w:themeColor="text1"/>
          <w:sz w:val="20"/>
          <w:szCs w:val="20"/>
        </w:rPr>
        <w:t xml:space="preserve">, such as brain imaging, </w:t>
      </w:r>
      <w:r w:rsidR="006714D3" w:rsidRPr="00D6463F">
        <w:rPr>
          <w:rFonts w:ascii="Book Antiqua" w:hAnsi="Book Antiqua"/>
          <w:color w:val="000000" w:themeColor="text1"/>
          <w:sz w:val="20"/>
          <w:szCs w:val="20"/>
        </w:rPr>
        <w:t>EGG</w:t>
      </w:r>
      <w:r w:rsidR="00D73EA8" w:rsidRPr="00D6463F">
        <w:rPr>
          <w:rFonts w:ascii="Book Antiqua" w:hAnsi="Book Antiqua"/>
          <w:color w:val="000000" w:themeColor="text1"/>
          <w:sz w:val="20"/>
          <w:szCs w:val="20"/>
        </w:rPr>
        <w:t>, gastric emptying</w:t>
      </w:r>
      <w:r w:rsidR="006714D3" w:rsidRPr="00D6463F">
        <w:rPr>
          <w:rFonts w:ascii="Book Antiqua" w:hAnsi="Book Antiqua"/>
          <w:color w:val="000000" w:themeColor="text1"/>
          <w:sz w:val="20"/>
          <w:szCs w:val="20"/>
        </w:rPr>
        <w:t xml:space="preserve"> and </w:t>
      </w:r>
      <w:r w:rsidR="00D73EA8" w:rsidRPr="00D6463F">
        <w:rPr>
          <w:rFonts w:ascii="Book Antiqua" w:hAnsi="Book Antiqua"/>
          <w:color w:val="000000" w:themeColor="text1"/>
          <w:sz w:val="20"/>
          <w:szCs w:val="20"/>
        </w:rPr>
        <w:t xml:space="preserve">questionnaires for mental </w:t>
      </w:r>
      <w:r w:rsidR="003418CA" w:rsidRPr="00D6463F">
        <w:rPr>
          <w:rFonts w:ascii="Book Antiqua" w:hAnsi="Book Antiqua"/>
          <w:color w:val="000000" w:themeColor="text1"/>
          <w:sz w:val="20"/>
          <w:szCs w:val="20"/>
        </w:rPr>
        <w:t>status, were</w:t>
      </w:r>
      <w:r w:rsidR="00A4617B" w:rsidRPr="00D6463F">
        <w:rPr>
          <w:rFonts w:ascii="Book Antiqua" w:hAnsi="Book Antiqua"/>
          <w:color w:val="000000" w:themeColor="text1"/>
          <w:sz w:val="20"/>
          <w:szCs w:val="20"/>
        </w:rPr>
        <w:t xml:space="preserve"> included</w:t>
      </w:r>
      <w:r w:rsidR="004B1F5E" w:rsidRPr="00D6463F">
        <w:rPr>
          <w:rFonts w:ascii="Book Antiqua" w:hAnsi="Book Antiqua"/>
          <w:color w:val="000000" w:themeColor="text1"/>
          <w:sz w:val="20"/>
          <w:szCs w:val="20"/>
        </w:rPr>
        <w:t>.</w:t>
      </w:r>
      <w:bookmarkEnd w:id="85"/>
      <w:bookmarkEnd w:id="86"/>
    </w:p>
    <w:p w14:paraId="48457277" w14:textId="77777777" w:rsidR="00E76A3C" w:rsidRPr="00D6463F" w:rsidRDefault="00E76A3C" w:rsidP="0068747F">
      <w:pPr>
        <w:adjustRightInd w:val="0"/>
        <w:snapToGrid w:val="0"/>
        <w:spacing w:line="360" w:lineRule="auto"/>
        <w:jc w:val="both"/>
        <w:rPr>
          <w:rFonts w:ascii="Book Antiqua" w:hAnsi="Book Antiqua"/>
          <w:b/>
          <w:bCs/>
          <w:color w:val="000000" w:themeColor="text1"/>
          <w:sz w:val="20"/>
          <w:szCs w:val="20"/>
        </w:rPr>
      </w:pPr>
    </w:p>
    <w:p w14:paraId="458FC97E" w14:textId="200C5A9E" w:rsidR="005473B8" w:rsidRPr="00D6463F" w:rsidRDefault="009A6637"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Types of study designs</w:t>
      </w:r>
      <w:r w:rsidR="00E76A3C" w:rsidRPr="00D6463F">
        <w:rPr>
          <w:rFonts w:ascii="Book Antiqua" w:hAnsi="Book Antiqua"/>
          <w:b/>
          <w:bCs/>
          <w:color w:val="000000" w:themeColor="text1"/>
          <w:sz w:val="20"/>
          <w:szCs w:val="20"/>
        </w:rPr>
        <w:t>:</w:t>
      </w:r>
      <w:bookmarkStart w:id="87" w:name="OLE_LINK12"/>
      <w:bookmarkStart w:id="88" w:name="OLE_LINK13"/>
      <w:bookmarkStart w:id="89" w:name="OLE_LINK32"/>
      <w:bookmarkStart w:id="90" w:name="OLE_LINK25"/>
      <w:bookmarkStart w:id="91" w:name="OLE_LINK26"/>
      <w:r w:rsidR="00E76A3C" w:rsidRPr="00D6463F">
        <w:rPr>
          <w:rFonts w:ascii="Book Antiqua" w:eastAsiaTheme="minorEastAsia" w:hAnsi="Book Antiqua"/>
          <w:b/>
          <w:bCs/>
          <w:color w:val="000000" w:themeColor="text1"/>
          <w:sz w:val="20"/>
          <w:szCs w:val="20"/>
        </w:rPr>
        <w:t xml:space="preserve"> </w:t>
      </w:r>
      <w:r w:rsidR="00011178" w:rsidRPr="00D6463F">
        <w:rPr>
          <w:rFonts w:ascii="Book Antiqua" w:hAnsi="Book Antiqua"/>
          <w:color w:val="000000" w:themeColor="text1"/>
          <w:sz w:val="20"/>
          <w:szCs w:val="20"/>
        </w:rPr>
        <w:t>RCTs</w:t>
      </w:r>
      <w:r w:rsidR="00D655D2" w:rsidRPr="00D6463F">
        <w:rPr>
          <w:rFonts w:ascii="Book Antiqua" w:hAnsi="Book Antiqua"/>
          <w:color w:val="000000" w:themeColor="text1"/>
          <w:sz w:val="20"/>
          <w:szCs w:val="20"/>
        </w:rPr>
        <w:t xml:space="preserve"> published in peer-reviewed journals </w:t>
      </w:r>
      <w:r w:rsidR="006714D3" w:rsidRPr="00D6463F">
        <w:rPr>
          <w:rFonts w:ascii="Book Antiqua" w:hAnsi="Book Antiqua"/>
          <w:color w:val="000000" w:themeColor="text1"/>
          <w:sz w:val="20"/>
          <w:szCs w:val="20"/>
        </w:rPr>
        <w:t xml:space="preserve">in </w:t>
      </w:r>
      <w:r w:rsidR="00D655D2" w:rsidRPr="00D6463F">
        <w:rPr>
          <w:rFonts w:ascii="Book Antiqua" w:hAnsi="Book Antiqua"/>
          <w:color w:val="000000" w:themeColor="text1"/>
          <w:sz w:val="20"/>
          <w:szCs w:val="20"/>
        </w:rPr>
        <w:t>English were included.</w:t>
      </w:r>
      <w:bookmarkEnd w:id="87"/>
      <w:bookmarkEnd w:id="88"/>
      <w:bookmarkEnd w:id="89"/>
      <w:r w:rsidR="00D655D2" w:rsidRPr="00D6463F">
        <w:rPr>
          <w:rFonts w:ascii="Book Antiqua" w:hAnsi="Book Antiqua"/>
          <w:color w:val="000000" w:themeColor="text1"/>
          <w:sz w:val="20"/>
          <w:szCs w:val="20"/>
        </w:rPr>
        <w:t xml:space="preserve"> </w:t>
      </w:r>
      <w:bookmarkEnd w:id="90"/>
      <w:bookmarkEnd w:id="91"/>
    </w:p>
    <w:p w14:paraId="05A285E8" w14:textId="77777777" w:rsidR="00E76A3C" w:rsidRPr="00D6463F" w:rsidRDefault="00E76A3C" w:rsidP="0068747F">
      <w:pPr>
        <w:adjustRightInd w:val="0"/>
        <w:snapToGrid w:val="0"/>
        <w:spacing w:line="360" w:lineRule="auto"/>
        <w:jc w:val="both"/>
        <w:rPr>
          <w:rFonts w:ascii="Book Antiqua" w:hAnsi="Book Antiqua"/>
          <w:b/>
          <w:bCs/>
          <w:color w:val="000000" w:themeColor="text1"/>
          <w:sz w:val="20"/>
          <w:szCs w:val="20"/>
        </w:rPr>
      </w:pPr>
    </w:p>
    <w:p w14:paraId="7F6FAD4D" w14:textId="29D5180C" w:rsidR="009A6637" w:rsidRPr="00D6463F" w:rsidRDefault="00103F2E"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i/>
          <w:iCs/>
          <w:color w:val="000000" w:themeColor="text1"/>
          <w:sz w:val="20"/>
          <w:szCs w:val="20"/>
        </w:rPr>
        <w:t>Search strategy</w:t>
      </w:r>
    </w:p>
    <w:p w14:paraId="38F8B27C" w14:textId="58366577" w:rsidR="00802379" w:rsidRPr="00D6463F" w:rsidRDefault="00725336"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 xml:space="preserve">A comprehensive literature search was conducted in </w:t>
      </w:r>
      <w:r w:rsidR="008F7EB1" w:rsidRPr="00D6463F">
        <w:rPr>
          <w:rFonts w:ascii="Book Antiqua" w:hAnsi="Book Antiqua"/>
          <w:color w:val="000000" w:themeColor="text1"/>
          <w:sz w:val="20"/>
          <w:szCs w:val="20"/>
        </w:rPr>
        <w:t>four English</w:t>
      </w:r>
      <w:r w:rsidRPr="00D6463F">
        <w:rPr>
          <w:rFonts w:ascii="Book Antiqua" w:hAnsi="Book Antiqua"/>
          <w:color w:val="000000" w:themeColor="text1"/>
          <w:sz w:val="20"/>
          <w:szCs w:val="20"/>
        </w:rPr>
        <w:t xml:space="preserve"> </w:t>
      </w:r>
      <w:r w:rsidR="0003311C" w:rsidRPr="00D6463F">
        <w:rPr>
          <w:rFonts w:ascii="Book Antiqua" w:hAnsi="Book Antiqua"/>
          <w:color w:val="000000" w:themeColor="text1"/>
          <w:sz w:val="20"/>
          <w:szCs w:val="20"/>
        </w:rPr>
        <w:t xml:space="preserve">online </w:t>
      </w:r>
      <w:r w:rsidRPr="00D6463F">
        <w:rPr>
          <w:rFonts w:ascii="Book Antiqua" w:hAnsi="Book Antiqua"/>
          <w:color w:val="000000" w:themeColor="text1"/>
          <w:sz w:val="20"/>
          <w:szCs w:val="20"/>
        </w:rPr>
        <w:t xml:space="preserve">databases: </w:t>
      </w:r>
      <w:bookmarkStart w:id="92" w:name="OLE_LINK8"/>
      <w:bookmarkStart w:id="93" w:name="OLE_LINK9"/>
      <w:bookmarkStart w:id="94" w:name="OLE_LINK57"/>
      <w:bookmarkStart w:id="95" w:name="OLE_LINK58"/>
      <w:bookmarkStart w:id="96" w:name="OLE_LINK10"/>
      <w:bookmarkStart w:id="97" w:name="OLE_LINK11"/>
      <w:bookmarkStart w:id="98" w:name="OLE_LINK23"/>
      <w:bookmarkStart w:id="99" w:name="OLE_LINK24"/>
      <w:r w:rsidRPr="00D6463F">
        <w:rPr>
          <w:rFonts w:ascii="Book Antiqua" w:hAnsi="Book Antiqua"/>
          <w:color w:val="000000" w:themeColor="text1"/>
          <w:sz w:val="20"/>
          <w:szCs w:val="20"/>
        </w:rPr>
        <w:t>PubMed, EMBASE,</w:t>
      </w:r>
      <w:r w:rsidR="0003311C" w:rsidRPr="00D6463F">
        <w:rPr>
          <w:rFonts w:ascii="Book Antiqua" w:hAnsi="Book Antiqua"/>
          <w:color w:val="000000" w:themeColor="text1"/>
          <w:sz w:val="20"/>
          <w:szCs w:val="20"/>
        </w:rPr>
        <w:t xml:space="preserve"> </w:t>
      </w:r>
      <w:r w:rsidRPr="00D6463F">
        <w:rPr>
          <w:rFonts w:ascii="Book Antiqua" w:hAnsi="Book Antiqua"/>
          <w:color w:val="000000" w:themeColor="text1"/>
          <w:sz w:val="20"/>
          <w:szCs w:val="20"/>
        </w:rPr>
        <w:t>Cochrane Library</w:t>
      </w:r>
      <w:r w:rsidR="0048066C" w:rsidRPr="00D6463F">
        <w:rPr>
          <w:rFonts w:ascii="Book Antiqua" w:hAnsi="Book Antiqua"/>
          <w:color w:val="000000" w:themeColor="text1"/>
          <w:sz w:val="20"/>
          <w:szCs w:val="20"/>
        </w:rPr>
        <w:t>,</w:t>
      </w:r>
      <w:r w:rsidRPr="00D6463F">
        <w:rPr>
          <w:rFonts w:ascii="Book Antiqua" w:hAnsi="Book Antiqua"/>
          <w:color w:val="000000" w:themeColor="text1"/>
          <w:sz w:val="20"/>
          <w:szCs w:val="20"/>
        </w:rPr>
        <w:t xml:space="preserve"> and Web of Science</w:t>
      </w:r>
      <w:bookmarkEnd w:id="92"/>
      <w:bookmarkEnd w:id="93"/>
      <w:r w:rsidRPr="00D6463F">
        <w:rPr>
          <w:rFonts w:ascii="Book Antiqua" w:hAnsi="Book Antiqua"/>
          <w:color w:val="000000" w:themeColor="text1"/>
          <w:sz w:val="20"/>
          <w:szCs w:val="20"/>
        </w:rPr>
        <w:t xml:space="preserve"> </w:t>
      </w:r>
      <w:bookmarkEnd w:id="94"/>
      <w:bookmarkEnd w:id="95"/>
      <w:r w:rsidRPr="00D6463F">
        <w:rPr>
          <w:rFonts w:ascii="Book Antiqua" w:hAnsi="Book Antiqua"/>
          <w:color w:val="000000" w:themeColor="text1"/>
          <w:sz w:val="20"/>
          <w:szCs w:val="20"/>
        </w:rPr>
        <w:t xml:space="preserve">from their inception through July </w:t>
      </w:r>
      <w:r w:rsidR="009C6A27" w:rsidRPr="00D6463F">
        <w:rPr>
          <w:rFonts w:ascii="Book Antiqua" w:hAnsi="Book Antiqua"/>
          <w:color w:val="000000" w:themeColor="text1"/>
          <w:sz w:val="20"/>
          <w:szCs w:val="20"/>
        </w:rPr>
        <w:t xml:space="preserve">9, </w:t>
      </w:r>
      <w:r w:rsidRPr="00D6463F">
        <w:rPr>
          <w:rFonts w:ascii="Book Antiqua" w:hAnsi="Book Antiqua"/>
          <w:color w:val="000000" w:themeColor="text1"/>
          <w:sz w:val="20"/>
          <w:szCs w:val="20"/>
        </w:rPr>
        <w:t>2019</w:t>
      </w:r>
      <w:bookmarkEnd w:id="96"/>
      <w:bookmarkEnd w:id="97"/>
      <w:r w:rsidRPr="00D6463F">
        <w:rPr>
          <w:rFonts w:ascii="Book Antiqua" w:hAnsi="Book Antiqua"/>
          <w:color w:val="000000" w:themeColor="text1"/>
          <w:sz w:val="20"/>
          <w:szCs w:val="20"/>
        </w:rPr>
        <w:t>.</w:t>
      </w:r>
      <w:bookmarkEnd w:id="98"/>
      <w:bookmarkEnd w:id="99"/>
      <w:r w:rsidR="00A237A4" w:rsidRPr="00D6463F">
        <w:rPr>
          <w:rFonts w:ascii="Book Antiqua" w:hAnsi="Book Antiqua"/>
          <w:color w:val="000000" w:themeColor="text1"/>
          <w:sz w:val="20"/>
          <w:szCs w:val="20"/>
        </w:rPr>
        <w:t xml:space="preserve"> </w:t>
      </w:r>
      <w:r w:rsidR="008F7EB1" w:rsidRPr="00D6463F">
        <w:rPr>
          <w:rFonts w:ascii="Book Antiqua" w:hAnsi="Book Antiqua"/>
          <w:color w:val="000000" w:themeColor="text1"/>
          <w:sz w:val="20"/>
          <w:szCs w:val="20"/>
        </w:rPr>
        <w:t xml:space="preserve">The following search terms were </w:t>
      </w:r>
      <w:r w:rsidR="00F249EA" w:rsidRPr="00D6463F">
        <w:rPr>
          <w:rFonts w:ascii="Book Antiqua" w:hAnsi="Book Antiqua"/>
          <w:color w:val="000000" w:themeColor="text1"/>
          <w:sz w:val="20"/>
          <w:szCs w:val="20"/>
        </w:rPr>
        <w:t xml:space="preserve">combined for selected indications when appropriate: </w:t>
      </w:r>
      <w:r w:rsidR="00901720" w:rsidRPr="00D6463F">
        <w:rPr>
          <w:rFonts w:ascii="Book Antiqua" w:hAnsi="Book Antiqua"/>
          <w:color w:val="000000" w:themeColor="text1"/>
          <w:sz w:val="20"/>
          <w:szCs w:val="20"/>
        </w:rPr>
        <w:t>“</w:t>
      </w:r>
      <w:r w:rsidR="00F249EA" w:rsidRPr="00D6463F">
        <w:rPr>
          <w:rFonts w:ascii="Book Antiqua" w:hAnsi="Book Antiqua"/>
          <w:color w:val="000000" w:themeColor="text1"/>
          <w:sz w:val="20"/>
          <w:szCs w:val="20"/>
        </w:rPr>
        <w:t>functional dyspepsia (functional dyspepsia; non-ulcer dyspepsia; FD) and acupuncture therapy (acupuncture;</w:t>
      </w:r>
      <w:r w:rsidR="00AD61EA" w:rsidRPr="00D6463F">
        <w:rPr>
          <w:rFonts w:ascii="Book Antiqua" w:hAnsi="Book Antiqua"/>
          <w:color w:val="000000" w:themeColor="text1"/>
          <w:sz w:val="20"/>
          <w:szCs w:val="20"/>
        </w:rPr>
        <w:t xml:space="preserve"> </w:t>
      </w:r>
      <w:r w:rsidR="00F249EA" w:rsidRPr="00D6463F">
        <w:rPr>
          <w:rFonts w:ascii="Book Antiqua" w:hAnsi="Book Antiqua"/>
          <w:color w:val="000000" w:themeColor="text1"/>
          <w:sz w:val="20"/>
          <w:szCs w:val="20"/>
        </w:rPr>
        <w:t>electroacupuncture; acupressure; acupoint</w:t>
      </w:r>
      <w:r w:rsidR="00373077" w:rsidRPr="00D6463F">
        <w:rPr>
          <w:rFonts w:ascii="Book Antiqua" w:hAnsi="Book Antiqua"/>
          <w:color w:val="000000" w:themeColor="text1"/>
          <w:sz w:val="20"/>
          <w:szCs w:val="20"/>
        </w:rPr>
        <w:t>; acupuncture point</w:t>
      </w:r>
      <w:r w:rsidR="00F249EA" w:rsidRPr="00D6463F">
        <w:rPr>
          <w:rFonts w:ascii="Book Antiqua" w:hAnsi="Book Antiqua"/>
          <w:color w:val="000000" w:themeColor="text1"/>
          <w:sz w:val="20"/>
          <w:szCs w:val="20"/>
        </w:rPr>
        <w:t>)</w:t>
      </w:r>
      <w:r w:rsidR="0048066C" w:rsidRPr="00D6463F">
        <w:rPr>
          <w:rFonts w:ascii="Book Antiqua" w:hAnsi="Book Antiqua"/>
          <w:color w:val="000000" w:themeColor="text1"/>
          <w:sz w:val="20"/>
          <w:szCs w:val="20"/>
        </w:rPr>
        <w:t>.</w:t>
      </w:r>
      <w:r w:rsidR="00901720" w:rsidRPr="00D6463F">
        <w:rPr>
          <w:rFonts w:ascii="Book Antiqua" w:hAnsi="Book Antiqua"/>
          <w:color w:val="000000" w:themeColor="text1"/>
          <w:sz w:val="20"/>
          <w:szCs w:val="20"/>
        </w:rPr>
        <w:t>”</w:t>
      </w:r>
      <w:r w:rsidR="00F249EA" w:rsidRPr="00D6463F">
        <w:rPr>
          <w:rFonts w:ascii="Book Antiqua" w:hAnsi="Book Antiqua"/>
          <w:color w:val="000000" w:themeColor="text1"/>
          <w:sz w:val="20"/>
          <w:szCs w:val="20"/>
        </w:rPr>
        <w:t xml:space="preserve"> The search strategy for PubMed was as follows:</w:t>
      </w:r>
      <w:r w:rsidR="00E76A3C" w:rsidRPr="00D6463F">
        <w:rPr>
          <w:rFonts w:ascii="Book Antiqua" w:eastAsiaTheme="minorEastAsia" w:hAnsi="Book Antiqua"/>
          <w:color w:val="000000" w:themeColor="text1"/>
          <w:sz w:val="20"/>
          <w:szCs w:val="20"/>
        </w:rPr>
        <w:t xml:space="preserve"> </w:t>
      </w:r>
      <w:r w:rsidR="00E76A3C" w:rsidRPr="00D6463F">
        <w:rPr>
          <w:rFonts w:ascii="Book Antiqua" w:hAnsi="Book Antiqua"/>
          <w:color w:val="000000" w:themeColor="text1"/>
          <w:sz w:val="20"/>
          <w:szCs w:val="20"/>
        </w:rPr>
        <w:t>(</w:t>
      </w:r>
      <w:r w:rsidR="00F249EA" w:rsidRPr="00D6463F">
        <w:rPr>
          <w:rFonts w:ascii="Book Antiqua" w:hAnsi="Book Antiqua"/>
          <w:color w:val="000000" w:themeColor="text1"/>
          <w:sz w:val="20"/>
          <w:szCs w:val="20"/>
        </w:rPr>
        <w:t>1</w:t>
      </w:r>
      <w:r w:rsidR="00E76A3C" w:rsidRPr="00D6463F">
        <w:rPr>
          <w:rFonts w:ascii="Book Antiqua" w:hAnsi="Book Antiqua"/>
          <w:color w:val="000000" w:themeColor="text1"/>
          <w:sz w:val="20"/>
          <w:szCs w:val="20"/>
        </w:rPr>
        <w:t>)</w:t>
      </w:r>
      <w:r w:rsidR="00F249EA" w:rsidRPr="00D6463F">
        <w:rPr>
          <w:rFonts w:ascii="Book Antiqua" w:hAnsi="Book Antiqua"/>
          <w:color w:val="000000" w:themeColor="text1"/>
          <w:sz w:val="20"/>
          <w:szCs w:val="20"/>
        </w:rPr>
        <w:t xml:space="preserve"> </w:t>
      </w:r>
      <w:r w:rsidR="0048066C" w:rsidRPr="00D6463F">
        <w:rPr>
          <w:rFonts w:ascii="Book Antiqua" w:hAnsi="Book Antiqua"/>
          <w:color w:val="000000" w:themeColor="text1"/>
          <w:sz w:val="20"/>
          <w:szCs w:val="20"/>
        </w:rPr>
        <w:t>s</w:t>
      </w:r>
      <w:r w:rsidR="00802379" w:rsidRPr="00D6463F">
        <w:rPr>
          <w:rFonts w:ascii="Book Antiqua" w:hAnsi="Book Antiqua"/>
          <w:color w:val="000000" w:themeColor="text1"/>
          <w:sz w:val="20"/>
          <w:szCs w:val="20"/>
        </w:rPr>
        <w:t xml:space="preserve">earch </w:t>
      </w:r>
      <w:r w:rsidR="000F043A" w:rsidRPr="00D6463F">
        <w:rPr>
          <w:rFonts w:ascii="Book Antiqua" w:hAnsi="Book Antiqua"/>
          <w:color w:val="000000" w:themeColor="text1"/>
          <w:sz w:val="20"/>
          <w:szCs w:val="20"/>
        </w:rPr>
        <w:t>“</w:t>
      </w:r>
      <w:r w:rsidR="00802379" w:rsidRPr="00D6463F">
        <w:rPr>
          <w:rFonts w:ascii="Book Antiqua" w:hAnsi="Book Antiqua"/>
          <w:color w:val="000000" w:themeColor="text1"/>
          <w:sz w:val="20"/>
          <w:szCs w:val="20"/>
        </w:rPr>
        <w:t>acupuncture</w:t>
      </w:r>
      <w:r w:rsidR="0048066C" w:rsidRPr="00D6463F">
        <w:rPr>
          <w:rFonts w:ascii="Book Antiqua" w:hAnsi="Book Antiqua"/>
          <w:color w:val="000000" w:themeColor="text1"/>
          <w:sz w:val="20"/>
          <w:szCs w:val="20"/>
        </w:rPr>
        <w:t xml:space="preserve"> </w:t>
      </w:r>
      <w:r w:rsidR="000F043A" w:rsidRPr="00D6463F">
        <w:rPr>
          <w:rFonts w:ascii="Book Antiqua" w:eastAsia="宋体" w:hAnsi="Book Antiqua" w:cs="宋体"/>
          <w:color w:val="000000" w:themeColor="text1"/>
          <w:sz w:val="20"/>
          <w:szCs w:val="20"/>
        </w:rPr>
        <w:t>[</w:t>
      </w:r>
      <w:r w:rsidR="00802379" w:rsidRPr="00D6463F">
        <w:rPr>
          <w:rFonts w:ascii="Book Antiqua" w:hAnsi="Book Antiqua"/>
          <w:color w:val="000000" w:themeColor="text1"/>
          <w:sz w:val="20"/>
          <w:szCs w:val="20"/>
        </w:rPr>
        <w:t>Title/Abstract</w:t>
      </w:r>
      <w:r w:rsidR="000F043A" w:rsidRPr="00D6463F">
        <w:rPr>
          <w:rFonts w:ascii="Book Antiqua" w:hAnsi="Book Antiqua"/>
          <w:color w:val="000000" w:themeColor="text1"/>
          <w:sz w:val="20"/>
          <w:szCs w:val="20"/>
        </w:rPr>
        <w:t>]</w:t>
      </w:r>
      <w:r w:rsidR="00802379" w:rsidRPr="00D6463F">
        <w:rPr>
          <w:rFonts w:ascii="Book Antiqua" w:hAnsi="Book Antiqua"/>
          <w:color w:val="000000" w:themeColor="text1"/>
          <w:sz w:val="20"/>
          <w:szCs w:val="20"/>
        </w:rPr>
        <w:t xml:space="preserve"> OR electroacupuncture</w:t>
      </w:r>
      <w:r w:rsidR="0048066C" w:rsidRPr="00D6463F">
        <w:rPr>
          <w:rFonts w:ascii="Book Antiqua" w:hAnsi="Book Antiqua"/>
          <w:color w:val="000000" w:themeColor="text1"/>
          <w:sz w:val="20"/>
          <w:szCs w:val="20"/>
        </w:rPr>
        <w:t xml:space="preserve"> </w:t>
      </w:r>
      <w:r w:rsidR="000F043A" w:rsidRPr="00D6463F">
        <w:rPr>
          <w:rFonts w:ascii="Book Antiqua" w:hAnsi="Book Antiqua"/>
          <w:color w:val="000000" w:themeColor="text1"/>
          <w:sz w:val="20"/>
          <w:szCs w:val="20"/>
        </w:rPr>
        <w:t>[</w:t>
      </w:r>
      <w:r w:rsidR="00802379" w:rsidRPr="00D6463F">
        <w:rPr>
          <w:rFonts w:ascii="Book Antiqua" w:hAnsi="Book Antiqua"/>
          <w:color w:val="000000" w:themeColor="text1"/>
          <w:sz w:val="20"/>
          <w:szCs w:val="20"/>
        </w:rPr>
        <w:t>Title/Abstract</w:t>
      </w:r>
      <w:r w:rsidR="000F043A" w:rsidRPr="00D6463F">
        <w:rPr>
          <w:rFonts w:ascii="Book Antiqua" w:hAnsi="Book Antiqua"/>
          <w:color w:val="000000" w:themeColor="text1"/>
          <w:sz w:val="20"/>
          <w:szCs w:val="20"/>
        </w:rPr>
        <w:t>]</w:t>
      </w:r>
      <w:r w:rsidR="00802379" w:rsidRPr="00D6463F">
        <w:rPr>
          <w:rFonts w:ascii="Book Antiqua" w:hAnsi="Book Antiqua"/>
          <w:color w:val="000000" w:themeColor="text1"/>
          <w:sz w:val="20"/>
          <w:szCs w:val="20"/>
        </w:rPr>
        <w:t xml:space="preserve"> OR acupressure</w:t>
      </w:r>
      <w:r w:rsidR="0048066C" w:rsidRPr="00D6463F">
        <w:rPr>
          <w:rFonts w:ascii="Book Antiqua" w:hAnsi="Book Antiqua"/>
          <w:color w:val="000000" w:themeColor="text1"/>
          <w:sz w:val="20"/>
          <w:szCs w:val="20"/>
        </w:rPr>
        <w:t xml:space="preserve"> </w:t>
      </w:r>
      <w:r w:rsidR="00802379" w:rsidRPr="00D6463F">
        <w:rPr>
          <w:rFonts w:ascii="Book Antiqua" w:hAnsi="Book Antiqua"/>
          <w:color w:val="000000" w:themeColor="text1"/>
          <w:sz w:val="20"/>
          <w:szCs w:val="20"/>
        </w:rPr>
        <w:t>[Title/Abstract] OR acupoint</w:t>
      </w:r>
      <w:r w:rsidR="000F043A" w:rsidRPr="00D6463F">
        <w:rPr>
          <w:rFonts w:ascii="Book Antiqua" w:hAnsi="Book Antiqua"/>
          <w:color w:val="000000" w:themeColor="text1"/>
          <w:sz w:val="20"/>
          <w:szCs w:val="20"/>
        </w:rPr>
        <w:t xml:space="preserve"> </w:t>
      </w:r>
      <w:r w:rsidR="00802379" w:rsidRPr="00D6463F">
        <w:rPr>
          <w:rFonts w:ascii="Book Antiqua" w:hAnsi="Book Antiqua"/>
          <w:color w:val="000000" w:themeColor="text1"/>
          <w:sz w:val="20"/>
          <w:szCs w:val="20"/>
        </w:rPr>
        <w:t>[Title/Abstract]</w:t>
      </w:r>
      <w:r w:rsidR="000F043A" w:rsidRPr="00D6463F">
        <w:rPr>
          <w:rFonts w:ascii="Book Antiqua" w:hAnsi="Book Antiqua"/>
          <w:color w:val="000000" w:themeColor="text1"/>
          <w:sz w:val="20"/>
          <w:szCs w:val="20"/>
        </w:rPr>
        <w:t>”</w:t>
      </w:r>
      <w:r w:rsidR="00E76A3C" w:rsidRPr="00D6463F">
        <w:rPr>
          <w:rFonts w:ascii="Book Antiqua" w:hAnsi="Book Antiqua"/>
          <w:color w:val="000000" w:themeColor="text1"/>
          <w:sz w:val="20"/>
          <w:szCs w:val="20"/>
        </w:rPr>
        <w:t>; (</w:t>
      </w:r>
      <w:r w:rsidR="00802379" w:rsidRPr="00D6463F">
        <w:rPr>
          <w:rFonts w:ascii="Book Antiqua" w:hAnsi="Book Antiqua"/>
          <w:color w:val="000000" w:themeColor="text1"/>
          <w:sz w:val="20"/>
          <w:szCs w:val="20"/>
        </w:rPr>
        <w:t>2</w:t>
      </w:r>
      <w:r w:rsidR="00E76A3C" w:rsidRPr="00D6463F">
        <w:rPr>
          <w:rFonts w:ascii="Book Antiqua" w:hAnsi="Book Antiqua"/>
          <w:color w:val="000000" w:themeColor="text1"/>
          <w:sz w:val="20"/>
          <w:szCs w:val="20"/>
        </w:rPr>
        <w:t>)</w:t>
      </w:r>
      <w:r w:rsidR="00802379" w:rsidRPr="00D6463F">
        <w:rPr>
          <w:rFonts w:ascii="Book Antiqua" w:hAnsi="Book Antiqua"/>
          <w:color w:val="000000" w:themeColor="text1"/>
          <w:sz w:val="20"/>
          <w:szCs w:val="20"/>
        </w:rPr>
        <w:t xml:space="preserve"> </w:t>
      </w:r>
      <w:r w:rsidR="0048066C" w:rsidRPr="00D6463F">
        <w:rPr>
          <w:rFonts w:ascii="Book Antiqua" w:hAnsi="Book Antiqua"/>
          <w:color w:val="000000" w:themeColor="text1"/>
          <w:sz w:val="20"/>
          <w:szCs w:val="20"/>
        </w:rPr>
        <w:t>s</w:t>
      </w:r>
      <w:r w:rsidR="00802379" w:rsidRPr="00D6463F">
        <w:rPr>
          <w:rFonts w:ascii="Book Antiqua" w:hAnsi="Book Antiqua"/>
          <w:color w:val="000000" w:themeColor="text1"/>
          <w:sz w:val="20"/>
          <w:szCs w:val="20"/>
        </w:rPr>
        <w:t xml:space="preserve">earch </w:t>
      </w:r>
      <w:r w:rsidR="000F043A" w:rsidRPr="00D6463F">
        <w:rPr>
          <w:rFonts w:ascii="Book Antiqua" w:hAnsi="Book Antiqua"/>
          <w:color w:val="000000" w:themeColor="text1"/>
          <w:sz w:val="20"/>
          <w:szCs w:val="20"/>
        </w:rPr>
        <w:t>“</w:t>
      </w:r>
      <w:r w:rsidR="00802379" w:rsidRPr="00D6463F">
        <w:rPr>
          <w:rFonts w:ascii="Book Antiqua" w:hAnsi="Book Antiqua"/>
          <w:color w:val="000000" w:themeColor="text1"/>
          <w:sz w:val="20"/>
          <w:szCs w:val="20"/>
        </w:rPr>
        <w:t>functional dyspepsia</w:t>
      </w:r>
      <w:r w:rsidR="0048066C" w:rsidRPr="00D6463F">
        <w:rPr>
          <w:rFonts w:ascii="Book Antiqua" w:hAnsi="Book Antiqua"/>
          <w:color w:val="000000" w:themeColor="text1"/>
          <w:sz w:val="20"/>
          <w:szCs w:val="20"/>
        </w:rPr>
        <w:t xml:space="preserve"> </w:t>
      </w:r>
      <w:r w:rsidR="00802379" w:rsidRPr="00D6463F">
        <w:rPr>
          <w:rFonts w:ascii="Book Antiqua" w:hAnsi="Book Antiqua"/>
          <w:color w:val="000000" w:themeColor="text1"/>
          <w:sz w:val="20"/>
          <w:szCs w:val="20"/>
        </w:rPr>
        <w:t>[Title/Abstract] OR non-ulcer dyspepsia</w:t>
      </w:r>
      <w:r w:rsidR="0048066C" w:rsidRPr="00D6463F">
        <w:rPr>
          <w:rFonts w:ascii="Book Antiqua" w:hAnsi="Book Antiqua"/>
          <w:color w:val="000000" w:themeColor="text1"/>
          <w:sz w:val="20"/>
          <w:szCs w:val="20"/>
        </w:rPr>
        <w:t xml:space="preserve"> </w:t>
      </w:r>
      <w:r w:rsidR="00802379" w:rsidRPr="00D6463F">
        <w:rPr>
          <w:rFonts w:ascii="Book Antiqua" w:hAnsi="Book Antiqua"/>
          <w:color w:val="000000" w:themeColor="text1"/>
          <w:sz w:val="20"/>
          <w:szCs w:val="20"/>
        </w:rPr>
        <w:t>[Title/Abstract] OR FD</w:t>
      </w:r>
      <w:r w:rsidR="0048066C" w:rsidRPr="00D6463F">
        <w:rPr>
          <w:rFonts w:ascii="Book Antiqua" w:hAnsi="Book Antiqua"/>
          <w:color w:val="000000" w:themeColor="text1"/>
          <w:sz w:val="20"/>
          <w:szCs w:val="20"/>
        </w:rPr>
        <w:t xml:space="preserve"> </w:t>
      </w:r>
      <w:r w:rsidR="00802379" w:rsidRPr="00D6463F">
        <w:rPr>
          <w:rFonts w:ascii="Book Antiqua" w:hAnsi="Book Antiqua"/>
          <w:color w:val="000000" w:themeColor="text1"/>
          <w:sz w:val="20"/>
          <w:szCs w:val="20"/>
        </w:rPr>
        <w:t>[Title/Abstract]</w:t>
      </w:r>
      <w:r w:rsidR="000F043A" w:rsidRPr="00D6463F">
        <w:rPr>
          <w:rFonts w:ascii="Book Antiqua" w:hAnsi="Book Antiqua"/>
          <w:color w:val="000000" w:themeColor="text1"/>
          <w:sz w:val="20"/>
          <w:szCs w:val="20"/>
        </w:rPr>
        <w:t>”</w:t>
      </w:r>
      <w:r w:rsidR="00E76A3C" w:rsidRPr="00D6463F">
        <w:rPr>
          <w:rFonts w:ascii="Book Antiqua" w:eastAsiaTheme="minorEastAsia" w:hAnsi="Book Antiqua"/>
          <w:color w:val="000000" w:themeColor="text1"/>
          <w:sz w:val="20"/>
          <w:szCs w:val="20"/>
        </w:rPr>
        <w:t xml:space="preserve">; and </w:t>
      </w:r>
      <w:r w:rsidR="00E76A3C" w:rsidRPr="00D6463F">
        <w:rPr>
          <w:rFonts w:ascii="Book Antiqua" w:hAnsi="Book Antiqua"/>
          <w:color w:val="000000" w:themeColor="text1"/>
          <w:sz w:val="20"/>
          <w:szCs w:val="20"/>
        </w:rPr>
        <w:t>(</w:t>
      </w:r>
      <w:r w:rsidR="00802379" w:rsidRPr="00D6463F">
        <w:rPr>
          <w:rFonts w:ascii="Book Antiqua" w:hAnsi="Book Antiqua"/>
          <w:color w:val="000000" w:themeColor="text1"/>
          <w:sz w:val="20"/>
          <w:szCs w:val="20"/>
        </w:rPr>
        <w:t>3</w:t>
      </w:r>
      <w:r w:rsidR="00E76A3C" w:rsidRPr="00D6463F">
        <w:rPr>
          <w:rFonts w:ascii="Book Antiqua" w:hAnsi="Book Antiqua"/>
          <w:color w:val="000000" w:themeColor="text1"/>
          <w:sz w:val="20"/>
          <w:szCs w:val="20"/>
        </w:rPr>
        <w:t>)</w:t>
      </w:r>
      <w:r w:rsidR="00802379" w:rsidRPr="00D6463F">
        <w:rPr>
          <w:rFonts w:ascii="Book Antiqua" w:hAnsi="Book Antiqua"/>
          <w:color w:val="000000" w:themeColor="text1"/>
          <w:sz w:val="20"/>
          <w:szCs w:val="20"/>
        </w:rPr>
        <w:t xml:space="preserve"> </w:t>
      </w:r>
      <w:r w:rsidR="0048066C" w:rsidRPr="00D6463F">
        <w:rPr>
          <w:rFonts w:ascii="Book Antiqua" w:hAnsi="Book Antiqua"/>
          <w:color w:val="000000" w:themeColor="text1"/>
          <w:sz w:val="20"/>
          <w:szCs w:val="20"/>
        </w:rPr>
        <w:t>s</w:t>
      </w:r>
      <w:r w:rsidR="00802379" w:rsidRPr="00D6463F">
        <w:rPr>
          <w:rFonts w:ascii="Book Antiqua" w:hAnsi="Book Antiqua"/>
          <w:color w:val="000000" w:themeColor="text1"/>
          <w:sz w:val="20"/>
          <w:szCs w:val="20"/>
        </w:rPr>
        <w:t xml:space="preserve">earch </w:t>
      </w:r>
      <w:r w:rsidR="000F043A" w:rsidRPr="00D6463F">
        <w:rPr>
          <w:rFonts w:ascii="Book Antiqua" w:hAnsi="Book Antiqua"/>
          <w:color w:val="000000" w:themeColor="text1"/>
          <w:sz w:val="20"/>
          <w:szCs w:val="20"/>
        </w:rPr>
        <w:t>“</w:t>
      </w:r>
      <w:r w:rsidR="00802379" w:rsidRPr="00D6463F">
        <w:rPr>
          <w:rFonts w:ascii="Book Antiqua" w:hAnsi="Book Antiqua"/>
          <w:color w:val="000000" w:themeColor="text1"/>
          <w:sz w:val="20"/>
          <w:szCs w:val="20"/>
        </w:rPr>
        <w:t>English</w:t>
      </w:r>
      <w:r w:rsidR="0048066C" w:rsidRPr="00D6463F">
        <w:rPr>
          <w:rFonts w:ascii="Book Antiqua" w:hAnsi="Book Antiqua"/>
          <w:color w:val="000000" w:themeColor="text1"/>
          <w:sz w:val="20"/>
          <w:szCs w:val="20"/>
        </w:rPr>
        <w:t xml:space="preserve"> </w:t>
      </w:r>
      <w:r w:rsidR="00802379" w:rsidRPr="00D6463F">
        <w:rPr>
          <w:rFonts w:ascii="Book Antiqua" w:hAnsi="Book Antiqua"/>
          <w:color w:val="000000" w:themeColor="text1"/>
          <w:sz w:val="20"/>
          <w:szCs w:val="20"/>
        </w:rPr>
        <w:t>[Language]</w:t>
      </w:r>
      <w:r w:rsidR="000F043A" w:rsidRPr="00D6463F">
        <w:rPr>
          <w:rFonts w:ascii="Book Antiqua" w:hAnsi="Book Antiqua"/>
          <w:color w:val="000000" w:themeColor="text1"/>
          <w:sz w:val="20"/>
          <w:szCs w:val="20"/>
        </w:rPr>
        <w:t>”</w:t>
      </w:r>
      <w:r w:rsidR="00E76A3C" w:rsidRPr="00D6463F">
        <w:rPr>
          <w:rFonts w:ascii="Book Antiqua" w:hAnsi="Book Antiqua"/>
          <w:color w:val="000000" w:themeColor="text1"/>
          <w:sz w:val="20"/>
          <w:szCs w:val="20"/>
        </w:rPr>
        <w:t>.</w:t>
      </w:r>
    </w:p>
    <w:p w14:paraId="23902223" w14:textId="77777777" w:rsidR="00E76A3C" w:rsidRPr="00D6463F" w:rsidRDefault="00E76A3C" w:rsidP="0068747F">
      <w:pPr>
        <w:adjustRightInd w:val="0"/>
        <w:snapToGrid w:val="0"/>
        <w:spacing w:line="360" w:lineRule="auto"/>
        <w:jc w:val="both"/>
        <w:rPr>
          <w:rFonts w:ascii="Book Antiqua" w:hAnsi="Book Antiqua"/>
          <w:color w:val="000000" w:themeColor="text1"/>
          <w:sz w:val="20"/>
          <w:szCs w:val="20"/>
        </w:rPr>
      </w:pPr>
    </w:p>
    <w:p w14:paraId="37E40A20" w14:textId="5F75451D" w:rsidR="00103F2E" w:rsidRPr="00D6463F" w:rsidRDefault="00103F2E" w:rsidP="0068747F">
      <w:pPr>
        <w:adjustRightInd w:val="0"/>
        <w:snapToGrid w:val="0"/>
        <w:spacing w:line="360" w:lineRule="auto"/>
        <w:jc w:val="both"/>
        <w:rPr>
          <w:rFonts w:ascii="Book Antiqua" w:hAnsi="Book Antiqua"/>
          <w:b/>
          <w:bCs/>
          <w:i/>
          <w:iCs/>
          <w:color w:val="000000" w:themeColor="text1"/>
          <w:sz w:val="20"/>
          <w:szCs w:val="20"/>
        </w:rPr>
      </w:pPr>
      <w:r w:rsidRPr="00D6463F">
        <w:rPr>
          <w:rFonts w:ascii="Book Antiqua" w:hAnsi="Book Antiqua"/>
          <w:b/>
          <w:bCs/>
          <w:i/>
          <w:iCs/>
          <w:color w:val="000000" w:themeColor="text1"/>
          <w:sz w:val="20"/>
          <w:szCs w:val="20"/>
        </w:rPr>
        <w:t>Study selection</w:t>
      </w:r>
      <w:r w:rsidR="007225E2" w:rsidRPr="00D6463F">
        <w:rPr>
          <w:rFonts w:ascii="Book Antiqua" w:hAnsi="Book Antiqua"/>
          <w:b/>
          <w:bCs/>
          <w:i/>
          <w:iCs/>
          <w:color w:val="000000" w:themeColor="text1"/>
          <w:sz w:val="20"/>
          <w:szCs w:val="20"/>
        </w:rPr>
        <w:t xml:space="preserve"> and data extraction</w:t>
      </w:r>
    </w:p>
    <w:p w14:paraId="4265479D" w14:textId="68D22219" w:rsidR="0029426D" w:rsidRPr="00D6463F" w:rsidRDefault="007225E2" w:rsidP="0068747F">
      <w:pPr>
        <w:adjustRightInd w:val="0"/>
        <w:snapToGrid w:val="0"/>
        <w:spacing w:line="360" w:lineRule="auto"/>
        <w:jc w:val="both"/>
        <w:rPr>
          <w:rFonts w:ascii="Book Antiqua" w:hAnsi="Book Antiqua"/>
          <w:color w:val="000000" w:themeColor="text1"/>
          <w:sz w:val="20"/>
          <w:szCs w:val="20"/>
        </w:rPr>
      </w:pPr>
      <w:bookmarkStart w:id="100" w:name="OLE_LINK40"/>
      <w:bookmarkStart w:id="101" w:name="OLE_LINK41"/>
      <w:r w:rsidRPr="00D6463F">
        <w:rPr>
          <w:rFonts w:ascii="Book Antiqua" w:hAnsi="Book Antiqua"/>
          <w:color w:val="000000" w:themeColor="text1"/>
          <w:sz w:val="20"/>
          <w:szCs w:val="20"/>
        </w:rPr>
        <w:t>Two independent reviewers evaluated the eligibility of all studies by screening the titles, abstracts</w:t>
      </w:r>
      <w:r w:rsidR="00C5223E" w:rsidRPr="00D6463F">
        <w:rPr>
          <w:rFonts w:ascii="Book Antiqua" w:hAnsi="Book Antiqua"/>
          <w:color w:val="000000" w:themeColor="text1"/>
          <w:sz w:val="20"/>
          <w:szCs w:val="20"/>
        </w:rPr>
        <w:t>,</w:t>
      </w:r>
      <w:r w:rsidRPr="00D6463F">
        <w:rPr>
          <w:rFonts w:ascii="Book Antiqua" w:hAnsi="Book Antiqua"/>
          <w:color w:val="000000" w:themeColor="text1"/>
          <w:sz w:val="20"/>
          <w:szCs w:val="20"/>
        </w:rPr>
        <w:t xml:space="preserve"> and </w:t>
      </w:r>
      <w:r w:rsidR="00EE03D7" w:rsidRPr="00D6463F">
        <w:rPr>
          <w:rFonts w:ascii="Book Antiqua" w:hAnsi="Book Antiqua"/>
          <w:color w:val="000000" w:themeColor="text1"/>
          <w:sz w:val="20"/>
          <w:szCs w:val="20"/>
        </w:rPr>
        <w:t>full texts</w:t>
      </w:r>
      <w:r w:rsidRPr="00D6463F">
        <w:rPr>
          <w:rFonts w:ascii="Book Antiqua" w:hAnsi="Book Antiqua"/>
          <w:color w:val="000000" w:themeColor="text1"/>
          <w:sz w:val="20"/>
          <w:szCs w:val="20"/>
        </w:rPr>
        <w:t xml:space="preserve"> sequentially</w:t>
      </w:r>
      <w:r w:rsidR="00C15C4B" w:rsidRPr="00D6463F">
        <w:rPr>
          <w:rFonts w:ascii="Book Antiqua" w:hAnsi="Book Antiqua"/>
          <w:color w:val="000000" w:themeColor="text1"/>
          <w:sz w:val="20"/>
          <w:szCs w:val="20"/>
        </w:rPr>
        <w:t xml:space="preserve"> with the selection criteria mentioned above</w:t>
      </w:r>
      <w:r w:rsidRPr="00D6463F">
        <w:rPr>
          <w:rFonts w:ascii="Book Antiqua" w:hAnsi="Book Antiqua"/>
          <w:color w:val="000000" w:themeColor="text1"/>
          <w:sz w:val="20"/>
          <w:szCs w:val="20"/>
        </w:rPr>
        <w:t xml:space="preserve">. </w:t>
      </w:r>
      <w:r w:rsidR="00A565B9" w:rsidRPr="00D6463F">
        <w:rPr>
          <w:rFonts w:ascii="Book Antiqua" w:hAnsi="Book Antiqua"/>
          <w:color w:val="000000" w:themeColor="text1"/>
          <w:sz w:val="20"/>
          <w:szCs w:val="20"/>
        </w:rPr>
        <w:t>One reviewer c</w:t>
      </w:r>
      <w:r w:rsidR="00C15C4B" w:rsidRPr="00D6463F">
        <w:rPr>
          <w:rFonts w:ascii="Book Antiqua" w:hAnsi="Book Antiqua"/>
          <w:color w:val="000000" w:themeColor="text1"/>
          <w:sz w:val="20"/>
          <w:szCs w:val="20"/>
        </w:rPr>
        <w:t xml:space="preserve">ompleted </w:t>
      </w:r>
      <w:r w:rsidR="00A565B9" w:rsidRPr="00D6463F">
        <w:rPr>
          <w:rFonts w:ascii="Book Antiqua" w:hAnsi="Book Antiqua"/>
          <w:color w:val="000000" w:themeColor="text1"/>
          <w:sz w:val="20"/>
          <w:szCs w:val="20"/>
        </w:rPr>
        <w:t>the data extraction from the included studies while the second reviewer checked the accuracy of the extracted data.</w:t>
      </w:r>
      <w:r w:rsidR="00A942B9" w:rsidRPr="00D6463F">
        <w:rPr>
          <w:rFonts w:ascii="Book Antiqua" w:hAnsi="Book Antiqua"/>
          <w:color w:val="000000" w:themeColor="text1"/>
          <w:sz w:val="20"/>
          <w:szCs w:val="20"/>
        </w:rPr>
        <w:t xml:space="preserve"> Detailed information</w:t>
      </w:r>
      <w:r w:rsidR="00BE75F4" w:rsidRPr="00D6463F">
        <w:rPr>
          <w:rFonts w:ascii="Book Antiqua" w:hAnsi="Book Antiqua"/>
          <w:color w:val="000000" w:themeColor="text1"/>
          <w:sz w:val="20"/>
          <w:szCs w:val="20"/>
        </w:rPr>
        <w:t xml:space="preserve">, </w:t>
      </w:r>
      <w:r w:rsidR="00A942B9" w:rsidRPr="00D6463F">
        <w:rPr>
          <w:rFonts w:ascii="Book Antiqua" w:hAnsi="Book Antiqua"/>
          <w:color w:val="000000" w:themeColor="text1"/>
          <w:sz w:val="20"/>
          <w:szCs w:val="20"/>
        </w:rPr>
        <w:t xml:space="preserve">including </w:t>
      </w:r>
      <w:r w:rsidR="00956C2F" w:rsidRPr="00D6463F">
        <w:rPr>
          <w:rFonts w:ascii="Book Antiqua" w:hAnsi="Book Antiqua"/>
          <w:color w:val="000000" w:themeColor="text1"/>
          <w:sz w:val="20"/>
          <w:szCs w:val="20"/>
        </w:rPr>
        <w:t xml:space="preserve">study design </w:t>
      </w:r>
      <w:r w:rsidR="006E1CA6" w:rsidRPr="00D6463F">
        <w:rPr>
          <w:rFonts w:ascii="Book Antiqua" w:hAnsi="Book Antiqua"/>
          <w:color w:val="000000" w:themeColor="text1"/>
          <w:sz w:val="20"/>
          <w:szCs w:val="20"/>
        </w:rPr>
        <w:t>of</w:t>
      </w:r>
      <w:r w:rsidR="00956C2F" w:rsidRPr="00D6463F">
        <w:rPr>
          <w:rFonts w:ascii="Book Antiqua" w:hAnsi="Book Antiqua"/>
          <w:color w:val="000000" w:themeColor="text1"/>
          <w:sz w:val="20"/>
          <w:szCs w:val="20"/>
        </w:rPr>
        <w:t xml:space="preserve"> RCT, </w:t>
      </w:r>
      <w:r w:rsidR="009921BE" w:rsidRPr="00D6463F">
        <w:rPr>
          <w:rFonts w:ascii="Book Antiqua" w:hAnsi="Book Antiqua"/>
          <w:color w:val="000000" w:themeColor="text1"/>
          <w:sz w:val="20"/>
          <w:szCs w:val="20"/>
        </w:rPr>
        <w:t>participants’ demographics (</w:t>
      </w:r>
      <w:r w:rsidR="009921BE" w:rsidRPr="00D6463F">
        <w:rPr>
          <w:rFonts w:ascii="Book Antiqua" w:hAnsi="Book Antiqua"/>
          <w:i/>
          <w:iCs/>
          <w:color w:val="000000" w:themeColor="text1"/>
          <w:sz w:val="20"/>
          <w:szCs w:val="20"/>
        </w:rPr>
        <w:t>e.g.</w:t>
      </w:r>
      <w:r w:rsidR="009921BE" w:rsidRPr="00D6463F">
        <w:rPr>
          <w:rFonts w:ascii="Book Antiqua" w:hAnsi="Book Antiqua"/>
          <w:color w:val="000000" w:themeColor="text1"/>
          <w:sz w:val="20"/>
          <w:szCs w:val="20"/>
        </w:rPr>
        <w:t>, number, gender</w:t>
      </w:r>
      <w:r w:rsidR="005C29E3" w:rsidRPr="00D6463F">
        <w:rPr>
          <w:rFonts w:ascii="Book Antiqua" w:hAnsi="Book Antiqua"/>
          <w:color w:val="000000" w:themeColor="text1"/>
          <w:sz w:val="20"/>
          <w:szCs w:val="20"/>
        </w:rPr>
        <w:t>, age</w:t>
      </w:r>
      <w:r w:rsidR="003C6590" w:rsidRPr="00D6463F">
        <w:rPr>
          <w:rFonts w:ascii="Book Antiqua" w:hAnsi="Book Antiqua"/>
          <w:color w:val="000000" w:themeColor="text1"/>
          <w:sz w:val="20"/>
          <w:szCs w:val="20"/>
        </w:rPr>
        <w:t xml:space="preserve">, groups </w:t>
      </w:r>
      <w:r w:rsidR="009921BE" w:rsidRPr="00D6463F">
        <w:rPr>
          <w:rFonts w:ascii="Book Antiqua" w:hAnsi="Book Antiqua"/>
          <w:color w:val="000000" w:themeColor="text1"/>
          <w:sz w:val="20"/>
          <w:szCs w:val="20"/>
        </w:rPr>
        <w:t xml:space="preserve">and </w:t>
      </w:r>
      <w:r w:rsidR="005C29E3" w:rsidRPr="00D6463F">
        <w:rPr>
          <w:rFonts w:ascii="Book Antiqua" w:hAnsi="Book Antiqua"/>
          <w:color w:val="000000" w:themeColor="text1"/>
          <w:sz w:val="20"/>
          <w:szCs w:val="20"/>
        </w:rPr>
        <w:t>diagnostic</w:t>
      </w:r>
      <w:r w:rsidR="009921BE" w:rsidRPr="00D6463F">
        <w:rPr>
          <w:rFonts w:ascii="Book Antiqua" w:hAnsi="Book Antiqua"/>
          <w:color w:val="000000" w:themeColor="text1"/>
          <w:sz w:val="20"/>
          <w:szCs w:val="20"/>
        </w:rPr>
        <w:t xml:space="preserve"> criteria</w:t>
      </w:r>
      <w:r w:rsidR="005C29E3" w:rsidRPr="00D6463F">
        <w:rPr>
          <w:rFonts w:ascii="Book Antiqua" w:hAnsi="Book Antiqua"/>
          <w:color w:val="000000" w:themeColor="text1"/>
          <w:sz w:val="20"/>
          <w:szCs w:val="20"/>
        </w:rPr>
        <w:t xml:space="preserve"> with subtype information</w:t>
      </w:r>
      <w:r w:rsidR="009921BE" w:rsidRPr="00D6463F">
        <w:rPr>
          <w:rFonts w:ascii="Book Antiqua" w:hAnsi="Book Antiqua"/>
          <w:color w:val="000000" w:themeColor="text1"/>
          <w:sz w:val="20"/>
          <w:szCs w:val="20"/>
        </w:rPr>
        <w:t>)</w:t>
      </w:r>
      <w:r w:rsidR="00BE75F4" w:rsidRPr="00D6463F">
        <w:rPr>
          <w:rFonts w:ascii="Book Antiqua" w:hAnsi="Book Antiqua"/>
          <w:color w:val="000000" w:themeColor="text1"/>
          <w:sz w:val="20"/>
          <w:szCs w:val="20"/>
        </w:rPr>
        <w:t xml:space="preserve">, details of interventions </w:t>
      </w:r>
      <w:r w:rsidR="00075DBC" w:rsidRPr="00D6463F">
        <w:rPr>
          <w:rFonts w:ascii="Book Antiqua" w:hAnsi="Book Antiqua"/>
          <w:color w:val="000000" w:themeColor="text1"/>
          <w:sz w:val="20"/>
          <w:szCs w:val="20"/>
        </w:rPr>
        <w:t>(</w:t>
      </w:r>
      <w:r w:rsidR="00BE75F4" w:rsidRPr="00D6463F">
        <w:rPr>
          <w:rFonts w:ascii="Book Antiqua" w:hAnsi="Book Antiqua"/>
          <w:color w:val="000000" w:themeColor="text1"/>
          <w:sz w:val="20"/>
          <w:szCs w:val="20"/>
        </w:rPr>
        <w:t xml:space="preserve">according to </w:t>
      </w:r>
      <w:r w:rsidR="007A06E4" w:rsidRPr="00D6463F">
        <w:rPr>
          <w:rFonts w:ascii="Book Antiqua" w:hAnsi="Book Antiqua"/>
          <w:color w:val="000000" w:themeColor="text1"/>
          <w:sz w:val="20"/>
          <w:szCs w:val="20"/>
        </w:rPr>
        <w:t>standards for reporting interventions in clinical trials of acupuncture</w:t>
      </w:r>
      <w:r w:rsidR="00BE75F4" w:rsidRPr="00D6463F">
        <w:rPr>
          <w:rFonts w:ascii="Book Antiqua" w:hAnsi="Book Antiqua"/>
          <w:color w:val="000000" w:themeColor="text1"/>
          <w:sz w:val="20"/>
          <w:szCs w:val="20"/>
        </w:rPr>
        <w:t xml:space="preserve"> guidelines</w:t>
      </w:r>
      <w:r w:rsidR="00327AB3" w:rsidRPr="00D6463F">
        <w:rPr>
          <w:rFonts w:ascii="Book Antiqua" w:hAnsi="Book Antiqua" w:cs="Calibri"/>
          <w:color w:val="000000" w:themeColor="text1"/>
          <w:sz w:val="20"/>
          <w:szCs w:val="20"/>
          <w:vertAlign w:val="superscript"/>
        </w:rPr>
        <w:t>[24]</w:t>
      </w:r>
      <w:r w:rsidR="00075DBC" w:rsidRPr="00D6463F">
        <w:rPr>
          <w:rFonts w:ascii="Book Antiqua" w:hAnsi="Book Antiqua"/>
          <w:color w:val="000000" w:themeColor="text1"/>
          <w:sz w:val="20"/>
          <w:szCs w:val="20"/>
        </w:rPr>
        <w:t>)</w:t>
      </w:r>
      <w:r w:rsidR="00BE75F4" w:rsidRPr="00D6463F">
        <w:rPr>
          <w:rFonts w:ascii="Book Antiqua" w:hAnsi="Book Antiqua"/>
          <w:color w:val="000000" w:themeColor="text1"/>
          <w:sz w:val="20"/>
          <w:szCs w:val="20"/>
        </w:rPr>
        <w:t xml:space="preserve">, </w:t>
      </w:r>
      <w:r w:rsidR="003C6590" w:rsidRPr="00D6463F">
        <w:rPr>
          <w:rFonts w:ascii="Book Antiqua" w:hAnsi="Book Antiqua"/>
          <w:color w:val="000000" w:themeColor="text1"/>
          <w:sz w:val="20"/>
          <w:szCs w:val="20"/>
        </w:rPr>
        <w:t xml:space="preserve">main results and </w:t>
      </w:r>
      <w:r w:rsidR="00BE75F4" w:rsidRPr="00D6463F">
        <w:rPr>
          <w:rFonts w:ascii="Book Antiqua" w:hAnsi="Book Antiqua"/>
          <w:color w:val="000000" w:themeColor="text1"/>
          <w:sz w:val="20"/>
          <w:szCs w:val="20"/>
        </w:rPr>
        <w:t xml:space="preserve">research techniques in mechanisms, </w:t>
      </w:r>
      <w:r w:rsidR="00A942B9" w:rsidRPr="00D6463F">
        <w:rPr>
          <w:rFonts w:ascii="Book Antiqua" w:hAnsi="Book Antiqua"/>
          <w:color w:val="000000" w:themeColor="text1"/>
          <w:sz w:val="20"/>
          <w:szCs w:val="20"/>
        </w:rPr>
        <w:t>were extracted to form a conclusive table</w:t>
      </w:r>
      <w:r w:rsidR="00C15C4B" w:rsidRPr="00D6463F">
        <w:rPr>
          <w:rFonts w:ascii="Book Antiqua" w:hAnsi="Book Antiqua"/>
          <w:color w:val="000000" w:themeColor="text1"/>
          <w:sz w:val="20"/>
          <w:szCs w:val="20"/>
        </w:rPr>
        <w:t xml:space="preserve"> (see Table </w:t>
      </w:r>
      <w:r w:rsidR="00B10775" w:rsidRPr="00D6463F">
        <w:rPr>
          <w:rFonts w:ascii="Book Antiqua" w:hAnsi="Book Antiqua"/>
          <w:color w:val="000000" w:themeColor="text1"/>
          <w:sz w:val="20"/>
          <w:szCs w:val="20"/>
        </w:rPr>
        <w:t>2</w:t>
      </w:r>
      <w:r w:rsidR="00C15C4B" w:rsidRPr="00D6463F">
        <w:rPr>
          <w:rFonts w:ascii="Book Antiqua" w:hAnsi="Book Antiqua"/>
          <w:color w:val="000000" w:themeColor="text1"/>
          <w:sz w:val="20"/>
          <w:szCs w:val="20"/>
        </w:rPr>
        <w:t>)</w:t>
      </w:r>
      <w:r w:rsidR="00A942B9" w:rsidRPr="00D6463F">
        <w:rPr>
          <w:rFonts w:ascii="Book Antiqua" w:hAnsi="Book Antiqua"/>
          <w:color w:val="000000" w:themeColor="text1"/>
          <w:sz w:val="20"/>
          <w:szCs w:val="20"/>
        </w:rPr>
        <w:t>.</w:t>
      </w:r>
      <w:r w:rsidR="00A565B9" w:rsidRPr="00D6463F">
        <w:rPr>
          <w:rFonts w:ascii="Book Antiqua" w:hAnsi="Book Antiqua"/>
          <w:color w:val="000000" w:themeColor="text1"/>
          <w:sz w:val="20"/>
          <w:szCs w:val="20"/>
        </w:rPr>
        <w:t xml:space="preserve"> Any disagreements were resolved </w:t>
      </w:r>
      <w:r w:rsidR="00A942B9" w:rsidRPr="00D6463F">
        <w:rPr>
          <w:rFonts w:ascii="Book Antiqua" w:hAnsi="Book Antiqua"/>
          <w:color w:val="000000" w:themeColor="text1"/>
          <w:sz w:val="20"/>
          <w:szCs w:val="20"/>
        </w:rPr>
        <w:t xml:space="preserve">by </w:t>
      </w:r>
      <w:r w:rsidR="00A565B9" w:rsidRPr="00D6463F">
        <w:rPr>
          <w:rFonts w:ascii="Book Antiqua" w:hAnsi="Book Antiqua"/>
          <w:color w:val="000000" w:themeColor="text1"/>
          <w:sz w:val="20"/>
          <w:szCs w:val="20"/>
        </w:rPr>
        <w:t>discussion</w:t>
      </w:r>
      <w:r w:rsidR="00A942B9" w:rsidRPr="00D6463F">
        <w:rPr>
          <w:rFonts w:ascii="Book Antiqua" w:hAnsi="Book Antiqua"/>
          <w:color w:val="000000" w:themeColor="text1"/>
          <w:sz w:val="20"/>
          <w:szCs w:val="20"/>
        </w:rPr>
        <w:t xml:space="preserve"> and consensus with the corresponding author</w:t>
      </w:r>
      <w:r w:rsidR="00A565B9" w:rsidRPr="00D6463F">
        <w:rPr>
          <w:rFonts w:ascii="Book Antiqua" w:hAnsi="Book Antiqua"/>
          <w:color w:val="000000" w:themeColor="text1"/>
          <w:sz w:val="20"/>
          <w:szCs w:val="20"/>
        </w:rPr>
        <w:t xml:space="preserve">. </w:t>
      </w:r>
    </w:p>
    <w:p w14:paraId="2C6FF942" w14:textId="77777777" w:rsidR="00A41DD8" w:rsidRPr="00D6463F" w:rsidRDefault="00A41DD8" w:rsidP="0068747F">
      <w:pPr>
        <w:adjustRightInd w:val="0"/>
        <w:snapToGrid w:val="0"/>
        <w:spacing w:line="360" w:lineRule="auto"/>
        <w:jc w:val="both"/>
        <w:rPr>
          <w:rFonts w:ascii="Book Antiqua" w:hAnsi="Book Antiqua"/>
          <w:color w:val="000000" w:themeColor="text1"/>
          <w:sz w:val="20"/>
          <w:szCs w:val="20"/>
        </w:rPr>
      </w:pPr>
    </w:p>
    <w:bookmarkEnd w:id="100"/>
    <w:bookmarkEnd w:id="101"/>
    <w:p w14:paraId="427931A5" w14:textId="5E9CA448" w:rsidR="00103F2E" w:rsidRPr="00D6463F" w:rsidRDefault="00103F2E" w:rsidP="0068747F">
      <w:pPr>
        <w:adjustRightInd w:val="0"/>
        <w:snapToGrid w:val="0"/>
        <w:spacing w:line="360" w:lineRule="auto"/>
        <w:jc w:val="both"/>
        <w:rPr>
          <w:rFonts w:ascii="Book Antiqua" w:hAnsi="Book Antiqua"/>
          <w:b/>
          <w:bCs/>
          <w:i/>
          <w:iCs/>
          <w:color w:val="000000" w:themeColor="text1"/>
          <w:sz w:val="20"/>
          <w:szCs w:val="20"/>
        </w:rPr>
      </w:pPr>
      <w:r w:rsidRPr="00D6463F">
        <w:rPr>
          <w:rFonts w:ascii="Book Antiqua" w:hAnsi="Book Antiqua"/>
          <w:b/>
          <w:bCs/>
          <w:i/>
          <w:iCs/>
          <w:color w:val="000000" w:themeColor="text1"/>
          <w:sz w:val="20"/>
          <w:szCs w:val="20"/>
        </w:rPr>
        <w:t>Quality assessment</w:t>
      </w:r>
    </w:p>
    <w:p w14:paraId="43AA3954" w14:textId="385091B4" w:rsidR="002E2A1C" w:rsidRPr="00D6463F" w:rsidRDefault="00A94E11" w:rsidP="0068747F">
      <w:pPr>
        <w:adjustRightInd w:val="0"/>
        <w:snapToGrid w:val="0"/>
        <w:spacing w:line="360" w:lineRule="auto"/>
        <w:jc w:val="both"/>
        <w:rPr>
          <w:rFonts w:ascii="Book Antiqua" w:hAnsi="Book Antiqua"/>
          <w:color w:val="000000" w:themeColor="text1"/>
          <w:sz w:val="20"/>
          <w:szCs w:val="20"/>
        </w:rPr>
      </w:pPr>
      <w:bookmarkStart w:id="102" w:name="OLE_LINK42"/>
      <w:bookmarkStart w:id="103" w:name="OLE_LINK43"/>
      <w:r w:rsidRPr="00D6463F">
        <w:rPr>
          <w:rFonts w:ascii="Book Antiqua" w:hAnsi="Book Antiqua"/>
          <w:color w:val="000000" w:themeColor="text1"/>
          <w:sz w:val="20"/>
          <w:szCs w:val="20"/>
        </w:rPr>
        <w:t xml:space="preserve">Based on the </w:t>
      </w:r>
      <w:bookmarkStart w:id="104" w:name="OLE_LINK46"/>
      <w:bookmarkStart w:id="105" w:name="OLE_LINK47"/>
      <w:bookmarkStart w:id="106" w:name="OLE_LINK44"/>
      <w:bookmarkStart w:id="107" w:name="OLE_LINK45"/>
      <w:r w:rsidRPr="00D6463F">
        <w:rPr>
          <w:rFonts w:ascii="Book Antiqua" w:hAnsi="Book Antiqua"/>
          <w:color w:val="000000" w:themeColor="text1"/>
          <w:sz w:val="20"/>
          <w:szCs w:val="20"/>
        </w:rPr>
        <w:t xml:space="preserve">Cochrane </w:t>
      </w:r>
      <w:r w:rsidR="008373E2" w:rsidRPr="00D6463F">
        <w:rPr>
          <w:rFonts w:ascii="Book Antiqua" w:hAnsi="Book Antiqua"/>
          <w:color w:val="000000" w:themeColor="text1"/>
          <w:sz w:val="20"/>
          <w:szCs w:val="20"/>
        </w:rPr>
        <w:t>C</w:t>
      </w:r>
      <w:r w:rsidRPr="00D6463F">
        <w:rPr>
          <w:rFonts w:ascii="Book Antiqua" w:hAnsi="Book Antiqua"/>
          <w:color w:val="000000" w:themeColor="text1"/>
          <w:sz w:val="20"/>
          <w:szCs w:val="20"/>
        </w:rPr>
        <w:t>ollaboration’s tool for assessing</w:t>
      </w:r>
      <w:r w:rsidR="00563D34" w:rsidRPr="00D6463F">
        <w:rPr>
          <w:rFonts w:ascii="Book Antiqua" w:hAnsi="Book Antiqua"/>
          <w:color w:val="000000" w:themeColor="text1"/>
          <w:sz w:val="20"/>
          <w:szCs w:val="20"/>
        </w:rPr>
        <w:t xml:space="preserve"> the</w:t>
      </w:r>
      <w:r w:rsidRPr="00D6463F">
        <w:rPr>
          <w:rFonts w:ascii="Book Antiqua" w:hAnsi="Book Antiqua"/>
          <w:color w:val="000000" w:themeColor="text1"/>
          <w:sz w:val="20"/>
          <w:szCs w:val="20"/>
        </w:rPr>
        <w:t xml:space="preserve"> risk of bias</w:t>
      </w:r>
      <w:bookmarkEnd w:id="104"/>
      <w:bookmarkEnd w:id="105"/>
      <w:r w:rsidR="00327AB3" w:rsidRPr="00D6463F">
        <w:rPr>
          <w:rFonts w:ascii="Book Antiqua" w:hAnsi="Book Antiqua" w:cs="Calibri"/>
          <w:color w:val="000000" w:themeColor="text1"/>
          <w:sz w:val="20"/>
          <w:szCs w:val="20"/>
          <w:vertAlign w:val="superscript"/>
        </w:rPr>
        <w:t>[25]</w:t>
      </w:r>
      <w:bookmarkEnd w:id="106"/>
      <w:bookmarkEnd w:id="107"/>
      <w:r w:rsidRPr="00D6463F">
        <w:rPr>
          <w:rFonts w:ascii="Book Antiqua" w:hAnsi="Book Antiqua"/>
          <w:color w:val="000000" w:themeColor="text1"/>
          <w:sz w:val="20"/>
          <w:szCs w:val="20"/>
        </w:rPr>
        <w:t xml:space="preserve">, </w:t>
      </w:r>
      <w:r w:rsidR="00E206F9" w:rsidRPr="00D6463F">
        <w:rPr>
          <w:rFonts w:ascii="Book Antiqua" w:hAnsi="Book Antiqua"/>
          <w:color w:val="000000" w:themeColor="text1"/>
          <w:sz w:val="20"/>
          <w:szCs w:val="20"/>
        </w:rPr>
        <w:t>all included trials were assessed for methodological quality by two independent investigators, with disagreements resolved by</w:t>
      </w:r>
      <w:r w:rsidR="005049B5" w:rsidRPr="00D6463F">
        <w:rPr>
          <w:rFonts w:ascii="Book Antiqua" w:hAnsi="Book Antiqua"/>
          <w:color w:val="000000" w:themeColor="text1"/>
          <w:sz w:val="20"/>
          <w:szCs w:val="20"/>
        </w:rPr>
        <w:t xml:space="preserve"> </w:t>
      </w:r>
      <w:r w:rsidR="007D42BC" w:rsidRPr="00D6463F">
        <w:rPr>
          <w:rFonts w:ascii="Book Antiqua" w:hAnsi="Book Antiqua"/>
          <w:color w:val="000000" w:themeColor="text1"/>
          <w:sz w:val="20"/>
          <w:szCs w:val="20"/>
        </w:rPr>
        <w:t xml:space="preserve">a </w:t>
      </w:r>
      <w:r w:rsidR="005049B5" w:rsidRPr="00D6463F">
        <w:rPr>
          <w:rFonts w:ascii="Book Antiqua" w:hAnsi="Book Antiqua"/>
          <w:color w:val="000000" w:themeColor="text1"/>
          <w:sz w:val="20"/>
          <w:szCs w:val="20"/>
        </w:rPr>
        <w:t>third investigator</w:t>
      </w:r>
      <w:r w:rsidR="00E206F9" w:rsidRPr="00D6463F">
        <w:rPr>
          <w:rFonts w:ascii="Book Antiqua" w:hAnsi="Book Antiqua"/>
          <w:color w:val="000000" w:themeColor="text1"/>
          <w:sz w:val="20"/>
          <w:szCs w:val="20"/>
        </w:rPr>
        <w:t xml:space="preserve">. </w:t>
      </w:r>
      <w:r w:rsidR="00BD10BA" w:rsidRPr="00D6463F">
        <w:rPr>
          <w:rFonts w:ascii="Book Antiqua" w:hAnsi="Book Antiqua"/>
          <w:color w:val="000000" w:themeColor="text1"/>
          <w:sz w:val="20"/>
          <w:szCs w:val="20"/>
        </w:rPr>
        <w:t xml:space="preserve">The following aspects were evaluated </w:t>
      </w:r>
      <w:r w:rsidR="000058C1" w:rsidRPr="00D6463F">
        <w:rPr>
          <w:rFonts w:ascii="Book Antiqua" w:hAnsi="Book Antiqua"/>
          <w:color w:val="000000" w:themeColor="text1"/>
          <w:sz w:val="20"/>
          <w:szCs w:val="20"/>
        </w:rPr>
        <w:t>respectively for</w:t>
      </w:r>
      <w:r w:rsidR="002E2A1C" w:rsidRPr="00D6463F">
        <w:rPr>
          <w:rFonts w:ascii="Book Antiqua" w:hAnsi="Book Antiqua"/>
          <w:color w:val="000000" w:themeColor="text1"/>
          <w:sz w:val="20"/>
          <w:szCs w:val="20"/>
        </w:rPr>
        <w:t xml:space="preserve"> this assessment</w:t>
      </w:r>
      <w:r w:rsidR="000058C1" w:rsidRPr="00D6463F">
        <w:rPr>
          <w:rFonts w:ascii="Book Antiqua" w:hAnsi="Book Antiqua"/>
          <w:color w:val="000000" w:themeColor="text1"/>
          <w:sz w:val="20"/>
          <w:szCs w:val="20"/>
        </w:rPr>
        <w:t>: generation of random sequence, concealment of allocation, blind method, incomplete outcome data, selective reporting and other bias, and the results were</w:t>
      </w:r>
      <w:r w:rsidR="002E2A1C" w:rsidRPr="00D6463F">
        <w:rPr>
          <w:rFonts w:ascii="Book Antiqua" w:hAnsi="Book Antiqua"/>
          <w:color w:val="000000" w:themeColor="text1"/>
          <w:sz w:val="20"/>
          <w:szCs w:val="20"/>
        </w:rPr>
        <w:t xml:space="preserve"> exported through </w:t>
      </w:r>
      <w:bookmarkStart w:id="108" w:name="OLE_LINK59"/>
      <w:bookmarkStart w:id="109" w:name="OLE_LINK60"/>
      <w:r w:rsidR="002E2A1C" w:rsidRPr="00D6463F">
        <w:rPr>
          <w:rFonts w:ascii="Book Antiqua" w:hAnsi="Book Antiqua"/>
          <w:color w:val="000000" w:themeColor="text1"/>
          <w:sz w:val="20"/>
          <w:szCs w:val="20"/>
        </w:rPr>
        <w:t>Review Manager V 5.3</w:t>
      </w:r>
      <w:bookmarkEnd w:id="108"/>
      <w:bookmarkEnd w:id="109"/>
      <w:r w:rsidR="002E2A1C" w:rsidRPr="00D6463F">
        <w:rPr>
          <w:rFonts w:ascii="Book Antiqua" w:hAnsi="Book Antiqua"/>
          <w:color w:val="000000" w:themeColor="text1"/>
          <w:sz w:val="20"/>
          <w:szCs w:val="20"/>
        </w:rPr>
        <w:t xml:space="preserve"> (Cochrane </w:t>
      </w:r>
      <w:r w:rsidR="00AE44D4" w:rsidRPr="00D6463F">
        <w:rPr>
          <w:rFonts w:ascii="Book Antiqua" w:hAnsi="Book Antiqua"/>
          <w:color w:val="000000" w:themeColor="text1"/>
          <w:sz w:val="20"/>
          <w:szCs w:val="20"/>
        </w:rPr>
        <w:t>C</w:t>
      </w:r>
      <w:r w:rsidR="002E2A1C" w:rsidRPr="00D6463F">
        <w:rPr>
          <w:rFonts w:ascii="Book Antiqua" w:hAnsi="Book Antiqua"/>
          <w:color w:val="000000" w:themeColor="text1"/>
          <w:sz w:val="20"/>
          <w:szCs w:val="20"/>
        </w:rPr>
        <w:t>ollaboration, Oxford, U</w:t>
      </w:r>
      <w:r w:rsidR="00A41DD8" w:rsidRPr="00D6463F">
        <w:rPr>
          <w:rFonts w:ascii="Book Antiqua" w:hAnsi="Book Antiqua"/>
          <w:color w:val="000000" w:themeColor="text1"/>
          <w:sz w:val="20"/>
          <w:szCs w:val="20"/>
        </w:rPr>
        <w:t>nited Kingdom</w:t>
      </w:r>
      <w:r w:rsidR="002E2A1C" w:rsidRPr="00D6463F">
        <w:rPr>
          <w:rFonts w:ascii="Book Antiqua" w:hAnsi="Book Antiqua"/>
          <w:color w:val="000000" w:themeColor="text1"/>
          <w:sz w:val="20"/>
          <w:szCs w:val="20"/>
        </w:rPr>
        <w:t>).</w:t>
      </w:r>
      <w:r w:rsidR="005C391A" w:rsidRPr="00D6463F">
        <w:rPr>
          <w:rFonts w:ascii="Book Antiqua" w:hAnsi="Book Antiqua"/>
          <w:color w:val="000000" w:themeColor="text1"/>
          <w:sz w:val="20"/>
          <w:szCs w:val="20"/>
        </w:rPr>
        <w:t xml:space="preserve"> </w:t>
      </w:r>
      <w:bookmarkEnd w:id="102"/>
      <w:bookmarkEnd w:id="103"/>
    </w:p>
    <w:p w14:paraId="4C74BC9F" w14:textId="77777777" w:rsidR="00BA26FB" w:rsidRPr="00D6463F" w:rsidRDefault="00BA26FB" w:rsidP="0068747F">
      <w:pPr>
        <w:adjustRightInd w:val="0"/>
        <w:snapToGrid w:val="0"/>
        <w:spacing w:line="360" w:lineRule="auto"/>
        <w:jc w:val="both"/>
        <w:rPr>
          <w:rFonts w:ascii="Book Antiqua" w:hAnsi="Book Antiqua"/>
          <w:color w:val="000000" w:themeColor="text1"/>
          <w:sz w:val="20"/>
          <w:szCs w:val="20"/>
        </w:rPr>
      </w:pPr>
    </w:p>
    <w:p w14:paraId="74663696" w14:textId="378E4473" w:rsidR="009A6637" w:rsidRPr="00D6463F" w:rsidRDefault="005473B8" w:rsidP="0068747F">
      <w:pPr>
        <w:adjustRightInd w:val="0"/>
        <w:snapToGrid w:val="0"/>
        <w:spacing w:line="360" w:lineRule="auto"/>
        <w:jc w:val="both"/>
        <w:rPr>
          <w:rFonts w:ascii="Book Antiqua" w:hAnsi="Book Antiqua"/>
          <w:b/>
          <w:bCs/>
          <w:color w:val="000000" w:themeColor="text1"/>
          <w:sz w:val="20"/>
          <w:szCs w:val="20"/>
          <w:u w:val="single"/>
        </w:rPr>
      </w:pPr>
      <w:r w:rsidRPr="00D6463F">
        <w:rPr>
          <w:rFonts w:ascii="Book Antiqua" w:hAnsi="Book Antiqua"/>
          <w:b/>
          <w:bCs/>
          <w:color w:val="000000" w:themeColor="text1"/>
          <w:sz w:val="20"/>
          <w:szCs w:val="20"/>
          <w:u w:val="single"/>
        </w:rPr>
        <w:t>RESULTS</w:t>
      </w:r>
    </w:p>
    <w:p w14:paraId="104907FD" w14:textId="1993839A" w:rsidR="009A6637" w:rsidRPr="00D6463F" w:rsidRDefault="00700047" w:rsidP="0068747F">
      <w:pPr>
        <w:adjustRightInd w:val="0"/>
        <w:snapToGrid w:val="0"/>
        <w:spacing w:line="360" w:lineRule="auto"/>
        <w:jc w:val="both"/>
        <w:rPr>
          <w:rFonts w:ascii="Book Antiqua" w:hAnsi="Book Antiqua"/>
          <w:b/>
          <w:bCs/>
          <w:i/>
          <w:iCs/>
          <w:color w:val="000000" w:themeColor="text1"/>
          <w:sz w:val="20"/>
          <w:szCs w:val="20"/>
        </w:rPr>
      </w:pPr>
      <w:r w:rsidRPr="00D6463F">
        <w:rPr>
          <w:rFonts w:ascii="Book Antiqua" w:hAnsi="Book Antiqua"/>
          <w:b/>
          <w:bCs/>
          <w:i/>
          <w:iCs/>
          <w:color w:val="000000" w:themeColor="text1"/>
          <w:sz w:val="20"/>
          <w:szCs w:val="20"/>
        </w:rPr>
        <w:lastRenderedPageBreak/>
        <w:t>Study selection</w:t>
      </w:r>
    </w:p>
    <w:p w14:paraId="11514A34" w14:textId="05F2809C" w:rsidR="0055219C" w:rsidRPr="00D6463F" w:rsidRDefault="006F086E"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 xml:space="preserve">Based on the PRISMA flow diagram, the process of study selection is shown in </w:t>
      </w:r>
      <w:r w:rsidR="00A41DD8" w:rsidRPr="00D6463F">
        <w:rPr>
          <w:rFonts w:ascii="Book Antiqua" w:hAnsi="Book Antiqua"/>
          <w:color w:val="000000" w:themeColor="text1"/>
          <w:sz w:val="20"/>
          <w:szCs w:val="20"/>
        </w:rPr>
        <w:t>Figure</w:t>
      </w:r>
      <w:r w:rsidRPr="00D6463F">
        <w:rPr>
          <w:rFonts w:ascii="Book Antiqua" w:hAnsi="Book Antiqua"/>
          <w:color w:val="000000" w:themeColor="text1"/>
          <w:sz w:val="20"/>
          <w:szCs w:val="20"/>
        </w:rPr>
        <w:t xml:space="preserve"> 1. </w:t>
      </w:r>
      <w:r w:rsidR="001768A2" w:rsidRPr="00D6463F">
        <w:rPr>
          <w:rFonts w:ascii="Book Antiqua" w:hAnsi="Book Antiqua"/>
          <w:color w:val="000000" w:themeColor="text1"/>
          <w:sz w:val="20"/>
          <w:szCs w:val="20"/>
        </w:rPr>
        <w:t>A t</w:t>
      </w:r>
      <w:r w:rsidRPr="00D6463F">
        <w:rPr>
          <w:rFonts w:ascii="Book Antiqua" w:hAnsi="Book Antiqua"/>
          <w:color w:val="000000" w:themeColor="text1"/>
          <w:sz w:val="20"/>
          <w:szCs w:val="20"/>
        </w:rPr>
        <w:t xml:space="preserve">otal </w:t>
      </w:r>
      <w:r w:rsidR="001768A2" w:rsidRPr="00D6463F">
        <w:rPr>
          <w:rFonts w:ascii="Book Antiqua" w:hAnsi="Book Antiqua"/>
          <w:color w:val="000000" w:themeColor="text1"/>
          <w:sz w:val="20"/>
          <w:szCs w:val="20"/>
        </w:rPr>
        <w:t xml:space="preserve">of </w:t>
      </w:r>
      <w:r w:rsidRPr="00D6463F">
        <w:rPr>
          <w:rFonts w:ascii="Book Antiqua" w:hAnsi="Book Antiqua"/>
          <w:color w:val="000000" w:themeColor="text1"/>
          <w:sz w:val="20"/>
          <w:szCs w:val="20"/>
        </w:rPr>
        <w:t xml:space="preserve">202 potential records were retrieved through the four databases. </w:t>
      </w:r>
      <w:r w:rsidR="00F1728C" w:rsidRPr="00D6463F">
        <w:rPr>
          <w:rFonts w:ascii="Book Antiqua" w:hAnsi="Book Antiqua"/>
          <w:color w:val="000000" w:themeColor="text1"/>
          <w:sz w:val="20"/>
          <w:szCs w:val="20"/>
        </w:rPr>
        <w:t xml:space="preserve">After </w:t>
      </w:r>
      <w:r w:rsidR="00DF438C" w:rsidRPr="00D6463F">
        <w:rPr>
          <w:rFonts w:ascii="Book Antiqua" w:hAnsi="Book Antiqua"/>
          <w:color w:val="000000" w:themeColor="text1"/>
          <w:sz w:val="20"/>
          <w:szCs w:val="20"/>
        </w:rPr>
        <w:t xml:space="preserve">the </w:t>
      </w:r>
      <w:r w:rsidR="00F1728C" w:rsidRPr="00D6463F">
        <w:rPr>
          <w:rFonts w:ascii="Book Antiqua" w:hAnsi="Book Antiqua"/>
          <w:color w:val="000000" w:themeColor="text1"/>
          <w:sz w:val="20"/>
          <w:szCs w:val="20"/>
        </w:rPr>
        <w:t>remov</w:t>
      </w:r>
      <w:r w:rsidR="00DF438C" w:rsidRPr="00D6463F">
        <w:rPr>
          <w:rFonts w:ascii="Book Antiqua" w:hAnsi="Book Antiqua"/>
          <w:color w:val="000000" w:themeColor="text1"/>
          <w:sz w:val="20"/>
          <w:szCs w:val="20"/>
        </w:rPr>
        <w:t xml:space="preserve">al of </w:t>
      </w:r>
      <w:r w:rsidR="00F1728C" w:rsidRPr="00D6463F">
        <w:rPr>
          <w:rFonts w:ascii="Book Antiqua" w:hAnsi="Book Antiqua"/>
          <w:color w:val="000000" w:themeColor="text1"/>
          <w:sz w:val="20"/>
          <w:szCs w:val="20"/>
        </w:rPr>
        <w:t xml:space="preserve">duplicates, 109 articles </w:t>
      </w:r>
      <w:r w:rsidR="00A43D6D" w:rsidRPr="00D6463F">
        <w:rPr>
          <w:rFonts w:ascii="Book Antiqua" w:hAnsi="Book Antiqua"/>
          <w:color w:val="000000" w:themeColor="text1"/>
          <w:sz w:val="20"/>
          <w:szCs w:val="20"/>
        </w:rPr>
        <w:t xml:space="preserve">remained to be screened by the titles and abstracts. </w:t>
      </w:r>
      <w:r w:rsidR="00EA2A15" w:rsidRPr="00D6463F">
        <w:rPr>
          <w:rFonts w:ascii="Book Antiqua" w:hAnsi="Book Antiqua"/>
          <w:color w:val="000000" w:themeColor="text1"/>
          <w:sz w:val="20"/>
          <w:szCs w:val="20"/>
        </w:rPr>
        <w:t xml:space="preserve">Of these 109 </w:t>
      </w:r>
      <w:r w:rsidR="00D05B55" w:rsidRPr="00D6463F">
        <w:rPr>
          <w:rFonts w:ascii="Book Antiqua" w:hAnsi="Book Antiqua"/>
          <w:color w:val="000000" w:themeColor="text1"/>
          <w:sz w:val="20"/>
          <w:szCs w:val="20"/>
        </w:rPr>
        <w:t>article</w:t>
      </w:r>
      <w:r w:rsidR="00EA2A15" w:rsidRPr="00D6463F">
        <w:rPr>
          <w:rFonts w:ascii="Book Antiqua" w:hAnsi="Book Antiqua"/>
          <w:color w:val="000000" w:themeColor="text1"/>
          <w:sz w:val="20"/>
          <w:szCs w:val="20"/>
        </w:rPr>
        <w:t>s, 2</w:t>
      </w:r>
      <w:r w:rsidR="00D72066" w:rsidRPr="00D6463F">
        <w:rPr>
          <w:rFonts w:ascii="Book Antiqua" w:hAnsi="Book Antiqua"/>
          <w:color w:val="000000" w:themeColor="text1"/>
          <w:sz w:val="20"/>
          <w:szCs w:val="20"/>
        </w:rPr>
        <w:t>5</w:t>
      </w:r>
      <w:r w:rsidR="00EA2A15" w:rsidRPr="00D6463F">
        <w:rPr>
          <w:rFonts w:ascii="Book Antiqua" w:hAnsi="Book Antiqua"/>
          <w:color w:val="000000" w:themeColor="text1"/>
          <w:sz w:val="20"/>
          <w:szCs w:val="20"/>
        </w:rPr>
        <w:t xml:space="preserve"> studies appeared to be relevant and were assessed in the </w:t>
      </w:r>
      <w:r w:rsidR="00D72066" w:rsidRPr="00D6463F">
        <w:rPr>
          <w:rFonts w:ascii="Book Antiqua" w:hAnsi="Book Antiqua"/>
          <w:color w:val="000000" w:themeColor="text1"/>
          <w:sz w:val="20"/>
          <w:szCs w:val="20"/>
        </w:rPr>
        <w:t>full text</w:t>
      </w:r>
      <w:r w:rsidR="00EA2A15" w:rsidRPr="00D6463F">
        <w:rPr>
          <w:rFonts w:ascii="Book Antiqua" w:hAnsi="Book Antiqua"/>
          <w:color w:val="000000" w:themeColor="text1"/>
          <w:sz w:val="20"/>
          <w:szCs w:val="20"/>
        </w:rPr>
        <w:t xml:space="preserve">. </w:t>
      </w:r>
      <w:r w:rsidR="007D42BC" w:rsidRPr="00D6463F">
        <w:rPr>
          <w:rFonts w:ascii="Book Antiqua" w:hAnsi="Book Antiqua"/>
          <w:color w:val="000000" w:themeColor="text1"/>
          <w:sz w:val="20"/>
          <w:szCs w:val="20"/>
        </w:rPr>
        <w:t>Upon</w:t>
      </w:r>
      <w:r w:rsidR="00D05B55" w:rsidRPr="00D6463F">
        <w:rPr>
          <w:rFonts w:ascii="Book Antiqua" w:hAnsi="Book Antiqua"/>
          <w:color w:val="000000" w:themeColor="text1"/>
          <w:sz w:val="20"/>
          <w:szCs w:val="20"/>
        </w:rPr>
        <w:t xml:space="preserve"> agreement between the two reviewers, </w:t>
      </w:r>
      <w:r w:rsidR="00D72066" w:rsidRPr="00D6463F">
        <w:rPr>
          <w:rFonts w:ascii="Book Antiqua" w:hAnsi="Book Antiqua"/>
          <w:color w:val="000000" w:themeColor="text1"/>
          <w:sz w:val="20"/>
          <w:szCs w:val="20"/>
        </w:rPr>
        <w:t>eight</w:t>
      </w:r>
      <w:r w:rsidR="00D05B55" w:rsidRPr="00D6463F">
        <w:rPr>
          <w:rFonts w:ascii="Book Antiqua" w:hAnsi="Book Antiqua"/>
          <w:color w:val="000000" w:themeColor="text1"/>
          <w:sz w:val="20"/>
          <w:szCs w:val="20"/>
        </w:rPr>
        <w:t xml:space="preserve"> </w:t>
      </w:r>
      <w:r w:rsidR="00D05D92" w:rsidRPr="00D6463F">
        <w:rPr>
          <w:rFonts w:ascii="Book Antiqua" w:hAnsi="Book Antiqua"/>
          <w:color w:val="000000" w:themeColor="text1"/>
          <w:sz w:val="20"/>
          <w:szCs w:val="20"/>
        </w:rPr>
        <w:t>studies</w:t>
      </w:r>
      <w:r w:rsidR="00D05B55" w:rsidRPr="00D6463F">
        <w:rPr>
          <w:rFonts w:ascii="Book Antiqua" w:hAnsi="Book Antiqua"/>
          <w:color w:val="000000" w:themeColor="text1"/>
          <w:sz w:val="20"/>
          <w:szCs w:val="20"/>
        </w:rPr>
        <w:t xml:space="preserve"> met the inclusion criteria and were included in this review</w:t>
      </w:r>
      <w:r w:rsidR="00327AB3" w:rsidRPr="00D6463F">
        <w:rPr>
          <w:rFonts w:ascii="Book Antiqua" w:hAnsi="Book Antiqua" w:cs="Calibri"/>
          <w:color w:val="000000" w:themeColor="text1"/>
          <w:sz w:val="20"/>
          <w:szCs w:val="20"/>
          <w:vertAlign w:val="superscript"/>
        </w:rPr>
        <w:t>[26–33]</w:t>
      </w:r>
      <w:r w:rsidR="00C40037" w:rsidRPr="00D6463F">
        <w:rPr>
          <w:rFonts w:ascii="Book Antiqua" w:hAnsi="Book Antiqua"/>
          <w:color w:val="000000" w:themeColor="text1"/>
          <w:sz w:val="20"/>
          <w:szCs w:val="20"/>
        </w:rPr>
        <w:t>.</w:t>
      </w:r>
    </w:p>
    <w:p w14:paraId="4B2C7520" w14:textId="52C03EC7" w:rsidR="006F086E" w:rsidRPr="00D6463F" w:rsidRDefault="0038571B" w:rsidP="0068747F">
      <w:pPr>
        <w:adjustRightInd w:val="0"/>
        <w:snapToGrid w:val="0"/>
        <w:spacing w:line="360" w:lineRule="auto"/>
        <w:ind w:firstLineChars="100" w:firstLine="200"/>
        <w:jc w:val="both"/>
        <w:rPr>
          <w:rFonts w:ascii="Book Antiqua" w:hAnsi="Book Antiqua"/>
          <w:color w:val="000000" w:themeColor="text1"/>
          <w:sz w:val="20"/>
          <w:szCs w:val="20"/>
        </w:rPr>
      </w:pPr>
      <w:r w:rsidRPr="00D6463F">
        <w:rPr>
          <w:rFonts w:ascii="Book Antiqua" w:hAnsi="Book Antiqua"/>
          <w:color w:val="000000" w:themeColor="text1"/>
          <w:sz w:val="20"/>
          <w:szCs w:val="20"/>
        </w:rPr>
        <w:t xml:space="preserve">In </w:t>
      </w:r>
      <w:r w:rsidR="00C67C17" w:rsidRPr="00D6463F">
        <w:rPr>
          <w:rFonts w:ascii="Book Antiqua" w:hAnsi="Book Antiqua"/>
          <w:color w:val="000000" w:themeColor="text1"/>
          <w:sz w:val="20"/>
          <w:szCs w:val="20"/>
        </w:rPr>
        <w:t xml:space="preserve">the study of </w:t>
      </w:r>
      <w:r w:rsidRPr="00D6463F">
        <w:rPr>
          <w:rFonts w:ascii="Book Antiqua" w:hAnsi="Book Antiqua"/>
          <w:color w:val="000000" w:themeColor="text1"/>
          <w:sz w:val="20"/>
          <w:szCs w:val="20"/>
        </w:rPr>
        <w:t>Zhang</w:t>
      </w:r>
      <w:r w:rsidR="00775C70" w:rsidRPr="00D6463F">
        <w:rPr>
          <w:rFonts w:ascii="Book Antiqua" w:hAnsi="Book Antiqua"/>
          <w:color w:val="000000" w:themeColor="text1"/>
          <w:sz w:val="20"/>
          <w:szCs w:val="20"/>
        </w:rPr>
        <w:t xml:space="preserve"> </w:t>
      </w:r>
      <w:r w:rsidR="00775C70" w:rsidRPr="00D6463F">
        <w:rPr>
          <w:rFonts w:ascii="Book Antiqua" w:hAnsi="Book Antiqua"/>
          <w:i/>
          <w:iCs/>
          <w:color w:val="000000" w:themeColor="text1"/>
          <w:sz w:val="20"/>
          <w:szCs w:val="20"/>
        </w:rPr>
        <w:t>et al</w:t>
      </w:r>
      <w:r w:rsidR="00775C70" w:rsidRPr="00D6463F">
        <w:rPr>
          <w:rFonts w:ascii="Book Antiqua" w:hAnsi="Book Antiqua" w:cs="Calibri"/>
          <w:color w:val="000000" w:themeColor="text1"/>
          <w:sz w:val="20"/>
          <w:szCs w:val="20"/>
          <w:vertAlign w:val="superscript"/>
        </w:rPr>
        <w:t>[31]</w:t>
      </w:r>
      <w:r w:rsidR="00C40037" w:rsidRPr="00D6463F">
        <w:rPr>
          <w:rFonts w:ascii="Book Antiqua" w:hAnsi="Book Antiqua"/>
          <w:color w:val="000000" w:themeColor="text1"/>
          <w:sz w:val="20"/>
          <w:szCs w:val="20"/>
        </w:rPr>
        <w:t>,</w:t>
      </w:r>
      <w:r w:rsidRPr="00D6463F">
        <w:rPr>
          <w:rFonts w:ascii="Book Antiqua" w:hAnsi="Book Antiqua"/>
          <w:color w:val="000000" w:themeColor="text1"/>
          <w:sz w:val="20"/>
          <w:szCs w:val="20"/>
        </w:rPr>
        <w:t xml:space="preserve"> multiple groups </w:t>
      </w:r>
      <w:r w:rsidR="00DF438C" w:rsidRPr="00D6463F">
        <w:rPr>
          <w:rFonts w:ascii="Book Antiqua" w:hAnsi="Book Antiqua"/>
          <w:color w:val="000000" w:themeColor="text1"/>
          <w:sz w:val="20"/>
          <w:szCs w:val="20"/>
        </w:rPr>
        <w:t xml:space="preserve">were used; based on </w:t>
      </w:r>
      <w:r w:rsidRPr="00D6463F">
        <w:rPr>
          <w:rFonts w:ascii="Book Antiqua" w:hAnsi="Book Antiqua"/>
          <w:color w:val="000000" w:themeColor="text1"/>
          <w:sz w:val="20"/>
          <w:szCs w:val="20"/>
        </w:rPr>
        <w:t xml:space="preserve">the requirements of inclusion criteria, only </w:t>
      </w:r>
      <w:r w:rsidR="00FE2FDE" w:rsidRPr="00D6463F">
        <w:rPr>
          <w:rFonts w:ascii="Book Antiqua" w:hAnsi="Book Antiqua"/>
          <w:color w:val="000000" w:themeColor="text1"/>
          <w:sz w:val="20"/>
          <w:szCs w:val="20"/>
        </w:rPr>
        <w:t>data from the EA group and control group were extracted for the analyses.</w:t>
      </w:r>
      <w:r w:rsidR="006750D8" w:rsidRPr="00D6463F">
        <w:rPr>
          <w:rFonts w:ascii="Book Antiqua" w:hAnsi="Book Antiqua"/>
          <w:color w:val="000000" w:themeColor="text1"/>
          <w:sz w:val="20"/>
          <w:szCs w:val="20"/>
        </w:rPr>
        <w:t xml:space="preserve"> </w:t>
      </w:r>
      <w:r w:rsidR="000246B5" w:rsidRPr="00D6463F">
        <w:rPr>
          <w:rFonts w:ascii="Book Antiqua" w:hAnsi="Book Antiqua"/>
          <w:color w:val="000000" w:themeColor="text1"/>
          <w:sz w:val="20"/>
          <w:szCs w:val="20"/>
        </w:rPr>
        <w:t xml:space="preserve">Similarly, data came from the TEA and sham TEA sessions of </w:t>
      </w:r>
      <w:r w:rsidR="00A41DD8" w:rsidRPr="00D6463F">
        <w:rPr>
          <w:rFonts w:ascii="Book Antiqua" w:hAnsi="Book Antiqua"/>
          <w:color w:val="000000" w:themeColor="text1"/>
          <w:sz w:val="20"/>
          <w:szCs w:val="20"/>
        </w:rPr>
        <w:t xml:space="preserve">the research of </w:t>
      </w:r>
      <w:r w:rsidR="000246B5" w:rsidRPr="00D6463F">
        <w:rPr>
          <w:rFonts w:ascii="Book Antiqua" w:hAnsi="Book Antiqua"/>
          <w:color w:val="000000" w:themeColor="text1"/>
          <w:sz w:val="20"/>
          <w:szCs w:val="20"/>
        </w:rPr>
        <w:t>Xu</w:t>
      </w:r>
      <w:r w:rsidR="00A41DD8" w:rsidRPr="00D6463F">
        <w:rPr>
          <w:rFonts w:ascii="Book Antiqua" w:hAnsi="Book Antiqua"/>
          <w:color w:val="000000" w:themeColor="text1"/>
          <w:sz w:val="20"/>
          <w:szCs w:val="20"/>
        </w:rPr>
        <w:t xml:space="preserve"> </w:t>
      </w:r>
      <w:r w:rsidR="00A41DD8" w:rsidRPr="00D6463F">
        <w:rPr>
          <w:rFonts w:ascii="Book Antiqua" w:hAnsi="Book Antiqua"/>
          <w:i/>
          <w:iCs/>
          <w:color w:val="000000" w:themeColor="text1"/>
          <w:sz w:val="20"/>
          <w:szCs w:val="20"/>
        </w:rPr>
        <w:t>et al</w:t>
      </w:r>
      <w:r w:rsidR="00327AB3" w:rsidRPr="00D6463F">
        <w:rPr>
          <w:rFonts w:ascii="Book Antiqua" w:hAnsi="Book Antiqua" w:cs="Calibri"/>
          <w:color w:val="000000" w:themeColor="text1"/>
          <w:sz w:val="20"/>
          <w:szCs w:val="20"/>
          <w:vertAlign w:val="superscript"/>
        </w:rPr>
        <w:t>[30]</w:t>
      </w:r>
      <w:r w:rsidR="000246B5" w:rsidRPr="00D6463F">
        <w:rPr>
          <w:rFonts w:ascii="Book Antiqua" w:hAnsi="Book Antiqua"/>
          <w:color w:val="000000" w:themeColor="text1"/>
          <w:sz w:val="20"/>
          <w:szCs w:val="20"/>
        </w:rPr>
        <w:t xml:space="preserve"> </w:t>
      </w:r>
      <w:r w:rsidR="00D72066" w:rsidRPr="00D6463F">
        <w:rPr>
          <w:rFonts w:ascii="Book Antiqua" w:hAnsi="Book Antiqua"/>
          <w:color w:val="000000" w:themeColor="text1"/>
          <w:sz w:val="20"/>
          <w:szCs w:val="20"/>
        </w:rPr>
        <w:t xml:space="preserve">as well as the chronic stage of </w:t>
      </w:r>
      <w:r w:rsidR="00625D7A" w:rsidRPr="00D6463F">
        <w:rPr>
          <w:rFonts w:ascii="Book Antiqua" w:hAnsi="Book Antiqua"/>
          <w:color w:val="000000" w:themeColor="text1"/>
          <w:sz w:val="20"/>
          <w:szCs w:val="20"/>
        </w:rPr>
        <w:t xml:space="preserve">the study of </w:t>
      </w:r>
      <w:r w:rsidR="00D72066" w:rsidRPr="00D6463F">
        <w:rPr>
          <w:rFonts w:ascii="Book Antiqua" w:hAnsi="Book Antiqua"/>
          <w:color w:val="000000" w:themeColor="text1"/>
          <w:sz w:val="20"/>
          <w:szCs w:val="20"/>
        </w:rPr>
        <w:t>Liu</w:t>
      </w:r>
      <w:r w:rsidR="00625D7A" w:rsidRPr="00D6463F">
        <w:rPr>
          <w:rFonts w:ascii="Book Antiqua" w:hAnsi="Book Antiqua"/>
          <w:color w:val="000000" w:themeColor="text1"/>
          <w:sz w:val="20"/>
          <w:szCs w:val="20"/>
        </w:rPr>
        <w:t xml:space="preserve"> </w:t>
      </w:r>
      <w:r w:rsidR="00625D7A" w:rsidRPr="00D6463F">
        <w:rPr>
          <w:rFonts w:ascii="Book Antiqua" w:hAnsi="Book Antiqua"/>
          <w:i/>
          <w:iCs/>
          <w:color w:val="000000" w:themeColor="text1"/>
          <w:sz w:val="20"/>
          <w:szCs w:val="20"/>
        </w:rPr>
        <w:t>et al</w:t>
      </w:r>
      <w:r w:rsidR="00327AB3" w:rsidRPr="00D6463F">
        <w:rPr>
          <w:rFonts w:ascii="Book Antiqua" w:hAnsi="Book Antiqua" w:cs="Calibri"/>
          <w:color w:val="000000" w:themeColor="text1"/>
          <w:sz w:val="20"/>
          <w:szCs w:val="20"/>
          <w:vertAlign w:val="superscript"/>
        </w:rPr>
        <w:t>[26]</w:t>
      </w:r>
      <w:r w:rsidR="00D72066" w:rsidRPr="00D6463F">
        <w:rPr>
          <w:rFonts w:ascii="Book Antiqua" w:hAnsi="Book Antiqua"/>
          <w:color w:val="000000" w:themeColor="text1"/>
          <w:sz w:val="20"/>
          <w:szCs w:val="20"/>
        </w:rPr>
        <w:t xml:space="preserve"> </w:t>
      </w:r>
      <w:r w:rsidR="000246B5" w:rsidRPr="00D6463F">
        <w:rPr>
          <w:rFonts w:ascii="Book Antiqua" w:hAnsi="Book Antiqua"/>
          <w:color w:val="000000" w:themeColor="text1"/>
          <w:sz w:val="20"/>
          <w:szCs w:val="20"/>
        </w:rPr>
        <w:t xml:space="preserve">were included in this review. </w:t>
      </w:r>
      <w:r w:rsidR="00DF438C" w:rsidRPr="00D6463F">
        <w:rPr>
          <w:rFonts w:ascii="Book Antiqua" w:hAnsi="Book Antiqua"/>
          <w:color w:val="000000" w:themeColor="text1"/>
          <w:sz w:val="20"/>
          <w:szCs w:val="20"/>
        </w:rPr>
        <w:t xml:space="preserve">Due to </w:t>
      </w:r>
      <w:r w:rsidR="0029779E" w:rsidRPr="00D6463F">
        <w:rPr>
          <w:rFonts w:ascii="Book Antiqua" w:hAnsi="Book Antiqua"/>
          <w:color w:val="000000" w:themeColor="text1"/>
          <w:sz w:val="20"/>
          <w:szCs w:val="20"/>
        </w:rPr>
        <w:t xml:space="preserve">an </w:t>
      </w:r>
      <w:r w:rsidR="00DF438C" w:rsidRPr="00D6463F">
        <w:rPr>
          <w:rFonts w:ascii="Book Antiqua" w:hAnsi="Book Antiqua"/>
          <w:color w:val="000000" w:themeColor="text1"/>
          <w:sz w:val="20"/>
          <w:szCs w:val="20"/>
        </w:rPr>
        <w:t xml:space="preserve">ineligible control group, </w:t>
      </w:r>
      <w:r w:rsidR="00A06D00" w:rsidRPr="00D6463F">
        <w:rPr>
          <w:rFonts w:ascii="Book Antiqua" w:hAnsi="Book Antiqua"/>
          <w:color w:val="000000" w:themeColor="text1"/>
          <w:sz w:val="20"/>
          <w:szCs w:val="20"/>
        </w:rPr>
        <w:t xml:space="preserve">data </w:t>
      </w:r>
      <w:r w:rsidR="00DF438C" w:rsidRPr="00D6463F">
        <w:rPr>
          <w:rFonts w:ascii="Book Antiqua" w:hAnsi="Book Antiqua"/>
          <w:color w:val="000000" w:themeColor="text1"/>
          <w:sz w:val="20"/>
          <w:szCs w:val="20"/>
        </w:rPr>
        <w:t>on</w:t>
      </w:r>
      <w:r w:rsidR="00A06D00" w:rsidRPr="00D6463F">
        <w:rPr>
          <w:rFonts w:ascii="Book Antiqua" w:hAnsi="Book Antiqua"/>
          <w:color w:val="000000" w:themeColor="text1"/>
          <w:sz w:val="20"/>
          <w:szCs w:val="20"/>
        </w:rPr>
        <w:t xml:space="preserve"> serum gastrin concentration and gastric slow waves </w:t>
      </w:r>
      <w:r w:rsidR="00DF438C" w:rsidRPr="00D6463F">
        <w:rPr>
          <w:rFonts w:ascii="Book Antiqua" w:hAnsi="Book Antiqua"/>
          <w:color w:val="000000" w:themeColor="text1"/>
          <w:sz w:val="20"/>
          <w:szCs w:val="20"/>
        </w:rPr>
        <w:t xml:space="preserve">were excluded </w:t>
      </w:r>
      <w:r w:rsidR="00C30EB3" w:rsidRPr="00D6463F">
        <w:rPr>
          <w:rFonts w:ascii="Book Antiqua" w:hAnsi="Book Antiqua"/>
          <w:color w:val="000000" w:themeColor="text1"/>
          <w:sz w:val="20"/>
          <w:szCs w:val="20"/>
        </w:rPr>
        <w:t>in</w:t>
      </w:r>
      <w:r w:rsidR="00A41DD8" w:rsidRPr="00D6463F">
        <w:rPr>
          <w:rFonts w:ascii="Book Antiqua" w:hAnsi="Book Antiqua"/>
          <w:color w:val="000000" w:themeColor="text1"/>
          <w:sz w:val="20"/>
          <w:szCs w:val="20"/>
        </w:rPr>
        <w:t xml:space="preserve"> the study</w:t>
      </w:r>
      <w:r w:rsidR="00C30EB3" w:rsidRPr="00D6463F">
        <w:rPr>
          <w:rFonts w:ascii="Book Antiqua" w:hAnsi="Book Antiqua"/>
          <w:color w:val="000000" w:themeColor="text1"/>
          <w:sz w:val="20"/>
          <w:szCs w:val="20"/>
        </w:rPr>
        <w:t xml:space="preserve"> </w:t>
      </w:r>
      <w:r w:rsidR="00A41DD8" w:rsidRPr="00D6463F">
        <w:rPr>
          <w:rFonts w:ascii="Book Antiqua" w:hAnsi="Book Antiqua"/>
          <w:color w:val="000000" w:themeColor="text1"/>
          <w:sz w:val="20"/>
          <w:szCs w:val="20"/>
        </w:rPr>
        <w:t xml:space="preserve">of </w:t>
      </w:r>
      <w:r w:rsidR="00C30EB3" w:rsidRPr="00D6463F">
        <w:rPr>
          <w:rFonts w:ascii="Book Antiqua" w:hAnsi="Book Antiqua"/>
          <w:color w:val="000000" w:themeColor="text1"/>
          <w:sz w:val="20"/>
          <w:szCs w:val="20"/>
        </w:rPr>
        <w:t>Jin</w:t>
      </w:r>
      <w:r w:rsidR="00A41DD8" w:rsidRPr="00D6463F">
        <w:rPr>
          <w:rFonts w:ascii="Book Antiqua" w:hAnsi="Book Antiqua"/>
          <w:color w:val="000000" w:themeColor="text1"/>
          <w:sz w:val="20"/>
          <w:szCs w:val="20"/>
        </w:rPr>
        <w:t xml:space="preserve"> </w:t>
      </w:r>
      <w:r w:rsidR="00A41DD8" w:rsidRPr="00D6463F">
        <w:rPr>
          <w:rFonts w:ascii="Book Antiqua" w:hAnsi="Book Antiqua"/>
          <w:i/>
          <w:iCs/>
          <w:color w:val="000000" w:themeColor="text1"/>
          <w:sz w:val="20"/>
          <w:szCs w:val="20"/>
        </w:rPr>
        <w:t>et al</w:t>
      </w:r>
      <w:r w:rsidR="00327AB3" w:rsidRPr="00D6463F">
        <w:rPr>
          <w:rFonts w:ascii="Book Antiqua" w:hAnsi="Book Antiqua" w:cs="Calibri"/>
          <w:color w:val="000000" w:themeColor="text1"/>
          <w:sz w:val="20"/>
          <w:szCs w:val="20"/>
          <w:vertAlign w:val="superscript"/>
        </w:rPr>
        <w:t>[29]</w:t>
      </w:r>
      <w:r w:rsidR="00A06D00" w:rsidRPr="00D6463F">
        <w:rPr>
          <w:rFonts w:ascii="Book Antiqua" w:hAnsi="Book Antiqua"/>
          <w:color w:val="000000" w:themeColor="text1"/>
          <w:sz w:val="20"/>
          <w:szCs w:val="20"/>
        </w:rPr>
        <w:t>.</w:t>
      </w:r>
      <w:r w:rsidR="00C30EB3" w:rsidRPr="00D6463F">
        <w:rPr>
          <w:rFonts w:ascii="Book Antiqua" w:hAnsi="Book Antiqua"/>
          <w:color w:val="000000" w:themeColor="text1"/>
          <w:sz w:val="20"/>
          <w:szCs w:val="20"/>
        </w:rPr>
        <w:t xml:space="preserve"> </w:t>
      </w:r>
      <w:r w:rsidR="00DF438C" w:rsidRPr="00D6463F">
        <w:rPr>
          <w:rFonts w:ascii="Book Antiqua" w:hAnsi="Book Antiqua"/>
          <w:color w:val="000000" w:themeColor="text1"/>
          <w:sz w:val="20"/>
          <w:szCs w:val="20"/>
        </w:rPr>
        <w:t xml:space="preserve">In the cross-over study from Ko </w:t>
      </w:r>
      <w:r w:rsidR="00DF438C" w:rsidRPr="00D6463F">
        <w:rPr>
          <w:rFonts w:ascii="Book Antiqua" w:hAnsi="Book Antiqua"/>
          <w:i/>
          <w:iCs/>
          <w:color w:val="000000" w:themeColor="text1"/>
          <w:sz w:val="20"/>
          <w:szCs w:val="20"/>
        </w:rPr>
        <w:t>et al</w:t>
      </w:r>
      <w:r w:rsidR="00A41DD8" w:rsidRPr="00D6463F">
        <w:rPr>
          <w:rFonts w:ascii="Book Antiqua" w:hAnsi="Book Antiqua" w:cs="Calibri"/>
          <w:color w:val="000000" w:themeColor="text1"/>
          <w:sz w:val="20"/>
          <w:szCs w:val="20"/>
          <w:vertAlign w:val="superscript"/>
        </w:rPr>
        <w:t>[32]</w:t>
      </w:r>
      <w:r w:rsidR="00DF438C" w:rsidRPr="00D6463F">
        <w:rPr>
          <w:rFonts w:ascii="Book Antiqua" w:hAnsi="Book Antiqua"/>
          <w:color w:val="000000" w:themeColor="text1"/>
          <w:sz w:val="20"/>
          <w:szCs w:val="20"/>
        </w:rPr>
        <w:t xml:space="preserve">, only data from </w:t>
      </w:r>
      <w:r w:rsidR="00DA0814" w:rsidRPr="00D6463F">
        <w:rPr>
          <w:rFonts w:ascii="Book Antiqua" w:hAnsi="Book Antiqua"/>
          <w:color w:val="000000" w:themeColor="text1"/>
          <w:sz w:val="20"/>
          <w:szCs w:val="20"/>
        </w:rPr>
        <w:t xml:space="preserve">the </w:t>
      </w:r>
      <w:r w:rsidR="00DF438C" w:rsidRPr="00D6463F">
        <w:rPr>
          <w:rFonts w:ascii="Book Antiqua" w:hAnsi="Book Antiqua"/>
          <w:color w:val="000000" w:themeColor="text1"/>
          <w:sz w:val="20"/>
          <w:szCs w:val="20"/>
        </w:rPr>
        <w:t xml:space="preserve">baseline to the end of </w:t>
      </w:r>
      <w:r w:rsidR="0029779E" w:rsidRPr="00D6463F">
        <w:rPr>
          <w:rFonts w:ascii="Book Antiqua" w:hAnsi="Book Antiqua"/>
          <w:color w:val="000000" w:themeColor="text1"/>
          <w:sz w:val="20"/>
          <w:szCs w:val="20"/>
        </w:rPr>
        <w:t xml:space="preserve">the </w:t>
      </w:r>
      <w:r w:rsidR="00DF438C" w:rsidRPr="00D6463F">
        <w:rPr>
          <w:rFonts w:ascii="Book Antiqua" w:hAnsi="Book Antiqua"/>
          <w:color w:val="000000" w:themeColor="text1"/>
          <w:sz w:val="20"/>
          <w:szCs w:val="20"/>
        </w:rPr>
        <w:t>first 4 wk of the treatment (first arm</w:t>
      </w:r>
      <w:r w:rsidR="00DA0814" w:rsidRPr="00D6463F">
        <w:rPr>
          <w:rFonts w:ascii="Book Antiqua" w:hAnsi="Book Antiqua"/>
          <w:color w:val="000000" w:themeColor="text1"/>
          <w:sz w:val="20"/>
          <w:szCs w:val="20"/>
        </w:rPr>
        <w:t xml:space="preserve"> of the treatment</w:t>
      </w:r>
      <w:r w:rsidR="00DF438C" w:rsidRPr="00D6463F">
        <w:rPr>
          <w:rFonts w:ascii="Book Antiqua" w:hAnsi="Book Antiqua"/>
          <w:color w:val="000000" w:themeColor="text1"/>
          <w:sz w:val="20"/>
          <w:szCs w:val="20"/>
        </w:rPr>
        <w:t>) w</w:t>
      </w:r>
      <w:r w:rsidR="00DA0814" w:rsidRPr="00D6463F">
        <w:rPr>
          <w:rFonts w:ascii="Book Antiqua" w:hAnsi="Book Antiqua"/>
          <w:color w:val="000000" w:themeColor="text1"/>
          <w:sz w:val="20"/>
          <w:szCs w:val="20"/>
        </w:rPr>
        <w:t>ere extracted for analysis and data from the second arm of the treatment were excluded due to lack of a wash-out period before the second-arm treatment</w:t>
      </w:r>
      <w:r w:rsidR="00A41DD8" w:rsidRPr="00D6463F">
        <w:rPr>
          <w:rFonts w:ascii="Book Antiqua" w:hAnsi="Book Antiqua"/>
          <w:color w:val="000000" w:themeColor="text1"/>
          <w:sz w:val="20"/>
          <w:szCs w:val="20"/>
        </w:rPr>
        <w:t xml:space="preserve"> </w:t>
      </w:r>
      <w:r w:rsidR="007A11C5" w:rsidRPr="00D6463F">
        <w:rPr>
          <w:rFonts w:ascii="Book Antiqua" w:hAnsi="Book Antiqua"/>
          <w:color w:val="000000" w:themeColor="text1"/>
          <w:sz w:val="20"/>
          <w:szCs w:val="20"/>
        </w:rPr>
        <w:t>(See Table 2)</w:t>
      </w:r>
      <w:r w:rsidR="00A41DD8" w:rsidRPr="00D6463F">
        <w:rPr>
          <w:rFonts w:ascii="Book Antiqua" w:hAnsi="Book Antiqua"/>
          <w:color w:val="000000" w:themeColor="text1"/>
          <w:sz w:val="20"/>
          <w:szCs w:val="20"/>
        </w:rPr>
        <w:t>.</w:t>
      </w:r>
    </w:p>
    <w:p w14:paraId="237F45C7" w14:textId="77777777" w:rsidR="00A41DD8" w:rsidRPr="00D6463F" w:rsidRDefault="00A41DD8" w:rsidP="0068747F">
      <w:pPr>
        <w:adjustRightInd w:val="0"/>
        <w:snapToGrid w:val="0"/>
        <w:spacing w:line="360" w:lineRule="auto"/>
        <w:ind w:firstLineChars="100" w:firstLine="200"/>
        <w:jc w:val="both"/>
        <w:rPr>
          <w:rFonts w:ascii="Book Antiqua" w:hAnsi="Book Antiqua"/>
          <w:color w:val="000000" w:themeColor="text1"/>
          <w:sz w:val="20"/>
          <w:szCs w:val="20"/>
        </w:rPr>
      </w:pPr>
    </w:p>
    <w:p w14:paraId="5E659A7B" w14:textId="44E766D2" w:rsidR="00700047" w:rsidRPr="00D6463F" w:rsidRDefault="00700047" w:rsidP="0068747F">
      <w:pPr>
        <w:adjustRightInd w:val="0"/>
        <w:snapToGrid w:val="0"/>
        <w:spacing w:line="360" w:lineRule="auto"/>
        <w:jc w:val="both"/>
        <w:rPr>
          <w:rFonts w:ascii="Book Antiqua" w:hAnsi="Book Antiqua"/>
          <w:b/>
          <w:bCs/>
          <w:i/>
          <w:iCs/>
          <w:color w:val="000000" w:themeColor="text1"/>
          <w:sz w:val="20"/>
          <w:szCs w:val="20"/>
        </w:rPr>
      </w:pPr>
      <w:r w:rsidRPr="00D6463F">
        <w:rPr>
          <w:rFonts w:ascii="Book Antiqua" w:hAnsi="Book Antiqua"/>
          <w:b/>
          <w:bCs/>
          <w:i/>
          <w:iCs/>
          <w:color w:val="000000" w:themeColor="text1"/>
          <w:sz w:val="20"/>
          <w:szCs w:val="20"/>
        </w:rPr>
        <w:t>Study characteristics</w:t>
      </w:r>
    </w:p>
    <w:p w14:paraId="75D1E667" w14:textId="22E611B7" w:rsidR="0004425E" w:rsidRPr="00D6463F" w:rsidRDefault="002377EC"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Results from</w:t>
      </w:r>
      <w:r w:rsidR="00214CEF" w:rsidRPr="00D6463F">
        <w:rPr>
          <w:rFonts w:ascii="Book Antiqua" w:hAnsi="Book Antiqua"/>
          <w:color w:val="000000" w:themeColor="text1"/>
          <w:sz w:val="20"/>
          <w:szCs w:val="20"/>
        </w:rPr>
        <w:t xml:space="preserve"> </w:t>
      </w:r>
      <w:r w:rsidR="007432D9" w:rsidRPr="00D6463F">
        <w:rPr>
          <w:rFonts w:ascii="Book Antiqua" w:hAnsi="Book Antiqua"/>
          <w:color w:val="000000" w:themeColor="text1"/>
          <w:sz w:val="20"/>
          <w:szCs w:val="20"/>
        </w:rPr>
        <w:t>eight</w:t>
      </w:r>
      <w:r w:rsidR="00214CEF" w:rsidRPr="00D6463F">
        <w:rPr>
          <w:rFonts w:ascii="Book Antiqua" w:hAnsi="Book Antiqua"/>
          <w:color w:val="000000" w:themeColor="text1"/>
          <w:sz w:val="20"/>
          <w:szCs w:val="20"/>
        </w:rPr>
        <w:t xml:space="preserve"> </w:t>
      </w:r>
      <w:r w:rsidRPr="00D6463F">
        <w:rPr>
          <w:rFonts w:ascii="Book Antiqua" w:hAnsi="Book Antiqua"/>
          <w:color w:val="000000" w:themeColor="text1"/>
          <w:sz w:val="20"/>
          <w:szCs w:val="20"/>
        </w:rPr>
        <w:t xml:space="preserve">studies published from 2012 to 2018 were included in this review with detailed information shown in Table </w:t>
      </w:r>
      <w:r w:rsidR="00B10775" w:rsidRPr="00D6463F">
        <w:rPr>
          <w:rFonts w:ascii="Book Antiqua" w:hAnsi="Book Antiqua"/>
          <w:color w:val="000000" w:themeColor="text1"/>
          <w:sz w:val="20"/>
          <w:szCs w:val="20"/>
        </w:rPr>
        <w:t>2</w:t>
      </w:r>
      <w:r w:rsidRPr="00D6463F">
        <w:rPr>
          <w:rFonts w:ascii="Book Antiqua" w:hAnsi="Book Antiqua"/>
          <w:color w:val="000000" w:themeColor="text1"/>
          <w:sz w:val="20"/>
          <w:szCs w:val="20"/>
        </w:rPr>
        <w:t xml:space="preserve">. </w:t>
      </w:r>
      <w:r w:rsidR="00D375D4" w:rsidRPr="00D6463F">
        <w:rPr>
          <w:rFonts w:ascii="Book Antiqua" w:hAnsi="Book Antiqua"/>
          <w:color w:val="000000" w:themeColor="text1"/>
          <w:sz w:val="20"/>
          <w:szCs w:val="20"/>
        </w:rPr>
        <w:t>A total of 6</w:t>
      </w:r>
      <w:r w:rsidR="007B79F6" w:rsidRPr="00D6463F">
        <w:rPr>
          <w:rFonts w:ascii="Book Antiqua" w:hAnsi="Book Antiqua"/>
          <w:color w:val="000000" w:themeColor="text1"/>
          <w:sz w:val="20"/>
          <w:szCs w:val="20"/>
        </w:rPr>
        <w:t>42</w:t>
      </w:r>
      <w:r w:rsidR="00D375D4" w:rsidRPr="00D6463F">
        <w:rPr>
          <w:rFonts w:ascii="Book Antiqua" w:hAnsi="Book Antiqua"/>
          <w:color w:val="000000" w:themeColor="text1"/>
          <w:sz w:val="20"/>
          <w:szCs w:val="20"/>
        </w:rPr>
        <w:t xml:space="preserve"> patients were involved in the </w:t>
      </w:r>
      <w:r w:rsidR="007B79F6" w:rsidRPr="00D6463F">
        <w:rPr>
          <w:rFonts w:ascii="Book Antiqua" w:hAnsi="Book Antiqua"/>
          <w:color w:val="000000" w:themeColor="text1"/>
          <w:sz w:val="20"/>
          <w:szCs w:val="20"/>
        </w:rPr>
        <w:t>eight</w:t>
      </w:r>
      <w:r w:rsidR="00D375D4" w:rsidRPr="00D6463F">
        <w:rPr>
          <w:rFonts w:ascii="Book Antiqua" w:hAnsi="Book Antiqua"/>
          <w:color w:val="000000" w:themeColor="text1"/>
          <w:sz w:val="20"/>
          <w:szCs w:val="20"/>
        </w:rPr>
        <w:t xml:space="preserve"> trials and the number of participants varied from 8 to 319. The percentage of females was</w:t>
      </w:r>
      <w:r w:rsidR="005F3C53" w:rsidRPr="00D6463F">
        <w:rPr>
          <w:rFonts w:ascii="Book Antiqua" w:hAnsi="Book Antiqua"/>
          <w:color w:val="000000" w:themeColor="text1"/>
          <w:sz w:val="20"/>
          <w:szCs w:val="20"/>
        </w:rPr>
        <w:t xml:space="preserve"> 49.2</w:t>
      </w:r>
      <w:r w:rsidR="00AB4F2A" w:rsidRPr="00D6463F">
        <w:rPr>
          <w:rFonts w:ascii="Book Antiqua" w:hAnsi="Book Antiqua"/>
          <w:color w:val="000000" w:themeColor="text1"/>
          <w:sz w:val="20"/>
          <w:szCs w:val="20"/>
        </w:rPr>
        <w:t>%</w:t>
      </w:r>
      <w:r w:rsidR="005F3C53" w:rsidRPr="00D6463F">
        <w:rPr>
          <w:rFonts w:ascii="Book Antiqua" w:hAnsi="Book Antiqua"/>
          <w:color w:val="000000" w:themeColor="text1"/>
          <w:sz w:val="20"/>
          <w:szCs w:val="20"/>
        </w:rPr>
        <w:t>-69.7%</w:t>
      </w:r>
      <w:r w:rsidR="00B56E25" w:rsidRPr="00D6463F">
        <w:rPr>
          <w:rFonts w:ascii="Book Antiqua" w:hAnsi="Book Antiqua"/>
          <w:color w:val="000000" w:themeColor="text1"/>
          <w:sz w:val="20"/>
          <w:szCs w:val="20"/>
        </w:rPr>
        <w:t xml:space="preserve"> with two unknowns</w:t>
      </w:r>
      <w:r w:rsidR="00327AB3" w:rsidRPr="00D6463F">
        <w:rPr>
          <w:rFonts w:ascii="Book Antiqua" w:hAnsi="Book Antiqua" w:cs="Calibri"/>
          <w:color w:val="000000" w:themeColor="text1"/>
          <w:sz w:val="20"/>
          <w:szCs w:val="20"/>
          <w:vertAlign w:val="superscript"/>
        </w:rPr>
        <w:t>[28,30]</w:t>
      </w:r>
      <w:r w:rsidR="00B56E25" w:rsidRPr="00D6463F">
        <w:rPr>
          <w:rFonts w:ascii="Book Antiqua" w:hAnsi="Book Antiqua"/>
          <w:color w:val="000000" w:themeColor="text1"/>
          <w:sz w:val="20"/>
          <w:szCs w:val="20"/>
        </w:rPr>
        <w:t>.</w:t>
      </w:r>
      <w:r w:rsidR="00ED66E3" w:rsidRPr="00D6463F">
        <w:rPr>
          <w:rFonts w:ascii="Book Antiqua" w:hAnsi="Book Antiqua"/>
          <w:color w:val="000000" w:themeColor="text1"/>
          <w:sz w:val="20"/>
          <w:szCs w:val="20"/>
        </w:rPr>
        <w:t xml:space="preserve"> </w:t>
      </w:r>
      <w:r w:rsidR="008A1BED" w:rsidRPr="00D6463F">
        <w:rPr>
          <w:rFonts w:ascii="Book Antiqua" w:hAnsi="Book Antiqua"/>
          <w:color w:val="000000" w:themeColor="text1"/>
          <w:sz w:val="20"/>
          <w:szCs w:val="20"/>
        </w:rPr>
        <w:t xml:space="preserve">Therapeutic methods </w:t>
      </w:r>
      <w:r w:rsidR="001768A2" w:rsidRPr="00D6463F">
        <w:rPr>
          <w:rFonts w:ascii="Book Antiqua" w:hAnsi="Book Antiqua"/>
          <w:color w:val="000000" w:themeColor="text1"/>
          <w:sz w:val="20"/>
          <w:szCs w:val="20"/>
        </w:rPr>
        <w:t>included</w:t>
      </w:r>
      <w:r w:rsidR="008A1BED" w:rsidRPr="00D6463F">
        <w:rPr>
          <w:rFonts w:ascii="Book Antiqua" w:hAnsi="Book Antiqua"/>
          <w:color w:val="000000" w:themeColor="text1"/>
          <w:sz w:val="20"/>
          <w:szCs w:val="20"/>
        </w:rPr>
        <w:t xml:space="preserve"> MA</w:t>
      </w:r>
      <w:r w:rsidR="00C40037" w:rsidRPr="00D6463F">
        <w:rPr>
          <w:rFonts w:ascii="Book Antiqua" w:hAnsi="Book Antiqua"/>
          <w:color w:val="000000" w:themeColor="text1"/>
          <w:sz w:val="20"/>
          <w:szCs w:val="20"/>
        </w:rPr>
        <w:t>,</w:t>
      </w:r>
      <w:r w:rsidR="008A1BED" w:rsidRPr="00D6463F">
        <w:rPr>
          <w:rFonts w:ascii="Book Antiqua" w:hAnsi="Book Antiqua"/>
          <w:color w:val="000000" w:themeColor="text1"/>
          <w:sz w:val="20"/>
          <w:szCs w:val="20"/>
        </w:rPr>
        <w:t xml:space="preserve"> EA</w:t>
      </w:r>
      <w:r w:rsidR="0029779E" w:rsidRPr="00D6463F">
        <w:rPr>
          <w:rFonts w:ascii="Book Antiqua" w:hAnsi="Book Antiqua"/>
          <w:color w:val="000000" w:themeColor="text1"/>
          <w:sz w:val="20"/>
          <w:szCs w:val="20"/>
        </w:rPr>
        <w:t>,</w:t>
      </w:r>
      <w:r w:rsidR="008A1BED" w:rsidRPr="00D6463F">
        <w:rPr>
          <w:rFonts w:ascii="Book Antiqua" w:hAnsi="Book Antiqua"/>
          <w:color w:val="000000" w:themeColor="text1"/>
          <w:sz w:val="20"/>
          <w:szCs w:val="20"/>
        </w:rPr>
        <w:t xml:space="preserve"> and TEA</w:t>
      </w:r>
      <w:r w:rsidR="00C40037" w:rsidRPr="00D6463F">
        <w:rPr>
          <w:rFonts w:ascii="Book Antiqua" w:hAnsi="Book Antiqua"/>
          <w:color w:val="000000" w:themeColor="text1"/>
          <w:sz w:val="20"/>
          <w:szCs w:val="20"/>
        </w:rPr>
        <w:t>.</w:t>
      </w:r>
      <w:r w:rsidR="008A1BED" w:rsidRPr="00D6463F">
        <w:rPr>
          <w:rFonts w:ascii="Book Antiqua" w:hAnsi="Book Antiqua"/>
          <w:color w:val="000000" w:themeColor="text1"/>
          <w:sz w:val="20"/>
          <w:szCs w:val="20"/>
        </w:rPr>
        <w:t xml:space="preserve"> </w:t>
      </w:r>
      <w:r w:rsidR="00214CEF" w:rsidRPr="00D6463F">
        <w:rPr>
          <w:rFonts w:ascii="Book Antiqua" w:hAnsi="Book Antiqua"/>
          <w:color w:val="000000" w:themeColor="text1"/>
          <w:sz w:val="20"/>
          <w:szCs w:val="20"/>
        </w:rPr>
        <w:t>F</w:t>
      </w:r>
      <w:r w:rsidR="007B79F6" w:rsidRPr="00D6463F">
        <w:rPr>
          <w:rFonts w:ascii="Book Antiqua" w:hAnsi="Book Antiqua"/>
          <w:color w:val="000000" w:themeColor="text1"/>
          <w:sz w:val="20"/>
          <w:szCs w:val="20"/>
        </w:rPr>
        <w:t>ive</w:t>
      </w:r>
      <w:r w:rsidR="00ED66E3" w:rsidRPr="00D6463F">
        <w:rPr>
          <w:rFonts w:ascii="Book Antiqua" w:hAnsi="Book Antiqua"/>
          <w:color w:val="000000" w:themeColor="text1"/>
          <w:sz w:val="20"/>
          <w:szCs w:val="20"/>
        </w:rPr>
        <w:t xml:space="preserve"> of </w:t>
      </w:r>
      <w:r w:rsidR="00DF7745" w:rsidRPr="00D6463F">
        <w:rPr>
          <w:rFonts w:ascii="Book Antiqua" w:hAnsi="Book Antiqua"/>
          <w:color w:val="000000" w:themeColor="text1"/>
          <w:sz w:val="20"/>
          <w:szCs w:val="20"/>
        </w:rPr>
        <w:t xml:space="preserve">the studies </w:t>
      </w:r>
      <w:r w:rsidR="007C1027" w:rsidRPr="00D6463F">
        <w:rPr>
          <w:rFonts w:ascii="Book Antiqua" w:hAnsi="Book Antiqua"/>
          <w:color w:val="000000" w:themeColor="text1"/>
          <w:sz w:val="20"/>
          <w:szCs w:val="20"/>
        </w:rPr>
        <w:t xml:space="preserve">adopted the sham acupuncture as the control </w:t>
      </w:r>
      <w:r w:rsidR="005116A6" w:rsidRPr="00D6463F">
        <w:rPr>
          <w:rFonts w:ascii="Book Antiqua" w:hAnsi="Book Antiqua"/>
          <w:color w:val="000000" w:themeColor="text1"/>
          <w:sz w:val="20"/>
          <w:szCs w:val="20"/>
        </w:rPr>
        <w:t>method</w:t>
      </w:r>
      <w:r w:rsidR="00327AB3" w:rsidRPr="00D6463F">
        <w:rPr>
          <w:rFonts w:ascii="Book Antiqua" w:hAnsi="Book Antiqua" w:cs="Calibri"/>
          <w:color w:val="000000" w:themeColor="text1"/>
          <w:sz w:val="20"/>
          <w:szCs w:val="20"/>
          <w:vertAlign w:val="superscript"/>
        </w:rPr>
        <w:t>[26–30]</w:t>
      </w:r>
      <w:r w:rsidR="00C40037" w:rsidRPr="00D6463F">
        <w:rPr>
          <w:rFonts w:ascii="Book Antiqua" w:hAnsi="Book Antiqua"/>
          <w:color w:val="000000" w:themeColor="text1"/>
          <w:sz w:val="20"/>
          <w:szCs w:val="20"/>
        </w:rPr>
        <w:t>,</w:t>
      </w:r>
      <w:r w:rsidR="007C1027" w:rsidRPr="00D6463F">
        <w:rPr>
          <w:rFonts w:ascii="Book Antiqua" w:hAnsi="Book Antiqua"/>
          <w:color w:val="000000" w:themeColor="text1"/>
          <w:sz w:val="20"/>
          <w:szCs w:val="20"/>
        </w:rPr>
        <w:t xml:space="preserve"> </w:t>
      </w:r>
      <w:r w:rsidR="0029779E" w:rsidRPr="00D6463F">
        <w:rPr>
          <w:rFonts w:ascii="Book Antiqua" w:hAnsi="Book Antiqua"/>
          <w:color w:val="000000" w:themeColor="text1"/>
          <w:sz w:val="20"/>
          <w:szCs w:val="20"/>
        </w:rPr>
        <w:t xml:space="preserve">compared to </w:t>
      </w:r>
      <w:r w:rsidR="00214CEF" w:rsidRPr="00D6463F">
        <w:rPr>
          <w:rFonts w:ascii="Book Antiqua" w:hAnsi="Book Antiqua"/>
          <w:color w:val="000000" w:themeColor="text1"/>
          <w:sz w:val="20"/>
          <w:szCs w:val="20"/>
        </w:rPr>
        <w:t>two</w:t>
      </w:r>
      <w:r w:rsidR="005116A6" w:rsidRPr="00D6463F">
        <w:rPr>
          <w:rFonts w:ascii="Book Antiqua" w:hAnsi="Book Antiqua"/>
          <w:color w:val="000000" w:themeColor="text1"/>
          <w:sz w:val="20"/>
          <w:szCs w:val="20"/>
        </w:rPr>
        <w:t xml:space="preserve"> </w:t>
      </w:r>
      <w:r w:rsidR="00D05D92" w:rsidRPr="00D6463F">
        <w:rPr>
          <w:rFonts w:ascii="Book Antiqua" w:hAnsi="Book Antiqua"/>
          <w:color w:val="000000" w:themeColor="text1"/>
          <w:sz w:val="20"/>
          <w:szCs w:val="20"/>
        </w:rPr>
        <w:t>trials</w:t>
      </w:r>
      <w:r w:rsidR="005116A6" w:rsidRPr="00D6463F">
        <w:rPr>
          <w:rFonts w:ascii="Book Antiqua" w:hAnsi="Book Antiqua"/>
          <w:color w:val="000000" w:themeColor="text1"/>
          <w:sz w:val="20"/>
          <w:szCs w:val="20"/>
        </w:rPr>
        <w:t xml:space="preserve"> using medications</w:t>
      </w:r>
      <w:r w:rsidR="00327AB3" w:rsidRPr="00D6463F">
        <w:rPr>
          <w:rFonts w:ascii="Book Antiqua" w:hAnsi="Book Antiqua" w:cs="Calibri"/>
          <w:color w:val="000000" w:themeColor="text1"/>
          <w:sz w:val="20"/>
          <w:szCs w:val="20"/>
          <w:vertAlign w:val="superscript"/>
        </w:rPr>
        <w:t>[31,33]</w:t>
      </w:r>
      <w:r w:rsidR="005116A6" w:rsidRPr="00D6463F">
        <w:rPr>
          <w:rFonts w:ascii="Book Antiqua" w:hAnsi="Book Antiqua"/>
          <w:color w:val="000000" w:themeColor="text1"/>
          <w:sz w:val="20"/>
          <w:szCs w:val="20"/>
        </w:rPr>
        <w:t xml:space="preserve"> and </w:t>
      </w:r>
      <w:r w:rsidR="00214CEF" w:rsidRPr="00D6463F">
        <w:rPr>
          <w:rFonts w:ascii="Book Antiqua" w:hAnsi="Book Antiqua"/>
          <w:color w:val="000000" w:themeColor="text1"/>
          <w:sz w:val="20"/>
          <w:szCs w:val="20"/>
        </w:rPr>
        <w:t>one</w:t>
      </w:r>
      <w:r w:rsidR="005116A6" w:rsidRPr="00D6463F">
        <w:rPr>
          <w:rFonts w:ascii="Book Antiqua" w:hAnsi="Book Antiqua"/>
          <w:color w:val="000000" w:themeColor="text1"/>
          <w:sz w:val="20"/>
          <w:szCs w:val="20"/>
        </w:rPr>
        <w:t xml:space="preserve"> </w:t>
      </w:r>
      <w:r w:rsidR="00D05D92" w:rsidRPr="00D6463F">
        <w:rPr>
          <w:rFonts w:ascii="Book Antiqua" w:hAnsi="Book Antiqua"/>
          <w:color w:val="000000" w:themeColor="text1"/>
          <w:sz w:val="20"/>
          <w:szCs w:val="20"/>
        </w:rPr>
        <w:t>study</w:t>
      </w:r>
      <w:r w:rsidR="005116A6" w:rsidRPr="00D6463F">
        <w:rPr>
          <w:rFonts w:ascii="Book Antiqua" w:hAnsi="Book Antiqua"/>
          <w:color w:val="000000" w:themeColor="text1"/>
          <w:sz w:val="20"/>
          <w:szCs w:val="20"/>
        </w:rPr>
        <w:t xml:space="preserve"> without treatment</w:t>
      </w:r>
      <w:r w:rsidR="00327AB3" w:rsidRPr="00D6463F">
        <w:rPr>
          <w:rFonts w:ascii="Book Antiqua" w:hAnsi="Book Antiqua" w:cs="Calibri"/>
          <w:color w:val="000000" w:themeColor="text1"/>
          <w:sz w:val="20"/>
          <w:szCs w:val="20"/>
          <w:vertAlign w:val="superscript"/>
        </w:rPr>
        <w:t>[32]</w:t>
      </w:r>
      <w:r w:rsidR="005116A6" w:rsidRPr="00D6463F">
        <w:rPr>
          <w:rFonts w:ascii="Book Antiqua" w:hAnsi="Book Antiqua"/>
          <w:color w:val="000000" w:themeColor="text1"/>
          <w:sz w:val="20"/>
          <w:szCs w:val="20"/>
        </w:rPr>
        <w:t xml:space="preserve"> in the control group.</w:t>
      </w:r>
      <w:r w:rsidR="007210E2" w:rsidRPr="00D6463F">
        <w:rPr>
          <w:rFonts w:ascii="Book Antiqua" w:hAnsi="Book Antiqua"/>
          <w:color w:val="000000" w:themeColor="text1"/>
          <w:sz w:val="20"/>
          <w:szCs w:val="20"/>
        </w:rPr>
        <w:t xml:space="preserve"> </w:t>
      </w:r>
      <w:r w:rsidR="00ED66E3" w:rsidRPr="00D6463F">
        <w:rPr>
          <w:rFonts w:ascii="Book Antiqua" w:hAnsi="Book Antiqua"/>
          <w:color w:val="000000" w:themeColor="text1"/>
          <w:sz w:val="20"/>
          <w:szCs w:val="20"/>
        </w:rPr>
        <w:t xml:space="preserve">All included studies </w:t>
      </w:r>
      <w:r w:rsidR="00930DA5" w:rsidRPr="00D6463F">
        <w:rPr>
          <w:rFonts w:ascii="Book Antiqua" w:hAnsi="Book Antiqua"/>
          <w:color w:val="000000" w:themeColor="text1"/>
          <w:sz w:val="20"/>
          <w:szCs w:val="20"/>
        </w:rPr>
        <w:t>applie</w:t>
      </w:r>
      <w:r w:rsidR="00ED66E3" w:rsidRPr="00D6463F">
        <w:rPr>
          <w:rFonts w:ascii="Book Antiqua" w:hAnsi="Book Antiqua"/>
          <w:color w:val="000000" w:themeColor="text1"/>
          <w:sz w:val="20"/>
          <w:szCs w:val="20"/>
        </w:rPr>
        <w:t xml:space="preserve">d certain dyspepsia symptom scales </w:t>
      </w:r>
      <w:r w:rsidR="0022739B" w:rsidRPr="00D6463F">
        <w:rPr>
          <w:rFonts w:ascii="Book Antiqua" w:hAnsi="Book Antiqua"/>
          <w:color w:val="000000" w:themeColor="text1"/>
          <w:sz w:val="20"/>
          <w:szCs w:val="20"/>
        </w:rPr>
        <w:t xml:space="preserve">(see Table </w:t>
      </w:r>
      <w:r w:rsidR="00B10775" w:rsidRPr="00D6463F">
        <w:rPr>
          <w:rFonts w:ascii="Book Antiqua" w:hAnsi="Book Antiqua"/>
          <w:color w:val="000000" w:themeColor="text1"/>
          <w:sz w:val="20"/>
          <w:szCs w:val="20"/>
        </w:rPr>
        <w:t>2</w:t>
      </w:r>
      <w:r w:rsidR="0022739B" w:rsidRPr="00D6463F">
        <w:rPr>
          <w:rFonts w:ascii="Book Antiqua" w:hAnsi="Book Antiqua"/>
          <w:color w:val="000000" w:themeColor="text1"/>
          <w:sz w:val="20"/>
          <w:szCs w:val="20"/>
        </w:rPr>
        <w:t xml:space="preserve">) </w:t>
      </w:r>
      <w:r w:rsidR="00ED66E3" w:rsidRPr="00D6463F">
        <w:rPr>
          <w:rFonts w:ascii="Book Antiqua" w:hAnsi="Book Antiqua"/>
          <w:color w:val="000000" w:themeColor="text1"/>
          <w:sz w:val="20"/>
          <w:szCs w:val="20"/>
        </w:rPr>
        <w:t xml:space="preserve">to assess the efficacy of </w:t>
      </w:r>
      <w:bookmarkStart w:id="110" w:name="OLE_LINK3"/>
      <w:bookmarkStart w:id="111" w:name="OLE_LINK4"/>
      <w:r w:rsidR="00DF7745" w:rsidRPr="00D6463F">
        <w:rPr>
          <w:rFonts w:ascii="Book Antiqua" w:hAnsi="Book Antiqua"/>
          <w:color w:val="000000" w:themeColor="text1"/>
          <w:sz w:val="20"/>
          <w:szCs w:val="20"/>
        </w:rPr>
        <w:t>acupuncture</w:t>
      </w:r>
      <w:r w:rsidR="0029779E" w:rsidRPr="00D6463F">
        <w:rPr>
          <w:rFonts w:ascii="Book Antiqua" w:hAnsi="Book Antiqua"/>
          <w:color w:val="000000" w:themeColor="text1"/>
          <w:sz w:val="20"/>
          <w:szCs w:val="20"/>
        </w:rPr>
        <w:t>,</w:t>
      </w:r>
      <w:r w:rsidR="00DF7745" w:rsidRPr="00D6463F">
        <w:rPr>
          <w:rFonts w:ascii="Book Antiqua" w:hAnsi="Book Antiqua"/>
          <w:color w:val="000000" w:themeColor="text1"/>
          <w:sz w:val="20"/>
          <w:szCs w:val="20"/>
        </w:rPr>
        <w:t xml:space="preserve"> </w:t>
      </w:r>
      <w:r w:rsidR="00ED66E3" w:rsidRPr="00D6463F">
        <w:rPr>
          <w:rFonts w:ascii="Book Antiqua" w:hAnsi="Book Antiqua"/>
          <w:color w:val="000000" w:themeColor="text1"/>
          <w:sz w:val="20"/>
          <w:szCs w:val="20"/>
        </w:rPr>
        <w:t>a</w:t>
      </w:r>
      <w:bookmarkEnd w:id="110"/>
      <w:bookmarkEnd w:id="111"/>
      <w:r w:rsidR="00ED66E3" w:rsidRPr="00D6463F">
        <w:rPr>
          <w:rFonts w:ascii="Book Antiqua" w:hAnsi="Book Antiqua"/>
          <w:color w:val="000000" w:themeColor="text1"/>
          <w:sz w:val="20"/>
          <w:szCs w:val="20"/>
        </w:rPr>
        <w:t xml:space="preserve">nd </w:t>
      </w:r>
      <w:r w:rsidR="00214CEF" w:rsidRPr="00D6463F">
        <w:rPr>
          <w:rFonts w:ascii="Book Antiqua" w:hAnsi="Book Antiqua"/>
          <w:color w:val="000000" w:themeColor="text1"/>
          <w:sz w:val="20"/>
          <w:szCs w:val="20"/>
        </w:rPr>
        <w:t>six</w:t>
      </w:r>
      <w:r w:rsidR="00DF7745" w:rsidRPr="00D6463F">
        <w:rPr>
          <w:rFonts w:ascii="Book Antiqua" w:hAnsi="Book Antiqua"/>
          <w:color w:val="000000" w:themeColor="text1"/>
          <w:sz w:val="20"/>
          <w:szCs w:val="20"/>
        </w:rPr>
        <w:t xml:space="preserve"> reported the effects of acupuncture on </w:t>
      </w:r>
      <w:r w:rsidR="00632232" w:rsidRPr="00D6463F">
        <w:rPr>
          <w:rFonts w:ascii="Book Antiqua" w:hAnsi="Book Antiqua"/>
          <w:color w:val="000000" w:themeColor="text1"/>
          <w:sz w:val="20"/>
          <w:szCs w:val="20"/>
        </w:rPr>
        <w:t>QOL</w:t>
      </w:r>
      <w:r w:rsidR="00327AB3" w:rsidRPr="00D6463F">
        <w:rPr>
          <w:rFonts w:ascii="Book Antiqua" w:hAnsi="Book Antiqua" w:cs="Calibri"/>
          <w:color w:val="000000" w:themeColor="text1"/>
          <w:sz w:val="20"/>
          <w:szCs w:val="20"/>
          <w:vertAlign w:val="superscript"/>
        </w:rPr>
        <w:t>[27–29,31–33]</w:t>
      </w:r>
      <w:r w:rsidR="00C40037" w:rsidRPr="00D6463F">
        <w:rPr>
          <w:rFonts w:ascii="Book Antiqua" w:hAnsi="Book Antiqua"/>
          <w:color w:val="000000" w:themeColor="text1"/>
          <w:sz w:val="20"/>
          <w:szCs w:val="20"/>
        </w:rPr>
        <w:t>.</w:t>
      </w:r>
      <w:r w:rsidR="00DF7745" w:rsidRPr="00D6463F">
        <w:rPr>
          <w:rFonts w:ascii="Book Antiqua" w:hAnsi="Book Antiqua"/>
          <w:color w:val="000000" w:themeColor="text1"/>
          <w:sz w:val="20"/>
          <w:szCs w:val="20"/>
        </w:rPr>
        <w:t xml:space="preserve"> </w:t>
      </w:r>
      <w:r w:rsidR="004F1479" w:rsidRPr="00D6463F">
        <w:rPr>
          <w:rFonts w:ascii="Book Antiqua" w:hAnsi="Book Antiqua"/>
          <w:color w:val="000000" w:themeColor="text1"/>
          <w:sz w:val="20"/>
          <w:szCs w:val="20"/>
        </w:rPr>
        <w:t>In terms of mechanis</w:t>
      </w:r>
      <w:r w:rsidR="00DA0814" w:rsidRPr="00D6463F">
        <w:rPr>
          <w:rFonts w:ascii="Book Antiqua" w:hAnsi="Book Antiqua"/>
          <w:color w:val="000000" w:themeColor="text1"/>
          <w:sz w:val="20"/>
          <w:szCs w:val="20"/>
        </w:rPr>
        <w:t xml:space="preserve">tic </w:t>
      </w:r>
      <w:r w:rsidR="004F1479" w:rsidRPr="00D6463F">
        <w:rPr>
          <w:rFonts w:ascii="Book Antiqua" w:hAnsi="Book Antiqua"/>
          <w:color w:val="000000" w:themeColor="text1"/>
          <w:sz w:val="20"/>
          <w:szCs w:val="20"/>
        </w:rPr>
        <w:t>research, a total of 1</w:t>
      </w:r>
      <w:r w:rsidR="00645E80" w:rsidRPr="00D6463F">
        <w:rPr>
          <w:rFonts w:ascii="Book Antiqua" w:hAnsi="Book Antiqua"/>
          <w:color w:val="000000" w:themeColor="text1"/>
          <w:sz w:val="20"/>
          <w:szCs w:val="20"/>
        </w:rPr>
        <w:t>7</w:t>
      </w:r>
      <w:r w:rsidR="004F1479" w:rsidRPr="00D6463F">
        <w:rPr>
          <w:rFonts w:ascii="Book Antiqua" w:hAnsi="Book Antiqua"/>
          <w:color w:val="000000" w:themeColor="text1"/>
          <w:sz w:val="20"/>
          <w:szCs w:val="20"/>
        </w:rPr>
        <w:t xml:space="preserve"> items were </w:t>
      </w:r>
      <w:r w:rsidR="00DA0814" w:rsidRPr="00D6463F">
        <w:rPr>
          <w:rFonts w:ascii="Book Antiqua" w:hAnsi="Book Antiqua"/>
          <w:color w:val="000000" w:themeColor="text1"/>
          <w:sz w:val="20"/>
          <w:szCs w:val="20"/>
        </w:rPr>
        <w:t xml:space="preserve">investigated </w:t>
      </w:r>
      <w:r w:rsidR="004F1479" w:rsidRPr="00D6463F">
        <w:rPr>
          <w:rFonts w:ascii="Book Antiqua" w:hAnsi="Book Antiqua"/>
          <w:color w:val="000000" w:themeColor="text1"/>
          <w:sz w:val="20"/>
          <w:szCs w:val="20"/>
        </w:rPr>
        <w:t>in the studies and classified into the following categorie</w:t>
      </w:r>
      <w:r w:rsidR="00593D61" w:rsidRPr="00D6463F">
        <w:rPr>
          <w:rFonts w:ascii="Book Antiqua" w:hAnsi="Book Antiqua"/>
          <w:color w:val="000000" w:themeColor="text1"/>
          <w:sz w:val="20"/>
          <w:szCs w:val="20"/>
        </w:rPr>
        <w:t>s</w:t>
      </w:r>
      <w:r w:rsidR="004F1479" w:rsidRPr="00D6463F">
        <w:rPr>
          <w:rFonts w:ascii="Book Antiqua" w:hAnsi="Book Antiqua"/>
          <w:color w:val="000000" w:themeColor="text1"/>
          <w:sz w:val="20"/>
          <w:szCs w:val="20"/>
        </w:rPr>
        <w:t xml:space="preserve">: </w:t>
      </w:r>
      <w:bookmarkStart w:id="112" w:name="OLE_LINK61"/>
      <w:bookmarkStart w:id="113" w:name="OLE_LINK62"/>
      <w:r w:rsidR="0029779E" w:rsidRPr="00D6463F">
        <w:rPr>
          <w:rFonts w:ascii="Book Antiqua" w:hAnsi="Book Antiqua"/>
          <w:color w:val="000000" w:themeColor="text1"/>
          <w:sz w:val="20"/>
          <w:szCs w:val="20"/>
        </w:rPr>
        <w:t>g</w:t>
      </w:r>
      <w:r w:rsidR="004F1479" w:rsidRPr="00D6463F">
        <w:rPr>
          <w:rFonts w:ascii="Book Antiqua" w:hAnsi="Book Antiqua"/>
          <w:color w:val="000000" w:themeColor="text1"/>
          <w:sz w:val="20"/>
          <w:szCs w:val="20"/>
        </w:rPr>
        <w:t xml:space="preserve">astric motility, gastric accommodation, </w:t>
      </w:r>
      <w:r w:rsidR="00C83F69" w:rsidRPr="00D6463F">
        <w:rPr>
          <w:rFonts w:ascii="Book Antiqua" w:hAnsi="Book Antiqua"/>
          <w:color w:val="000000" w:themeColor="text1"/>
          <w:sz w:val="20"/>
          <w:szCs w:val="20"/>
        </w:rPr>
        <w:t xml:space="preserve">mental status, </w:t>
      </w:r>
      <w:r w:rsidR="00410756" w:rsidRPr="00D6463F">
        <w:rPr>
          <w:rFonts w:ascii="Book Antiqua" w:hAnsi="Book Antiqua"/>
          <w:color w:val="000000" w:themeColor="text1"/>
          <w:sz w:val="20"/>
          <w:szCs w:val="20"/>
        </w:rPr>
        <w:t xml:space="preserve">GI </w:t>
      </w:r>
      <w:r w:rsidR="004F1479" w:rsidRPr="00D6463F">
        <w:rPr>
          <w:rFonts w:ascii="Book Antiqua" w:hAnsi="Book Antiqua"/>
          <w:color w:val="000000" w:themeColor="text1"/>
          <w:sz w:val="20"/>
          <w:szCs w:val="20"/>
        </w:rPr>
        <w:t>hormones</w:t>
      </w:r>
      <w:r w:rsidR="00A2400A" w:rsidRPr="00D6463F">
        <w:rPr>
          <w:rFonts w:ascii="Book Antiqua" w:hAnsi="Book Antiqua"/>
          <w:color w:val="000000" w:themeColor="text1"/>
          <w:sz w:val="20"/>
          <w:szCs w:val="20"/>
        </w:rPr>
        <w:t>,</w:t>
      </w:r>
      <w:r w:rsidR="00C83F69" w:rsidRPr="00D6463F">
        <w:rPr>
          <w:rFonts w:ascii="Book Antiqua" w:hAnsi="Book Antiqua"/>
          <w:color w:val="000000" w:themeColor="text1"/>
          <w:sz w:val="20"/>
          <w:szCs w:val="20"/>
        </w:rPr>
        <w:t xml:space="preserve"> </w:t>
      </w:r>
      <w:r w:rsidR="004F1479" w:rsidRPr="00D6463F">
        <w:rPr>
          <w:rFonts w:ascii="Book Antiqua" w:hAnsi="Book Antiqua"/>
          <w:color w:val="000000" w:themeColor="text1"/>
          <w:sz w:val="20"/>
          <w:szCs w:val="20"/>
        </w:rPr>
        <w:t xml:space="preserve">and </w:t>
      </w:r>
      <w:r w:rsidR="00A2400A" w:rsidRPr="00D6463F">
        <w:rPr>
          <w:rFonts w:ascii="Book Antiqua" w:hAnsi="Book Antiqua"/>
          <w:color w:val="000000" w:themeColor="text1"/>
          <w:sz w:val="20"/>
          <w:szCs w:val="20"/>
        </w:rPr>
        <w:t xml:space="preserve">central and autonomic </w:t>
      </w:r>
      <w:r w:rsidR="00FB39D0" w:rsidRPr="00D6463F">
        <w:rPr>
          <w:rFonts w:ascii="Book Antiqua" w:hAnsi="Book Antiqua"/>
          <w:color w:val="000000" w:themeColor="text1"/>
          <w:sz w:val="20"/>
          <w:szCs w:val="20"/>
        </w:rPr>
        <w:t>function</w:t>
      </w:r>
      <w:r w:rsidR="00DA0814" w:rsidRPr="00D6463F">
        <w:rPr>
          <w:rFonts w:ascii="Book Antiqua" w:hAnsi="Book Antiqua"/>
          <w:color w:val="000000" w:themeColor="text1"/>
          <w:sz w:val="20"/>
          <w:szCs w:val="20"/>
        </w:rPr>
        <w:t xml:space="preserve">s </w:t>
      </w:r>
      <w:bookmarkEnd w:id="112"/>
      <w:bookmarkEnd w:id="113"/>
      <w:r w:rsidR="0022739B" w:rsidRPr="00D6463F">
        <w:rPr>
          <w:rFonts w:ascii="Book Antiqua" w:hAnsi="Book Antiqua"/>
          <w:color w:val="000000" w:themeColor="text1"/>
          <w:sz w:val="20"/>
          <w:szCs w:val="20"/>
        </w:rPr>
        <w:t xml:space="preserve">(see </w:t>
      </w:r>
      <w:r w:rsidR="00A41DD8" w:rsidRPr="00D6463F">
        <w:rPr>
          <w:rFonts w:ascii="Book Antiqua" w:hAnsi="Book Antiqua"/>
          <w:color w:val="000000" w:themeColor="text1"/>
          <w:sz w:val="20"/>
          <w:szCs w:val="20"/>
        </w:rPr>
        <w:t>Figure</w:t>
      </w:r>
      <w:r w:rsidR="0022739B" w:rsidRPr="00D6463F">
        <w:rPr>
          <w:rFonts w:ascii="Book Antiqua" w:hAnsi="Book Antiqua"/>
          <w:color w:val="000000" w:themeColor="text1"/>
          <w:sz w:val="20"/>
          <w:szCs w:val="20"/>
        </w:rPr>
        <w:t xml:space="preserve"> 2</w:t>
      </w:r>
      <w:r w:rsidR="001E3CFA" w:rsidRPr="00D6463F">
        <w:rPr>
          <w:rFonts w:ascii="Book Antiqua" w:hAnsi="Book Antiqua"/>
          <w:color w:val="000000" w:themeColor="text1"/>
          <w:sz w:val="20"/>
          <w:szCs w:val="20"/>
        </w:rPr>
        <w:t>A</w:t>
      </w:r>
      <w:r w:rsidR="0022739B" w:rsidRPr="00D6463F">
        <w:rPr>
          <w:rFonts w:ascii="Book Antiqua" w:hAnsi="Book Antiqua"/>
          <w:color w:val="000000" w:themeColor="text1"/>
          <w:sz w:val="20"/>
          <w:szCs w:val="20"/>
        </w:rPr>
        <w:t>)</w:t>
      </w:r>
      <w:r w:rsidR="00E22AE6" w:rsidRPr="00D6463F">
        <w:rPr>
          <w:rFonts w:ascii="Book Antiqua" w:hAnsi="Book Antiqua"/>
          <w:color w:val="000000" w:themeColor="text1"/>
          <w:sz w:val="20"/>
          <w:szCs w:val="20"/>
        </w:rPr>
        <w:t>.</w:t>
      </w:r>
      <w:r w:rsidR="004767FD" w:rsidRPr="00D6463F">
        <w:rPr>
          <w:rFonts w:ascii="Book Antiqua" w:hAnsi="Book Antiqua"/>
          <w:color w:val="000000" w:themeColor="text1"/>
          <w:sz w:val="20"/>
          <w:szCs w:val="20"/>
        </w:rPr>
        <w:t xml:space="preserve"> </w:t>
      </w:r>
    </w:p>
    <w:p w14:paraId="425F5BC8" w14:textId="77777777" w:rsidR="00AB4F2A" w:rsidRPr="00D6463F" w:rsidRDefault="00AB4F2A" w:rsidP="0068747F">
      <w:pPr>
        <w:adjustRightInd w:val="0"/>
        <w:snapToGrid w:val="0"/>
        <w:spacing w:line="360" w:lineRule="auto"/>
        <w:jc w:val="both"/>
        <w:rPr>
          <w:rFonts w:ascii="Book Antiqua" w:hAnsi="Book Antiqua"/>
          <w:color w:val="000000" w:themeColor="text1"/>
          <w:sz w:val="20"/>
          <w:szCs w:val="20"/>
        </w:rPr>
      </w:pPr>
    </w:p>
    <w:p w14:paraId="3AC8FF5E" w14:textId="77777777" w:rsidR="00C83F69" w:rsidRPr="00D6463F" w:rsidRDefault="00A27906" w:rsidP="0068747F">
      <w:pPr>
        <w:adjustRightInd w:val="0"/>
        <w:snapToGrid w:val="0"/>
        <w:spacing w:line="360" w:lineRule="auto"/>
        <w:jc w:val="both"/>
        <w:rPr>
          <w:rFonts w:ascii="Book Antiqua" w:hAnsi="Book Antiqua"/>
          <w:b/>
          <w:bCs/>
          <w:i/>
          <w:iCs/>
          <w:color w:val="000000" w:themeColor="text1"/>
          <w:sz w:val="20"/>
          <w:szCs w:val="20"/>
        </w:rPr>
      </w:pPr>
      <w:r w:rsidRPr="00D6463F">
        <w:rPr>
          <w:rFonts w:ascii="Book Antiqua" w:hAnsi="Book Antiqua"/>
          <w:b/>
          <w:bCs/>
          <w:i/>
          <w:iCs/>
          <w:color w:val="000000" w:themeColor="text1"/>
          <w:sz w:val="20"/>
          <w:szCs w:val="20"/>
        </w:rPr>
        <w:t>Clinical effects</w:t>
      </w:r>
    </w:p>
    <w:p w14:paraId="290FB9D6" w14:textId="096C9122" w:rsidR="002337A6" w:rsidRPr="00D6463F" w:rsidRDefault="00C83F69"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D</w:t>
      </w:r>
      <w:r w:rsidR="0004425E" w:rsidRPr="00D6463F">
        <w:rPr>
          <w:rFonts w:ascii="Book Antiqua" w:hAnsi="Book Antiqua"/>
          <w:b/>
          <w:bCs/>
          <w:color w:val="000000" w:themeColor="text1"/>
          <w:sz w:val="20"/>
          <w:szCs w:val="20"/>
        </w:rPr>
        <w:t xml:space="preserve">yspeptic symptoms and </w:t>
      </w:r>
      <w:r w:rsidR="00632232" w:rsidRPr="00D6463F">
        <w:rPr>
          <w:rFonts w:ascii="Book Antiqua" w:hAnsi="Book Antiqua"/>
          <w:b/>
          <w:bCs/>
          <w:color w:val="000000" w:themeColor="text1"/>
          <w:sz w:val="20"/>
          <w:szCs w:val="20"/>
        </w:rPr>
        <w:t>QOL</w:t>
      </w:r>
      <w:r w:rsidR="00AB4F2A" w:rsidRPr="00D6463F">
        <w:rPr>
          <w:rFonts w:ascii="Book Antiqua" w:hAnsi="Book Antiqua"/>
          <w:b/>
          <w:bCs/>
          <w:color w:val="000000" w:themeColor="text1"/>
          <w:sz w:val="20"/>
          <w:szCs w:val="20"/>
        </w:rPr>
        <w:t>:</w:t>
      </w:r>
      <w:r w:rsidR="00AB4F2A" w:rsidRPr="00D6463F">
        <w:rPr>
          <w:rFonts w:ascii="Book Antiqua" w:eastAsiaTheme="minorEastAsia" w:hAnsi="Book Antiqua"/>
          <w:b/>
          <w:bCs/>
          <w:color w:val="000000" w:themeColor="text1"/>
          <w:sz w:val="20"/>
          <w:szCs w:val="20"/>
        </w:rPr>
        <w:t xml:space="preserve"> </w:t>
      </w:r>
      <w:r w:rsidR="0004425E" w:rsidRPr="00D6463F">
        <w:rPr>
          <w:rFonts w:ascii="Book Antiqua" w:hAnsi="Book Antiqua"/>
          <w:color w:val="000000" w:themeColor="text1"/>
          <w:sz w:val="20"/>
          <w:szCs w:val="20"/>
        </w:rPr>
        <w:t>All eight studies reported decreased dyspeptic symptom scores after the MA, EA</w:t>
      </w:r>
      <w:r w:rsidR="0029779E" w:rsidRPr="00D6463F">
        <w:rPr>
          <w:rFonts w:ascii="Book Antiqua" w:hAnsi="Book Antiqua"/>
          <w:color w:val="000000" w:themeColor="text1"/>
          <w:sz w:val="20"/>
          <w:szCs w:val="20"/>
        </w:rPr>
        <w:t>,</w:t>
      </w:r>
      <w:r w:rsidR="0004425E" w:rsidRPr="00D6463F">
        <w:rPr>
          <w:rFonts w:ascii="Book Antiqua" w:hAnsi="Book Antiqua"/>
          <w:color w:val="000000" w:themeColor="text1"/>
          <w:sz w:val="20"/>
          <w:szCs w:val="20"/>
        </w:rPr>
        <w:t xml:space="preserve"> or TEA treatment by using varied symptom scales</w:t>
      </w:r>
      <w:r w:rsidR="00C62154" w:rsidRPr="00D6463F">
        <w:rPr>
          <w:rFonts w:ascii="Book Antiqua" w:hAnsi="Book Antiqua"/>
          <w:color w:val="000000" w:themeColor="text1"/>
          <w:sz w:val="20"/>
          <w:szCs w:val="20"/>
        </w:rPr>
        <w:t xml:space="preserve"> (see </w:t>
      </w:r>
      <w:r w:rsidR="00A41DD8" w:rsidRPr="00D6463F">
        <w:rPr>
          <w:rFonts w:ascii="Book Antiqua" w:hAnsi="Book Antiqua"/>
          <w:color w:val="000000" w:themeColor="text1"/>
          <w:sz w:val="20"/>
          <w:szCs w:val="20"/>
        </w:rPr>
        <w:t>Figure</w:t>
      </w:r>
      <w:r w:rsidR="00C62154" w:rsidRPr="00D6463F">
        <w:rPr>
          <w:rFonts w:ascii="Book Antiqua" w:hAnsi="Book Antiqua"/>
          <w:color w:val="000000" w:themeColor="text1"/>
          <w:sz w:val="20"/>
          <w:szCs w:val="20"/>
        </w:rPr>
        <w:t xml:space="preserve"> 2B)</w:t>
      </w:r>
      <w:r w:rsidR="0004425E" w:rsidRPr="00D6463F">
        <w:rPr>
          <w:rFonts w:ascii="Book Antiqua" w:hAnsi="Book Antiqua"/>
          <w:color w:val="000000" w:themeColor="text1"/>
          <w:sz w:val="20"/>
          <w:szCs w:val="20"/>
        </w:rPr>
        <w:t xml:space="preserve">. </w:t>
      </w:r>
      <w:r w:rsidR="00C62154" w:rsidRPr="00D6463F">
        <w:rPr>
          <w:rFonts w:ascii="Book Antiqua" w:hAnsi="Book Antiqua"/>
          <w:color w:val="000000" w:themeColor="text1"/>
          <w:sz w:val="20"/>
          <w:szCs w:val="20"/>
        </w:rPr>
        <w:t xml:space="preserve">However, </w:t>
      </w:r>
      <w:r w:rsidR="00EA52E4" w:rsidRPr="00D6463F">
        <w:rPr>
          <w:rFonts w:ascii="Book Antiqua" w:hAnsi="Book Antiqua"/>
          <w:color w:val="000000" w:themeColor="text1"/>
          <w:sz w:val="20"/>
          <w:szCs w:val="20"/>
        </w:rPr>
        <w:t xml:space="preserve">different methods of </w:t>
      </w:r>
      <w:r w:rsidR="005B6F4E" w:rsidRPr="00D6463F">
        <w:rPr>
          <w:rFonts w:ascii="Book Antiqua" w:hAnsi="Book Antiqua"/>
          <w:color w:val="000000" w:themeColor="text1"/>
          <w:sz w:val="20"/>
          <w:szCs w:val="20"/>
        </w:rPr>
        <w:t xml:space="preserve">assessment and different scales </w:t>
      </w:r>
      <w:r w:rsidR="00DA0814" w:rsidRPr="00D6463F">
        <w:rPr>
          <w:rFonts w:ascii="Book Antiqua" w:hAnsi="Book Antiqua"/>
          <w:color w:val="000000" w:themeColor="text1"/>
          <w:sz w:val="20"/>
          <w:szCs w:val="20"/>
        </w:rPr>
        <w:t>used in</w:t>
      </w:r>
      <w:r w:rsidR="005B6F4E" w:rsidRPr="00D6463F">
        <w:rPr>
          <w:rFonts w:ascii="Book Antiqua" w:hAnsi="Book Antiqua"/>
          <w:color w:val="000000" w:themeColor="text1"/>
          <w:sz w:val="20"/>
          <w:szCs w:val="20"/>
        </w:rPr>
        <w:t xml:space="preserve"> reporting </w:t>
      </w:r>
      <w:r w:rsidR="00EA52E4" w:rsidRPr="00D6463F">
        <w:rPr>
          <w:rFonts w:ascii="Book Antiqua" w:hAnsi="Book Antiqua"/>
          <w:color w:val="000000" w:themeColor="text1"/>
          <w:sz w:val="20"/>
          <w:szCs w:val="20"/>
        </w:rPr>
        <w:t xml:space="preserve">results made it difficult to compare the </w:t>
      </w:r>
      <w:r w:rsidR="005B6F4E" w:rsidRPr="00D6463F">
        <w:rPr>
          <w:rFonts w:ascii="Book Antiqua" w:hAnsi="Book Antiqua"/>
          <w:color w:val="000000" w:themeColor="text1"/>
          <w:sz w:val="20"/>
          <w:szCs w:val="20"/>
        </w:rPr>
        <w:t>outcomes</w:t>
      </w:r>
      <w:r w:rsidR="00EA52E4" w:rsidRPr="00D6463F">
        <w:rPr>
          <w:rFonts w:ascii="Book Antiqua" w:hAnsi="Book Antiqua"/>
          <w:color w:val="000000" w:themeColor="text1"/>
          <w:sz w:val="20"/>
          <w:szCs w:val="20"/>
        </w:rPr>
        <w:t xml:space="preserve"> among the studies</w:t>
      </w:r>
      <w:r w:rsidR="005B6F4E" w:rsidRPr="00D6463F">
        <w:rPr>
          <w:rFonts w:ascii="Book Antiqua" w:hAnsi="Book Antiqua"/>
          <w:color w:val="000000" w:themeColor="text1"/>
          <w:sz w:val="20"/>
          <w:szCs w:val="20"/>
        </w:rPr>
        <w:t xml:space="preserve">. </w:t>
      </w:r>
      <w:r w:rsidR="0004425E" w:rsidRPr="00D6463F">
        <w:rPr>
          <w:rFonts w:ascii="Book Antiqua" w:hAnsi="Book Antiqua"/>
          <w:color w:val="000000" w:themeColor="text1"/>
          <w:sz w:val="20"/>
          <w:szCs w:val="20"/>
        </w:rPr>
        <w:t xml:space="preserve">Most of the included trials indicated </w:t>
      </w:r>
      <w:r w:rsidR="0029779E" w:rsidRPr="00D6463F">
        <w:rPr>
          <w:rFonts w:ascii="Book Antiqua" w:hAnsi="Book Antiqua"/>
          <w:color w:val="000000" w:themeColor="text1"/>
          <w:sz w:val="20"/>
          <w:szCs w:val="20"/>
        </w:rPr>
        <w:t>an</w:t>
      </w:r>
      <w:r w:rsidR="0004425E" w:rsidRPr="00D6463F">
        <w:rPr>
          <w:rFonts w:ascii="Book Antiqua" w:hAnsi="Book Antiqua"/>
          <w:color w:val="000000" w:themeColor="text1"/>
          <w:sz w:val="20"/>
          <w:szCs w:val="20"/>
        </w:rPr>
        <w:t xml:space="preserve"> improvement </w:t>
      </w:r>
      <w:r w:rsidR="0029779E" w:rsidRPr="00D6463F">
        <w:rPr>
          <w:rFonts w:ascii="Book Antiqua" w:hAnsi="Book Antiqua"/>
          <w:color w:val="000000" w:themeColor="text1"/>
          <w:sz w:val="20"/>
          <w:szCs w:val="20"/>
        </w:rPr>
        <w:t xml:space="preserve">in </w:t>
      </w:r>
      <w:r w:rsidR="00632232" w:rsidRPr="00D6463F">
        <w:rPr>
          <w:rFonts w:ascii="Book Antiqua" w:hAnsi="Book Antiqua"/>
          <w:color w:val="000000" w:themeColor="text1"/>
          <w:sz w:val="20"/>
          <w:szCs w:val="20"/>
        </w:rPr>
        <w:t>QOL</w:t>
      </w:r>
      <w:r w:rsidR="0004425E" w:rsidRPr="00D6463F">
        <w:rPr>
          <w:rFonts w:ascii="Book Antiqua" w:hAnsi="Book Antiqua"/>
          <w:color w:val="000000" w:themeColor="text1"/>
          <w:sz w:val="20"/>
          <w:szCs w:val="20"/>
        </w:rPr>
        <w:t xml:space="preserve"> in FD patients treated </w:t>
      </w:r>
      <w:r w:rsidR="0029779E" w:rsidRPr="00D6463F">
        <w:rPr>
          <w:rFonts w:ascii="Book Antiqua" w:hAnsi="Book Antiqua"/>
          <w:color w:val="000000" w:themeColor="text1"/>
          <w:sz w:val="20"/>
          <w:szCs w:val="20"/>
        </w:rPr>
        <w:t xml:space="preserve">with </w:t>
      </w:r>
      <w:r w:rsidR="0004425E" w:rsidRPr="00D6463F">
        <w:rPr>
          <w:rFonts w:ascii="Book Antiqua" w:hAnsi="Book Antiqua"/>
          <w:color w:val="000000" w:themeColor="text1"/>
          <w:sz w:val="20"/>
          <w:szCs w:val="20"/>
        </w:rPr>
        <w:t>acupuncture</w:t>
      </w:r>
      <w:r w:rsidR="0074783B" w:rsidRPr="00D6463F">
        <w:rPr>
          <w:rFonts w:ascii="Book Antiqua" w:hAnsi="Book Antiqua"/>
          <w:color w:val="000000" w:themeColor="text1"/>
          <w:sz w:val="20"/>
          <w:szCs w:val="20"/>
        </w:rPr>
        <w:t>,</w:t>
      </w:r>
      <w:r w:rsidR="0004425E" w:rsidRPr="00D6463F">
        <w:rPr>
          <w:rFonts w:ascii="Book Antiqua" w:hAnsi="Book Antiqua"/>
          <w:color w:val="000000" w:themeColor="text1"/>
          <w:sz w:val="20"/>
          <w:szCs w:val="20"/>
        </w:rPr>
        <w:t xml:space="preserve"> </w:t>
      </w:r>
      <w:r w:rsidR="00EA52E4" w:rsidRPr="00D6463F">
        <w:rPr>
          <w:rFonts w:ascii="Book Antiqua" w:hAnsi="Book Antiqua"/>
          <w:color w:val="000000" w:themeColor="text1"/>
          <w:sz w:val="20"/>
          <w:szCs w:val="20"/>
        </w:rPr>
        <w:t xml:space="preserve">and </w:t>
      </w:r>
      <w:r w:rsidR="0004425E" w:rsidRPr="00D6463F">
        <w:rPr>
          <w:rFonts w:ascii="Book Antiqua" w:hAnsi="Book Antiqua"/>
          <w:color w:val="000000" w:themeColor="text1"/>
          <w:sz w:val="20"/>
          <w:szCs w:val="20"/>
        </w:rPr>
        <w:t xml:space="preserve">the </w:t>
      </w:r>
      <w:r w:rsidR="00AB4F2A" w:rsidRPr="00D6463F">
        <w:rPr>
          <w:rFonts w:ascii="Book Antiqua" w:hAnsi="Book Antiqua"/>
          <w:color w:val="000000" w:themeColor="text1"/>
          <w:sz w:val="20"/>
          <w:szCs w:val="20"/>
        </w:rPr>
        <w:t xml:space="preserve">short form 36 health survey questionnaire and </w:t>
      </w:r>
      <w:r w:rsidR="00011178" w:rsidRPr="00D6463F">
        <w:rPr>
          <w:rFonts w:ascii="Book Antiqua" w:hAnsi="Book Antiqua"/>
          <w:color w:val="000000" w:themeColor="text1"/>
          <w:sz w:val="20"/>
          <w:szCs w:val="20"/>
        </w:rPr>
        <w:t>FD</w:t>
      </w:r>
      <w:r w:rsidR="00AB4F2A" w:rsidRPr="00D6463F">
        <w:rPr>
          <w:rFonts w:ascii="Book Antiqua" w:hAnsi="Book Antiqua"/>
          <w:color w:val="000000" w:themeColor="text1"/>
          <w:sz w:val="20"/>
          <w:szCs w:val="20"/>
        </w:rPr>
        <w:t xml:space="preserve">-related </w:t>
      </w:r>
      <w:r w:rsidR="00632232" w:rsidRPr="00D6463F">
        <w:rPr>
          <w:rFonts w:ascii="Book Antiqua" w:hAnsi="Book Antiqua"/>
          <w:color w:val="000000" w:themeColor="text1"/>
          <w:sz w:val="20"/>
          <w:szCs w:val="20"/>
        </w:rPr>
        <w:t>QOL</w:t>
      </w:r>
      <w:r w:rsidR="0004425E" w:rsidRPr="00D6463F">
        <w:rPr>
          <w:rFonts w:ascii="Book Antiqua" w:hAnsi="Book Antiqua"/>
          <w:color w:val="000000" w:themeColor="text1"/>
          <w:sz w:val="20"/>
          <w:szCs w:val="20"/>
        </w:rPr>
        <w:t xml:space="preserve"> were the popular measurement tools among the studies</w:t>
      </w:r>
      <w:r w:rsidR="00C62154" w:rsidRPr="00D6463F">
        <w:rPr>
          <w:rFonts w:ascii="Book Antiqua" w:hAnsi="Book Antiqua"/>
          <w:color w:val="000000" w:themeColor="text1"/>
          <w:sz w:val="20"/>
          <w:szCs w:val="20"/>
        </w:rPr>
        <w:t xml:space="preserve"> (see </w:t>
      </w:r>
      <w:r w:rsidR="00A41DD8" w:rsidRPr="00D6463F">
        <w:rPr>
          <w:rFonts w:ascii="Book Antiqua" w:hAnsi="Book Antiqua"/>
          <w:color w:val="000000" w:themeColor="text1"/>
          <w:sz w:val="20"/>
          <w:szCs w:val="20"/>
        </w:rPr>
        <w:t>Figure</w:t>
      </w:r>
      <w:r w:rsidR="00C62154" w:rsidRPr="00D6463F">
        <w:rPr>
          <w:rFonts w:ascii="Book Antiqua" w:hAnsi="Book Antiqua"/>
          <w:color w:val="000000" w:themeColor="text1"/>
          <w:sz w:val="20"/>
          <w:szCs w:val="20"/>
        </w:rPr>
        <w:t xml:space="preserve"> 2C)</w:t>
      </w:r>
      <w:r w:rsidR="0004425E" w:rsidRPr="00D6463F">
        <w:rPr>
          <w:rFonts w:ascii="Book Antiqua" w:hAnsi="Book Antiqua"/>
          <w:color w:val="000000" w:themeColor="text1"/>
          <w:sz w:val="20"/>
          <w:szCs w:val="20"/>
        </w:rPr>
        <w:t>.</w:t>
      </w:r>
    </w:p>
    <w:p w14:paraId="7273353D" w14:textId="77777777" w:rsidR="00AB4F2A" w:rsidRPr="00D6463F" w:rsidRDefault="00AB4F2A" w:rsidP="0068747F">
      <w:pPr>
        <w:adjustRightInd w:val="0"/>
        <w:snapToGrid w:val="0"/>
        <w:spacing w:line="360" w:lineRule="auto"/>
        <w:jc w:val="both"/>
        <w:rPr>
          <w:rFonts w:ascii="Book Antiqua" w:hAnsi="Book Antiqua"/>
          <w:b/>
          <w:bCs/>
          <w:color w:val="000000" w:themeColor="text1"/>
          <w:sz w:val="20"/>
          <w:szCs w:val="20"/>
        </w:rPr>
      </w:pPr>
    </w:p>
    <w:p w14:paraId="66BF883A" w14:textId="5F99EB4C" w:rsidR="00A27906" w:rsidRPr="00D6463F" w:rsidRDefault="00A27906" w:rsidP="0068747F">
      <w:pPr>
        <w:adjustRightInd w:val="0"/>
        <w:snapToGrid w:val="0"/>
        <w:spacing w:line="360" w:lineRule="auto"/>
        <w:jc w:val="both"/>
        <w:rPr>
          <w:rFonts w:ascii="Book Antiqua" w:hAnsi="Book Antiqua"/>
          <w:b/>
          <w:bCs/>
          <w:i/>
          <w:iCs/>
          <w:color w:val="000000" w:themeColor="text1"/>
          <w:sz w:val="20"/>
          <w:szCs w:val="20"/>
        </w:rPr>
      </w:pPr>
      <w:r w:rsidRPr="00D6463F">
        <w:rPr>
          <w:rFonts w:ascii="Book Antiqua" w:hAnsi="Book Antiqua"/>
          <w:b/>
          <w:bCs/>
          <w:i/>
          <w:iCs/>
          <w:color w:val="000000" w:themeColor="text1"/>
          <w:sz w:val="20"/>
          <w:szCs w:val="20"/>
        </w:rPr>
        <w:t>Pathophysiology</w:t>
      </w:r>
    </w:p>
    <w:p w14:paraId="12D46E41" w14:textId="501EB98D" w:rsidR="002337A6" w:rsidRPr="00D6463F" w:rsidRDefault="0004425E"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lastRenderedPageBreak/>
        <w:t>Gastric motility</w:t>
      </w:r>
      <w:r w:rsidR="00AB4F2A" w:rsidRPr="00D6463F">
        <w:rPr>
          <w:rFonts w:ascii="Book Antiqua" w:eastAsiaTheme="minorEastAsia" w:hAnsi="Book Antiqua"/>
          <w:b/>
          <w:bCs/>
          <w:color w:val="000000" w:themeColor="text1"/>
          <w:sz w:val="20"/>
          <w:szCs w:val="20"/>
        </w:rPr>
        <w:t xml:space="preserve">: </w:t>
      </w:r>
      <w:r w:rsidR="00410756" w:rsidRPr="00D6463F">
        <w:rPr>
          <w:rFonts w:ascii="Book Antiqua" w:hAnsi="Book Antiqua"/>
          <w:color w:val="000000" w:themeColor="text1"/>
          <w:sz w:val="20"/>
          <w:szCs w:val="20"/>
        </w:rPr>
        <w:t xml:space="preserve">Among the </w:t>
      </w:r>
      <w:r w:rsidR="009B00A7" w:rsidRPr="00D6463F">
        <w:rPr>
          <w:rFonts w:ascii="Book Antiqua" w:hAnsi="Book Antiqua"/>
          <w:color w:val="000000" w:themeColor="text1"/>
          <w:sz w:val="20"/>
          <w:szCs w:val="20"/>
        </w:rPr>
        <w:t>eight</w:t>
      </w:r>
      <w:r w:rsidR="00410756" w:rsidRPr="00D6463F">
        <w:rPr>
          <w:rFonts w:ascii="Book Antiqua" w:hAnsi="Book Antiqua"/>
          <w:color w:val="000000" w:themeColor="text1"/>
          <w:sz w:val="20"/>
          <w:szCs w:val="20"/>
        </w:rPr>
        <w:t xml:space="preserve"> studies, three reported the </w:t>
      </w:r>
      <w:r w:rsidR="00DE2781" w:rsidRPr="00D6463F">
        <w:rPr>
          <w:rFonts w:ascii="Book Antiqua" w:hAnsi="Book Antiqua"/>
          <w:color w:val="000000" w:themeColor="text1"/>
          <w:sz w:val="20"/>
          <w:szCs w:val="20"/>
        </w:rPr>
        <w:t xml:space="preserve">results of </w:t>
      </w:r>
      <w:r w:rsidR="007B6CCA" w:rsidRPr="00D6463F">
        <w:rPr>
          <w:rFonts w:ascii="Book Antiqua" w:hAnsi="Book Antiqua"/>
          <w:color w:val="000000" w:themeColor="text1"/>
          <w:sz w:val="20"/>
          <w:szCs w:val="20"/>
        </w:rPr>
        <w:t>gastric motility</w:t>
      </w:r>
      <w:r w:rsidR="00EA52E4" w:rsidRPr="00D6463F">
        <w:rPr>
          <w:rFonts w:ascii="Book Antiqua" w:hAnsi="Book Antiqua"/>
          <w:color w:val="000000" w:themeColor="text1"/>
          <w:sz w:val="20"/>
          <w:szCs w:val="20"/>
        </w:rPr>
        <w:t xml:space="preserve">, including </w:t>
      </w:r>
      <w:r w:rsidR="00DE2781" w:rsidRPr="00D6463F">
        <w:rPr>
          <w:rFonts w:ascii="Book Antiqua" w:hAnsi="Book Antiqua"/>
          <w:color w:val="000000" w:themeColor="text1"/>
          <w:sz w:val="20"/>
          <w:szCs w:val="20"/>
        </w:rPr>
        <w:t xml:space="preserve">gastric myoelectrical activity </w:t>
      </w:r>
      <w:r w:rsidR="007B6CCA" w:rsidRPr="00D6463F">
        <w:rPr>
          <w:rFonts w:ascii="Book Antiqua" w:hAnsi="Book Antiqua"/>
          <w:color w:val="000000" w:themeColor="text1"/>
          <w:sz w:val="20"/>
          <w:szCs w:val="20"/>
        </w:rPr>
        <w:t>and gastric emptying</w:t>
      </w:r>
      <w:r w:rsidR="002427AD" w:rsidRPr="00D6463F">
        <w:rPr>
          <w:rFonts w:ascii="Book Antiqua" w:hAnsi="Book Antiqua"/>
          <w:color w:val="000000" w:themeColor="text1"/>
          <w:sz w:val="20"/>
          <w:szCs w:val="20"/>
        </w:rPr>
        <w:t xml:space="preserve"> (see Table </w:t>
      </w:r>
      <w:r w:rsidR="00B10775" w:rsidRPr="00D6463F">
        <w:rPr>
          <w:rFonts w:ascii="Book Antiqua" w:hAnsi="Book Antiqua"/>
          <w:color w:val="000000" w:themeColor="text1"/>
          <w:sz w:val="20"/>
          <w:szCs w:val="20"/>
        </w:rPr>
        <w:t>3</w:t>
      </w:r>
      <w:r w:rsidR="002427AD" w:rsidRPr="00D6463F">
        <w:rPr>
          <w:rFonts w:ascii="Book Antiqua" w:hAnsi="Book Antiqua"/>
          <w:color w:val="000000" w:themeColor="text1"/>
          <w:sz w:val="20"/>
          <w:szCs w:val="20"/>
        </w:rPr>
        <w:t>)</w:t>
      </w:r>
      <w:r w:rsidR="007B6CCA" w:rsidRPr="00D6463F">
        <w:rPr>
          <w:rFonts w:ascii="Book Antiqua" w:hAnsi="Book Antiqua"/>
          <w:color w:val="000000" w:themeColor="text1"/>
          <w:sz w:val="20"/>
          <w:szCs w:val="20"/>
        </w:rPr>
        <w:t>.</w:t>
      </w:r>
      <w:r w:rsidR="00DE2781" w:rsidRPr="00D6463F">
        <w:rPr>
          <w:rFonts w:ascii="Book Antiqua" w:hAnsi="Book Antiqua"/>
          <w:color w:val="000000" w:themeColor="text1"/>
          <w:sz w:val="20"/>
          <w:szCs w:val="20"/>
        </w:rPr>
        <w:t xml:space="preserve"> </w:t>
      </w:r>
      <w:r w:rsidR="008C60BC" w:rsidRPr="00D6463F">
        <w:rPr>
          <w:rFonts w:ascii="Book Antiqua" w:hAnsi="Book Antiqua"/>
          <w:color w:val="000000" w:themeColor="text1"/>
          <w:sz w:val="20"/>
          <w:szCs w:val="20"/>
        </w:rPr>
        <w:t>To study the mechanism of gastric myoelectrical activity</w:t>
      </w:r>
      <w:r w:rsidR="00170BDA" w:rsidRPr="00D6463F">
        <w:rPr>
          <w:rFonts w:ascii="Book Antiqua" w:hAnsi="Book Antiqua"/>
          <w:color w:val="000000" w:themeColor="text1"/>
          <w:sz w:val="20"/>
          <w:szCs w:val="20"/>
        </w:rPr>
        <w:t>,</w:t>
      </w:r>
      <w:r w:rsidR="008C60BC" w:rsidRPr="00D6463F">
        <w:rPr>
          <w:rFonts w:ascii="Book Antiqua" w:hAnsi="Book Antiqua"/>
          <w:color w:val="000000" w:themeColor="text1"/>
          <w:sz w:val="20"/>
          <w:szCs w:val="20"/>
        </w:rPr>
        <w:t xml:space="preserve"> EGG was used consistently </w:t>
      </w:r>
      <w:r w:rsidR="00165A49" w:rsidRPr="00D6463F">
        <w:rPr>
          <w:rFonts w:ascii="Book Antiqua" w:hAnsi="Book Antiqua"/>
          <w:color w:val="000000" w:themeColor="text1"/>
          <w:sz w:val="20"/>
          <w:szCs w:val="20"/>
        </w:rPr>
        <w:t xml:space="preserve">in the trials </w:t>
      </w:r>
      <w:r w:rsidR="00C85410" w:rsidRPr="00D6463F">
        <w:rPr>
          <w:rFonts w:ascii="Book Antiqua" w:hAnsi="Book Antiqua"/>
          <w:color w:val="000000" w:themeColor="text1"/>
          <w:sz w:val="20"/>
          <w:szCs w:val="20"/>
        </w:rPr>
        <w:t>and</w:t>
      </w:r>
      <w:r w:rsidR="00165A49" w:rsidRPr="00D6463F">
        <w:rPr>
          <w:rFonts w:ascii="Book Antiqua" w:hAnsi="Book Antiqua"/>
          <w:color w:val="000000" w:themeColor="text1"/>
          <w:sz w:val="20"/>
          <w:szCs w:val="20"/>
        </w:rPr>
        <w:t xml:space="preserve"> </w:t>
      </w:r>
      <w:r w:rsidR="00EA52E4" w:rsidRPr="00D6463F">
        <w:rPr>
          <w:rFonts w:ascii="Book Antiqua" w:hAnsi="Book Antiqua"/>
          <w:color w:val="000000" w:themeColor="text1"/>
          <w:sz w:val="20"/>
          <w:szCs w:val="20"/>
        </w:rPr>
        <w:t>the gastric</w:t>
      </w:r>
      <w:r w:rsidR="00165A49" w:rsidRPr="00D6463F">
        <w:rPr>
          <w:rFonts w:ascii="Book Antiqua" w:hAnsi="Book Antiqua"/>
          <w:color w:val="000000" w:themeColor="text1"/>
          <w:sz w:val="20"/>
          <w:szCs w:val="20"/>
        </w:rPr>
        <w:t xml:space="preserve"> slow wave </w:t>
      </w:r>
      <w:r w:rsidR="00837E19" w:rsidRPr="00D6463F">
        <w:rPr>
          <w:rFonts w:ascii="Book Antiqua" w:hAnsi="Book Antiqua"/>
          <w:color w:val="000000" w:themeColor="text1"/>
          <w:sz w:val="20"/>
          <w:szCs w:val="20"/>
        </w:rPr>
        <w:t>frequency</w:t>
      </w:r>
      <w:r w:rsidR="00EA52E4" w:rsidRPr="00D6463F">
        <w:rPr>
          <w:rFonts w:ascii="Book Antiqua" w:hAnsi="Book Antiqua"/>
          <w:color w:val="000000" w:themeColor="text1"/>
          <w:sz w:val="20"/>
          <w:szCs w:val="20"/>
        </w:rPr>
        <w:t xml:space="preserve"> was a major and common parameter</w:t>
      </w:r>
      <w:r w:rsidR="00327AB3" w:rsidRPr="00D6463F">
        <w:rPr>
          <w:rFonts w:ascii="Book Antiqua" w:hAnsi="Book Antiqua" w:cs="Calibri"/>
          <w:color w:val="000000" w:themeColor="text1"/>
          <w:sz w:val="20"/>
          <w:szCs w:val="20"/>
          <w:vertAlign w:val="superscript"/>
        </w:rPr>
        <w:t>[26,28,30,31]</w:t>
      </w:r>
      <w:r w:rsidR="00523139" w:rsidRPr="00D6463F">
        <w:rPr>
          <w:rFonts w:ascii="Book Antiqua" w:hAnsi="Book Antiqua"/>
          <w:color w:val="000000" w:themeColor="text1"/>
          <w:sz w:val="20"/>
          <w:szCs w:val="20"/>
        </w:rPr>
        <w:t>.</w:t>
      </w:r>
      <w:r w:rsidR="00EA52E4" w:rsidRPr="00D6463F">
        <w:rPr>
          <w:rFonts w:ascii="Book Antiqua" w:hAnsi="Book Antiqua"/>
          <w:color w:val="000000" w:themeColor="text1"/>
          <w:sz w:val="20"/>
          <w:szCs w:val="20"/>
        </w:rPr>
        <w:t xml:space="preserve"> T</w:t>
      </w:r>
      <w:r w:rsidR="00837E19" w:rsidRPr="00D6463F">
        <w:rPr>
          <w:rFonts w:ascii="Book Antiqua" w:hAnsi="Book Antiqua"/>
          <w:color w:val="000000" w:themeColor="text1"/>
          <w:sz w:val="20"/>
          <w:szCs w:val="20"/>
        </w:rPr>
        <w:t xml:space="preserve">wo trials </w:t>
      </w:r>
      <w:r w:rsidR="00EA52E4" w:rsidRPr="00D6463F">
        <w:rPr>
          <w:rFonts w:ascii="Book Antiqua" w:hAnsi="Book Antiqua"/>
          <w:color w:val="000000" w:themeColor="text1"/>
          <w:sz w:val="20"/>
          <w:szCs w:val="20"/>
        </w:rPr>
        <w:t>reported</w:t>
      </w:r>
      <w:r w:rsidR="00D20878" w:rsidRPr="00D6463F">
        <w:rPr>
          <w:rFonts w:ascii="Book Antiqua" w:hAnsi="Book Antiqua"/>
          <w:color w:val="000000" w:themeColor="text1"/>
          <w:sz w:val="20"/>
          <w:szCs w:val="20"/>
        </w:rPr>
        <w:t xml:space="preserve"> improvement </w:t>
      </w:r>
      <w:r w:rsidR="00EA52E4" w:rsidRPr="00D6463F">
        <w:rPr>
          <w:rFonts w:ascii="Book Antiqua" w:hAnsi="Book Antiqua"/>
          <w:color w:val="000000" w:themeColor="text1"/>
          <w:sz w:val="20"/>
          <w:szCs w:val="20"/>
        </w:rPr>
        <w:t>in the</w:t>
      </w:r>
      <w:r w:rsidR="00D20878" w:rsidRPr="00D6463F">
        <w:rPr>
          <w:rFonts w:ascii="Book Antiqua" w:hAnsi="Book Antiqua"/>
          <w:color w:val="000000" w:themeColor="text1"/>
          <w:sz w:val="20"/>
          <w:szCs w:val="20"/>
        </w:rPr>
        <w:t xml:space="preserve"> percentage of </w:t>
      </w:r>
      <w:r w:rsidR="00EA52E4" w:rsidRPr="00D6463F">
        <w:rPr>
          <w:rFonts w:ascii="Book Antiqua" w:hAnsi="Book Antiqua"/>
          <w:color w:val="000000" w:themeColor="text1"/>
          <w:sz w:val="20"/>
          <w:szCs w:val="20"/>
        </w:rPr>
        <w:t xml:space="preserve">normal gastric </w:t>
      </w:r>
      <w:r w:rsidR="00D20878" w:rsidRPr="00D6463F">
        <w:rPr>
          <w:rFonts w:ascii="Book Antiqua" w:hAnsi="Book Antiqua"/>
          <w:color w:val="000000" w:themeColor="text1"/>
          <w:sz w:val="20"/>
          <w:szCs w:val="20"/>
        </w:rPr>
        <w:t>slow wave</w:t>
      </w:r>
      <w:r w:rsidR="00EA52E4" w:rsidRPr="00D6463F">
        <w:rPr>
          <w:rFonts w:ascii="Book Antiqua" w:hAnsi="Book Antiqua"/>
          <w:color w:val="000000" w:themeColor="text1"/>
          <w:sz w:val="20"/>
          <w:szCs w:val="20"/>
        </w:rPr>
        <w:t>s</w:t>
      </w:r>
      <w:r w:rsidR="00327AB3" w:rsidRPr="00D6463F">
        <w:rPr>
          <w:rFonts w:ascii="Book Antiqua" w:hAnsi="Book Antiqua" w:cs="Calibri"/>
          <w:color w:val="000000" w:themeColor="text1"/>
          <w:sz w:val="20"/>
          <w:szCs w:val="20"/>
          <w:vertAlign w:val="superscript"/>
        </w:rPr>
        <w:t>[28,30]</w:t>
      </w:r>
      <w:r w:rsidR="00D20878" w:rsidRPr="00D6463F">
        <w:rPr>
          <w:rFonts w:ascii="Book Antiqua" w:hAnsi="Book Antiqua"/>
          <w:color w:val="000000" w:themeColor="text1"/>
          <w:sz w:val="20"/>
          <w:szCs w:val="20"/>
        </w:rPr>
        <w:t xml:space="preserve"> and one </w:t>
      </w:r>
      <w:r w:rsidR="00932A2D" w:rsidRPr="00D6463F">
        <w:rPr>
          <w:rFonts w:ascii="Book Antiqua" w:hAnsi="Book Antiqua"/>
          <w:color w:val="000000" w:themeColor="text1"/>
          <w:sz w:val="20"/>
          <w:szCs w:val="20"/>
        </w:rPr>
        <w:t xml:space="preserve">study showed </w:t>
      </w:r>
      <w:r w:rsidR="008033A8" w:rsidRPr="00D6463F">
        <w:rPr>
          <w:rFonts w:ascii="Book Antiqua" w:hAnsi="Book Antiqua"/>
          <w:color w:val="000000" w:themeColor="text1"/>
          <w:sz w:val="20"/>
          <w:szCs w:val="20"/>
        </w:rPr>
        <w:t>an</w:t>
      </w:r>
      <w:r w:rsidR="00932A2D" w:rsidRPr="00D6463F">
        <w:rPr>
          <w:rFonts w:ascii="Book Antiqua" w:hAnsi="Book Antiqua"/>
          <w:color w:val="000000" w:themeColor="text1"/>
          <w:sz w:val="20"/>
          <w:szCs w:val="20"/>
        </w:rPr>
        <w:t xml:space="preserve"> increase</w:t>
      </w:r>
      <w:r w:rsidR="008033A8" w:rsidRPr="00D6463F">
        <w:rPr>
          <w:rFonts w:ascii="Book Antiqua" w:hAnsi="Book Antiqua"/>
          <w:color w:val="000000" w:themeColor="text1"/>
          <w:sz w:val="20"/>
          <w:szCs w:val="20"/>
        </w:rPr>
        <w:t xml:space="preserve"> in gastric </w:t>
      </w:r>
      <w:r w:rsidR="00932A2D" w:rsidRPr="00D6463F">
        <w:rPr>
          <w:rFonts w:ascii="Book Antiqua" w:hAnsi="Book Antiqua"/>
          <w:color w:val="000000" w:themeColor="text1"/>
          <w:sz w:val="20"/>
          <w:szCs w:val="20"/>
        </w:rPr>
        <w:t>slow wave frequency</w:t>
      </w:r>
      <w:r w:rsidR="00327AB3" w:rsidRPr="00D6463F">
        <w:rPr>
          <w:rFonts w:ascii="Book Antiqua" w:hAnsi="Book Antiqua" w:cs="Calibri"/>
          <w:color w:val="000000" w:themeColor="text1"/>
          <w:sz w:val="20"/>
          <w:szCs w:val="20"/>
          <w:vertAlign w:val="superscript"/>
        </w:rPr>
        <w:t>[31]</w:t>
      </w:r>
      <w:r w:rsidR="00C40037" w:rsidRPr="00D6463F">
        <w:rPr>
          <w:rFonts w:ascii="Book Antiqua" w:hAnsi="Book Antiqua"/>
          <w:color w:val="000000" w:themeColor="text1"/>
          <w:sz w:val="20"/>
          <w:szCs w:val="20"/>
        </w:rPr>
        <w:t>.</w:t>
      </w:r>
      <w:r w:rsidR="00932A2D" w:rsidRPr="00D6463F">
        <w:rPr>
          <w:rFonts w:ascii="Book Antiqua" w:hAnsi="Book Antiqua"/>
          <w:color w:val="000000" w:themeColor="text1"/>
          <w:sz w:val="20"/>
          <w:szCs w:val="20"/>
        </w:rPr>
        <w:t xml:space="preserve"> </w:t>
      </w:r>
      <w:r w:rsidR="00165A49" w:rsidRPr="00D6463F">
        <w:rPr>
          <w:rFonts w:ascii="Book Antiqua" w:hAnsi="Book Antiqua"/>
          <w:color w:val="000000" w:themeColor="text1"/>
          <w:sz w:val="20"/>
          <w:szCs w:val="20"/>
        </w:rPr>
        <w:t xml:space="preserve">Two of the three studies </w:t>
      </w:r>
      <w:r w:rsidR="008033A8" w:rsidRPr="00D6463F">
        <w:rPr>
          <w:rFonts w:ascii="Book Antiqua" w:hAnsi="Book Antiqua"/>
          <w:color w:val="000000" w:themeColor="text1"/>
          <w:sz w:val="20"/>
          <w:szCs w:val="20"/>
        </w:rPr>
        <w:t xml:space="preserve">reported </w:t>
      </w:r>
      <w:r w:rsidR="00165A49" w:rsidRPr="00D6463F">
        <w:rPr>
          <w:rFonts w:ascii="Book Antiqua" w:hAnsi="Book Antiqua"/>
          <w:color w:val="000000" w:themeColor="text1"/>
          <w:sz w:val="20"/>
          <w:szCs w:val="20"/>
        </w:rPr>
        <w:t xml:space="preserve">the outcomes </w:t>
      </w:r>
      <w:r w:rsidR="008033A8" w:rsidRPr="00D6463F">
        <w:rPr>
          <w:rFonts w:ascii="Book Antiqua" w:hAnsi="Book Antiqua"/>
          <w:color w:val="000000" w:themeColor="text1"/>
          <w:sz w:val="20"/>
          <w:szCs w:val="20"/>
        </w:rPr>
        <w:t xml:space="preserve">of </w:t>
      </w:r>
      <w:r w:rsidR="00165A49" w:rsidRPr="00D6463F">
        <w:rPr>
          <w:rFonts w:ascii="Book Antiqua" w:hAnsi="Book Antiqua"/>
          <w:color w:val="000000" w:themeColor="text1"/>
          <w:sz w:val="20"/>
          <w:szCs w:val="20"/>
        </w:rPr>
        <w:t xml:space="preserve">gastric emptying but with different methods, including </w:t>
      </w:r>
      <w:r w:rsidR="008033A8" w:rsidRPr="00D6463F">
        <w:rPr>
          <w:rFonts w:ascii="Book Antiqua" w:hAnsi="Book Antiqua"/>
          <w:color w:val="000000" w:themeColor="text1"/>
          <w:sz w:val="20"/>
          <w:szCs w:val="20"/>
        </w:rPr>
        <w:t xml:space="preserve">the </w:t>
      </w:r>
      <w:r w:rsidR="00165A49" w:rsidRPr="00D6463F">
        <w:rPr>
          <w:rFonts w:ascii="Book Antiqua" w:hAnsi="Book Antiqua"/>
          <w:color w:val="000000" w:themeColor="text1"/>
          <w:sz w:val="20"/>
          <w:szCs w:val="20"/>
        </w:rPr>
        <w:t>radiogram and B-ultrasound</w:t>
      </w:r>
      <w:r w:rsidR="008033A8" w:rsidRPr="00D6463F">
        <w:rPr>
          <w:rFonts w:ascii="Book Antiqua" w:hAnsi="Book Antiqua"/>
          <w:color w:val="000000" w:themeColor="text1"/>
          <w:sz w:val="20"/>
          <w:szCs w:val="20"/>
        </w:rPr>
        <w:t xml:space="preserve">; </w:t>
      </w:r>
      <w:r w:rsidR="00837E19" w:rsidRPr="00D6463F">
        <w:rPr>
          <w:rFonts w:ascii="Book Antiqua" w:hAnsi="Book Antiqua"/>
          <w:color w:val="000000" w:themeColor="text1"/>
          <w:sz w:val="20"/>
          <w:szCs w:val="20"/>
        </w:rPr>
        <w:t>accelerated gastric emptying was observed in both studies</w:t>
      </w:r>
      <w:r w:rsidR="00327AB3" w:rsidRPr="00D6463F">
        <w:rPr>
          <w:rFonts w:ascii="Book Antiqua" w:hAnsi="Book Antiqua" w:cs="Calibri"/>
          <w:color w:val="000000" w:themeColor="text1"/>
          <w:sz w:val="20"/>
          <w:szCs w:val="20"/>
          <w:vertAlign w:val="superscript"/>
        </w:rPr>
        <w:t>[28,31]</w:t>
      </w:r>
      <w:r w:rsidR="00C40037" w:rsidRPr="00D6463F">
        <w:rPr>
          <w:rFonts w:ascii="Book Antiqua" w:hAnsi="Book Antiqua"/>
          <w:color w:val="000000" w:themeColor="text1"/>
          <w:sz w:val="20"/>
          <w:szCs w:val="20"/>
        </w:rPr>
        <w:t>.</w:t>
      </w:r>
    </w:p>
    <w:p w14:paraId="524E9D2F" w14:textId="77777777" w:rsidR="00AB4F2A" w:rsidRPr="00D6463F" w:rsidRDefault="00AB4F2A" w:rsidP="0068747F">
      <w:pPr>
        <w:adjustRightInd w:val="0"/>
        <w:snapToGrid w:val="0"/>
        <w:spacing w:line="360" w:lineRule="auto"/>
        <w:jc w:val="both"/>
        <w:rPr>
          <w:rFonts w:ascii="Book Antiqua" w:hAnsi="Book Antiqua"/>
          <w:b/>
          <w:bCs/>
          <w:color w:val="000000" w:themeColor="text1"/>
          <w:sz w:val="20"/>
          <w:szCs w:val="20"/>
        </w:rPr>
      </w:pPr>
    </w:p>
    <w:p w14:paraId="0BE89401" w14:textId="7C9594C7" w:rsidR="00EF2D8E" w:rsidRPr="00D6463F" w:rsidRDefault="002337A6"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Gastric acc</w:t>
      </w:r>
      <w:r w:rsidR="007C217A" w:rsidRPr="00D6463F">
        <w:rPr>
          <w:rFonts w:ascii="Book Antiqua" w:hAnsi="Book Antiqua"/>
          <w:b/>
          <w:bCs/>
          <w:color w:val="000000" w:themeColor="text1"/>
          <w:sz w:val="20"/>
          <w:szCs w:val="20"/>
        </w:rPr>
        <w:t>o</w:t>
      </w:r>
      <w:r w:rsidRPr="00D6463F">
        <w:rPr>
          <w:rFonts w:ascii="Book Antiqua" w:hAnsi="Book Antiqua"/>
          <w:b/>
          <w:bCs/>
          <w:color w:val="000000" w:themeColor="text1"/>
          <w:sz w:val="20"/>
          <w:szCs w:val="20"/>
        </w:rPr>
        <w:t>mmodati</w:t>
      </w:r>
      <w:r w:rsidR="00BA26FB" w:rsidRPr="00D6463F">
        <w:rPr>
          <w:rFonts w:ascii="Book Antiqua" w:hAnsi="Book Antiqua"/>
          <w:b/>
          <w:bCs/>
          <w:color w:val="000000" w:themeColor="text1"/>
          <w:sz w:val="20"/>
          <w:szCs w:val="20"/>
        </w:rPr>
        <w:t>on</w:t>
      </w:r>
      <w:r w:rsidR="00AB4F2A" w:rsidRPr="00D6463F">
        <w:rPr>
          <w:rFonts w:ascii="Book Antiqua" w:hAnsi="Book Antiqua"/>
          <w:b/>
          <w:bCs/>
          <w:color w:val="000000" w:themeColor="text1"/>
          <w:sz w:val="20"/>
          <w:szCs w:val="20"/>
        </w:rPr>
        <w:t>:</w:t>
      </w:r>
      <w:r w:rsidR="00AB4F2A" w:rsidRPr="00D6463F">
        <w:rPr>
          <w:rFonts w:ascii="Book Antiqua" w:eastAsiaTheme="minorEastAsia" w:hAnsi="Book Antiqua"/>
          <w:b/>
          <w:bCs/>
          <w:color w:val="000000" w:themeColor="text1"/>
          <w:sz w:val="20"/>
          <w:szCs w:val="20"/>
        </w:rPr>
        <w:t xml:space="preserve"> </w:t>
      </w:r>
      <w:r w:rsidR="008033A8" w:rsidRPr="00D6463F">
        <w:rPr>
          <w:rFonts w:ascii="Book Antiqua" w:hAnsi="Book Antiqua"/>
          <w:color w:val="000000" w:themeColor="text1"/>
          <w:sz w:val="20"/>
          <w:szCs w:val="20"/>
        </w:rPr>
        <w:t>Due to</w:t>
      </w:r>
      <w:r w:rsidR="007C217A" w:rsidRPr="00D6463F">
        <w:rPr>
          <w:rFonts w:ascii="Book Antiqua" w:hAnsi="Book Antiqua"/>
          <w:color w:val="000000" w:themeColor="text1"/>
          <w:sz w:val="20"/>
          <w:szCs w:val="20"/>
        </w:rPr>
        <w:t xml:space="preserve"> the intolerance of barostat</w:t>
      </w:r>
      <w:r w:rsidR="0039484E" w:rsidRPr="00D6463F">
        <w:rPr>
          <w:rFonts w:ascii="Book Antiqua" w:hAnsi="Book Antiqua"/>
          <w:color w:val="000000" w:themeColor="text1"/>
          <w:sz w:val="20"/>
          <w:szCs w:val="20"/>
        </w:rPr>
        <w:t>,</w:t>
      </w:r>
      <w:r w:rsidR="007C217A" w:rsidRPr="00D6463F">
        <w:rPr>
          <w:rFonts w:ascii="Book Antiqua" w:hAnsi="Book Antiqua"/>
          <w:color w:val="000000" w:themeColor="text1"/>
          <w:sz w:val="20"/>
          <w:szCs w:val="20"/>
        </w:rPr>
        <w:t xml:space="preserve"> </w:t>
      </w:r>
      <w:r w:rsidR="0039484E" w:rsidRPr="00D6463F">
        <w:rPr>
          <w:rFonts w:ascii="Book Antiqua" w:hAnsi="Book Antiqua"/>
          <w:color w:val="000000" w:themeColor="text1"/>
          <w:sz w:val="20"/>
          <w:szCs w:val="20"/>
        </w:rPr>
        <w:t xml:space="preserve">which </w:t>
      </w:r>
      <w:r w:rsidR="007C217A" w:rsidRPr="00D6463F">
        <w:rPr>
          <w:rFonts w:ascii="Book Antiqua" w:hAnsi="Book Antiqua"/>
          <w:color w:val="000000" w:themeColor="text1"/>
          <w:sz w:val="20"/>
          <w:szCs w:val="20"/>
        </w:rPr>
        <w:t xml:space="preserve">is the gold standard </w:t>
      </w:r>
      <w:r w:rsidR="0039484E" w:rsidRPr="00D6463F">
        <w:rPr>
          <w:rFonts w:ascii="Book Antiqua" w:hAnsi="Book Antiqua"/>
          <w:color w:val="000000" w:themeColor="text1"/>
          <w:sz w:val="20"/>
          <w:szCs w:val="20"/>
        </w:rPr>
        <w:t xml:space="preserve">for </w:t>
      </w:r>
      <w:r w:rsidR="007C217A" w:rsidRPr="00D6463F">
        <w:rPr>
          <w:rFonts w:ascii="Book Antiqua" w:hAnsi="Book Antiqua"/>
          <w:color w:val="000000" w:themeColor="text1"/>
          <w:sz w:val="20"/>
          <w:szCs w:val="20"/>
        </w:rPr>
        <w:t>assessing gastric accom</w:t>
      </w:r>
      <w:r w:rsidR="00D55827" w:rsidRPr="00D6463F">
        <w:rPr>
          <w:rFonts w:ascii="Book Antiqua" w:hAnsi="Book Antiqua"/>
          <w:color w:val="000000" w:themeColor="text1"/>
          <w:sz w:val="20"/>
          <w:szCs w:val="20"/>
        </w:rPr>
        <w:t>modation, two studies applied the nutrient drink</w:t>
      </w:r>
      <w:r w:rsidR="00892351" w:rsidRPr="00D6463F">
        <w:rPr>
          <w:rFonts w:ascii="Book Antiqua" w:hAnsi="Book Antiqua"/>
          <w:color w:val="000000" w:themeColor="text1"/>
          <w:sz w:val="20"/>
          <w:szCs w:val="20"/>
        </w:rPr>
        <w:t>ing</w:t>
      </w:r>
      <w:r w:rsidR="00D55827" w:rsidRPr="00D6463F">
        <w:rPr>
          <w:rFonts w:ascii="Book Antiqua" w:hAnsi="Book Antiqua"/>
          <w:color w:val="000000" w:themeColor="text1"/>
          <w:sz w:val="20"/>
          <w:szCs w:val="20"/>
        </w:rPr>
        <w:t xml:space="preserve"> test or satiety drink</w:t>
      </w:r>
      <w:r w:rsidR="00892351" w:rsidRPr="00D6463F">
        <w:rPr>
          <w:rFonts w:ascii="Book Antiqua" w:hAnsi="Book Antiqua"/>
          <w:color w:val="000000" w:themeColor="text1"/>
          <w:sz w:val="20"/>
          <w:szCs w:val="20"/>
        </w:rPr>
        <w:t>ing</w:t>
      </w:r>
      <w:r w:rsidR="00D55827" w:rsidRPr="00D6463F">
        <w:rPr>
          <w:rFonts w:ascii="Book Antiqua" w:hAnsi="Book Antiqua"/>
          <w:color w:val="000000" w:themeColor="text1"/>
          <w:sz w:val="20"/>
          <w:szCs w:val="20"/>
        </w:rPr>
        <w:t xml:space="preserve"> test </w:t>
      </w:r>
      <w:r w:rsidR="008208EB" w:rsidRPr="00D6463F">
        <w:rPr>
          <w:rFonts w:ascii="Book Antiqua" w:hAnsi="Book Antiqua"/>
          <w:color w:val="000000" w:themeColor="text1"/>
          <w:sz w:val="20"/>
          <w:szCs w:val="20"/>
        </w:rPr>
        <w:t>as</w:t>
      </w:r>
      <w:r w:rsidR="00D06B4F" w:rsidRPr="00D6463F">
        <w:rPr>
          <w:rFonts w:ascii="Book Antiqua" w:hAnsi="Book Antiqua"/>
          <w:color w:val="000000" w:themeColor="text1"/>
          <w:sz w:val="20"/>
          <w:szCs w:val="20"/>
        </w:rPr>
        <w:t xml:space="preserve"> </w:t>
      </w:r>
      <w:r w:rsidR="0039330A" w:rsidRPr="00D6463F">
        <w:rPr>
          <w:rFonts w:ascii="Book Antiqua" w:hAnsi="Book Antiqua"/>
          <w:color w:val="000000" w:themeColor="text1"/>
          <w:sz w:val="20"/>
          <w:szCs w:val="20"/>
        </w:rPr>
        <w:t>a surrogate for the assessment of gastric accommodation</w:t>
      </w:r>
      <w:r w:rsidR="00327AB3" w:rsidRPr="00D6463F">
        <w:rPr>
          <w:rFonts w:ascii="Book Antiqua" w:hAnsi="Book Antiqua" w:cs="Calibri"/>
          <w:color w:val="000000" w:themeColor="text1"/>
          <w:sz w:val="20"/>
          <w:szCs w:val="20"/>
          <w:vertAlign w:val="superscript"/>
        </w:rPr>
        <w:t>[28,30]</w:t>
      </w:r>
      <w:r w:rsidR="008208EB" w:rsidRPr="00D6463F">
        <w:rPr>
          <w:rFonts w:ascii="Book Antiqua" w:hAnsi="Book Antiqua"/>
          <w:color w:val="000000" w:themeColor="text1"/>
          <w:sz w:val="20"/>
          <w:szCs w:val="20"/>
        </w:rPr>
        <w:t xml:space="preserve"> </w:t>
      </w:r>
      <w:r w:rsidR="00C06D47" w:rsidRPr="00D6463F">
        <w:rPr>
          <w:rFonts w:ascii="Book Antiqua" w:hAnsi="Book Antiqua"/>
          <w:color w:val="000000" w:themeColor="text1"/>
          <w:sz w:val="20"/>
          <w:szCs w:val="20"/>
        </w:rPr>
        <w:t xml:space="preserve">(see Table </w:t>
      </w:r>
      <w:r w:rsidR="00B10775" w:rsidRPr="00D6463F">
        <w:rPr>
          <w:rFonts w:ascii="Book Antiqua" w:hAnsi="Book Antiqua"/>
          <w:color w:val="000000" w:themeColor="text1"/>
          <w:sz w:val="20"/>
          <w:szCs w:val="20"/>
        </w:rPr>
        <w:t>3</w:t>
      </w:r>
      <w:r w:rsidR="00C06D47" w:rsidRPr="00D6463F">
        <w:rPr>
          <w:rFonts w:ascii="Book Antiqua" w:hAnsi="Book Antiqua"/>
          <w:color w:val="000000" w:themeColor="text1"/>
          <w:sz w:val="20"/>
          <w:szCs w:val="20"/>
        </w:rPr>
        <w:t>)</w:t>
      </w:r>
      <w:r w:rsidR="008208EB" w:rsidRPr="00D6463F">
        <w:rPr>
          <w:rFonts w:ascii="Book Antiqua" w:hAnsi="Book Antiqua"/>
          <w:color w:val="000000" w:themeColor="text1"/>
          <w:sz w:val="20"/>
          <w:szCs w:val="20"/>
        </w:rPr>
        <w:t xml:space="preserve">. </w:t>
      </w:r>
      <w:r w:rsidR="0039330A" w:rsidRPr="00D6463F">
        <w:rPr>
          <w:rFonts w:ascii="Book Antiqua" w:hAnsi="Book Antiqua"/>
          <w:color w:val="000000" w:themeColor="text1"/>
          <w:sz w:val="20"/>
          <w:szCs w:val="20"/>
        </w:rPr>
        <w:t>The m</w:t>
      </w:r>
      <w:r w:rsidR="00D06B4F" w:rsidRPr="00D6463F">
        <w:rPr>
          <w:rFonts w:ascii="Book Antiqua" w:hAnsi="Book Antiqua"/>
          <w:color w:val="000000" w:themeColor="text1"/>
          <w:sz w:val="20"/>
          <w:szCs w:val="20"/>
        </w:rPr>
        <w:t xml:space="preserve">aximum tolerable volume was used to reflect the </w:t>
      </w:r>
      <w:r w:rsidR="00E4556A" w:rsidRPr="00D6463F">
        <w:rPr>
          <w:rFonts w:ascii="Book Antiqua" w:hAnsi="Book Antiqua"/>
          <w:color w:val="000000" w:themeColor="text1"/>
          <w:sz w:val="20"/>
          <w:szCs w:val="20"/>
        </w:rPr>
        <w:t>capacity of gastric accommodation</w:t>
      </w:r>
      <w:r w:rsidR="00E3466A" w:rsidRPr="00D6463F">
        <w:rPr>
          <w:rFonts w:ascii="Book Antiqua" w:hAnsi="Book Antiqua"/>
          <w:color w:val="000000" w:themeColor="text1"/>
          <w:sz w:val="20"/>
          <w:szCs w:val="20"/>
        </w:rPr>
        <w:t xml:space="preserve"> and </w:t>
      </w:r>
      <w:r w:rsidR="00C85410" w:rsidRPr="00D6463F">
        <w:rPr>
          <w:rFonts w:ascii="Book Antiqua" w:hAnsi="Book Antiqua"/>
          <w:color w:val="000000" w:themeColor="text1"/>
          <w:sz w:val="20"/>
          <w:szCs w:val="20"/>
        </w:rPr>
        <w:t>was</w:t>
      </w:r>
      <w:r w:rsidR="00DC3C14" w:rsidRPr="00D6463F">
        <w:rPr>
          <w:rFonts w:ascii="Book Antiqua" w:hAnsi="Book Antiqua"/>
          <w:color w:val="000000" w:themeColor="text1"/>
          <w:sz w:val="20"/>
          <w:szCs w:val="20"/>
        </w:rPr>
        <w:t xml:space="preserve"> increased</w:t>
      </w:r>
      <w:r w:rsidR="00E3466A" w:rsidRPr="00D6463F">
        <w:rPr>
          <w:rFonts w:ascii="Book Antiqua" w:hAnsi="Book Antiqua"/>
          <w:color w:val="000000" w:themeColor="text1"/>
          <w:sz w:val="20"/>
          <w:szCs w:val="20"/>
        </w:rPr>
        <w:t xml:space="preserve"> after TEA </w:t>
      </w:r>
      <w:r w:rsidR="00DC3C14" w:rsidRPr="00D6463F">
        <w:rPr>
          <w:rFonts w:ascii="Book Antiqua" w:hAnsi="Book Antiqua"/>
          <w:color w:val="000000" w:themeColor="text1"/>
          <w:sz w:val="20"/>
          <w:szCs w:val="20"/>
        </w:rPr>
        <w:t>in</w:t>
      </w:r>
      <w:r w:rsidR="00E3466A" w:rsidRPr="00D6463F">
        <w:rPr>
          <w:rFonts w:ascii="Book Antiqua" w:hAnsi="Book Antiqua"/>
          <w:color w:val="000000" w:themeColor="text1"/>
          <w:sz w:val="20"/>
          <w:szCs w:val="20"/>
        </w:rPr>
        <w:t xml:space="preserve"> </w:t>
      </w:r>
      <w:r w:rsidR="00C85410" w:rsidRPr="00D6463F">
        <w:rPr>
          <w:rFonts w:ascii="Book Antiqua" w:hAnsi="Book Antiqua"/>
          <w:color w:val="000000" w:themeColor="text1"/>
          <w:sz w:val="20"/>
          <w:szCs w:val="20"/>
        </w:rPr>
        <w:t>both</w:t>
      </w:r>
      <w:r w:rsidR="00E3466A" w:rsidRPr="00D6463F">
        <w:rPr>
          <w:rFonts w:ascii="Book Antiqua" w:hAnsi="Book Antiqua"/>
          <w:color w:val="000000" w:themeColor="text1"/>
          <w:sz w:val="20"/>
          <w:szCs w:val="20"/>
        </w:rPr>
        <w:t xml:space="preserve"> studies.</w:t>
      </w:r>
    </w:p>
    <w:p w14:paraId="465BFD1E" w14:textId="77777777" w:rsidR="00AB4F2A" w:rsidRPr="00D6463F" w:rsidRDefault="00AB4F2A" w:rsidP="0068747F">
      <w:pPr>
        <w:adjustRightInd w:val="0"/>
        <w:snapToGrid w:val="0"/>
        <w:spacing w:line="360" w:lineRule="auto"/>
        <w:jc w:val="both"/>
        <w:rPr>
          <w:rFonts w:ascii="Book Antiqua" w:hAnsi="Book Antiqua"/>
          <w:b/>
          <w:bCs/>
          <w:color w:val="000000" w:themeColor="text1"/>
          <w:sz w:val="20"/>
          <w:szCs w:val="20"/>
        </w:rPr>
      </w:pPr>
    </w:p>
    <w:p w14:paraId="1804DC55" w14:textId="0D8A3ABD" w:rsidR="00C83F69" w:rsidRPr="00D6463F" w:rsidRDefault="00C83F69"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Mental status</w:t>
      </w:r>
      <w:r w:rsidR="00AB4F2A" w:rsidRPr="00D6463F">
        <w:rPr>
          <w:rFonts w:ascii="Book Antiqua" w:hAnsi="Book Antiqua"/>
          <w:b/>
          <w:bCs/>
          <w:color w:val="000000" w:themeColor="text1"/>
          <w:sz w:val="20"/>
          <w:szCs w:val="20"/>
        </w:rPr>
        <w:t>:</w:t>
      </w:r>
      <w:r w:rsidR="00AB4F2A" w:rsidRPr="00D6463F">
        <w:rPr>
          <w:rFonts w:ascii="Book Antiqua" w:eastAsiaTheme="minorEastAsia" w:hAnsi="Book Antiqua"/>
          <w:b/>
          <w:bCs/>
          <w:color w:val="000000" w:themeColor="text1"/>
          <w:sz w:val="20"/>
          <w:szCs w:val="20"/>
        </w:rPr>
        <w:t xml:space="preserve"> </w:t>
      </w:r>
      <w:r w:rsidRPr="00D6463F">
        <w:rPr>
          <w:rFonts w:ascii="Book Antiqua" w:hAnsi="Book Antiqua"/>
          <w:color w:val="000000" w:themeColor="text1"/>
          <w:sz w:val="20"/>
          <w:szCs w:val="20"/>
        </w:rPr>
        <w:t xml:space="preserve">Anxiety and depression </w:t>
      </w:r>
      <w:r w:rsidR="00CC6CE6" w:rsidRPr="00D6463F">
        <w:rPr>
          <w:rFonts w:ascii="Book Antiqua" w:hAnsi="Book Antiqua"/>
          <w:color w:val="000000" w:themeColor="text1"/>
          <w:sz w:val="20"/>
          <w:szCs w:val="20"/>
        </w:rPr>
        <w:t xml:space="preserve">were </w:t>
      </w:r>
      <w:r w:rsidRPr="00D6463F">
        <w:rPr>
          <w:rFonts w:ascii="Book Antiqua" w:hAnsi="Book Antiqua"/>
          <w:color w:val="000000" w:themeColor="text1"/>
          <w:sz w:val="20"/>
          <w:szCs w:val="20"/>
        </w:rPr>
        <w:t xml:space="preserve">the two focuses </w:t>
      </w:r>
      <w:r w:rsidR="00CC6CE6" w:rsidRPr="00D6463F">
        <w:rPr>
          <w:rFonts w:ascii="Book Antiqua" w:hAnsi="Book Antiqua"/>
          <w:color w:val="000000" w:themeColor="text1"/>
          <w:sz w:val="20"/>
          <w:szCs w:val="20"/>
        </w:rPr>
        <w:t>for</w:t>
      </w:r>
      <w:r w:rsidRPr="00D6463F">
        <w:rPr>
          <w:rFonts w:ascii="Book Antiqua" w:hAnsi="Book Antiqua"/>
          <w:color w:val="000000" w:themeColor="text1"/>
          <w:sz w:val="20"/>
          <w:szCs w:val="20"/>
        </w:rPr>
        <w:t xml:space="preserve"> evaluating mental status. Three studies assessed the anxiety and depression degrees by different questionnaires and showed </w:t>
      </w:r>
      <w:r w:rsidR="005F24CD" w:rsidRPr="00D6463F">
        <w:rPr>
          <w:rFonts w:ascii="Book Antiqua" w:hAnsi="Book Antiqua"/>
          <w:color w:val="000000" w:themeColor="text1"/>
          <w:sz w:val="20"/>
          <w:szCs w:val="20"/>
        </w:rPr>
        <w:t xml:space="preserve">improvement </w:t>
      </w:r>
      <w:r w:rsidR="00116D32" w:rsidRPr="00D6463F">
        <w:rPr>
          <w:rFonts w:ascii="Book Antiqua" w:hAnsi="Book Antiqua"/>
          <w:color w:val="000000" w:themeColor="text1"/>
          <w:sz w:val="20"/>
          <w:szCs w:val="20"/>
        </w:rPr>
        <w:t>in mental</w:t>
      </w:r>
      <w:r w:rsidRPr="00D6463F">
        <w:rPr>
          <w:rFonts w:ascii="Book Antiqua" w:hAnsi="Book Antiqua"/>
          <w:color w:val="000000" w:themeColor="text1"/>
          <w:sz w:val="20"/>
          <w:szCs w:val="20"/>
        </w:rPr>
        <w:t xml:space="preserve"> status after acupuncture treatment</w:t>
      </w:r>
      <w:r w:rsidR="00327AB3" w:rsidRPr="00D6463F">
        <w:rPr>
          <w:rFonts w:ascii="Book Antiqua" w:hAnsi="Book Antiqua" w:cs="Calibri"/>
          <w:color w:val="000000" w:themeColor="text1"/>
          <w:sz w:val="20"/>
          <w:szCs w:val="20"/>
          <w:vertAlign w:val="superscript"/>
        </w:rPr>
        <w:t>[28,29,32]</w:t>
      </w:r>
      <w:r w:rsidRPr="00D6463F">
        <w:rPr>
          <w:rFonts w:ascii="Book Antiqua" w:hAnsi="Book Antiqua"/>
          <w:color w:val="000000" w:themeColor="text1"/>
          <w:sz w:val="20"/>
          <w:szCs w:val="20"/>
        </w:rPr>
        <w:t xml:space="preserve"> (see Table </w:t>
      </w:r>
      <w:r w:rsidR="00B10775" w:rsidRPr="00D6463F">
        <w:rPr>
          <w:rFonts w:ascii="Book Antiqua" w:hAnsi="Book Antiqua"/>
          <w:color w:val="000000" w:themeColor="text1"/>
          <w:sz w:val="20"/>
          <w:szCs w:val="20"/>
        </w:rPr>
        <w:t>3</w:t>
      </w:r>
      <w:r w:rsidRPr="00D6463F">
        <w:rPr>
          <w:rFonts w:ascii="Book Antiqua" w:hAnsi="Book Antiqua"/>
          <w:color w:val="000000" w:themeColor="text1"/>
          <w:sz w:val="20"/>
          <w:szCs w:val="20"/>
        </w:rPr>
        <w:t>).</w:t>
      </w:r>
    </w:p>
    <w:p w14:paraId="440D4DBF" w14:textId="77777777" w:rsidR="00AB4F2A" w:rsidRPr="00D6463F" w:rsidRDefault="00AB4F2A" w:rsidP="0068747F">
      <w:pPr>
        <w:adjustRightInd w:val="0"/>
        <w:snapToGrid w:val="0"/>
        <w:spacing w:line="360" w:lineRule="auto"/>
        <w:jc w:val="both"/>
        <w:rPr>
          <w:rFonts w:ascii="Book Antiqua" w:hAnsi="Book Antiqua"/>
          <w:b/>
          <w:bCs/>
          <w:color w:val="000000" w:themeColor="text1"/>
          <w:sz w:val="20"/>
          <w:szCs w:val="20"/>
        </w:rPr>
      </w:pPr>
    </w:p>
    <w:p w14:paraId="3F44C741" w14:textId="4DBFB254" w:rsidR="00A27906" w:rsidRPr="00D6463F" w:rsidRDefault="00A27906" w:rsidP="0068747F">
      <w:pPr>
        <w:adjustRightInd w:val="0"/>
        <w:snapToGrid w:val="0"/>
        <w:spacing w:line="360" w:lineRule="auto"/>
        <w:jc w:val="both"/>
        <w:rPr>
          <w:rFonts w:ascii="Book Antiqua" w:hAnsi="Book Antiqua"/>
          <w:b/>
          <w:bCs/>
          <w:i/>
          <w:iCs/>
          <w:color w:val="000000" w:themeColor="text1"/>
          <w:sz w:val="20"/>
          <w:szCs w:val="20"/>
        </w:rPr>
      </w:pPr>
      <w:r w:rsidRPr="00D6463F">
        <w:rPr>
          <w:rFonts w:ascii="Book Antiqua" w:hAnsi="Book Antiqua"/>
          <w:b/>
          <w:bCs/>
          <w:i/>
          <w:iCs/>
          <w:color w:val="000000" w:themeColor="text1"/>
          <w:sz w:val="20"/>
          <w:szCs w:val="20"/>
        </w:rPr>
        <w:t>Mechanism</w:t>
      </w:r>
      <w:r w:rsidR="00C83F69" w:rsidRPr="00D6463F">
        <w:rPr>
          <w:rFonts w:ascii="Book Antiqua" w:hAnsi="Book Antiqua"/>
          <w:b/>
          <w:bCs/>
          <w:i/>
          <w:iCs/>
          <w:color w:val="000000" w:themeColor="text1"/>
          <w:sz w:val="20"/>
          <w:szCs w:val="20"/>
        </w:rPr>
        <w:t>s</w:t>
      </w:r>
    </w:p>
    <w:p w14:paraId="235EC4AE" w14:textId="50485DA4" w:rsidR="00863E9E" w:rsidRPr="00D6463F" w:rsidRDefault="00011178"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GI</w:t>
      </w:r>
      <w:r w:rsidR="002337A6" w:rsidRPr="00D6463F">
        <w:rPr>
          <w:rFonts w:ascii="Book Antiqua" w:hAnsi="Book Antiqua"/>
          <w:b/>
          <w:bCs/>
          <w:color w:val="000000" w:themeColor="text1"/>
          <w:sz w:val="20"/>
          <w:szCs w:val="20"/>
        </w:rPr>
        <w:t xml:space="preserve"> hormones</w:t>
      </w:r>
      <w:r w:rsidR="00AB4F2A" w:rsidRPr="00D6463F">
        <w:rPr>
          <w:rFonts w:ascii="Book Antiqua" w:hAnsi="Book Antiqua"/>
          <w:b/>
          <w:bCs/>
          <w:color w:val="000000" w:themeColor="text1"/>
          <w:sz w:val="20"/>
          <w:szCs w:val="20"/>
        </w:rPr>
        <w:t>:</w:t>
      </w:r>
      <w:r w:rsidR="00AB4F2A" w:rsidRPr="00D6463F">
        <w:rPr>
          <w:rFonts w:ascii="Book Antiqua" w:eastAsiaTheme="minorEastAsia" w:hAnsi="Book Antiqua"/>
          <w:b/>
          <w:bCs/>
          <w:color w:val="000000" w:themeColor="text1"/>
          <w:sz w:val="20"/>
          <w:szCs w:val="20"/>
        </w:rPr>
        <w:t xml:space="preserve"> </w:t>
      </w:r>
      <w:r w:rsidR="005F24CD" w:rsidRPr="00D6463F">
        <w:rPr>
          <w:rFonts w:ascii="Book Antiqua" w:hAnsi="Book Antiqua"/>
          <w:color w:val="000000" w:themeColor="text1"/>
          <w:sz w:val="20"/>
          <w:szCs w:val="20"/>
        </w:rPr>
        <w:t>Five</w:t>
      </w:r>
      <w:r w:rsidR="00860058" w:rsidRPr="00D6463F">
        <w:rPr>
          <w:rFonts w:ascii="Book Antiqua" w:hAnsi="Book Antiqua"/>
          <w:color w:val="000000" w:themeColor="text1"/>
          <w:sz w:val="20"/>
          <w:szCs w:val="20"/>
        </w:rPr>
        <w:t xml:space="preserve"> GI hormones were</w:t>
      </w:r>
      <w:r w:rsidR="00641F4A" w:rsidRPr="00D6463F">
        <w:rPr>
          <w:rFonts w:ascii="Book Antiqua" w:hAnsi="Book Antiqua"/>
          <w:color w:val="000000" w:themeColor="text1"/>
          <w:sz w:val="20"/>
          <w:szCs w:val="20"/>
        </w:rPr>
        <w:t xml:space="preserve"> </w:t>
      </w:r>
      <w:r w:rsidR="00860058" w:rsidRPr="00D6463F">
        <w:rPr>
          <w:rFonts w:ascii="Book Antiqua" w:hAnsi="Book Antiqua"/>
          <w:color w:val="000000" w:themeColor="text1"/>
          <w:sz w:val="20"/>
          <w:szCs w:val="20"/>
        </w:rPr>
        <w:t xml:space="preserve">tested in </w:t>
      </w:r>
      <w:r w:rsidR="00645E80" w:rsidRPr="00D6463F">
        <w:rPr>
          <w:rFonts w:ascii="Book Antiqua" w:hAnsi="Book Antiqua"/>
          <w:color w:val="000000" w:themeColor="text1"/>
          <w:sz w:val="20"/>
          <w:szCs w:val="20"/>
        </w:rPr>
        <w:t>three</w:t>
      </w:r>
      <w:r w:rsidR="00860058" w:rsidRPr="00D6463F">
        <w:rPr>
          <w:rFonts w:ascii="Book Antiqua" w:hAnsi="Book Antiqua"/>
          <w:color w:val="000000" w:themeColor="text1"/>
          <w:sz w:val="20"/>
          <w:szCs w:val="20"/>
        </w:rPr>
        <w:t xml:space="preserve"> of the </w:t>
      </w:r>
      <w:r w:rsidR="007432D9" w:rsidRPr="00D6463F">
        <w:rPr>
          <w:rFonts w:ascii="Book Antiqua" w:hAnsi="Book Antiqua"/>
          <w:color w:val="000000" w:themeColor="text1"/>
          <w:sz w:val="20"/>
          <w:szCs w:val="20"/>
        </w:rPr>
        <w:t>eight</w:t>
      </w:r>
      <w:r w:rsidR="00860058" w:rsidRPr="00D6463F">
        <w:rPr>
          <w:rFonts w:ascii="Book Antiqua" w:hAnsi="Book Antiqua"/>
          <w:color w:val="000000" w:themeColor="text1"/>
          <w:sz w:val="20"/>
          <w:szCs w:val="20"/>
        </w:rPr>
        <w:t xml:space="preserve"> </w:t>
      </w:r>
      <w:r w:rsidR="005F24CD" w:rsidRPr="00D6463F">
        <w:rPr>
          <w:rFonts w:ascii="Book Antiqua" w:hAnsi="Book Antiqua"/>
          <w:color w:val="000000" w:themeColor="text1"/>
          <w:sz w:val="20"/>
          <w:szCs w:val="20"/>
        </w:rPr>
        <w:t>trials</w:t>
      </w:r>
      <w:r w:rsidR="00327AB3" w:rsidRPr="00D6463F">
        <w:rPr>
          <w:rFonts w:ascii="Book Antiqua" w:hAnsi="Book Antiqua" w:cs="Calibri"/>
          <w:color w:val="000000" w:themeColor="text1"/>
          <w:sz w:val="20"/>
          <w:szCs w:val="20"/>
          <w:vertAlign w:val="superscript"/>
        </w:rPr>
        <w:t>[26,31,33]</w:t>
      </w:r>
      <w:r w:rsidR="00C40037" w:rsidRPr="00D6463F">
        <w:rPr>
          <w:rFonts w:ascii="Book Antiqua" w:hAnsi="Book Antiqua"/>
          <w:color w:val="000000" w:themeColor="text1"/>
          <w:sz w:val="20"/>
          <w:szCs w:val="20"/>
        </w:rPr>
        <w:t>,</w:t>
      </w:r>
      <w:r w:rsidR="00860058" w:rsidRPr="00D6463F">
        <w:rPr>
          <w:rFonts w:ascii="Book Antiqua" w:hAnsi="Book Antiqua"/>
          <w:color w:val="000000" w:themeColor="text1"/>
          <w:sz w:val="20"/>
          <w:szCs w:val="20"/>
        </w:rPr>
        <w:t xml:space="preserve"> including </w:t>
      </w:r>
      <w:r w:rsidR="00645E80" w:rsidRPr="00D6463F">
        <w:rPr>
          <w:rFonts w:ascii="Book Antiqua" w:hAnsi="Book Antiqua"/>
          <w:color w:val="000000" w:themeColor="text1"/>
          <w:sz w:val="20"/>
          <w:szCs w:val="20"/>
        </w:rPr>
        <w:t xml:space="preserve">neuropeptide Y (NPY), </w:t>
      </w:r>
      <w:r w:rsidR="003C567E" w:rsidRPr="00D6463F">
        <w:rPr>
          <w:rFonts w:ascii="Book Antiqua" w:hAnsi="Book Antiqua"/>
          <w:color w:val="000000" w:themeColor="text1"/>
          <w:sz w:val="20"/>
          <w:szCs w:val="20"/>
        </w:rPr>
        <w:t xml:space="preserve">motilin, ghrelin, calcitonin gene-related peptide (CGRP) and </w:t>
      </w:r>
      <w:r w:rsidR="00DF5179" w:rsidRPr="00D6463F">
        <w:rPr>
          <w:rFonts w:ascii="Book Antiqua" w:hAnsi="Book Antiqua"/>
          <w:color w:val="000000" w:themeColor="text1"/>
          <w:sz w:val="20"/>
          <w:szCs w:val="20"/>
        </w:rPr>
        <w:t xml:space="preserve">glucagon-like peptide-1 </w:t>
      </w:r>
      <w:r w:rsidR="00A85B52" w:rsidRPr="00D6463F">
        <w:rPr>
          <w:rFonts w:ascii="Book Antiqua" w:hAnsi="Book Antiqua"/>
          <w:color w:val="000000" w:themeColor="text1"/>
          <w:sz w:val="20"/>
          <w:szCs w:val="20"/>
        </w:rPr>
        <w:t>(</w:t>
      </w:r>
      <w:r w:rsidR="00DF5179" w:rsidRPr="00D6463F">
        <w:rPr>
          <w:rFonts w:ascii="Book Antiqua" w:hAnsi="Book Antiqua"/>
          <w:color w:val="000000" w:themeColor="text1"/>
          <w:sz w:val="20"/>
          <w:szCs w:val="20"/>
        </w:rPr>
        <w:t>GLP-1</w:t>
      </w:r>
      <w:r w:rsidR="00A85B52" w:rsidRPr="00D6463F">
        <w:rPr>
          <w:rFonts w:ascii="Book Antiqua" w:hAnsi="Book Antiqua"/>
          <w:color w:val="000000" w:themeColor="text1"/>
          <w:sz w:val="20"/>
          <w:szCs w:val="20"/>
        </w:rPr>
        <w:t xml:space="preserve">). </w:t>
      </w:r>
      <w:r w:rsidR="005329C9" w:rsidRPr="00D6463F">
        <w:rPr>
          <w:rFonts w:ascii="Book Antiqua" w:hAnsi="Book Antiqua"/>
          <w:color w:val="000000" w:themeColor="text1"/>
          <w:sz w:val="20"/>
          <w:szCs w:val="20"/>
        </w:rPr>
        <w:t xml:space="preserve">Radioimmunoassay and </w:t>
      </w:r>
      <w:r w:rsidR="00C67C17" w:rsidRPr="00D6463F">
        <w:rPr>
          <w:rFonts w:ascii="Book Antiqua" w:hAnsi="Book Antiqua"/>
          <w:color w:val="000000" w:themeColor="text1"/>
          <w:sz w:val="20"/>
          <w:szCs w:val="20"/>
        </w:rPr>
        <w:t>enzyme</w:t>
      </w:r>
      <w:r w:rsidR="00CC6CE6" w:rsidRPr="00D6463F">
        <w:rPr>
          <w:rFonts w:ascii="Book Antiqua" w:hAnsi="Book Antiqua"/>
          <w:color w:val="000000" w:themeColor="text1"/>
          <w:sz w:val="20"/>
          <w:szCs w:val="20"/>
        </w:rPr>
        <w:t>-</w:t>
      </w:r>
      <w:r w:rsidR="00C67C17" w:rsidRPr="00D6463F">
        <w:rPr>
          <w:rFonts w:ascii="Book Antiqua" w:hAnsi="Book Antiqua"/>
          <w:color w:val="000000" w:themeColor="text1"/>
          <w:sz w:val="20"/>
          <w:szCs w:val="20"/>
        </w:rPr>
        <w:t>linked immunosorbent assay</w:t>
      </w:r>
      <w:r w:rsidR="005329C9" w:rsidRPr="00D6463F">
        <w:rPr>
          <w:rFonts w:ascii="Book Antiqua" w:hAnsi="Book Antiqua"/>
          <w:color w:val="000000" w:themeColor="text1"/>
          <w:sz w:val="20"/>
          <w:szCs w:val="20"/>
        </w:rPr>
        <w:t xml:space="preserve"> were </w:t>
      </w:r>
      <w:r w:rsidR="00776800" w:rsidRPr="00D6463F">
        <w:rPr>
          <w:rFonts w:ascii="Book Antiqua" w:hAnsi="Book Antiqua"/>
          <w:color w:val="000000" w:themeColor="text1"/>
          <w:sz w:val="20"/>
          <w:szCs w:val="20"/>
        </w:rPr>
        <w:t>adopted as the testing methods in the studies (see Table</w:t>
      </w:r>
      <w:r w:rsidR="00CC6CE6" w:rsidRPr="00D6463F">
        <w:rPr>
          <w:rFonts w:ascii="Book Antiqua" w:hAnsi="Book Antiqua"/>
          <w:color w:val="000000" w:themeColor="text1"/>
          <w:sz w:val="20"/>
          <w:szCs w:val="20"/>
        </w:rPr>
        <w:t xml:space="preserve"> </w:t>
      </w:r>
      <w:r w:rsidR="00776800" w:rsidRPr="00D6463F">
        <w:rPr>
          <w:rFonts w:ascii="Book Antiqua" w:hAnsi="Book Antiqua"/>
          <w:color w:val="000000" w:themeColor="text1"/>
          <w:sz w:val="20"/>
          <w:szCs w:val="20"/>
        </w:rPr>
        <w:t>2).</w:t>
      </w:r>
      <w:r w:rsidR="00D31653" w:rsidRPr="00D6463F">
        <w:rPr>
          <w:rFonts w:ascii="Book Antiqua" w:hAnsi="Book Antiqua"/>
          <w:color w:val="000000" w:themeColor="text1"/>
          <w:sz w:val="20"/>
          <w:szCs w:val="20"/>
        </w:rPr>
        <w:t xml:space="preserve"> </w:t>
      </w:r>
      <w:r w:rsidR="005F24CD" w:rsidRPr="00D6463F">
        <w:rPr>
          <w:rFonts w:ascii="Book Antiqua" w:hAnsi="Book Antiqua"/>
          <w:color w:val="000000" w:themeColor="text1"/>
          <w:sz w:val="20"/>
          <w:szCs w:val="20"/>
        </w:rPr>
        <w:t>EA was reported to i</w:t>
      </w:r>
      <w:r w:rsidR="00D31653" w:rsidRPr="00D6463F">
        <w:rPr>
          <w:rFonts w:ascii="Book Antiqua" w:hAnsi="Book Antiqua"/>
          <w:color w:val="000000" w:themeColor="text1"/>
          <w:sz w:val="20"/>
          <w:szCs w:val="20"/>
        </w:rPr>
        <w:t>ncrease</w:t>
      </w:r>
      <w:r w:rsidR="005F24CD" w:rsidRPr="00D6463F">
        <w:rPr>
          <w:rFonts w:ascii="Book Antiqua" w:hAnsi="Book Antiqua"/>
          <w:color w:val="000000" w:themeColor="text1"/>
          <w:sz w:val="20"/>
          <w:szCs w:val="20"/>
        </w:rPr>
        <w:t xml:space="preserve"> </w:t>
      </w:r>
      <w:r w:rsidR="00D31653" w:rsidRPr="00D6463F">
        <w:rPr>
          <w:rFonts w:ascii="Book Antiqua" w:hAnsi="Book Antiqua"/>
          <w:color w:val="000000" w:themeColor="text1"/>
          <w:sz w:val="20"/>
          <w:szCs w:val="20"/>
        </w:rPr>
        <w:t>motilin, ghrelin</w:t>
      </w:r>
      <w:r w:rsidR="00CC6CE6" w:rsidRPr="00D6463F">
        <w:rPr>
          <w:rFonts w:ascii="Book Antiqua" w:hAnsi="Book Antiqua"/>
          <w:color w:val="000000" w:themeColor="text1"/>
          <w:sz w:val="20"/>
          <w:szCs w:val="20"/>
        </w:rPr>
        <w:t>,</w:t>
      </w:r>
      <w:r w:rsidR="00D31653" w:rsidRPr="00D6463F">
        <w:rPr>
          <w:rFonts w:ascii="Book Antiqua" w:hAnsi="Book Antiqua"/>
          <w:color w:val="000000" w:themeColor="text1"/>
          <w:sz w:val="20"/>
          <w:szCs w:val="20"/>
        </w:rPr>
        <w:t xml:space="preserve"> and GLP-1 levels and decrease CGRP level</w:t>
      </w:r>
      <w:r w:rsidR="005F24CD" w:rsidRPr="00D6463F">
        <w:rPr>
          <w:rFonts w:ascii="Book Antiqua" w:hAnsi="Book Antiqua"/>
          <w:color w:val="000000" w:themeColor="text1"/>
          <w:sz w:val="20"/>
          <w:szCs w:val="20"/>
        </w:rPr>
        <w:t xml:space="preserve">. </w:t>
      </w:r>
      <w:r w:rsidR="00AB4F2A" w:rsidRPr="00D6463F">
        <w:rPr>
          <w:rFonts w:ascii="Book Antiqua" w:hAnsi="Book Antiqua"/>
          <w:color w:val="000000" w:themeColor="text1"/>
          <w:sz w:val="20"/>
          <w:szCs w:val="20"/>
        </w:rPr>
        <w:t xml:space="preserve">The study of </w:t>
      </w:r>
      <w:r w:rsidR="00645E80" w:rsidRPr="00D6463F">
        <w:rPr>
          <w:rFonts w:ascii="Book Antiqua" w:hAnsi="Book Antiqua"/>
          <w:color w:val="000000" w:themeColor="text1"/>
          <w:sz w:val="20"/>
          <w:szCs w:val="20"/>
        </w:rPr>
        <w:t>Liu</w:t>
      </w:r>
      <w:r w:rsidR="00AB4F2A" w:rsidRPr="00D6463F">
        <w:rPr>
          <w:rFonts w:ascii="Book Antiqua" w:hAnsi="Book Antiqua"/>
          <w:color w:val="000000" w:themeColor="text1"/>
          <w:sz w:val="20"/>
          <w:szCs w:val="20"/>
        </w:rPr>
        <w:t xml:space="preserve"> </w:t>
      </w:r>
      <w:r w:rsidR="00AB4F2A" w:rsidRPr="00D6463F">
        <w:rPr>
          <w:rFonts w:ascii="Book Antiqua" w:hAnsi="Book Antiqua"/>
          <w:i/>
          <w:iCs/>
          <w:color w:val="000000" w:themeColor="text1"/>
          <w:sz w:val="20"/>
          <w:szCs w:val="20"/>
        </w:rPr>
        <w:t>et al</w:t>
      </w:r>
      <w:r w:rsidR="00AB4F2A" w:rsidRPr="00D6463F">
        <w:rPr>
          <w:rFonts w:ascii="Book Antiqua" w:hAnsi="Book Antiqua" w:cs="Calibri"/>
          <w:color w:val="000000" w:themeColor="text1"/>
          <w:sz w:val="20"/>
          <w:szCs w:val="20"/>
          <w:vertAlign w:val="superscript"/>
        </w:rPr>
        <w:t>[26]</w:t>
      </w:r>
      <w:r w:rsidR="00645E80" w:rsidRPr="00D6463F">
        <w:rPr>
          <w:rFonts w:ascii="Book Antiqua" w:hAnsi="Book Antiqua"/>
          <w:color w:val="000000" w:themeColor="text1"/>
          <w:sz w:val="20"/>
          <w:szCs w:val="20"/>
        </w:rPr>
        <w:t xml:space="preserve">, </w:t>
      </w:r>
      <w:r w:rsidR="00582006" w:rsidRPr="00D6463F">
        <w:rPr>
          <w:rFonts w:ascii="Book Antiqua" w:hAnsi="Book Antiqua"/>
          <w:color w:val="000000" w:themeColor="text1"/>
          <w:sz w:val="20"/>
          <w:szCs w:val="20"/>
        </w:rPr>
        <w:t>however, showed</w:t>
      </w:r>
      <w:r w:rsidR="00645E80" w:rsidRPr="00D6463F">
        <w:rPr>
          <w:rFonts w:ascii="Book Antiqua" w:hAnsi="Book Antiqua"/>
          <w:color w:val="000000" w:themeColor="text1"/>
          <w:sz w:val="20"/>
          <w:szCs w:val="20"/>
        </w:rPr>
        <w:t xml:space="preserve"> </w:t>
      </w:r>
      <w:r w:rsidR="005F24CD" w:rsidRPr="00D6463F">
        <w:rPr>
          <w:rFonts w:ascii="Book Antiqua" w:hAnsi="Book Antiqua"/>
          <w:color w:val="000000" w:themeColor="text1"/>
          <w:sz w:val="20"/>
          <w:szCs w:val="20"/>
        </w:rPr>
        <w:t xml:space="preserve">an increase in </w:t>
      </w:r>
      <w:r w:rsidR="00645E80" w:rsidRPr="00D6463F">
        <w:rPr>
          <w:rFonts w:ascii="Book Antiqua" w:hAnsi="Book Antiqua"/>
          <w:color w:val="000000" w:themeColor="text1"/>
          <w:sz w:val="20"/>
          <w:szCs w:val="20"/>
        </w:rPr>
        <w:t xml:space="preserve">plasma NPY but not motilin </w:t>
      </w:r>
      <w:r w:rsidR="00C31C21" w:rsidRPr="00D6463F">
        <w:rPr>
          <w:rFonts w:ascii="Book Antiqua" w:hAnsi="Book Antiqua"/>
          <w:color w:val="000000" w:themeColor="text1"/>
          <w:sz w:val="20"/>
          <w:szCs w:val="20"/>
        </w:rPr>
        <w:t>after TEA treatment</w:t>
      </w:r>
      <w:r w:rsidR="00645E80" w:rsidRPr="00D6463F">
        <w:rPr>
          <w:rFonts w:ascii="Book Antiqua" w:hAnsi="Book Antiqua"/>
          <w:color w:val="000000" w:themeColor="text1"/>
          <w:sz w:val="20"/>
          <w:szCs w:val="20"/>
        </w:rPr>
        <w:t>.</w:t>
      </w:r>
    </w:p>
    <w:p w14:paraId="4664F5C2" w14:textId="77777777" w:rsidR="00E71E49" w:rsidRPr="00D6463F" w:rsidRDefault="00E71E49" w:rsidP="0068747F">
      <w:pPr>
        <w:adjustRightInd w:val="0"/>
        <w:snapToGrid w:val="0"/>
        <w:spacing w:line="360" w:lineRule="auto"/>
        <w:jc w:val="both"/>
        <w:rPr>
          <w:rFonts w:ascii="Book Antiqua" w:hAnsi="Book Antiqua"/>
          <w:b/>
          <w:bCs/>
          <w:color w:val="000000" w:themeColor="text1"/>
          <w:sz w:val="20"/>
          <w:szCs w:val="20"/>
        </w:rPr>
      </w:pPr>
    </w:p>
    <w:p w14:paraId="47C64191" w14:textId="5C3B6C40" w:rsidR="00B51077" w:rsidRPr="00D6463F" w:rsidRDefault="00A2400A"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Central and autonomic functions</w:t>
      </w:r>
      <w:r w:rsidR="00E71E49" w:rsidRPr="00D6463F">
        <w:rPr>
          <w:rFonts w:ascii="Book Antiqua" w:hAnsi="Book Antiqua"/>
          <w:b/>
          <w:bCs/>
          <w:color w:val="000000" w:themeColor="text1"/>
          <w:sz w:val="20"/>
          <w:szCs w:val="20"/>
        </w:rPr>
        <w:t>:</w:t>
      </w:r>
      <w:r w:rsidR="00E71E49" w:rsidRPr="00D6463F">
        <w:rPr>
          <w:rFonts w:ascii="Book Antiqua" w:eastAsiaTheme="minorEastAsia" w:hAnsi="Book Antiqua"/>
          <w:b/>
          <w:bCs/>
          <w:color w:val="000000" w:themeColor="text1"/>
          <w:sz w:val="20"/>
          <w:szCs w:val="20"/>
        </w:rPr>
        <w:t xml:space="preserve"> </w:t>
      </w:r>
      <w:r w:rsidR="00A40CFF" w:rsidRPr="00D6463F">
        <w:rPr>
          <w:rFonts w:ascii="Book Antiqua" w:hAnsi="Book Antiqua"/>
          <w:color w:val="000000" w:themeColor="text1"/>
          <w:sz w:val="20"/>
          <w:szCs w:val="20"/>
        </w:rPr>
        <w:t>By means of</w:t>
      </w:r>
      <w:r w:rsidR="00D95FF6" w:rsidRPr="00D6463F">
        <w:rPr>
          <w:rFonts w:ascii="Book Antiqua" w:hAnsi="Book Antiqua"/>
          <w:color w:val="000000" w:themeColor="text1"/>
          <w:sz w:val="20"/>
          <w:szCs w:val="20"/>
        </w:rPr>
        <w:t xml:space="preserve"> </w:t>
      </w:r>
      <w:r w:rsidR="003C5703" w:rsidRPr="00D6463F">
        <w:rPr>
          <w:rFonts w:ascii="Book Antiqua" w:hAnsi="Book Antiqua"/>
          <w:color w:val="000000" w:themeColor="text1"/>
          <w:sz w:val="20"/>
          <w:szCs w:val="20"/>
        </w:rPr>
        <w:t xml:space="preserve">ﬂuorine-18 ﬂuorodeoxy glucose positron emission tomography computed tomography (PET-CT) scans, one study </w:t>
      </w:r>
      <w:r w:rsidR="00C8741F" w:rsidRPr="00D6463F">
        <w:rPr>
          <w:rFonts w:ascii="Book Antiqua" w:hAnsi="Book Antiqua"/>
          <w:color w:val="000000" w:themeColor="text1"/>
          <w:sz w:val="20"/>
          <w:szCs w:val="20"/>
        </w:rPr>
        <w:t>observed the cerebral glycometabolism changes</w:t>
      </w:r>
      <w:r w:rsidR="009550BD" w:rsidRPr="00D6463F">
        <w:rPr>
          <w:rFonts w:ascii="Book Antiqua" w:hAnsi="Book Antiqua"/>
          <w:color w:val="000000" w:themeColor="text1"/>
          <w:sz w:val="20"/>
          <w:szCs w:val="20"/>
        </w:rPr>
        <w:t xml:space="preserve"> in FD patients and </w:t>
      </w:r>
      <w:r w:rsidR="00AF6BAD" w:rsidRPr="00D6463F">
        <w:rPr>
          <w:rFonts w:ascii="Book Antiqua" w:hAnsi="Book Antiqua"/>
          <w:color w:val="000000" w:themeColor="text1"/>
          <w:sz w:val="20"/>
          <w:szCs w:val="20"/>
        </w:rPr>
        <w:t xml:space="preserve">found </w:t>
      </w:r>
      <w:r w:rsidR="00410F58" w:rsidRPr="00D6463F">
        <w:rPr>
          <w:rFonts w:ascii="Book Antiqua" w:hAnsi="Book Antiqua"/>
          <w:color w:val="000000" w:themeColor="text1"/>
          <w:sz w:val="20"/>
          <w:szCs w:val="20"/>
        </w:rPr>
        <w:t xml:space="preserve">extensive deactivation in cerebral activities in EA group compared </w:t>
      </w:r>
      <w:r w:rsidR="00622451" w:rsidRPr="00D6463F">
        <w:rPr>
          <w:rFonts w:ascii="Book Antiqua" w:hAnsi="Book Antiqua"/>
          <w:color w:val="000000" w:themeColor="text1"/>
          <w:sz w:val="20"/>
          <w:szCs w:val="20"/>
        </w:rPr>
        <w:t>with the sham EA group</w:t>
      </w:r>
      <w:r w:rsidR="00327AB3" w:rsidRPr="00D6463F">
        <w:rPr>
          <w:rFonts w:ascii="Book Antiqua" w:hAnsi="Book Antiqua" w:cs="Calibri"/>
          <w:color w:val="000000" w:themeColor="text1"/>
          <w:sz w:val="20"/>
          <w:szCs w:val="20"/>
          <w:vertAlign w:val="superscript"/>
        </w:rPr>
        <w:t>[27]</w:t>
      </w:r>
      <w:r w:rsidR="00C40037" w:rsidRPr="00D6463F">
        <w:rPr>
          <w:rFonts w:ascii="Book Antiqua" w:hAnsi="Book Antiqua"/>
          <w:color w:val="000000" w:themeColor="text1"/>
          <w:sz w:val="20"/>
          <w:szCs w:val="20"/>
        </w:rPr>
        <w:t>.</w:t>
      </w:r>
      <w:r w:rsidR="00622451" w:rsidRPr="00D6463F">
        <w:rPr>
          <w:rFonts w:ascii="Book Antiqua" w:hAnsi="Book Antiqua"/>
          <w:color w:val="000000" w:themeColor="text1"/>
          <w:sz w:val="20"/>
          <w:szCs w:val="20"/>
        </w:rPr>
        <w:t xml:space="preserve"> </w:t>
      </w:r>
      <w:r w:rsidR="005F24CD" w:rsidRPr="00D6463F">
        <w:rPr>
          <w:rFonts w:ascii="Book Antiqua" w:hAnsi="Book Antiqua"/>
          <w:color w:val="000000" w:themeColor="text1"/>
          <w:sz w:val="20"/>
          <w:szCs w:val="20"/>
        </w:rPr>
        <w:t xml:space="preserve">In </w:t>
      </w:r>
      <w:r w:rsidR="009E7D36" w:rsidRPr="00D6463F">
        <w:rPr>
          <w:rFonts w:ascii="Book Antiqua" w:hAnsi="Book Antiqua"/>
          <w:color w:val="000000" w:themeColor="text1"/>
          <w:sz w:val="20"/>
          <w:szCs w:val="20"/>
        </w:rPr>
        <w:t>addition, two</w:t>
      </w:r>
      <w:r w:rsidR="00C31C21" w:rsidRPr="00D6463F">
        <w:rPr>
          <w:rFonts w:ascii="Book Antiqua" w:hAnsi="Book Antiqua"/>
          <w:color w:val="000000" w:themeColor="text1"/>
          <w:sz w:val="20"/>
          <w:szCs w:val="20"/>
        </w:rPr>
        <w:t xml:space="preserve"> cross-over</w:t>
      </w:r>
      <w:r w:rsidR="00622451" w:rsidRPr="00D6463F">
        <w:rPr>
          <w:rFonts w:ascii="Book Antiqua" w:hAnsi="Book Antiqua"/>
          <w:color w:val="000000" w:themeColor="text1"/>
          <w:sz w:val="20"/>
          <w:szCs w:val="20"/>
        </w:rPr>
        <w:t xml:space="preserve"> </w:t>
      </w:r>
      <w:r w:rsidR="00C31C21" w:rsidRPr="00D6463F">
        <w:rPr>
          <w:rFonts w:ascii="Book Antiqua" w:hAnsi="Book Antiqua"/>
          <w:color w:val="000000" w:themeColor="text1"/>
          <w:sz w:val="20"/>
          <w:szCs w:val="20"/>
        </w:rPr>
        <w:t>trials</w:t>
      </w:r>
      <w:r w:rsidR="005F24CD" w:rsidRPr="00D6463F">
        <w:rPr>
          <w:rFonts w:ascii="Book Antiqua" w:hAnsi="Book Antiqua"/>
          <w:color w:val="000000" w:themeColor="text1"/>
          <w:sz w:val="20"/>
          <w:szCs w:val="20"/>
        </w:rPr>
        <w:t xml:space="preserve"> reported </w:t>
      </w:r>
      <w:r w:rsidR="00527E2C" w:rsidRPr="00D6463F">
        <w:rPr>
          <w:rFonts w:ascii="Book Antiqua" w:hAnsi="Book Antiqua"/>
          <w:color w:val="000000" w:themeColor="text1"/>
          <w:sz w:val="20"/>
          <w:szCs w:val="20"/>
        </w:rPr>
        <w:t xml:space="preserve">a </w:t>
      </w:r>
      <w:r w:rsidR="005F24CD" w:rsidRPr="00D6463F">
        <w:rPr>
          <w:rFonts w:ascii="Book Antiqua" w:hAnsi="Book Antiqua"/>
          <w:color w:val="000000" w:themeColor="text1"/>
          <w:sz w:val="20"/>
          <w:szCs w:val="20"/>
        </w:rPr>
        <w:t>TEA</w:t>
      </w:r>
      <w:r w:rsidR="00527E2C" w:rsidRPr="00D6463F">
        <w:rPr>
          <w:rFonts w:ascii="Book Antiqua" w:hAnsi="Book Antiqua"/>
          <w:color w:val="000000" w:themeColor="text1"/>
          <w:sz w:val="20"/>
          <w:szCs w:val="20"/>
        </w:rPr>
        <w:t xml:space="preserve">-induced </w:t>
      </w:r>
      <w:r w:rsidR="005F24CD" w:rsidRPr="00D6463F">
        <w:rPr>
          <w:rFonts w:ascii="Book Antiqua" w:hAnsi="Book Antiqua"/>
          <w:color w:val="000000" w:themeColor="text1"/>
          <w:sz w:val="20"/>
          <w:szCs w:val="20"/>
        </w:rPr>
        <w:t>increase</w:t>
      </w:r>
      <w:r w:rsidR="00527E2C" w:rsidRPr="00D6463F">
        <w:rPr>
          <w:rFonts w:ascii="Book Antiqua" w:hAnsi="Book Antiqua"/>
          <w:color w:val="000000" w:themeColor="text1"/>
          <w:sz w:val="20"/>
          <w:szCs w:val="20"/>
        </w:rPr>
        <w:t xml:space="preserve"> in</w:t>
      </w:r>
      <w:r w:rsidR="005F24CD" w:rsidRPr="00D6463F">
        <w:rPr>
          <w:rFonts w:ascii="Book Antiqua" w:hAnsi="Book Antiqua"/>
          <w:color w:val="000000" w:themeColor="text1"/>
          <w:sz w:val="20"/>
          <w:szCs w:val="20"/>
        </w:rPr>
        <w:t xml:space="preserve"> vagal activity assessed by the spectral analysis </w:t>
      </w:r>
      <w:r w:rsidR="009E7D36" w:rsidRPr="00D6463F">
        <w:rPr>
          <w:rFonts w:ascii="Book Antiqua" w:hAnsi="Book Antiqua"/>
          <w:color w:val="000000" w:themeColor="text1"/>
          <w:sz w:val="20"/>
          <w:szCs w:val="20"/>
        </w:rPr>
        <w:t>of heart</w:t>
      </w:r>
      <w:r w:rsidR="00F534F3" w:rsidRPr="00D6463F">
        <w:rPr>
          <w:rFonts w:ascii="Book Antiqua" w:hAnsi="Book Antiqua"/>
          <w:color w:val="000000" w:themeColor="text1"/>
          <w:sz w:val="20"/>
          <w:szCs w:val="20"/>
        </w:rPr>
        <w:t xml:space="preserve"> rate variability (HRV) derived from electrocardiogram</w:t>
      </w:r>
      <w:r w:rsidR="00327AB3" w:rsidRPr="00D6463F">
        <w:rPr>
          <w:rFonts w:ascii="Book Antiqua" w:hAnsi="Book Antiqua" w:cs="Calibri"/>
          <w:color w:val="000000" w:themeColor="text1"/>
          <w:sz w:val="20"/>
          <w:szCs w:val="20"/>
          <w:vertAlign w:val="superscript"/>
        </w:rPr>
        <w:t>[26,30]</w:t>
      </w:r>
      <w:r w:rsidR="00474D72" w:rsidRPr="00D6463F">
        <w:rPr>
          <w:rFonts w:ascii="Book Antiqua" w:hAnsi="Book Antiqua"/>
          <w:color w:val="000000" w:themeColor="text1"/>
          <w:sz w:val="20"/>
          <w:szCs w:val="20"/>
        </w:rPr>
        <w:t xml:space="preserve"> (see Table </w:t>
      </w:r>
      <w:r w:rsidR="00B10775" w:rsidRPr="00D6463F">
        <w:rPr>
          <w:rFonts w:ascii="Book Antiqua" w:hAnsi="Book Antiqua"/>
          <w:color w:val="000000" w:themeColor="text1"/>
          <w:sz w:val="20"/>
          <w:szCs w:val="20"/>
        </w:rPr>
        <w:t>3</w:t>
      </w:r>
      <w:r w:rsidR="00474D72" w:rsidRPr="00D6463F">
        <w:rPr>
          <w:rFonts w:ascii="Book Antiqua" w:hAnsi="Book Antiqua"/>
          <w:color w:val="000000" w:themeColor="text1"/>
          <w:sz w:val="20"/>
          <w:szCs w:val="20"/>
        </w:rPr>
        <w:t>)</w:t>
      </w:r>
      <w:r w:rsidR="00357868" w:rsidRPr="00D6463F">
        <w:rPr>
          <w:rFonts w:ascii="Book Antiqua" w:hAnsi="Book Antiqua"/>
          <w:color w:val="000000" w:themeColor="text1"/>
          <w:sz w:val="20"/>
          <w:szCs w:val="20"/>
        </w:rPr>
        <w:t>.</w:t>
      </w:r>
    </w:p>
    <w:p w14:paraId="2C68F8CD" w14:textId="77777777" w:rsidR="00E71E49" w:rsidRPr="00D6463F" w:rsidRDefault="00E71E49" w:rsidP="0068747F">
      <w:pPr>
        <w:adjustRightInd w:val="0"/>
        <w:snapToGrid w:val="0"/>
        <w:spacing w:line="360" w:lineRule="auto"/>
        <w:jc w:val="both"/>
        <w:rPr>
          <w:rFonts w:ascii="Book Antiqua" w:hAnsi="Book Antiqua"/>
          <w:b/>
          <w:bCs/>
          <w:color w:val="000000" w:themeColor="text1"/>
          <w:sz w:val="20"/>
          <w:szCs w:val="20"/>
        </w:rPr>
      </w:pPr>
    </w:p>
    <w:p w14:paraId="571A9A9F" w14:textId="3501A401" w:rsidR="00700047" w:rsidRPr="00D6463F" w:rsidRDefault="0055219C" w:rsidP="0068747F">
      <w:pPr>
        <w:adjustRightInd w:val="0"/>
        <w:snapToGrid w:val="0"/>
        <w:spacing w:line="360" w:lineRule="auto"/>
        <w:jc w:val="both"/>
        <w:rPr>
          <w:rFonts w:ascii="Book Antiqua" w:hAnsi="Book Antiqua"/>
          <w:b/>
          <w:bCs/>
          <w:i/>
          <w:iCs/>
          <w:color w:val="000000" w:themeColor="text1"/>
          <w:sz w:val="20"/>
          <w:szCs w:val="20"/>
        </w:rPr>
      </w:pPr>
      <w:r w:rsidRPr="00D6463F">
        <w:rPr>
          <w:rFonts w:ascii="Book Antiqua" w:hAnsi="Book Antiqua"/>
          <w:b/>
          <w:bCs/>
          <w:i/>
          <w:iCs/>
          <w:color w:val="000000" w:themeColor="text1"/>
          <w:sz w:val="20"/>
          <w:szCs w:val="20"/>
        </w:rPr>
        <w:t>Methodological quality</w:t>
      </w:r>
    </w:p>
    <w:p w14:paraId="2EF19419" w14:textId="6BCD6F87" w:rsidR="00E97A30" w:rsidRPr="00D6463F" w:rsidRDefault="006D051A"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M</w:t>
      </w:r>
      <w:r w:rsidR="00F02373" w:rsidRPr="00D6463F">
        <w:rPr>
          <w:rFonts w:ascii="Book Antiqua" w:hAnsi="Book Antiqua"/>
          <w:color w:val="000000" w:themeColor="text1"/>
          <w:sz w:val="20"/>
          <w:szCs w:val="20"/>
        </w:rPr>
        <w:t xml:space="preserve">ethodological assessment of </w:t>
      </w:r>
      <w:r w:rsidR="003418CA" w:rsidRPr="00D6463F">
        <w:rPr>
          <w:rFonts w:ascii="Book Antiqua" w:hAnsi="Book Antiqua"/>
          <w:color w:val="000000" w:themeColor="text1"/>
          <w:sz w:val="20"/>
          <w:szCs w:val="20"/>
        </w:rPr>
        <w:t>the included</w:t>
      </w:r>
      <w:r w:rsidR="00F02373" w:rsidRPr="00D6463F">
        <w:rPr>
          <w:rFonts w:ascii="Book Antiqua" w:hAnsi="Book Antiqua"/>
          <w:color w:val="000000" w:themeColor="text1"/>
          <w:sz w:val="20"/>
          <w:szCs w:val="20"/>
        </w:rPr>
        <w:t xml:space="preserve"> studies</w:t>
      </w:r>
      <w:r w:rsidRPr="00D6463F">
        <w:rPr>
          <w:rFonts w:ascii="Book Antiqua" w:hAnsi="Book Antiqua"/>
          <w:color w:val="000000" w:themeColor="text1"/>
          <w:sz w:val="20"/>
          <w:szCs w:val="20"/>
        </w:rPr>
        <w:t xml:space="preserve"> was represented in </w:t>
      </w:r>
      <w:r w:rsidR="003827EB" w:rsidRPr="00D6463F">
        <w:rPr>
          <w:rFonts w:ascii="Book Antiqua" w:hAnsi="Book Antiqua"/>
          <w:color w:val="000000" w:themeColor="text1"/>
          <w:sz w:val="20"/>
          <w:szCs w:val="20"/>
        </w:rPr>
        <w:t xml:space="preserve">the </w:t>
      </w:r>
      <w:r w:rsidRPr="00D6463F">
        <w:rPr>
          <w:rFonts w:ascii="Book Antiqua" w:hAnsi="Book Antiqua"/>
          <w:color w:val="000000" w:themeColor="text1"/>
          <w:sz w:val="20"/>
          <w:szCs w:val="20"/>
        </w:rPr>
        <w:t>risk of bias graph (</w:t>
      </w:r>
      <w:r w:rsidR="00A41DD8" w:rsidRPr="00D6463F">
        <w:rPr>
          <w:rFonts w:ascii="Book Antiqua" w:hAnsi="Book Antiqua"/>
          <w:color w:val="000000" w:themeColor="text1"/>
          <w:sz w:val="20"/>
          <w:szCs w:val="20"/>
        </w:rPr>
        <w:t>Figure</w:t>
      </w:r>
      <w:r w:rsidRPr="00D6463F">
        <w:rPr>
          <w:rFonts w:ascii="Book Antiqua" w:hAnsi="Book Antiqua"/>
          <w:color w:val="000000" w:themeColor="text1"/>
          <w:sz w:val="20"/>
          <w:szCs w:val="20"/>
        </w:rPr>
        <w:t xml:space="preserve"> 3A) and </w:t>
      </w:r>
      <w:r w:rsidR="003827EB" w:rsidRPr="00D6463F">
        <w:rPr>
          <w:rFonts w:ascii="Book Antiqua" w:hAnsi="Book Antiqua"/>
          <w:color w:val="000000" w:themeColor="text1"/>
          <w:sz w:val="20"/>
          <w:szCs w:val="20"/>
        </w:rPr>
        <w:t xml:space="preserve">the </w:t>
      </w:r>
      <w:r w:rsidRPr="00D6463F">
        <w:rPr>
          <w:rFonts w:ascii="Book Antiqua" w:hAnsi="Book Antiqua"/>
          <w:color w:val="000000" w:themeColor="text1"/>
          <w:sz w:val="20"/>
          <w:szCs w:val="20"/>
        </w:rPr>
        <w:t>risk of bias summary (</w:t>
      </w:r>
      <w:r w:rsidR="00A41DD8" w:rsidRPr="00D6463F">
        <w:rPr>
          <w:rFonts w:ascii="Book Antiqua" w:hAnsi="Book Antiqua"/>
          <w:color w:val="000000" w:themeColor="text1"/>
          <w:sz w:val="20"/>
          <w:szCs w:val="20"/>
        </w:rPr>
        <w:t>Figure</w:t>
      </w:r>
      <w:r w:rsidRPr="00D6463F">
        <w:rPr>
          <w:rFonts w:ascii="Book Antiqua" w:hAnsi="Book Antiqua"/>
          <w:color w:val="000000" w:themeColor="text1"/>
          <w:sz w:val="20"/>
          <w:szCs w:val="20"/>
        </w:rPr>
        <w:t xml:space="preserve"> 3B). </w:t>
      </w:r>
      <w:r w:rsidR="00FA752F" w:rsidRPr="00D6463F">
        <w:rPr>
          <w:rFonts w:ascii="Book Antiqua" w:hAnsi="Book Antiqua"/>
          <w:color w:val="000000" w:themeColor="text1"/>
          <w:sz w:val="20"/>
          <w:szCs w:val="20"/>
        </w:rPr>
        <w:t xml:space="preserve">Most studies showed a low risk </w:t>
      </w:r>
      <w:r w:rsidR="00906B51" w:rsidRPr="00D6463F">
        <w:rPr>
          <w:rFonts w:ascii="Book Antiqua" w:hAnsi="Book Antiqua"/>
          <w:color w:val="000000" w:themeColor="text1"/>
          <w:sz w:val="20"/>
          <w:szCs w:val="20"/>
        </w:rPr>
        <w:t>at</w:t>
      </w:r>
      <w:r w:rsidR="00FA752F" w:rsidRPr="00D6463F">
        <w:rPr>
          <w:rFonts w:ascii="Book Antiqua" w:hAnsi="Book Antiqua"/>
          <w:color w:val="000000" w:themeColor="text1"/>
          <w:sz w:val="20"/>
          <w:szCs w:val="20"/>
        </w:rPr>
        <w:t xml:space="preserve"> the </w:t>
      </w:r>
      <w:r w:rsidR="00906B51" w:rsidRPr="00D6463F">
        <w:rPr>
          <w:rFonts w:ascii="Book Antiqua" w:hAnsi="Book Antiqua"/>
          <w:color w:val="000000" w:themeColor="text1"/>
          <w:sz w:val="20"/>
          <w:szCs w:val="20"/>
        </w:rPr>
        <w:t xml:space="preserve">random </w:t>
      </w:r>
      <w:r w:rsidR="00906B51" w:rsidRPr="00D6463F">
        <w:rPr>
          <w:rFonts w:ascii="Book Antiqua" w:hAnsi="Book Antiqua"/>
          <w:color w:val="000000" w:themeColor="text1"/>
          <w:sz w:val="20"/>
          <w:szCs w:val="20"/>
        </w:rPr>
        <w:lastRenderedPageBreak/>
        <w:t>sequence generation</w:t>
      </w:r>
      <w:r w:rsidR="00254125" w:rsidRPr="00D6463F">
        <w:rPr>
          <w:rFonts w:ascii="Book Antiqua" w:hAnsi="Book Antiqua"/>
          <w:color w:val="000000" w:themeColor="text1"/>
          <w:sz w:val="20"/>
          <w:szCs w:val="20"/>
        </w:rPr>
        <w:t>. However,</w:t>
      </w:r>
      <w:r w:rsidR="00906B51" w:rsidRPr="00D6463F">
        <w:rPr>
          <w:rFonts w:ascii="Book Antiqua" w:hAnsi="Book Antiqua"/>
          <w:color w:val="000000" w:themeColor="text1"/>
          <w:sz w:val="20"/>
          <w:szCs w:val="20"/>
        </w:rPr>
        <w:t xml:space="preserve"> the risk of selective reporting remained unclear in most trials due to the lack of research protocols published </w:t>
      </w:r>
      <w:r w:rsidR="00A00001" w:rsidRPr="00D6463F">
        <w:rPr>
          <w:rFonts w:ascii="Book Antiqua" w:hAnsi="Book Antiqua"/>
          <w:color w:val="000000" w:themeColor="text1"/>
          <w:sz w:val="20"/>
          <w:szCs w:val="20"/>
        </w:rPr>
        <w:t xml:space="preserve">or registered </w:t>
      </w:r>
      <w:r w:rsidR="00906B51" w:rsidRPr="00D6463F">
        <w:rPr>
          <w:rFonts w:ascii="Book Antiqua" w:hAnsi="Book Antiqua"/>
          <w:color w:val="000000" w:themeColor="text1"/>
          <w:sz w:val="20"/>
          <w:szCs w:val="20"/>
        </w:rPr>
        <w:t xml:space="preserve">previously. </w:t>
      </w:r>
      <w:r w:rsidR="00EC3AE4" w:rsidRPr="00D6463F">
        <w:rPr>
          <w:rFonts w:ascii="Book Antiqua" w:hAnsi="Book Antiqua"/>
          <w:color w:val="000000" w:themeColor="text1"/>
          <w:sz w:val="20"/>
          <w:szCs w:val="20"/>
        </w:rPr>
        <w:t>Meanwhile</w:t>
      </w:r>
      <w:r w:rsidR="00E64067" w:rsidRPr="00D6463F">
        <w:rPr>
          <w:rFonts w:ascii="Book Antiqua" w:hAnsi="Book Antiqua"/>
          <w:color w:val="000000" w:themeColor="text1"/>
          <w:sz w:val="20"/>
          <w:szCs w:val="20"/>
        </w:rPr>
        <w:t>, most responses of allocation concealment, blinding of participants and personnel</w:t>
      </w:r>
      <w:r w:rsidR="00346286" w:rsidRPr="00D6463F">
        <w:rPr>
          <w:rFonts w:ascii="Book Antiqua" w:hAnsi="Book Antiqua"/>
          <w:color w:val="000000" w:themeColor="text1"/>
          <w:sz w:val="20"/>
          <w:szCs w:val="20"/>
        </w:rPr>
        <w:t>,</w:t>
      </w:r>
      <w:r w:rsidR="00E64067" w:rsidRPr="00D6463F">
        <w:rPr>
          <w:rFonts w:ascii="Book Antiqua" w:hAnsi="Book Antiqua"/>
          <w:color w:val="000000" w:themeColor="text1"/>
          <w:sz w:val="20"/>
          <w:szCs w:val="20"/>
        </w:rPr>
        <w:t xml:space="preserve"> and blinding of outcome assessment were unavailable in detail. </w:t>
      </w:r>
    </w:p>
    <w:p w14:paraId="4CD42243" w14:textId="77777777" w:rsidR="00E97A30" w:rsidRPr="00D6463F" w:rsidRDefault="00E97A30" w:rsidP="0068747F">
      <w:pPr>
        <w:adjustRightInd w:val="0"/>
        <w:snapToGrid w:val="0"/>
        <w:spacing w:line="360" w:lineRule="auto"/>
        <w:jc w:val="both"/>
        <w:rPr>
          <w:rFonts w:ascii="Book Antiqua" w:hAnsi="Book Antiqua"/>
          <w:color w:val="000000" w:themeColor="text1"/>
          <w:sz w:val="20"/>
          <w:szCs w:val="20"/>
        </w:rPr>
      </w:pPr>
    </w:p>
    <w:p w14:paraId="3BAAEE08" w14:textId="33067564" w:rsidR="00BA26FB" w:rsidRPr="00D6463F" w:rsidRDefault="009E7D36" w:rsidP="0068747F">
      <w:pPr>
        <w:adjustRightInd w:val="0"/>
        <w:snapToGrid w:val="0"/>
        <w:spacing w:line="360" w:lineRule="auto"/>
        <w:jc w:val="both"/>
        <w:rPr>
          <w:rFonts w:ascii="Book Antiqua" w:hAnsi="Book Antiqua"/>
          <w:b/>
          <w:bCs/>
          <w:color w:val="000000" w:themeColor="text1"/>
          <w:sz w:val="20"/>
          <w:szCs w:val="20"/>
          <w:u w:val="single"/>
        </w:rPr>
      </w:pPr>
      <w:r w:rsidRPr="00D6463F">
        <w:rPr>
          <w:rFonts w:ascii="Book Antiqua" w:hAnsi="Book Antiqua"/>
          <w:b/>
          <w:bCs/>
          <w:color w:val="000000" w:themeColor="text1"/>
          <w:sz w:val="20"/>
          <w:szCs w:val="20"/>
          <w:u w:val="single"/>
        </w:rPr>
        <w:t>DISCUSSION</w:t>
      </w:r>
    </w:p>
    <w:p w14:paraId="6CB08B47" w14:textId="28484632" w:rsidR="003B5613" w:rsidRPr="00D6463F" w:rsidRDefault="00020835"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 xml:space="preserve">Due to the complex and multifactorial </w:t>
      </w:r>
      <w:r w:rsidR="0019717B" w:rsidRPr="00D6463F">
        <w:rPr>
          <w:rFonts w:ascii="Book Antiqua" w:hAnsi="Book Antiqua"/>
          <w:color w:val="000000" w:themeColor="text1"/>
          <w:sz w:val="20"/>
          <w:szCs w:val="20"/>
        </w:rPr>
        <w:t>patho</w:t>
      </w:r>
      <w:r w:rsidR="00C53F76" w:rsidRPr="00D6463F">
        <w:rPr>
          <w:rFonts w:ascii="Book Antiqua" w:hAnsi="Book Antiqua"/>
          <w:color w:val="000000" w:themeColor="text1"/>
          <w:sz w:val="20"/>
          <w:szCs w:val="20"/>
        </w:rPr>
        <w:t>physiology of FD, the effectiveness of current treatments remains unsatisfactory</w:t>
      </w:r>
      <w:r w:rsidR="00281140" w:rsidRPr="00D6463F">
        <w:rPr>
          <w:rFonts w:ascii="Book Antiqua" w:hAnsi="Book Antiqua"/>
          <w:color w:val="000000" w:themeColor="text1"/>
          <w:sz w:val="20"/>
          <w:szCs w:val="20"/>
        </w:rPr>
        <w:t>. Under this condition,</w:t>
      </w:r>
      <w:r w:rsidR="00427716" w:rsidRPr="00D6463F">
        <w:rPr>
          <w:rFonts w:ascii="Book Antiqua" w:hAnsi="Book Antiqua"/>
          <w:color w:val="000000" w:themeColor="text1"/>
          <w:sz w:val="20"/>
          <w:szCs w:val="20"/>
        </w:rPr>
        <w:t xml:space="preserve"> nearly 50% </w:t>
      </w:r>
      <w:r w:rsidR="00285134" w:rsidRPr="00D6463F">
        <w:rPr>
          <w:rFonts w:ascii="Book Antiqua" w:hAnsi="Book Antiqua"/>
          <w:color w:val="000000" w:themeColor="text1"/>
          <w:sz w:val="20"/>
          <w:szCs w:val="20"/>
        </w:rPr>
        <w:t xml:space="preserve">of </w:t>
      </w:r>
      <w:r w:rsidR="00427716" w:rsidRPr="00D6463F">
        <w:rPr>
          <w:rFonts w:ascii="Book Antiqua" w:hAnsi="Book Antiqua"/>
          <w:color w:val="000000" w:themeColor="text1"/>
          <w:sz w:val="20"/>
          <w:szCs w:val="20"/>
        </w:rPr>
        <w:t xml:space="preserve">patients </w:t>
      </w:r>
      <w:r w:rsidR="00D87C0C" w:rsidRPr="00D6463F">
        <w:rPr>
          <w:rFonts w:ascii="Book Antiqua" w:hAnsi="Book Antiqua"/>
          <w:color w:val="000000" w:themeColor="text1"/>
          <w:sz w:val="20"/>
          <w:szCs w:val="20"/>
        </w:rPr>
        <w:t>suffer</w:t>
      </w:r>
      <w:r w:rsidR="00285134" w:rsidRPr="00D6463F">
        <w:rPr>
          <w:rFonts w:ascii="Book Antiqua" w:hAnsi="Book Antiqua"/>
          <w:color w:val="000000" w:themeColor="text1"/>
          <w:sz w:val="20"/>
          <w:szCs w:val="20"/>
        </w:rPr>
        <w:t>ing</w:t>
      </w:r>
      <w:r w:rsidR="00D87C0C" w:rsidRPr="00D6463F">
        <w:rPr>
          <w:rFonts w:ascii="Book Antiqua" w:hAnsi="Book Antiqua"/>
          <w:color w:val="000000" w:themeColor="text1"/>
          <w:sz w:val="20"/>
          <w:szCs w:val="20"/>
        </w:rPr>
        <w:t xml:space="preserve"> from FGIDs </w:t>
      </w:r>
      <w:r w:rsidR="00427716" w:rsidRPr="00D6463F">
        <w:rPr>
          <w:rFonts w:ascii="Book Antiqua" w:hAnsi="Book Antiqua"/>
          <w:color w:val="000000" w:themeColor="text1"/>
          <w:sz w:val="20"/>
          <w:szCs w:val="20"/>
        </w:rPr>
        <w:t>show</w:t>
      </w:r>
      <w:r w:rsidR="00285134" w:rsidRPr="00D6463F">
        <w:rPr>
          <w:rFonts w:ascii="Book Antiqua" w:hAnsi="Book Antiqua"/>
          <w:color w:val="000000" w:themeColor="text1"/>
          <w:sz w:val="20"/>
          <w:szCs w:val="20"/>
        </w:rPr>
        <w:t>ed</w:t>
      </w:r>
      <w:r w:rsidR="00427716" w:rsidRPr="00D6463F">
        <w:rPr>
          <w:rFonts w:ascii="Book Antiqua" w:hAnsi="Book Antiqua"/>
          <w:color w:val="000000" w:themeColor="text1"/>
          <w:sz w:val="20"/>
          <w:szCs w:val="20"/>
        </w:rPr>
        <w:t xml:space="preserve"> the tendency to seek out </w:t>
      </w:r>
      <w:r w:rsidR="00281140" w:rsidRPr="00D6463F">
        <w:rPr>
          <w:rFonts w:ascii="Book Antiqua" w:hAnsi="Book Antiqua"/>
          <w:color w:val="000000" w:themeColor="text1"/>
          <w:sz w:val="20"/>
          <w:szCs w:val="20"/>
        </w:rPr>
        <w:t>complementary and alternative medicine</w:t>
      </w:r>
      <w:r w:rsidR="00327AB3" w:rsidRPr="00D6463F">
        <w:rPr>
          <w:rFonts w:ascii="Book Antiqua" w:hAnsi="Book Antiqua" w:cs="Calibri"/>
          <w:color w:val="000000" w:themeColor="text1"/>
          <w:sz w:val="20"/>
          <w:szCs w:val="20"/>
          <w:vertAlign w:val="superscript"/>
        </w:rPr>
        <w:t>[34]</w:t>
      </w:r>
      <w:r w:rsidR="00281140" w:rsidRPr="00D6463F">
        <w:rPr>
          <w:rFonts w:ascii="Book Antiqua" w:hAnsi="Book Antiqua"/>
          <w:color w:val="000000" w:themeColor="text1"/>
          <w:sz w:val="20"/>
          <w:szCs w:val="20"/>
        </w:rPr>
        <w:t xml:space="preserve">. </w:t>
      </w:r>
      <w:r w:rsidR="00527E2C" w:rsidRPr="00D6463F">
        <w:rPr>
          <w:rFonts w:ascii="Book Antiqua" w:hAnsi="Book Antiqua"/>
          <w:color w:val="000000" w:themeColor="text1"/>
          <w:sz w:val="20"/>
          <w:szCs w:val="20"/>
        </w:rPr>
        <w:t xml:space="preserve">A number of </w:t>
      </w:r>
      <w:r w:rsidR="00AC075C" w:rsidRPr="00D6463F">
        <w:rPr>
          <w:rFonts w:ascii="Book Antiqua" w:hAnsi="Book Antiqua"/>
          <w:color w:val="000000" w:themeColor="text1"/>
          <w:sz w:val="20"/>
          <w:szCs w:val="20"/>
        </w:rPr>
        <w:t xml:space="preserve">clinical studies have </w:t>
      </w:r>
      <w:r w:rsidR="00D87C0C" w:rsidRPr="00D6463F">
        <w:rPr>
          <w:rFonts w:ascii="Book Antiqua" w:hAnsi="Book Antiqua"/>
          <w:color w:val="000000" w:themeColor="text1"/>
          <w:sz w:val="20"/>
          <w:szCs w:val="20"/>
        </w:rPr>
        <w:t>indicated</w:t>
      </w:r>
      <w:r w:rsidR="00AC075C" w:rsidRPr="00D6463F">
        <w:rPr>
          <w:rFonts w:ascii="Book Antiqua" w:hAnsi="Book Antiqua"/>
          <w:color w:val="000000" w:themeColor="text1"/>
          <w:sz w:val="20"/>
          <w:szCs w:val="20"/>
        </w:rPr>
        <w:t xml:space="preserve"> the positive outcomes of acupuncture in treating FD</w:t>
      </w:r>
      <w:r w:rsidR="00327AB3" w:rsidRPr="00D6463F">
        <w:rPr>
          <w:rFonts w:ascii="Book Antiqua" w:hAnsi="Book Antiqua" w:cs="Calibri"/>
          <w:color w:val="000000" w:themeColor="text1"/>
          <w:sz w:val="20"/>
          <w:szCs w:val="20"/>
          <w:vertAlign w:val="superscript"/>
        </w:rPr>
        <w:t>[22]</w:t>
      </w:r>
      <w:r w:rsidR="00527E2C" w:rsidRPr="00D6463F">
        <w:rPr>
          <w:rFonts w:ascii="Book Antiqua" w:hAnsi="Book Antiqua"/>
          <w:color w:val="000000" w:themeColor="text1"/>
          <w:sz w:val="20"/>
          <w:szCs w:val="20"/>
        </w:rPr>
        <w:t xml:space="preserve">; </w:t>
      </w:r>
      <w:r w:rsidR="00AC075C" w:rsidRPr="00D6463F">
        <w:rPr>
          <w:rFonts w:ascii="Book Antiqua" w:hAnsi="Book Antiqua"/>
          <w:color w:val="000000" w:themeColor="text1"/>
          <w:sz w:val="20"/>
          <w:szCs w:val="20"/>
        </w:rPr>
        <w:t xml:space="preserve">however, </w:t>
      </w:r>
      <w:r w:rsidR="00DD3A63" w:rsidRPr="00D6463F">
        <w:rPr>
          <w:rFonts w:ascii="Book Antiqua" w:hAnsi="Book Antiqua"/>
          <w:color w:val="000000" w:themeColor="text1"/>
          <w:sz w:val="20"/>
          <w:szCs w:val="20"/>
        </w:rPr>
        <w:t xml:space="preserve">there is a lack of </w:t>
      </w:r>
      <w:r w:rsidR="00AC075C" w:rsidRPr="00D6463F">
        <w:rPr>
          <w:rFonts w:ascii="Book Antiqua" w:hAnsi="Book Antiqua"/>
          <w:color w:val="000000" w:themeColor="text1"/>
          <w:sz w:val="20"/>
          <w:szCs w:val="20"/>
        </w:rPr>
        <w:t>mechanis</w:t>
      </w:r>
      <w:r w:rsidR="00DD3A63" w:rsidRPr="00D6463F">
        <w:rPr>
          <w:rFonts w:ascii="Book Antiqua" w:hAnsi="Book Antiqua"/>
          <w:color w:val="000000" w:themeColor="text1"/>
          <w:sz w:val="20"/>
          <w:szCs w:val="20"/>
        </w:rPr>
        <w:t>tic studies</w:t>
      </w:r>
      <w:r w:rsidR="00AC075C" w:rsidRPr="00D6463F">
        <w:rPr>
          <w:rFonts w:ascii="Book Antiqua" w:hAnsi="Book Antiqua"/>
          <w:color w:val="000000" w:themeColor="text1"/>
          <w:sz w:val="20"/>
          <w:szCs w:val="20"/>
        </w:rPr>
        <w:t xml:space="preserve"> based on </w:t>
      </w:r>
      <w:r w:rsidR="00D87C0C" w:rsidRPr="00D6463F">
        <w:rPr>
          <w:rFonts w:ascii="Book Antiqua" w:hAnsi="Book Antiqua"/>
          <w:color w:val="000000" w:themeColor="text1"/>
          <w:sz w:val="20"/>
          <w:szCs w:val="20"/>
        </w:rPr>
        <w:t>high</w:t>
      </w:r>
      <w:r w:rsidR="00170F22" w:rsidRPr="00D6463F">
        <w:rPr>
          <w:rFonts w:ascii="Book Antiqua" w:hAnsi="Book Antiqua"/>
          <w:color w:val="000000" w:themeColor="text1"/>
          <w:sz w:val="20"/>
          <w:szCs w:val="20"/>
        </w:rPr>
        <w:t>-</w:t>
      </w:r>
      <w:r w:rsidR="00D87C0C" w:rsidRPr="00D6463F">
        <w:rPr>
          <w:rFonts w:ascii="Book Antiqua" w:hAnsi="Book Antiqua"/>
          <w:color w:val="000000" w:themeColor="text1"/>
          <w:sz w:val="20"/>
          <w:szCs w:val="20"/>
        </w:rPr>
        <w:t xml:space="preserve">quality </w:t>
      </w:r>
      <w:r w:rsidR="00DD3A63" w:rsidRPr="00D6463F">
        <w:rPr>
          <w:rFonts w:ascii="Book Antiqua" w:hAnsi="Book Antiqua"/>
          <w:color w:val="000000" w:themeColor="text1"/>
          <w:sz w:val="20"/>
          <w:szCs w:val="20"/>
        </w:rPr>
        <w:t xml:space="preserve">clinical </w:t>
      </w:r>
      <w:r w:rsidR="00D87C0C" w:rsidRPr="00D6463F">
        <w:rPr>
          <w:rFonts w:ascii="Book Antiqua" w:hAnsi="Book Antiqua"/>
          <w:color w:val="000000" w:themeColor="text1"/>
          <w:sz w:val="20"/>
          <w:szCs w:val="20"/>
        </w:rPr>
        <w:t>trials</w:t>
      </w:r>
      <w:r w:rsidR="00AC075C" w:rsidRPr="00D6463F">
        <w:rPr>
          <w:rFonts w:ascii="Book Antiqua" w:hAnsi="Book Antiqua"/>
          <w:color w:val="000000" w:themeColor="text1"/>
          <w:sz w:val="20"/>
          <w:szCs w:val="20"/>
        </w:rPr>
        <w:t xml:space="preserve">. </w:t>
      </w:r>
      <w:bookmarkStart w:id="114" w:name="OLE_LINK65"/>
      <w:bookmarkStart w:id="115" w:name="OLE_LINK66"/>
      <w:r w:rsidR="00AC075C" w:rsidRPr="00D6463F">
        <w:rPr>
          <w:rFonts w:ascii="Book Antiqua" w:hAnsi="Book Antiqua"/>
          <w:color w:val="000000" w:themeColor="text1"/>
          <w:sz w:val="20"/>
          <w:szCs w:val="20"/>
        </w:rPr>
        <w:t xml:space="preserve">In this </w:t>
      </w:r>
      <w:r w:rsidR="00DE6E71" w:rsidRPr="00D6463F">
        <w:rPr>
          <w:rFonts w:ascii="Book Antiqua" w:hAnsi="Book Antiqua"/>
          <w:color w:val="000000" w:themeColor="text1"/>
          <w:sz w:val="20"/>
          <w:szCs w:val="20"/>
        </w:rPr>
        <w:t>systematic revie</w:t>
      </w:r>
      <w:r w:rsidR="00AC075C" w:rsidRPr="00D6463F">
        <w:rPr>
          <w:rFonts w:ascii="Book Antiqua" w:hAnsi="Book Antiqua"/>
          <w:color w:val="000000" w:themeColor="text1"/>
          <w:sz w:val="20"/>
          <w:szCs w:val="20"/>
        </w:rPr>
        <w:t>w</w:t>
      </w:r>
      <w:r w:rsidR="00DD3A63" w:rsidRPr="00D6463F">
        <w:rPr>
          <w:rFonts w:ascii="Book Antiqua" w:hAnsi="Book Antiqua"/>
          <w:color w:val="000000" w:themeColor="text1"/>
          <w:sz w:val="20"/>
          <w:szCs w:val="20"/>
        </w:rPr>
        <w:t>,</w:t>
      </w:r>
      <w:r w:rsidR="002C04BC" w:rsidRPr="00D6463F">
        <w:rPr>
          <w:rFonts w:ascii="Book Antiqua" w:hAnsi="Book Antiqua"/>
          <w:color w:val="000000" w:themeColor="text1"/>
          <w:sz w:val="20"/>
          <w:szCs w:val="20"/>
        </w:rPr>
        <w:t xml:space="preserve"> using evidence-based evaluation methods</w:t>
      </w:r>
      <w:r w:rsidR="00AC075C" w:rsidRPr="00D6463F">
        <w:rPr>
          <w:rFonts w:ascii="Book Antiqua" w:hAnsi="Book Antiqua"/>
          <w:color w:val="000000" w:themeColor="text1"/>
          <w:sz w:val="20"/>
          <w:szCs w:val="20"/>
        </w:rPr>
        <w:t xml:space="preserve">, we </w:t>
      </w:r>
      <w:r w:rsidR="00195E1C" w:rsidRPr="00D6463F">
        <w:rPr>
          <w:rFonts w:ascii="Book Antiqua" w:hAnsi="Book Antiqua"/>
          <w:color w:val="000000" w:themeColor="text1"/>
          <w:sz w:val="20"/>
          <w:szCs w:val="20"/>
        </w:rPr>
        <w:t xml:space="preserve">pooled </w:t>
      </w:r>
      <w:r w:rsidR="00707758" w:rsidRPr="00D6463F">
        <w:rPr>
          <w:rFonts w:ascii="Book Antiqua" w:hAnsi="Book Antiqua"/>
          <w:color w:val="000000" w:themeColor="text1"/>
          <w:sz w:val="20"/>
          <w:szCs w:val="20"/>
        </w:rPr>
        <w:t xml:space="preserve">clinical trials with mechanism investigations of </w:t>
      </w:r>
      <w:r w:rsidR="00195E1C" w:rsidRPr="00D6463F">
        <w:rPr>
          <w:rFonts w:ascii="Book Antiqua" w:hAnsi="Book Antiqua"/>
          <w:color w:val="000000" w:themeColor="text1"/>
          <w:sz w:val="20"/>
          <w:szCs w:val="20"/>
        </w:rPr>
        <w:t xml:space="preserve">acupuncture in </w:t>
      </w:r>
      <w:r w:rsidR="00DD3A63" w:rsidRPr="00D6463F">
        <w:rPr>
          <w:rFonts w:ascii="Book Antiqua" w:hAnsi="Book Antiqua"/>
          <w:color w:val="000000" w:themeColor="text1"/>
          <w:sz w:val="20"/>
          <w:szCs w:val="20"/>
        </w:rPr>
        <w:t>treating</w:t>
      </w:r>
      <w:r w:rsidR="00195E1C" w:rsidRPr="00D6463F">
        <w:rPr>
          <w:rFonts w:ascii="Book Antiqua" w:hAnsi="Book Antiqua"/>
          <w:color w:val="000000" w:themeColor="text1"/>
          <w:sz w:val="20"/>
          <w:szCs w:val="20"/>
        </w:rPr>
        <w:t xml:space="preserve"> FD </w:t>
      </w:r>
      <w:r w:rsidR="0098166A" w:rsidRPr="00D6463F">
        <w:rPr>
          <w:rFonts w:ascii="Book Antiqua" w:hAnsi="Book Antiqua"/>
          <w:color w:val="000000" w:themeColor="text1"/>
          <w:sz w:val="20"/>
          <w:szCs w:val="20"/>
        </w:rPr>
        <w:t xml:space="preserve">and </w:t>
      </w:r>
      <w:r w:rsidR="00DD3A63" w:rsidRPr="00D6463F">
        <w:rPr>
          <w:rFonts w:ascii="Book Antiqua" w:hAnsi="Book Antiqua"/>
          <w:color w:val="000000" w:themeColor="text1"/>
          <w:sz w:val="20"/>
          <w:szCs w:val="20"/>
        </w:rPr>
        <w:t>presented</w:t>
      </w:r>
      <w:r w:rsidR="0098166A" w:rsidRPr="00D6463F">
        <w:rPr>
          <w:rFonts w:ascii="Book Antiqua" w:hAnsi="Book Antiqua"/>
          <w:color w:val="000000" w:themeColor="text1"/>
          <w:sz w:val="20"/>
          <w:szCs w:val="20"/>
        </w:rPr>
        <w:t xml:space="preserve"> the </w:t>
      </w:r>
      <w:r w:rsidR="00F577E4" w:rsidRPr="00D6463F">
        <w:rPr>
          <w:rFonts w:ascii="Book Antiqua" w:hAnsi="Book Antiqua"/>
          <w:color w:val="000000" w:themeColor="text1"/>
          <w:sz w:val="20"/>
          <w:szCs w:val="20"/>
        </w:rPr>
        <w:t>existing</w:t>
      </w:r>
      <w:r w:rsidR="0098166A" w:rsidRPr="00D6463F">
        <w:rPr>
          <w:rFonts w:ascii="Book Antiqua" w:hAnsi="Book Antiqua"/>
          <w:color w:val="000000" w:themeColor="text1"/>
          <w:sz w:val="20"/>
          <w:szCs w:val="20"/>
        </w:rPr>
        <w:t xml:space="preserve"> results </w:t>
      </w:r>
      <w:r w:rsidR="00F73B64" w:rsidRPr="00D6463F">
        <w:rPr>
          <w:rFonts w:ascii="Book Antiqua" w:hAnsi="Book Antiqua"/>
          <w:color w:val="000000" w:themeColor="text1"/>
          <w:sz w:val="20"/>
          <w:szCs w:val="20"/>
        </w:rPr>
        <w:t>that may</w:t>
      </w:r>
      <w:r w:rsidR="003B7FFB" w:rsidRPr="00D6463F">
        <w:rPr>
          <w:rFonts w:ascii="Book Antiqua" w:hAnsi="Book Antiqua"/>
          <w:color w:val="000000" w:themeColor="text1"/>
          <w:sz w:val="20"/>
          <w:szCs w:val="20"/>
        </w:rPr>
        <w:t xml:space="preserve"> provide potential explanations for th</w:t>
      </w:r>
      <w:r w:rsidR="00F73B64" w:rsidRPr="00D6463F">
        <w:rPr>
          <w:rFonts w:ascii="Book Antiqua" w:hAnsi="Book Antiqua"/>
          <w:color w:val="000000" w:themeColor="text1"/>
          <w:sz w:val="20"/>
          <w:szCs w:val="20"/>
        </w:rPr>
        <w:t>e</w:t>
      </w:r>
      <w:r w:rsidR="00C26252" w:rsidRPr="00D6463F">
        <w:rPr>
          <w:rFonts w:ascii="Book Antiqua" w:hAnsi="Book Antiqua"/>
          <w:color w:val="000000" w:themeColor="text1"/>
          <w:sz w:val="20"/>
          <w:szCs w:val="20"/>
        </w:rPr>
        <w:t xml:space="preserve"> therapeutic effects</w:t>
      </w:r>
      <w:r w:rsidR="003F6420" w:rsidRPr="00D6463F">
        <w:rPr>
          <w:rFonts w:ascii="Book Antiqua" w:hAnsi="Book Antiqua"/>
          <w:color w:val="000000" w:themeColor="text1"/>
          <w:sz w:val="20"/>
          <w:szCs w:val="20"/>
        </w:rPr>
        <w:t>.</w:t>
      </w:r>
    </w:p>
    <w:p w14:paraId="753F3A5A" w14:textId="3815F1CB" w:rsidR="00E8792D" w:rsidRPr="00D6463F" w:rsidRDefault="00E8792D" w:rsidP="0068747F">
      <w:pPr>
        <w:adjustRightInd w:val="0"/>
        <w:snapToGrid w:val="0"/>
        <w:spacing w:line="360" w:lineRule="auto"/>
        <w:ind w:firstLineChars="100" w:firstLine="200"/>
        <w:jc w:val="both"/>
        <w:rPr>
          <w:rFonts w:ascii="Book Antiqua" w:hAnsi="Book Antiqua"/>
          <w:b/>
          <w:bCs/>
          <w:color w:val="000000" w:themeColor="text1"/>
          <w:sz w:val="20"/>
          <w:szCs w:val="20"/>
        </w:rPr>
      </w:pPr>
      <w:r w:rsidRPr="00D6463F">
        <w:rPr>
          <w:rFonts w:ascii="Book Antiqua" w:hAnsi="Book Antiqua"/>
          <w:color w:val="000000" w:themeColor="text1"/>
          <w:sz w:val="20"/>
          <w:szCs w:val="20"/>
        </w:rPr>
        <w:t>Our findings demonstrate</w:t>
      </w:r>
      <w:r w:rsidR="00DD3A63" w:rsidRPr="00D6463F">
        <w:rPr>
          <w:rFonts w:ascii="Book Antiqua" w:hAnsi="Book Antiqua"/>
          <w:color w:val="000000" w:themeColor="text1"/>
          <w:sz w:val="20"/>
          <w:szCs w:val="20"/>
        </w:rPr>
        <w:t>d</w:t>
      </w:r>
      <w:r w:rsidRPr="00D6463F">
        <w:rPr>
          <w:rFonts w:ascii="Book Antiqua" w:hAnsi="Book Antiqua"/>
          <w:color w:val="000000" w:themeColor="text1"/>
          <w:sz w:val="20"/>
          <w:szCs w:val="20"/>
        </w:rPr>
        <w:t xml:space="preserve"> that </w:t>
      </w:r>
      <w:r w:rsidR="00DD3A63" w:rsidRPr="00D6463F">
        <w:rPr>
          <w:rFonts w:ascii="Book Antiqua" w:hAnsi="Book Antiqua"/>
          <w:color w:val="000000" w:themeColor="text1"/>
          <w:sz w:val="20"/>
          <w:szCs w:val="20"/>
        </w:rPr>
        <w:t xml:space="preserve">the </w:t>
      </w:r>
      <w:r w:rsidRPr="00D6463F">
        <w:rPr>
          <w:rFonts w:ascii="Book Antiqua" w:hAnsi="Book Antiqua"/>
          <w:color w:val="000000" w:themeColor="text1"/>
          <w:sz w:val="20"/>
          <w:szCs w:val="20"/>
        </w:rPr>
        <w:t xml:space="preserve">RCTs </w:t>
      </w:r>
      <w:r w:rsidR="00DD3A63" w:rsidRPr="00D6463F">
        <w:rPr>
          <w:rFonts w:ascii="Book Antiqua" w:hAnsi="Book Antiqua"/>
          <w:color w:val="000000" w:themeColor="text1"/>
          <w:sz w:val="20"/>
          <w:szCs w:val="20"/>
        </w:rPr>
        <w:t xml:space="preserve">available in the literature </w:t>
      </w:r>
      <w:r w:rsidRPr="00D6463F">
        <w:rPr>
          <w:rFonts w:ascii="Book Antiqua" w:hAnsi="Book Antiqua"/>
          <w:color w:val="000000" w:themeColor="text1"/>
          <w:sz w:val="20"/>
          <w:szCs w:val="20"/>
        </w:rPr>
        <w:t>place</w:t>
      </w:r>
      <w:r w:rsidR="00DD3A63" w:rsidRPr="00D6463F">
        <w:rPr>
          <w:rFonts w:ascii="Book Antiqua" w:hAnsi="Book Antiqua"/>
          <w:color w:val="000000" w:themeColor="text1"/>
          <w:sz w:val="20"/>
          <w:szCs w:val="20"/>
        </w:rPr>
        <w:t>d</w:t>
      </w:r>
      <w:r w:rsidRPr="00D6463F">
        <w:rPr>
          <w:rFonts w:ascii="Book Antiqua" w:hAnsi="Book Antiqua"/>
          <w:color w:val="000000" w:themeColor="text1"/>
          <w:sz w:val="20"/>
          <w:szCs w:val="20"/>
        </w:rPr>
        <w:t xml:space="preserve"> emphas</w:t>
      </w:r>
      <w:r w:rsidR="00170F22" w:rsidRPr="00D6463F">
        <w:rPr>
          <w:rFonts w:ascii="Book Antiqua" w:hAnsi="Book Antiqua"/>
          <w:color w:val="000000" w:themeColor="text1"/>
          <w:sz w:val="20"/>
          <w:szCs w:val="20"/>
        </w:rPr>
        <w:t>i</w:t>
      </w:r>
      <w:r w:rsidRPr="00D6463F">
        <w:rPr>
          <w:rFonts w:ascii="Book Antiqua" w:hAnsi="Book Antiqua"/>
          <w:color w:val="000000" w:themeColor="text1"/>
          <w:sz w:val="20"/>
          <w:szCs w:val="20"/>
        </w:rPr>
        <w:t>s on gastric motility and accommodation, psychopathological state, neuroendocrine function</w:t>
      </w:r>
      <w:r w:rsidR="00DD3A63" w:rsidRPr="00D6463F">
        <w:rPr>
          <w:rFonts w:ascii="Book Antiqua" w:hAnsi="Book Antiqua"/>
          <w:color w:val="000000" w:themeColor="text1"/>
          <w:sz w:val="20"/>
          <w:szCs w:val="20"/>
        </w:rPr>
        <w:t>s</w:t>
      </w:r>
      <w:r w:rsidRPr="00D6463F">
        <w:rPr>
          <w:rFonts w:ascii="Book Antiqua" w:hAnsi="Book Antiqua"/>
          <w:color w:val="000000" w:themeColor="text1"/>
          <w:sz w:val="20"/>
          <w:szCs w:val="20"/>
        </w:rPr>
        <w:t xml:space="preserve">, </w:t>
      </w:r>
      <w:r w:rsidR="00A2400A" w:rsidRPr="00D6463F">
        <w:rPr>
          <w:rFonts w:ascii="Book Antiqua" w:hAnsi="Book Antiqua"/>
          <w:color w:val="000000" w:themeColor="text1"/>
          <w:sz w:val="20"/>
          <w:szCs w:val="20"/>
        </w:rPr>
        <w:t>and central and autonomic functions</w:t>
      </w:r>
      <w:r w:rsidRPr="00D6463F">
        <w:rPr>
          <w:rFonts w:ascii="Book Antiqua" w:hAnsi="Book Antiqua"/>
          <w:color w:val="000000" w:themeColor="text1"/>
          <w:sz w:val="20"/>
          <w:szCs w:val="20"/>
        </w:rPr>
        <w:t xml:space="preserve"> to elucidate the underlying mechanisms of acupuncture in treating FD. All included articles demonstrated improvement of dyspeptic symptoms</w:t>
      </w:r>
      <w:r w:rsidR="00170F22" w:rsidRPr="00D6463F">
        <w:rPr>
          <w:rFonts w:ascii="Book Antiqua" w:hAnsi="Book Antiqua"/>
          <w:color w:val="000000" w:themeColor="text1"/>
          <w:sz w:val="20"/>
          <w:szCs w:val="20"/>
        </w:rPr>
        <w:t>,</w:t>
      </w:r>
      <w:r w:rsidRPr="00D6463F">
        <w:rPr>
          <w:rFonts w:ascii="Book Antiqua" w:hAnsi="Book Antiqua"/>
          <w:color w:val="000000" w:themeColor="text1"/>
          <w:sz w:val="20"/>
          <w:szCs w:val="20"/>
        </w:rPr>
        <w:t xml:space="preserve"> and six trials reported the enhancement of </w:t>
      </w:r>
      <w:r w:rsidR="00632232" w:rsidRPr="00D6463F">
        <w:rPr>
          <w:rFonts w:ascii="Book Antiqua" w:hAnsi="Book Antiqua"/>
          <w:color w:val="000000" w:themeColor="text1"/>
          <w:sz w:val="20"/>
          <w:szCs w:val="20"/>
        </w:rPr>
        <w:t>QOL</w:t>
      </w:r>
      <w:r w:rsidRPr="00D6463F">
        <w:rPr>
          <w:rFonts w:ascii="Book Antiqua" w:hAnsi="Book Antiqua"/>
          <w:color w:val="000000" w:themeColor="text1"/>
          <w:sz w:val="20"/>
          <w:szCs w:val="20"/>
        </w:rPr>
        <w:t xml:space="preserve"> with acupuncture in FD patients, </w:t>
      </w:r>
      <w:r w:rsidR="00DD3A63" w:rsidRPr="00D6463F">
        <w:rPr>
          <w:rFonts w:ascii="Book Antiqua" w:hAnsi="Book Antiqua"/>
          <w:color w:val="000000" w:themeColor="text1"/>
          <w:sz w:val="20"/>
          <w:szCs w:val="20"/>
        </w:rPr>
        <w:t xml:space="preserve">in agreement with </w:t>
      </w:r>
      <w:bookmarkStart w:id="116" w:name="OLE_LINK97"/>
      <w:bookmarkStart w:id="117" w:name="OLE_LINK98"/>
      <w:r w:rsidR="00DD3A63" w:rsidRPr="00D6463F">
        <w:rPr>
          <w:rFonts w:ascii="Book Antiqua" w:hAnsi="Book Antiqua"/>
          <w:color w:val="000000" w:themeColor="text1"/>
          <w:sz w:val="20"/>
          <w:szCs w:val="20"/>
        </w:rPr>
        <w:t>a previous</w:t>
      </w:r>
      <w:bookmarkEnd w:id="116"/>
      <w:bookmarkEnd w:id="117"/>
      <w:r w:rsidR="00DD3A63" w:rsidRPr="00D6463F">
        <w:rPr>
          <w:rFonts w:ascii="Book Antiqua" w:hAnsi="Book Antiqua"/>
          <w:color w:val="000000" w:themeColor="text1"/>
          <w:sz w:val="20"/>
          <w:szCs w:val="20"/>
        </w:rPr>
        <w:t xml:space="preserve"> systematic and meta-analysis </w:t>
      </w:r>
      <w:r w:rsidRPr="00D6463F">
        <w:rPr>
          <w:rFonts w:ascii="Book Antiqua" w:hAnsi="Book Antiqua"/>
          <w:color w:val="000000" w:themeColor="text1"/>
          <w:sz w:val="20"/>
          <w:szCs w:val="20"/>
        </w:rPr>
        <w:t>on the efficacy of acupuncture in treating FD</w:t>
      </w:r>
      <w:r w:rsidRPr="00D6463F">
        <w:rPr>
          <w:rFonts w:ascii="Book Antiqua" w:hAnsi="Book Antiqua" w:cs="Calibri"/>
          <w:color w:val="000000" w:themeColor="text1"/>
          <w:sz w:val="20"/>
          <w:szCs w:val="20"/>
          <w:vertAlign w:val="superscript"/>
        </w:rPr>
        <w:t>[22]</w:t>
      </w:r>
      <w:r w:rsidRPr="00D6463F">
        <w:rPr>
          <w:rFonts w:ascii="Book Antiqua" w:hAnsi="Book Antiqua"/>
          <w:color w:val="000000" w:themeColor="text1"/>
          <w:sz w:val="20"/>
          <w:szCs w:val="20"/>
        </w:rPr>
        <w:t>.</w:t>
      </w:r>
    </w:p>
    <w:p w14:paraId="15AE8430" w14:textId="0B9EB4D4" w:rsidR="00E8792D" w:rsidRPr="00D6463F" w:rsidRDefault="00E8792D" w:rsidP="0068747F">
      <w:pPr>
        <w:adjustRightInd w:val="0"/>
        <w:snapToGrid w:val="0"/>
        <w:spacing w:line="360" w:lineRule="auto"/>
        <w:ind w:firstLineChars="100" w:firstLine="200"/>
        <w:jc w:val="both"/>
        <w:rPr>
          <w:rFonts w:ascii="Book Antiqua" w:hAnsi="Book Antiqua"/>
          <w:b/>
          <w:bCs/>
          <w:color w:val="000000" w:themeColor="text1"/>
          <w:sz w:val="20"/>
          <w:szCs w:val="20"/>
        </w:rPr>
      </w:pPr>
      <w:r w:rsidRPr="00D6463F">
        <w:rPr>
          <w:rFonts w:ascii="Book Antiqua" w:hAnsi="Book Antiqua"/>
          <w:color w:val="000000" w:themeColor="text1"/>
          <w:sz w:val="20"/>
          <w:szCs w:val="20"/>
        </w:rPr>
        <w:t xml:space="preserve">Four studies showed </w:t>
      </w:r>
      <w:r w:rsidR="00DD3A63" w:rsidRPr="00D6463F">
        <w:rPr>
          <w:rFonts w:ascii="Book Antiqua" w:hAnsi="Book Antiqua"/>
          <w:color w:val="000000" w:themeColor="text1"/>
          <w:sz w:val="20"/>
          <w:szCs w:val="20"/>
        </w:rPr>
        <w:t xml:space="preserve">enhanced </w:t>
      </w:r>
      <w:r w:rsidRPr="00D6463F">
        <w:rPr>
          <w:rFonts w:ascii="Book Antiqua" w:hAnsi="Book Antiqua"/>
          <w:color w:val="000000" w:themeColor="text1"/>
          <w:sz w:val="20"/>
          <w:szCs w:val="20"/>
        </w:rPr>
        <w:t xml:space="preserve">gastric myoelectrical activity </w:t>
      </w:r>
      <w:r w:rsidR="00DD3A63" w:rsidRPr="00D6463F">
        <w:rPr>
          <w:rFonts w:ascii="Book Antiqua" w:hAnsi="Book Antiqua"/>
          <w:color w:val="000000" w:themeColor="text1"/>
          <w:sz w:val="20"/>
          <w:szCs w:val="20"/>
        </w:rPr>
        <w:t xml:space="preserve">assessed by the EGG with </w:t>
      </w:r>
      <w:r w:rsidRPr="00D6463F">
        <w:rPr>
          <w:rFonts w:ascii="Book Antiqua" w:hAnsi="Book Antiqua"/>
          <w:color w:val="000000" w:themeColor="text1"/>
          <w:sz w:val="20"/>
          <w:szCs w:val="20"/>
        </w:rPr>
        <w:t>both EA and TEA</w:t>
      </w:r>
      <w:r w:rsidRPr="00D6463F">
        <w:rPr>
          <w:rFonts w:ascii="Book Antiqua" w:hAnsi="Book Antiqua" w:cs="Calibri"/>
          <w:color w:val="000000" w:themeColor="text1"/>
          <w:sz w:val="20"/>
          <w:szCs w:val="20"/>
          <w:vertAlign w:val="superscript"/>
        </w:rPr>
        <w:t>[26,28,30,31]</w:t>
      </w:r>
      <w:r w:rsidRPr="00D6463F">
        <w:rPr>
          <w:rFonts w:ascii="Book Antiqua" w:hAnsi="Book Antiqua"/>
          <w:color w:val="000000" w:themeColor="text1"/>
          <w:sz w:val="20"/>
          <w:szCs w:val="20"/>
        </w:rPr>
        <w:t xml:space="preserve">. </w:t>
      </w:r>
      <w:r w:rsidR="00DD3A63" w:rsidRPr="00D6463F">
        <w:rPr>
          <w:rFonts w:ascii="Book Antiqua" w:hAnsi="Book Antiqua"/>
          <w:color w:val="000000" w:themeColor="text1"/>
          <w:sz w:val="20"/>
          <w:szCs w:val="20"/>
        </w:rPr>
        <w:t>O</w:t>
      </w:r>
      <w:r w:rsidRPr="00D6463F">
        <w:rPr>
          <w:rFonts w:ascii="Book Antiqua" w:hAnsi="Book Antiqua"/>
          <w:color w:val="000000" w:themeColor="text1"/>
          <w:sz w:val="20"/>
          <w:szCs w:val="20"/>
        </w:rPr>
        <w:t xml:space="preserve">ne trial tested the level of plasma motilin, one of GI hormones to simulate GI motility, and demonstrated </w:t>
      </w:r>
      <w:r w:rsidR="00515FBA" w:rsidRPr="00D6463F">
        <w:rPr>
          <w:rFonts w:ascii="Book Antiqua" w:hAnsi="Book Antiqua"/>
          <w:color w:val="000000" w:themeColor="text1"/>
          <w:sz w:val="20"/>
          <w:szCs w:val="20"/>
        </w:rPr>
        <w:t xml:space="preserve">that </w:t>
      </w:r>
      <w:r w:rsidRPr="00D6463F">
        <w:rPr>
          <w:rFonts w:ascii="Book Antiqua" w:hAnsi="Book Antiqua"/>
          <w:color w:val="000000" w:themeColor="text1"/>
          <w:sz w:val="20"/>
          <w:szCs w:val="20"/>
        </w:rPr>
        <w:t xml:space="preserve">EA increased plasma </w:t>
      </w:r>
      <w:r w:rsidR="009E7D36" w:rsidRPr="00D6463F">
        <w:rPr>
          <w:rFonts w:ascii="Book Antiqua" w:hAnsi="Book Antiqua"/>
          <w:color w:val="000000" w:themeColor="text1"/>
          <w:sz w:val="20"/>
          <w:szCs w:val="20"/>
        </w:rPr>
        <w:t>motilin while</w:t>
      </w:r>
      <w:r w:rsidRPr="00D6463F">
        <w:rPr>
          <w:rFonts w:ascii="Book Antiqua" w:hAnsi="Book Antiqua"/>
          <w:color w:val="000000" w:themeColor="text1"/>
          <w:sz w:val="20"/>
          <w:szCs w:val="20"/>
        </w:rPr>
        <w:t xml:space="preserve"> ameliorating dyspeptic symptoms</w:t>
      </w:r>
      <w:r w:rsidRPr="00D6463F">
        <w:rPr>
          <w:rFonts w:ascii="Book Antiqua" w:hAnsi="Book Antiqua" w:cs="Calibri"/>
          <w:color w:val="000000" w:themeColor="text1"/>
          <w:sz w:val="20"/>
          <w:szCs w:val="20"/>
          <w:vertAlign w:val="superscript"/>
        </w:rPr>
        <w:t>[31]</w:t>
      </w:r>
      <w:r w:rsidRPr="00D6463F">
        <w:rPr>
          <w:rFonts w:ascii="Book Antiqua" w:hAnsi="Book Antiqua"/>
          <w:color w:val="000000" w:themeColor="text1"/>
          <w:sz w:val="20"/>
          <w:szCs w:val="20"/>
        </w:rPr>
        <w:t xml:space="preserve">. Two </w:t>
      </w:r>
      <w:r w:rsidR="009E7D36" w:rsidRPr="00D6463F">
        <w:rPr>
          <w:rFonts w:ascii="Book Antiqua" w:hAnsi="Book Antiqua"/>
          <w:color w:val="000000" w:themeColor="text1"/>
          <w:sz w:val="20"/>
          <w:szCs w:val="20"/>
        </w:rPr>
        <w:t>studies indicated</w:t>
      </w:r>
      <w:r w:rsidRPr="00D6463F">
        <w:rPr>
          <w:rFonts w:ascii="Book Antiqua" w:hAnsi="Book Antiqua"/>
          <w:color w:val="000000" w:themeColor="text1"/>
          <w:sz w:val="20"/>
          <w:szCs w:val="20"/>
        </w:rPr>
        <w:t xml:space="preserve"> </w:t>
      </w:r>
      <w:r w:rsidR="00515FBA" w:rsidRPr="00D6463F">
        <w:rPr>
          <w:rFonts w:ascii="Book Antiqua" w:hAnsi="Book Antiqua"/>
          <w:color w:val="000000" w:themeColor="text1"/>
          <w:sz w:val="20"/>
          <w:szCs w:val="20"/>
        </w:rPr>
        <w:t xml:space="preserve">that </w:t>
      </w:r>
      <w:r w:rsidRPr="00D6463F">
        <w:rPr>
          <w:rFonts w:ascii="Book Antiqua" w:hAnsi="Book Antiqua"/>
          <w:color w:val="000000" w:themeColor="text1"/>
          <w:sz w:val="20"/>
          <w:szCs w:val="20"/>
        </w:rPr>
        <w:t>EA and TEA accelerated gastric emptying</w:t>
      </w:r>
      <w:r w:rsidR="00515FBA" w:rsidRPr="00D6463F">
        <w:rPr>
          <w:rFonts w:ascii="Book Antiqua" w:hAnsi="Book Antiqua"/>
          <w:color w:val="000000" w:themeColor="text1"/>
          <w:sz w:val="20"/>
          <w:szCs w:val="20"/>
        </w:rPr>
        <w:t xml:space="preserve"> assessed by the </w:t>
      </w:r>
      <w:r w:rsidRPr="00D6463F">
        <w:rPr>
          <w:rFonts w:ascii="Book Antiqua" w:hAnsi="Book Antiqua"/>
          <w:color w:val="000000" w:themeColor="text1"/>
          <w:sz w:val="20"/>
          <w:szCs w:val="20"/>
        </w:rPr>
        <w:t xml:space="preserve">radiogram </w:t>
      </w:r>
      <w:r w:rsidR="00515FBA" w:rsidRPr="00D6463F">
        <w:rPr>
          <w:rFonts w:ascii="Book Antiqua" w:hAnsi="Book Antiqua"/>
          <w:color w:val="000000" w:themeColor="text1"/>
          <w:sz w:val="20"/>
          <w:szCs w:val="20"/>
        </w:rPr>
        <w:t>or</w:t>
      </w:r>
      <w:r w:rsidRPr="00D6463F">
        <w:rPr>
          <w:rFonts w:ascii="Book Antiqua" w:hAnsi="Book Antiqua"/>
          <w:color w:val="000000" w:themeColor="text1"/>
          <w:sz w:val="20"/>
          <w:szCs w:val="20"/>
        </w:rPr>
        <w:t xml:space="preserve"> ultrasound</w:t>
      </w:r>
      <w:r w:rsidRPr="00D6463F">
        <w:rPr>
          <w:rFonts w:ascii="Book Antiqua" w:hAnsi="Book Antiqua" w:cs="Calibri"/>
          <w:color w:val="000000" w:themeColor="text1"/>
          <w:sz w:val="20"/>
          <w:szCs w:val="20"/>
          <w:vertAlign w:val="superscript"/>
        </w:rPr>
        <w:t>[28,31]</w:t>
      </w:r>
      <w:r w:rsidRPr="00D6463F">
        <w:rPr>
          <w:rFonts w:ascii="Book Antiqua" w:hAnsi="Book Antiqua"/>
          <w:color w:val="000000" w:themeColor="text1"/>
          <w:sz w:val="20"/>
          <w:szCs w:val="20"/>
        </w:rPr>
        <w:t xml:space="preserve">. </w:t>
      </w:r>
      <w:r w:rsidR="00515FBA" w:rsidRPr="00D6463F">
        <w:rPr>
          <w:rFonts w:ascii="Book Antiqua" w:hAnsi="Book Antiqua"/>
          <w:color w:val="000000" w:themeColor="text1"/>
          <w:sz w:val="20"/>
          <w:szCs w:val="20"/>
        </w:rPr>
        <w:t>Alth</w:t>
      </w:r>
      <w:r w:rsidRPr="00D6463F">
        <w:rPr>
          <w:rFonts w:ascii="Book Antiqua" w:hAnsi="Book Antiqua"/>
          <w:color w:val="000000" w:themeColor="text1"/>
          <w:sz w:val="20"/>
          <w:szCs w:val="20"/>
        </w:rPr>
        <w:t xml:space="preserve">ough </w:t>
      </w:r>
      <w:r w:rsidR="00515FBA" w:rsidRPr="00D6463F">
        <w:rPr>
          <w:rFonts w:ascii="Book Antiqua" w:hAnsi="Book Antiqua"/>
          <w:color w:val="000000" w:themeColor="text1"/>
          <w:sz w:val="20"/>
          <w:szCs w:val="20"/>
        </w:rPr>
        <w:t xml:space="preserve">the </w:t>
      </w:r>
      <w:r w:rsidRPr="00D6463F">
        <w:rPr>
          <w:rFonts w:ascii="Book Antiqua" w:hAnsi="Book Antiqua"/>
          <w:color w:val="000000" w:themeColor="text1"/>
          <w:sz w:val="20"/>
          <w:szCs w:val="20"/>
        </w:rPr>
        <w:t xml:space="preserve">breath test and scintigraphy are </w:t>
      </w:r>
      <w:r w:rsidR="00D93CCD" w:rsidRPr="00D6463F">
        <w:rPr>
          <w:rFonts w:ascii="Book Antiqua" w:hAnsi="Book Antiqua"/>
          <w:color w:val="000000" w:themeColor="text1"/>
          <w:sz w:val="20"/>
          <w:szCs w:val="20"/>
        </w:rPr>
        <w:t xml:space="preserve">more commonly </w:t>
      </w:r>
      <w:r w:rsidRPr="00D6463F">
        <w:rPr>
          <w:rFonts w:ascii="Book Antiqua" w:hAnsi="Book Antiqua"/>
          <w:color w:val="000000" w:themeColor="text1"/>
          <w:sz w:val="20"/>
          <w:szCs w:val="20"/>
        </w:rPr>
        <w:t xml:space="preserve">used </w:t>
      </w:r>
      <w:r w:rsidR="003545BD" w:rsidRPr="00D6463F">
        <w:rPr>
          <w:rFonts w:ascii="Book Antiqua" w:hAnsi="Book Antiqua"/>
          <w:color w:val="000000" w:themeColor="text1"/>
          <w:sz w:val="20"/>
          <w:szCs w:val="20"/>
        </w:rPr>
        <w:t xml:space="preserve">to </w:t>
      </w:r>
      <w:bookmarkStart w:id="118" w:name="OLE_LINK99"/>
      <w:bookmarkStart w:id="119" w:name="OLE_LINK118"/>
      <w:r w:rsidR="00515FBA" w:rsidRPr="00D6463F">
        <w:rPr>
          <w:rFonts w:ascii="Book Antiqua" w:hAnsi="Book Antiqua"/>
          <w:color w:val="000000" w:themeColor="text1"/>
          <w:sz w:val="20"/>
          <w:szCs w:val="20"/>
        </w:rPr>
        <w:t xml:space="preserve">assess </w:t>
      </w:r>
      <w:bookmarkEnd w:id="118"/>
      <w:bookmarkEnd w:id="119"/>
      <w:r w:rsidRPr="00D6463F">
        <w:rPr>
          <w:rFonts w:ascii="Book Antiqua" w:hAnsi="Book Antiqua"/>
          <w:color w:val="000000" w:themeColor="text1"/>
          <w:sz w:val="20"/>
          <w:szCs w:val="20"/>
        </w:rPr>
        <w:t>gastric emptying</w:t>
      </w:r>
      <w:r w:rsidR="006D5303" w:rsidRPr="00D6463F">
        <w:rPr>
          <w:rFonts w:ascii="Book Antiqua" w:hAnsi="Book Antiqua" w:cs="Calibri"/>
          <w:color w:val="000000" w:themeColor="text1"/>
          <w:sz w:val="20"/>
          <w:szCs w:val="20"/>
          <w:vertAlign w:val="superscript"/>
        </w:rPr>
        <w:t>[35]</w:t>
      </w:r>
      <w:r w:rsidRPr="00D6463F">
        <w:rPr>
          <w:rFonts w:ascii="Book Antiqua" w:hAnsi="Book Antiqua"/>
          <w:color w:val="000000" w:themeColor="text1"/>
          <w:sz w:val="20"/>
          <w:szCs w:val="20"/>
        </w:rPr>
        <w:t xml:space="preserve">, the positive results </w:t>
      </w:r>
      <w:r w:rsidR="00D93CCD" w:rsidRPr="00D6463F">
        <w:rPr>
          <w:rFonts w:ascii="Book Antiqua" w:hAnsi="Book Antiqua"/>
          <w:color w:val="000000" w:themeColor="text1"/>
          <w:sz w:val="20"/>
          <w:szCs w:val="20"/>
        </w:rPr>
        <w:t>on</w:t>
      </w:r>
      <w:r w:rsidRPr="00D6463F">
        <w:rPr>
          <w:rFonts w:ascii="Book Antiqua" w:hAnsi="Book Antiqua"/>
          <w:color w:val="000000" w:themeColor="text1"/>
          <w:sz w:val="20"/>
          <w:szCs w:val="20"/>
        </w:rPr>
        <w:t xml:space="preserve"> gastric myoelectrical activity </w:t>
      </w:r>
      <w:r w:rsidR="00020791" w:rsidRPr="00D6463F">
        <w:rPr>
          <w:rFonts w:ascii="Book Antiqua" w:hAnsi="Book Antiqua"/>
          <w:color w:val="000000" w:themeColor="text1"/>
          <w:sz w:val="20"/>
          <w:szCs w:val="20"/>
        </w:rPr>
        <w:t>and</w:t>
      </w:r>
      <w:r w:rsidRPr="00D6463F">
        <w:rPr>
          <w:rFonts w:ascii="Book Antiqua" w:hAnsi="Book Antiqua"/>
          <w:color w:val="000000" w:themeColor="text1"/>
          <w:sz w:val="20"/>
          <w:szCs w:val="20"/>
        </w:rPr>
        <w:t xml:space="preserve"> gastric emptying </w:t>
      </w:r>
      <w:r w:rsidR="00D93CCD" w:rsidRPr="00D6463F">
        <w:rPr>
          <w:rFonts w:ascii="Book Antiqua" w:hAnsi="Book Antiqua"/>
          <w:color w:val="000000" w:themeColor="text1"/>
          <w:sz w:val="20"/>
          <w:szCs w:val="20"/>
        </w:rPr>
        <w:t xml:space="preserve">in these studies </w:t>
      </w:r>
      <w:r w:rsidR="003545BD" w:rsidRPr="00D6463F">
        <w:rPr>
          <w:rFonts w:ascii="Book Antiqua" w:hAnsi="Book Antiqua"/>
          <w:color w:val="000000" w:themeColor="text1"/>
          <w:sz w:val="20"/>
          <w:szCs w:val="20"/>
        </w:rPr>
        <w:t xml:space="preserve">have </w:t>
      </w:r>
      <w:r w:rsidRPr="00D6463F">
        <w:rPr>
          <w:rFonts w:ascii="Book Antiqua" w:hAnsi="Book Antiqua"/>
          <w:color w:val="000000" w:themeColor="text1"/>
          <w:sz w:val="20"/>
          <w:szCs w:val="20"/>
        </w:rPr>
        <w:t>provide</w:t>
      </w:r>
      <w:r w:rsidR="00D93CCD" w:rsidRPr="00D6463F">
        <w:rPr>
          <w:rFonts w:ascii="Book Antiqua" w:hAnsi="Book Antiqua"/>
          <w:color w:val="000000" w:themeColor="text1"/>
          <w:sz w:val="20"/>
          <w:szCs w:val="20"/>
        </w:rPr>
        <w:t>d</w:t>
      </w:r>
      <w:r w:rsidRPr="00D6463F">
        <w:rPr>
          <w:rFonts w:ascii="Book Antiqua" w:hAnsi="Book Antiqua"/>
          <w:color w:val="000000" w:themeColor="text1"/>
          <w:sz w:val="20"/>
          <w:szCs w:val="20"/>
        </w:rPr>
        <w:t xml:space="preserve"> evidence that </w:t>
      </w:r>
      <w:r w:rsidR="00D93CCD" w:rsidRPr="00D6463F">
        <w:rPr>
          <w:rFonts w:ascii="Book Antiqua" w:hAnsi="Book Antiqua"/>
          <w:color w:val="000000" w:themeColor="text1"/>
          <w:sz w:val="20"/>
          <w:szCs w:val="20"/>
        </w:rPr>
        <w:t xml:space="preserve">EA and TEA </w:t>
      </w:r>
      <w:r w:rsidRPr="00D6463F">
        <w:rPr>
          <w:rFonts w:ascii="Book Antiqua" w:hAnsi="Book Antiqua"/>
          <w:color w:val="000000" w:themeColor="text1"/>
          <w:sz w:val="20"/>
          <w:szCs w:val="20"/>
        </w:rPr>
        <w:t>improve</w:t>
      </w:r>
      <w:r w:rsidR="00D93CCD" w:rsidRPr="00D6463F">
        <w:rPr>
          <w:rFonts w:ascii="Book Antiqua" w:hAnsi="Book Antiqua"/>
          <w:color w:val="000000" w:themeColor="text1"/>
          <w:sz w:val="20"/>
          <w:szCs w:val="20"/>
        </w:rPr>
        <w:t xml:space="preserve"> dyspeptic symptoms by enhancing </w:t>
      </w:r>
      <w:r w:rsidRPr="00D6463F">
        <w:rPr>
          <w:rFonts w:ascii="Book Antiqua" w:hAnsi="Book Antiqua"/>
          <w:color w:val="000000" w:themeColor="text1"/>
          <w:sz w:val="20"/>
          <w:szCs w:val="20"/>
        </w:rPr>
        <w:t xml:space="preserve">gastric motility </w:t>
      </w:r>
      <w:r w:rsidR="00D93CCD" w:rsidRPr="00D6463F">
        <w:rPr>
          <w:rFonts w:ascii="Book Antiqua" w:hAnsi="Book Antiqua"/>
          <w:color w:val="000000" w:themeColor="text1"/>
          <w:sz w:val="20"/>
          <w:szCs w:val="20"/>
        </w:rPr>
        <w:t xml:space="preserve">in patients with </w:t>
      </w:r>
      <w:r w:rsidRPr="00D6463F">
        <w:rPr>
          <w:rFonts w:ascii="Book Antiqua" w:hAnsi="Book Antiqua"/>
          <w:color w:val="000000" w:themeColor="text1"/>
          <w:sz w:val="20"/>
          <w:szCs w:val="20"/>
        </w:rPr>
        <w:t>FD. Also, impaired gastric accommodation has been observed in FD patients</w:t>
      </w:r>
      <w:r w:rsidR="006D5303" w:rsidRPr="00D6463F">
        <w:rPr>
          <w:rFonts w:ascii="Book Antiqua" w:hAnsi="Book Antiqua" w:cs="Calibri"/>
          <w:color w:val="000000" w:themeColor="text1"/>
          <w:sz w:val="20"/>
          <w:szCs w:val="20"/>
          <w:vertAlign w:val="superscript"/>
        </w:rPr>
        <w:t>[36]</w:t>
      </w:r>
      <w:r w:rsidRPr="00D6463F">
        <w:rPr>
          <w:rFonts w:ascii="Book Antiqua" w:hAnsi="Book Antiqua"/>
          <w:color w:val="000000" w:themeColor="text1"/>
          <w:sz w:val="20"/>
          <w:szCs w:val="20"/>
        </w:rPr>
        <w:t xml:space="preserve">. </w:t>
      </w:r>
      <w:r w:rsidR="00D93CCD" w:rsidRPr="00D6463F">
        <w:rPr>
          <w:rFonts w:ascii="Book Antiqua" w:hAnsi="Book Antiqua"/>
          <w:color w:val="000000" w:themeColor="text1"/>
          <w:sz w:val="20"/>
          <w:szCs w:val="20"/>
        </w:rPr>
        <w:t xml:space="preserve">Due to </w:t>
      </w:r>
      <w:r w:rsidRPr="00D6463F">
        <w:rPr>
          <w:rFonts w:ascii="Book Antiqua" w:hAnsi="Book Antiqua"/>
          <w:color w:val="000000" w:themeColor="text1"/>
          <w:sz w:val="20"/>
          <w:szCs w:val="20"/>
        </w:rPr>
        <w:t xml:space="preserve">the intolerance of barostat, two studies applied </w:t>
      </w:r>
      <w:r w:rsidR="00D93CCD" w:rsidRPr="00D6463F">
        <w:rPr>
          <w:rFonts w:ascii="Book Antiqua" w:hAnsi="Book Antiqua"/>
          <w:color w:val="000000" w:themeColor="text1"/>
          <w:sz w:val="20"/>
          <w:szCs w:val="20"/>
        </w:rPr>
        <w:t xml:space="preserve">a </w:t>
      </w:r>
      <w:r w:rsidR="00020791" w:rsidRPr="00D6463F">
        <w:rPr>
          <w:rFonts w:ascii="Book Antiqua" w:hAnsi="Book Antiqua"/>
          <w:color w:val="000000" w:themeColor="text1"/>
          <w:sz w:val="20"/>
          <w:szCs w:val="20"/>
        </w:rPr>
        <w:t xml:space="preserve">surrogate </w:t>
      </w:r>
      <w:r w:rsidRPr="00D6463F">
        <w:rPr>
          <w:rFonts w:ascii="Book Antiqua" w:hAnsi="Book Antiqua"/>
          <w:color w:val="000000" w:themeColor="text1"/>
          <w:sz w:val="20"/>
          <w:szCs w:val="20"/>
        </w:rPr>
        <w:t>method</w:t>
      </w:r>
      <w:r w:rsidR="00D93CCD" w:rsidRPr="00D6463F">
        <w:rPr>
          <w:rFonts w:ascii="Book Antiqua" w:hAnsi="Book Antiqua"/>
          <w:color w:val="000000" w:themeColor="text1"/>
          <w:sz w:val="20"/>
          <w:szCs w:val="20"/>
        </w:rPr>
        <w:t>, the nutrient drinking test</w:t>
      </w:r>
      <w:r w:rsidR="00A46DC7" w:rsidRPr="00D6463F">
        <w:rPr>
          <w:rFonts w:ascii="Book Antiqua" w:hAnsi="Book Antiqua"/>
          <w:color w:val="000000" w:themeColor="text1"/>
          <w:sz w:val="20"/>
          <w:szCs w:val="20"/>
        </w:rPr>
        <w:t>,</w:t>
      </w:r>
      <w:r w:rsidR="00D93CCD" w:rsidRPr="00D6463F">
        <w:rPr>
          <w:rFonts w:ascii="Book Antiqua" w:hAnsi="Book Antiqua"/>
          <w:color w:val="000000" w:themeColor="text1"/>
          <w:sz w:val="20"/>
          <w:szCs w:val="20"/>
        </w:rPr>
        <w:t xml:space="preserve"> </w:t>
      </w:r>
      <w:r w:rsidRPr="00D6463F">
        <w:rPr>
          <w:rFonts w:ascii="Book Antiqua" w:hAnsi="Book Antiqua"/>
          <w:color w:val="000000" w:themeColor="text1"/>
          <w:sz w:val="20"/>
          <w:szCs w:val="20"/>
        </w:rPr>
        <w:t xml:space="preserve">for the assessment of gastric </w:t>
      </w:r>
      <w:r w:rsidR="009E7D36" w:rsidRPr="00D6463F">
        <w:rPr>
          <w:rFonts w:ascii="Book Antiqua" w:hAnsi="Book Antiqua"/>
          <w:color w:val="000000" w:themeColor="text1"/>
          <w:sz w:val="20"/>
          <w:szCs w:val="20"/>
        </w:rPr>
        <w:t>accommodation, and</w:t>
      </w:r>
      <w:r w:rsidRPr="00D6463F">
        <w:rPr>
          <w:rFonts w:ascii="Book Antiqua" w:hAnsi="Book Antiqua"/>
          <w:color w:val="000000" w:themeColor="text1"/>
          <w:sz w:val="20"/>
          <w:szCs w:val="20"/>
        </w:rPr>
        <w:t xml:space="preserve"> </w:t>
      </w:r>
      <w:r w:rsidR="00020791" w:rsidRPr="00D6463F">
        <w:rPr>
          <w:rFonts w:ascii="Book Antiqua" w:hAnsi="Book Antiqua"/>
          <w:color w:val="000000" w:themeColor="text1"/>
          <w:sz w:val="20"/>
          <w:szCs w:val="20"/>
        </w:rPr>
        <w:t xml:space="preserve">reported </w:t>
      </w:r>
      <w:r w:rsidRPr="00D6463F">
        <w:rPr>
          <w:rFonts w:ascii="Book Antiqua" w:hAnsi="Book Antiqua"/>
          <w:color w:val="000000" w:themeColor="text1"/>
          <w:sz w:val="20"/>
          <w:szCs w:val="20"/>
        </w:rPr>
        <w:t>enhanced gastric accommodation</w:t>
      </w:r>
      <w:r w:rsidR="00A46DC7" w:rsidRPr="00D6463F">
        <w:rPr>
          <w:rFonts w:ascii="Book Antiqua" w:hAnsi="Book Antiqua"/>
          <w:color w:val="000000" w:themeColor="text1"/>
          <w:sz w:val="20"/>
          <w:szCs w:val="20"/>
        </w:rPr>
        <w:t xml:space="preserve"> with TEA</w:t>
      </w:r>
      <w:r w:rsidRPr="00D6463F">
        <w:rPr>
          <w:rFonts w:ascii="Book Antiqua" w:hAnsi="Book Antiqua"/>
          <w:color w:val="000000" w:themeColor="text1"/>
          <w:sz w:val="20"/>
          <w:szCs w:val="20"/>
        </w:rPr>
        <w:t xml:space="preserve"> in comparison with sham treatment</w:t>
      </w:r>
      <w:r w:rsidR="00A46DC7" w:rsidRPr="00D6463F">
        <w:rPr>
          <w:rFonts w:ascii="Book Antiqua" w:hAnsi="Book Antiqua"/>
          <w:color w:val="000000" w:themeColor="text1"/>
          <w:sz w:val="20"/>
          <w:szCs w:val="20"/>
        </w:rPr>
        <w:t xml:space="preserve"> in patients with FD</w:t>
      </w:r>
      <w:r w:rsidRPr="00D6463F">
        <w:rPr>
          <w:rFonts w:ascii="Book Antiqua" w:hAnsi="Book Antiqua" w:cs="Calibri"/>
          <w:color w:val="000000" w:themeColor="text1"/>
          <w:sz w:val="20"/>
          <w:szCs w:val="20"/>
          <w:vertAlign w:val="superscript"/>
        </w:rPr>
        <w:t>[28,30]</w:t>
      </w:r>
      <w:r w:rsidRPr="00D6463F">
        <w:rPr>
          <w:rFonts w:ascii="Book Antiqua" w:hAnsi="Book Antiqua"/>
          <w:color w:val="000000" w:themeColor="text1"/>
          <w:sz w:val="20"/>
          <w:szCs w:val="20"/>
        </w:rPr>
        <w:t>.</w:t>
      </w:r>
    </w:p>
    <w:p w14:paraId="6A47CE1A" w14:textId="23E5FAC1" w:rsidR="007206C7" w:rsidRPr="00D6463F" w:rsidRDefault="00E8792D" w:rsidP="0068747F">
      <w:pPr>
        <w:adjustRightInd w:val="0"/>
        <w:snapToGrid w:val="0"/>
        <w:spacing w:line="360" w:lineRule="auto"/>
        <w:ind w:firstLineChars="100" w:firstLine="200"/>
        <w:jc w:val="both"/>
        <w:rPr>
          <w:rFonts w:ascii="Book Antiqua" w:hAnsi="Book Antiqua"/>
          <w:color w:val="000000" w:themeColor="text1"/>
          <w:sz w:val="20"/>
          <w:szCs w:val="20"/>
        </w:rPr>
      </w:pPr>
      <w:r w:rsidRPr="00D6463F">
        <w:rPr>
          <w:rFonts w:ascii="Book Antiqua" w:hAnsi="Book Antiqua"/>
          <w:color w:val="000000" w:themeColor="text1"/>
          <w:sz w:val="20"/>
          <w:szCs w:val="20"/>
        </w:rPr>
        <w:t xml:space="preserve">With the updates of Rome IV, FGIDs have been considered disorders of </w:t>
      </w:r>
      <w:r w:rsidR="00BB2581" w:rsidRPr="00D6463F">
        <w:rPr>
          <w:rFonts w:ascii="Book Antiqua" w:hAnsi="Book Antiqua"/>
          <w:color w:val="000000" w:themeColor="text1"/>
          <w:sz w:val="20"/>
          <w:szCs w:val="20"/>
        </w:rPr>
        <w:t xml:space="preserve">the </w:t>
      </w:r>
      <w:r w:rsidRPr="00D6463F">
        <w:rPr>
          <w:rFonts w:ascii="Book Antiqua" w:hAnsi="Book Antiqua"/>
          <w:color w:val="000000" w:themeColor="text1"/>
          <w:sz w:val="20"/>
          <w:szCs w:val="20"/>
        </w:rPr>
        <w:t>gut-brain interaction</w:t>
      </w:r>
      <w:r w:rsidR="006D5303" w:rsidRPr="00D6463F">
        <w:rPr>
          <w:rFonts w:ascii="Book Antiqua" w:hAnsi="Book Antiqua" w:cs="Calibri"/>
          <w:color w:val="000000" w:themeColor="text1"/>
          <w:sz w:val="20"/>
          <w:szCs w:val="20"/>
          <w:vertAlign w:val="superscript"/>
        </w:rPr>
        <w:t>[37]</w:t>
      </w:r>
      <w:r w:rsidRPr="00D6463F">
        <w:rPr>
          <w:rFonts w:ascii="Book Antiqua" w:hAnsi="Book Antiqua"/>
          <w:color w:val="000000" w:themeColor="text1"/>
          <w:sz w:val="20"/>
          <w:szCs w:val="20"/>
        </w:rPr>
        <w:t xml:space="preserve">. Meanwhile, more and more research </w:t>
      </w:r>
      <w:r w:rsidR="00BB2581" w:rsidRPr="00D6463F">
        <w:rPr>
          <w:rFonts w:ascii="Book Antiqua" w:hAnsi="Book Antiqua"/>
          <w:color w:val="000000" w:themeColor="text1"/>
          <w:sz w:val="20"/>
          <w:szCs w:val="20"/>
        </w:rPr>
        <w:t>has garnered</w:t>
      </w:r>
      <w:r w:rsidRPr="00D6463F">
        <w:rPr>
          <w:rFonts w:ascii="Book Antiqua" w:hAnsi="Book Antiqua"/>
          <w:color w:val="000000" w:themeColor="text1"/>
          <w:sz w:val="20"/>
          <w:szCs w:val="20"/>
        </w:rPr>
        <w:t xml:space="preserve"> considerable interest </w:t>
      </w:r>
      <w:r w:rsidR="00BB2581" w:rsidRPr="00D6463F">
        <w:rPr>
          <w:rFonts w:ascii="Book Antiqua" w:hAnsi="Book Antiqua"/>
          <w:color w:val="000000" w:themeColor="text1"/>
          <w:sz w:val="20"/>
          <w:szCs w:val="20"/>
        </w:rPr>
        <w:t xml:space="preserve">in </w:t>
      </w:r>
      <w:r w:rsidRPr="00D6463F">
        <w:rPr>
          <w:rFonts w:ascii="Book Antiqua" w:hAnsi="Book Antiqua"/>
          <w:color w:val="000000" w:themeColor="text1"/>
          <w:sz w:val="20"/>
          <w:szCs w:val="20"/>
        </w:rPr>
        <w:t>reveal</w:t>
      </w:r>
      <w:r w:rsidR="00BB2581" w:rsidRPr="00D6463F">
        <w:rPr>
          <w:rFonts w:ascii="Book Antiqua" w:hAnsi="Book Antiqua"/>
          <w:color w:val="000000" w:themeColor="text1"/>
          <w:sz w:val="20"/>
          <w:szCs w:val="20"/>
        </w:rPr>
        <w:t>ing</w:t>
      </w:r>
      <w:r w:rsidRPr="00D6463F">
        <w:rPr>
          <w:rFonts w:ascii="Book Antiqua" w:hAnsi="Book Antiqua"/>
          <w:color w:val="000000" w:themeColor="text1"/>
          <w:sz w:val="20"/>
          <w:szCs w:val="20"/>
        </w:rPr>
        <w:t xml:space="preserve"> the relative mechanisms and identify</w:t>
      </w:r>
      <w:r w:rsidR="00BB2581" w:rsidRPr="00D6463F">
        <w:rPr>
          <w:rFonts w:ascii="Book Antiqua" w:hAnsi="Book Antiqua"/>
          <w:color w:val="000000" w:themeColor="text1"/>
          <w:sz w:val="20"/>
          <w:szCs w:val="20"/>
        </w:rPr>
        <w:t>ing</w:t>
      </w:r>
      <w:r w:rsidRPr="00D6463F">
        <w:rPr>
          <w:rFonts w:ascii="Book Antiqua" w:hAnsi="Book Antiqua"/>
          <w:color w:val="000000" w:themeColor="text1"/>
          <w:sz w:val="20"/>
          <w:szCs w:val="20"/>
        </w:rPr>
        <w:t xml:space="preserve"> potential therapeutic targets</w:t>
      </w:r>
      <w:r w:rsidR="006D5303" w:rsidRPr="00D6463F">
        <w:rPr>
          <w:rFonts w:ascii="Book Antiqua" w:hAnsi="Book Antiqua" w:cs="Calibri"/>
          <w:color w:val="000000" w:themeColor="text1"/>
          <w:sz w:val="20"/>
          <w:szCs w:val="20"/>
          <w:vertAlign w:val="superscript"/>
        </w:rPr>
        <w:t>[38]</w:t>
      </w:r>
      <w:r w:rsidRPr="00D6463F">
        <w:rPr>
          <w:rFonts w:ascii="Book Antiqua" w:hAnsi="Book Antiqua"/>
          <w:color w:val="000000" w:themeColor="text1"/>
          <w:sz w:val="20"/>
          <w:szCs w:val="20"/>
        </w:rPr>
        <w:t>. Brain-gut peptide</w:t>
      </w:r>
      <w:r w:rsidR="00020791" w:rsidRPr="00D6463F">
        <w:rPr>
          <w:rFonts w:ascii="Book Antiqua" w:hAnsi="Book Antiqua"/>
          <w:color w:val="000000" w:themeColor="text1"/>
          <w:sz w:val="20"/>
          <w:szCs w:val="20"/>
        </w:rPr>
        <w:t>s</w:t>
      </w:r>
      <w:r w:rsidRPr="00D6463F">
        <w:rPr>
          <w:rFonts w:ascii="Book Antiqua" w:hAnsi="Book Antiqua"/>
          <w:color w:val="000000" w:themeColor="text1"/>
          <w:sz w:val="20"/>
          <w:szCs w:val="20"/>
        </w:rPr>
        <w:t xml:space="preserve">, including GI hormones and neuropeptides, play an important role in </w:t>
      </w:r>
      <w:r w:rsidR="00020791" w:rsidRPr="00D6463F">
        <w:rPr>
          <w:rFonts w:ascii="Book Antiqua" w:hAnsi="Book Antiqua"/>
          <w:color w:val="000000" w:themeColor="text1"/>
          <w:sz w:val="20"/>
          <w:szCs w:val="20"/>
        </w:rPr>
        <w:t xml:space="preserve">communication </w:t>
      </w:r>
      <w:r w:rsidRPr="00D6463F">
        <w:rPr>
          <w:rFonts w:ascii="Book Antiqua" w:hAnsi="Book Antiqua"/>
          <w:color w:val="000000" w:themeColor="text1"/>
          <w:sz w:val="20"/>
          <w:szCs w:val="20"/>
        </w:rPr>
        <w:t xml:space="preserve">between </w:t>
      </w:r>
      <w:r w:rsidR="00020791" w:rsidRPr="00D6463F">
        <w:rPr>
          <w:rFonts w:ascii="Book Antiqua" w:hAnsi="Book Antiqua"/>
          <w:color w:val="000000" w:themeColor="text1"/>
          <w:sz w:val="20"/>
          <w:szCs w:val="20"/>
        </w:rPr>
        <w:t xml:space="preserve">the </w:t>
      </w:r>
      <w:r w:rsidRPr="00D6463F">
        <w:rPr>
          <w:rFonts w:ascii="Book Antiqua" w:hAnsi="Book Antiqua"/>
          <w:color w:val="000000" w:themeColor="text1"/>
          <w:sz w:val="20"/>
          <w:szCs w:val="20"/>
        </w:rPr>
        <w:t xml:space="preserve">GI system and the brain. It has been reported that NPY, </w:t>
      </w:r>
      <w:r w:rsidR="000035AF" w:rsidRPr="00D6463F">
        <w:rPr>
          <w:rFonts w:ascii="Book Antiqua" w:hAnsi="Book Antiqua"/>
          <w:color w:val="000000" w:themeColor="text1"/>
          <w:sz w:val="20"/>
          <w:szCs w:val="20"/>
        </w:rPr>
        <w:t xml:space="preserve">motilin, </w:t>
      </w:r>
      <w:r w:rsidRPr="00D6463F">
        <w:rPr>
          <w:rFonts w:ascii="Book Antiqua" w:hAnsi="Book Antiqua"/>
          <w:color w:val="000000" w:themeColor="text1"/>
          <w:sz w:val="20"/>
          <w:szCs w:val="20"/>
        </w:rPr>
        <w:t>ghrelin</w:t>
      </w:r>
      <w:r w:rsidR="00BB2581" w:rsidRPr="00D6463F">
        <w:rPr>
          <w:rFonts w:ascii="Book Antiqua" w:hAnsi="Book Antiqua"/>
          <w:color w:val="000000" w:themeColor="text1"/>
          <w:sz w:val="20"/>
          <w:szCs w:val="20"/>
        </w:rPr>
        <w:t>,</w:t>
      </w:r>
      <w:r w:rsidRPr="00D6463F">
        <w:rPr>
          <w:rFonts w:ascii="Book Antiqua" w:hAnsi="Book Antiqua"/>
          <w:color w:val="000000" w:themeColor="text1"/>
          <w:sz w:val="20"/>
          <w:szCs w:val="20"/>
        </w:rPr>
        <w:t xml:space="preserve"> and GLP-1 affect gastric emptying and appetite</w:t>
      </w:r>
      <w:r w:rsidR="006D5303" w:rsidRPr="00D6463F">
        <w:rPr>
          <w:rFonts w:ascii="Book Antiqua" w:hAnsi="Book Antiqua" w:cs="Calibri"/>
          <w:color w:val="000000" w:themeColor="text1"/>
          <w:sz w:val="20"/>
          <w:szCs w:val="20"/>
          <w:vertAlign w:val="superscript"/>
        </w:rPr>
        <w:t>[39,40]</w:t>
      </w:r>
      <w:r w:rsidRPr="00D6463F">
        <w:rPr>
          <w:rFonts w:ascii="Book Antiqua" w:hAnsi="Book Antiqua"/>
          <w:color w:val="000000" w:themeColor="text1"/>
          <w:sz w:val="20"/>
          <w:szCs w:val="20"/>
        </w:rPr>
        <w:t xml:space="preserve"> </w:t>
      </w:r>
      <w:r w:rsidR="00020791" w:rsidRPr="00D6463F">
        <w:rPr>
          <w:rFonts w:ascii="Book Antiqua" w:hAnsi="Book Antiqua"/>
          <w:color w:val="000000" w:themeColor="text1"/>
          <w:sz w:val="20"/>
          <w:szCs w:val="20"/>
        </w:rPr>
        <w:t xml:space="preserve">and that </w:t>
      </w:r>
      <w:r w:rsidRPr="00D6463F">
        <w:rPr>
          <w:rFonts w:ascii="Book Antiqua" w:hAnsi="Book Antiqua"/>
          <w:color w:val="000000" w:themeColor="text1"/>
          <w:sz w:val="20"/>
          <w:szCs w:val="20"/>
        </w:rPr>
        <w:t>CGRP participates in the development of visceral hypersensitivity</w:t>
      </w:r>
      <w:r w:rsidR="006D5303" w:rsidRPr="00D6463F">
        <w:rPr>
          <w:rFonts w:ascii="Book Antiqua" w:hAnsi="Book Antiqua" w:cs="Calibri"/>
          <w:color w:val="000000" w:themeColor="text1"/>
          <w:sz w:val="20"/>
          <w:szCs w:val="20"/>
          <w:vertAlign w:val="superscript"/>
        </w:rPr>
        <w:t>[41]</w:t>
      </w:r>
      <w:r w:rsidRPr="00D6463F">
        <w:rPr>
          <w:rFonts w:ascii="Book Antiqua" w:hAnsi="Book Antiqua"/>
          <w:color w:val="000000" w:themeColor="text1"/>
          <w:sz w:val="20"/>
          <w:szCs w:val="20"/>
        </w:rPr>
        <w:t xml:space="preserve">. </w:t>
      </w:r>
      <w:r w:rsidR="002C2187" w:rsidRPr="00D6463F">
        <w:rPr>
          <w:rFonts w:ascii="Book Antiqua" w:hAnsi="Book Antiqua"/>
          <w:color w:val="000000" w:themeColor="text1"/>
          <w:sz w:val="20"/>
          <w:szCs w:val="20"/>
        </w:rPr>
        <w:t xml:space="preserve">All these </w:t>
      </w:r>
      <w:r w:rsidR="002C2187" w:rsidRPr="00D6463F">
        <w:rPr>
          <w:rFonts w:ascii="Book Antiqua" w:hAnsi="Book Antiqua"/>
          <w:color w:val="000000" w:themeColor="text1"/>
          <w:sz w:val="20"/>
          <w:szCs w:val="20"/>
        </w:rPr>
        <w:lastRenderedPageBreak/>
        <w:t>peptides, including m</w:t>
      </w:r>
      <w:r w:rsidR="002D09E0" w:rsidRPr="00D6463F">
        <w:rPr>
          <w:rFonts w:ascii="Book Antiqua" w:hAnsi="Book Antiqua"/>
          <w:color w:val="000000" w:themeColor="text1"/>
          <w:sz w:val="20"/>
          <w:szCs w:val="20"/>
        </w:rPr>
        <w:t>otilin, ghrelin, NPY</w:t>
      </w:r>
      <w:r w:rsidR="002C2187" w:rsidRPr="00D6463F">
        <w:rPr>
          <w:rFonts w:ascii="Book Antiqua" w:hAnsi="Book Antiqua"/>
          <w:color w:val="000000" w:themeColor="text1"/>
          <w:sz w:val="20"/>
          <w:szCs w:val="20"/>
        </w:rPr>
        <w:t xml:space="preserve">, GLP-1 </w:t>
      </w:r>
      <w:r w:rsidR="002D09E0" w:rsidRPr="00D6463F">
        <w:rPr>
          <w:rFonts w:ascii="Book Antiqua" w:hAnsi="Book Antiqua"/>
          <w:color w:val="000000" w:themeColor="text1"/>
          <w:sz w:val="20"/>
          <w:szCs w:val="20"/>
        </w:rPr>
        <w:t xml:space="preserve">and </w:t>
      </w:r>
      <w:r w:rsidR="002C2187" w:rsidRPr="00D6463F">
        <w:rPr>
          <w:rFonts w:ascii="Book Antiqua" w:hAnsi="Book Antiqua"/>
          <w:color w:val="000000" w:themeColor="text1"/>
          <w:sz w:val="20"/>
          <w:szCs w:val="20"/>
        </w:rPr>
        <w:t xml:space="preserve">CGRP, </w:t>
      </w:r>
      <w:r w:rsidR="002D09E0" w:rsidRPr="00D6463F">
        <w:rPr>
          <w:rFonts w:ascii="Book Antiqua" w:hAnsi="Book Antiqua"/>
          <w:color w:val="000000" w:themeColor="text1"/>
          <w:sz w:val="20"/>
          <w:szCs w:val="20"/>
        </w:rPr>
        <w:t xml:space="preserve">have been </w:t>
      </w:r>
      <w:r w:rsidR="002C2187" w:rsidRPr="00D6463F">
        <w:rPr>
          <w:rFonts w:ascii="Book Antiqua" w:hAnsi="Book Antiqua"/>
          <w:color w:val="000000" w:themeColor="text1"/>
          <w:sz w:val="20"/>
          <w:szCs w:val="20"/>
        </w:rPr>
        <w:t>investigate</w:t>
      </w:r>
      <w:r w:rsidR="002D09E0" w:rsidRPr="00D6463F">
        <w:rPr>
          <w:rFonts w:ascii="Book Antiqua" w:hAnsi="Book Antiqua"/>
          <w:color w:val="000000" w:themeColor="text1"/>
          <w:sz w:val="20"/>
          <w:szCs w:val="20"/>
        </w:rPr>
        <w:t xml:space="preserve">d in relevant research for studying </w:t>
      </w:r>
      <w:r w:rsidR="007D717F" w:rsidRPr="00D6463F">
        <w:rPr>
          <w:rFonts w:ascii="Book Antiqua" w:hAnsi="Book Antiqua"/>
          <w:color w:val="000000" w:themeColor="text1"/>
          <w:sz w:val="20"/>
          <w:szCs w:val="20"/>
        </w:rPr>
        <w:t xml:space="preserve">potential </w:t>
      </w:r>
      <w:r w:rsidR="002C2187" w:rsidRPr="00D6463F">
        <w:rPr>
          <w:rFonts w:ascii="Book Antiqua" w:hAnsi="Book Antiqua"/>
          <w:color w:val="000000" w:themeColor="text1"/>
          <w:sz w:val="20"/>
          <w:szCs w:val="20"/>
        </w:rPr>
        <w:t>managements of FD patients</w:t>
      </w:r>
      <w:r w:rsidR="007E3B4E" w:rsidRPr="00D6463F">
        <w:rPr>
          <w:rFonts w:ascii="Book Antiqua" w:hAnsi="Book Antiqua" w:cs="Calibri"/>
          <w:color w:val="000000" w:themeColor="text1"/>
          <w:sz w:val="20"/>
          <w:szCs w:val="20"/>
          <w:vertAlign w:val="superscript"/>
        </w:rPr>
        <w:t>[42–45]</w:t>
      </w:r>
      <w:r w:rsidR="002C2187" w:rsidRPr="00D6463F">
        <w:rPr>
          <w:rFonts w:ascii="Book Antiqua" w:hAnsi="Book Antiqua"/>
          <w:color w:val="000000" w:themeColor="text1"/>
          <w:sz w:val="20"/>
          <w:szCs w:val="20"/>
        </w:rPr>
        <w:t xml:space="preserve">. </w:t>
      </w:r>
      <w:r w:rsidR="007825DF" w:rsidRPr="00D6463F">
        <w:rPr>
          <w:rFonts w:ascii="Book Antiqua" w:hAnsi="Book Antiqua"/>
          <w:color w:val="000000" w:themeColor="text1"/>
          <w:sz w:val="20"/>
          <w:szCs w:val="20"/>
        </w:rPr>
        <w:t>In this review, o</w:t>
      </w:r>
      <w:r w:rsidRPr="00D6463F">
        <w:rPr>
          <w:rFonts w:ascii="Book Antiqua" w:hAnsi="Book Antiqua"/>
          <w:color w:val="000000" w:themeColor="text1"/>
          <w:sz w:val="20"/>
          <w:szCs w:val="20"/>
        </w:rPr>
        <w:t xml:space="preserve">ne </w:t>
      </w:r>
      <w:r w:rsidR="00325D15" w:rsidRPr="00D6463F">
        <w:rPr>
          <w:rFonts w:ascii="Book Antiqua" w:hAnsi="Book Antiqua"/>
          <w:color w:val="000000" w:themeColor="text1"/>
          <w:sz w:val="20"/>
          <w:szCs w:val="20"/>
        </w:rPr>
        <w:t>study</w:t>
      </w:r>
      <w:r w:rsidRPr="00D6463F">
        <w:rPr>
          <w:rFonts w:ascii="Book Antiqua" w:hAnsi="Book Antiqua"/>
          <w:color w:val="000000" w:themeColor="text1"/>
          <w:sz w:val="20"/>
          <w:szCs w:val="20"/>
        </w:rPr>
        <w:t xml:space="preserve"> </w:t>
      </w:r>
      <w:r w:rsidR="00325D15" w:rsidRPr="00D6463F">
        <w:rPr>
          <w:rFonts w:ascii="Book Antiqua" w:hAnsi="Book Antiqua"/>
          <w:color w:val="000000" w:themeColor="text1"/>
          <w:sz w:val="20"/>
          <w:szCs w:val="20"/>
        </w:rPr>
        <w:t xml:space="preserve">assessed </w:t>
      </w:r>
      <w:r w:rsidRPr="00D6463F">
        <w:rPr>
          <w:rFonts w:ascii="Book Antiqua" w:hAnsi="Book Antiqua"/>
          <w:color w:val="000000" w:themeColor="text1"/>
          <w:sz w:val="20"/>
          <w:szCs w:val="20"/>
        </w:rPr>
        <w:t>the neuroendocrine function</w:t>
      </w:r>
      <w:r w:rsidR="00020791" w:rsidRPr="00D6463F">
        <w:rPr>
          <w:rFonts w:ascii="Book Antiqua" w:hAnsi="Book Antiqua"/>
          <w:color w:val="000000" w:themeColor="text1"/>
          <w:sz w:val="20"/>
          <w:szCs w:val="20"/>
        </w:rPr>
        <w:t xml:space="preserve"> </w:t>
      </w:r>
      <w:r w:rsidRPr="00D6463F">
        <w:rPr>
          <w:rFonts w:ascii="Book Antiqua" w:hAnsi="Book Antiqua"/>
          <w:color w:val="000000" w:themeColor="text1"/>
          <w:sz w:val="20"/>
          <w:szCs w:val="20"/>
        </w:rPr>
        <w:t xml:space="preserve">and observed </w:t>
      </w:r>
      <w:r w:rsidR="00020791" w:rsidRPr="00D6463F">
        <w:rPr>
          <w:rFonts w:ascii="Book Antiqua" w:hAnsi="Book Antiqua"/>
          <w:color w:val="000000" w:themeColor="text1"/>
          <w:sz w:val="20"/>
          <w:szCs w:val="20"/>
        </w:rPr>
        <w:t xml:space="preserve">that </w:t>
      </w:r>
      <w:r w:rsidRPr="00D6463F">
        <w:rPr>
          <w:rFonts w:ascii="Book Antiqua" w:hAnsi="Book Antiqua"/>
          <w:color w:val="000000" w:themeColor="text1"/>
          <w:sz w:val="20"/>
          <w:szCs w:val="20"/>
        </w:rPr>
        <w:t>EA regulated the serum levels of ghrelin, GLP-1</w:t>
      </w:r>
      <w:r w:rsidR="00BB2581" w:rsidRPr="00D6463F">
        <w:rPr>
          <w:rFonts w:ascii="Book Antiqua" w:hAnsi="Book Antiqua"/>
          <w:color w:val="000000" w:themeColor="text1"/>
          <w:sz w:val="20"/>
          <w:szCs w:val="20"/>
        </w:rPr>
        <w:t>,</w:t>
      </w:r>
      <w:r w:rsidRPr="00D6463F">
        <w:rPr>
          <w:rFonts w:ascii="Book Antiqua" w:hAnsi="Book Antiqua"/>
          <w:color w:val="000000" w:themeColor="text1"/>
          <w:sz w:val="20"/>
          <w:szCs w:val="20"/>
        </w:rPr>
        <w:t xml:space="preserve"> and CGRP </w:t>
      </w:r>
      <w:r w:rsidR="00020791" w:rsidRPr="00D6463F">
        <w:rPr>
          <w:rFonts w:ascii="Book Antiqua" w:hAnsi="Book Antiqua"/>
          <w:color w:val="000000" w:themeColor="text1"/>
          <w:sz w:val="20"/>
          <w:szCs w:val="20"/>
        </w:rPr>
        <w:t>and concurrently</w:t>
      </w:r>
      <w:r w:rsidRPr="00D6463F">
        <w:rPr>
          <w:rFonts w:ascii="Book Antiqua" w:hAnsi="Book Antiqua"/>
          <w:color w:val="000000" w:themeColor="text1"/>
          <w:sz w:val="20"/>
          <w:szCs w:val="20"/>
        </w:rPr>
        <w:t xml:space="preserve"> improve</w:t>
      </w:r>
      <w:r w:rsidR="00325D15" w:rsidRPr="00D6463F">
        <w:rPr>
          <w:rFonts w:ascii="Book Antiqua" w:hAnsi="Book Antiqua"/>
          <w:color w:val="000000" w:themeColor="text1"/>
          <w:sz w:val="20"/>
          <w:szCs w:val="20"/>
        </w:rPr>
        <w:t>d</w:t>
      </w:r>
      <w:r w:rsidRPr="00D6463F">
        <w:rPr>
          <w:rFonts w:ascii="Book Antiqua" w:hAnsi="Book Antiqua"/>
          <w:color w:val="000000" w:themeColor="text1"/>
          <w:sz w:val="20"/>
          <w:szCs w:val="20"/>
        </w:rPr>
        <w:t xml:space="preserve"> dyspeptic symptoms and </w:t>
      </w:r>
      <w:r w:rsidR="00632232" w:rsidRPr="00D6463F">
        <w:rPr>
          <w:rFonts w:ascii="Book Antiqua" w:hAnsi="Book Antiqua"/>
          <w:color w:val="000000" w:themeColor="text1"/>
          <w:sz w:val="20"/>
          <w:szCs w:val="20"/>
        </w:rPr>
        <w:t>QOL</w:t>
      </w:r>
      <w:r w:rsidRPr="00D6463F">
        <w:rPr>
          <w:rFonts w:ascii="Book Antiqua" w:hAnsi="Book Antiqua" w:cs="Calibri"/>
          <w:color w:val="000000" w:themeColor="text1"/>
          <w:sz w:val="20"/>
          <w:szCs w:val="20"/>
          <w:vertAlign w:val="superscript"/>
        </w:rPr>
        <w:t>[33]</w:t>
      </w:r>
      <w:r w:rsidRPr="00D6463F">
        <w:rPr>
          <w:rFonts w:ascii="Book Antiqua" w:hAnsi="Book Antiqua"/>
          <w:color w:val="000000" w:themeColor="text1"/>
          <w:sz w:val="20"/>
          <w:szCs w:val="20"/>
        </w:rPr>
        <w:t xml:space="preserve">. </w:t>
      </w:r>
      <w:r w:rsidR="00325D15" w:rsidRPr="00D6463F">
        <w:rPr>
          <w:rFonts w:ascii="Book Antiqua" w:hAnsi="Book Antiqua"/>
          <w:color w:val="000000" w:themeColor="text1"/>
          <w:sz w:val="20"/>
          <w:szCs w:val="20"/>
        </w:rPr>
        <w:t xml:space="preserve">A study by Liu </w:t>
      </w:r>
      <w:r w:rsidR="00325D15" w:rsidRPr="00D6463F">
        <w:rPr>
          <w:rFonts w:ascii="Book Antiqua" w:hAnsi="Book Antiqua"/>
          <w:i/>
          <w:iCs/>
          <w:color w:val="000000" w:themeColor="text1"/>
          <w:sz w:val="20"/>
          <w:szCs w:val="20"/>
        </w:rPr>
        <w:t>et al</w:t>
      </w:r>
      <w:r w:rsidR="00E71E49" w:rsidRPr="00D6463F">
        <w:rPr>
          <w:rFonts w:ascii="Book Antiqua" w:hAnsi="Book Antiqua" w:cs="Calibri"/>
          <w:color w:val="000000" w:themeColor="text1"/>
          <w:sz w:val="20"/>
          <w:szCs w:val="20"/>
          <w:vertAlign w:val="superscript"/>
        </w:rPr>
        <w:t>[26]</w:t>
      </w:r>
      <w:r w:rsidR="00325D15" w:rsidRPr="00D6463F">
        <w:rPr>
          <w:rFonts w:ascii="Book Antiqua" w:hAnsi="Book Antiqua"/>
          <w:i/>
          <w:iCs/>
          <w:color w:val="000000" w:themeColor="text1"/>
          <w:sz w:val="20"/>
          <w:szCs w:val="20"/>
        </w:rPr>
        <w:t xml:space="preserve"> </w:t>
      </w:r>
      <w:r w:rsidR="00325D15" w:rsidRPr="00D6463F">
        <w:rPr>
          <w:rFonts w:ascii="Book Antiqua" w:hAnsi="Book Antiqua"/>
          <w:color w:val="000000" w:themeColor="text1"/>
          <w:sz w:val="20"/>
          <w:szCs w:val="20"/>
        </w:rPr>
        <w:t xml:space="preserve">reported </w:t>
      </w:r>
      <w:r w:rsidR="00BB2581" w:rsidRPr="00D6463F">
        <w:rPr>
          <w:rFonts w:ascii="Book Antiqua" w:hAnsi="Book Antiqua"/>
          <w:color w:val="000000" w:themeColor="text1"/>
          <w:sz w:val="20"/>
          <w:szCs w:val="20"/>
        </w:rPr>
        <w:t>the</w:t>
      </w:r>
      <w:r w:rsidR="00325D15" w:rsidRPr="00D6463F">
        <w:rPr>
          <w:rFonts w:ascii="Book Antiqua" w:hAnsi="Book Antiqua"/>
          <w:color w:val="000000" w:themeColor="text1"/>
          <w:sz w:val="20"/>
          <w:szCs w:val="20"/>
        </w:rPr>
        <w:t xml:space="preserve"> enhanced release</w:t>
      </w:r>
      <w:r w:rsidRPr="00D6463F">
        <w:rPr>
          <w:rFonts w:ascii="Book Antiqua" w:hAnsi="Book Antiqua"/>
          <w:color w:val="000000" w:themeColor="text1"/>
          <w:sz w:val="20"/>
          <w:szCs w:val="20"/>
        </w:rPr>
        <w:t xml:space="preserve"> of NPY </w:t>
      </w:r>
      <w:r w:rsidR="00325D15" w:rsidRPr="00D6463F">
        <w:rPr>
          <w:rFonts w:ascii="Book Antiqua" w:hAnsi="Book Antiqua"/>
          <w:color w:val="000000" w:themeColor="text1"/>
          <w:sz w:val="20"/>
          <w:szCs w:val="20"/>
        </w:rPr>
        <w:t xml:space="preserve">but not motilin with </w:t>
      </w:r>
      <w:r w:rsidRPr="00D6463F">
        <w:rPr>
          <w:rFonts w:ascii="Book Antiqua" w:hAnsi="Book Antiqua"/>
          <w:color w:val="000000" w:themeColor="text1"/>
          <w:sz w:val="20"/>
          <w:szCs w:val="20"/>
        </w:rPr>
        <w:t xml:space="preserve">TEA </w:t>
      </w:r>
      <w:r w:rsidR="00325D15" w:rsidRPr="00D6463F">
        <w:rPr>
          <w:rFonts w:ascii="Book Antiqua" w:hAnsi="Book Antiqua"/>
          <w:color w:val="000000" w:themeColor="text1"/>
          <w:sz w:val="20"/>
          <w:szCs w:val="20"/>
        </w:rPr>
        <w:t>in</w:t>
      </w:r>
      <w:r w:rsidRPr="00D6463F">
        <w:rPr>
          <w:rFonts w:ascii="Book Antiqua" w:hAnsi="Book Antiqua"/>
          <w:color w:val="000000" w:themeColor="text1"/>
          <w:sz w:val="20"/>
          <w:szCs w:val="20"/>
        </w:rPr>
        <w:t xml:space="preserve"> FD patients. </w:t>
      </w:r>
      <w:r w:rsidR="000035AF" w:rsidRPr="00D6463F">
        <w:rPr>
          <w:rFonts w:ascii="Book Antiqua" w:hAnsi="Book Antiqua"/>
          <w:color w:val="000000" w:themeColor="text1"/>
          <w:sz w:val="20"/>
          <w:szCs w:val="20"/>
        </w:rPr>
        <w:t xml:space="preserve">On the </w:t>
      </w:r>
      <w:bookmarkStart w:id="120" w:name="OLE_LINK85"/>
      <w:bookmarkStart w:id="121" w:name="OLE_LINK92"/>
      <w:r w:rsidR="000035AF" w:rsidRPr="00D6463F">
        <w:rPr>
          <w:rFonts w:ascii="Book Antiqua" w:hAnsi="Book Antiqua"/>
          <w:color w:val="000000" w:themeColor="text1"/>
          <w:sz w:val="20"/>
          <w:szCs w:val="20"/>
        </w:rPr>
        <w:t>contrary</w:t>
      </w:r>
      <w:bookmarkEnd w:id="120"/>
      <w:bookmarkEnd w:id="121"/>
      <w:r w:rsidR="000035AF" w:rsidRPr="00D6463F">
        <w:rPr>
          <w:rFonts w:ascii="Book Antiqua" w:hAnsi="Book Antiqua"/>
          <w:color w:val="000000" w:themeColor="text1"/>
          <w:sz w:val="20"/>
          <w:szCs w:val="20"/>
        </w:rPr>
        <w:t xml:space="preserve">, </w:t>
      </w:r>
      <w:r w:rsidR="00325D15" w:rsidRPr="00D6463F">
        <w:rPr>
          <w:rFonts w:ascii="Book Antiqua" w:hAnsi="Book Antiqua"/>
          <w:color w:val="000000" w:themeColor="text1"/>
          <w:sz w:val="20"/>
          <w:szCs w:val="20"/>
        </w:rPr>
        <w:t xml:space="preserve">another </w:t>
      </w:r>
      <w:r w:rsidR="000035AF" w:rsidRPr="00D6463F">
        <w:rPr>
          <w:rFonts w:ascii="Book Antiqua" w:hAnsi="Book Antiqua"/>
          <w:color w:val="000000" w:themeColor="text1"/>
          <w:sz w:val="20"/>
          <w:szCs w:val="20"/>
        </w:rPr>
        <w:t xml:space="preserve">study showed </w:t>
      </w:r>
      <w:r w:rsidR="00325D15" w:rsidRPr="00D6463F">
        <w:rPr>
          <w:rFonts w:ascii="Book Antiqua" w:hAnsi="Book Antiqua"/>
          <w:color w:val="000000" w:themeColor="text1"/>
          <w:sz w:val="20"/>
          <w:szCs w:val="20"/>
        </w:rPr>
        <w:t xml:space="preserve">an increased </w:t>
      </w:r>
      <w:r w:rsidR="000035AF" w:rsidRPr="00D6463F">
        <w:rPr>
          <w:rFonts w:ascii="Book Antiqua" w:hAnsi="Book Antiqua"/>
          <w:color w:val="000000" w:themeColor="text1"/>
          <w:sz w:val="20"/>
          <w:szCs w:val="20"/>
        </w:rPr>
        <w:t xml:space="preserve">plasma motilin level in FD patients treated by EA </w:t>
      </w:r>
      <w:r w:rsidR="00116D32" w:rsidRPr="00D6463F">
        <w:rPr>
          <w:rFonts w:ascii="Book Antiqua" w:hAnsi="Book Antiqua"/>
          <w:color w:val="000000" w:themeColor="text1"/>
          <w:sz w:val="20"/>
          <w:szCs w:val="20"/>
        </w:rPr>
        <w:t>in comparison</w:t>
      </w:r>
      <w:r w:rsidR="000035AF" w:rsidRPr="00D6463F">
        <w:rPr>
          <w:rFonts w:ascii="Book Antiqua" w:hAnsi="Book Antiqua"/>
          <w:color w:val="000000" w:themeColor="text1"/>
          <w:sz w:val="20"/>
          <w:szCs w:val="20"/>
        </w:rPr>
        <w:t xml:space="preserve"> with the control group</w:t>
      </w:r>
      <w:r w:rsidR="007E3B4E" w:rsidRPr="00D6463F">
        <w:rPr>
          <w:rFonts w:ascii="Book Antiqua" w:hAnsi="Book Antiqua" w:cs="Calibri"/>
          <w:color w:val="000000" w:themeColor="text1"/>
          <w:sz w:val="20"/>
          <w:szCs w:val="20"/>
          <w:vertAlign w:val="superscript"/>
        </w:rPr>
        <w:t>[31]</w:t>
      </w:r>
      <w:r w:rsidR="000035AF" w:rsidRPr="00D6463F">
        <w:rPr>
          <w:rFonts w:ascii="Book Antiqua" w:hAnsi="Book Antiqua"/>
          <w:color w:val="000000" w:themeColor="text1"/>
          <w:sz w:val="20"/>
          <w:szCs w:val="20"/>
        </w:rPr>
        <w:t xml:space="preserve">. </w:t>
      </w:r>
      <w:r w:rsidR="007206C7" w:rsidRPr="00D6463F">
        <w:rPr>
          <w:rFonts w:ascii="Book Antiqua" w:hAnsi="Book Antiqua"/>
          <w:color w:val="000000" w:themeColor="text1"/>
          <w:sz w:val="20"/>
          <w:szCs w:val="20"/>
        </w:rPr>
        <w:t>It has been reported in rodent stud</w:t>
      </w:r>
      <w:r w:rsidR="001E6DC8" w:rsidRPr="00D6463F">
        <w:rPr>
          <w:rFonts w:ascii="Book Antiqua" w:hAnsi="Book Antiqua"/>
          <w:color w:val="000000" w:themeColor="text1"/>
          <w:sz w:val="20"/>
          <w:szCs w:val="20"/>
        </w:rPr>
        <w:t>ies</w:t>
      </w:r>
      <w:r w:rsidR="007206C7" w:rsidRPr="00D6463F">
        <w:rPr>
          <w:rFonts w:ascii="Book Antiqua" w:hAnsi="Book Antiqua"/>
          <w:color w:val="000000" w:themeColor="text1"/>
          <w:sz w:val="20"/>
          <w:szCs w:val="20"/>
        </w:rPr>
        <w:t xml:space="preserve"> that </w:t>
      </w:r>
      <w:r w:rsidR="00325D15" w:rsidRPr="00D6463F">
        <w:rPr>
          <w:rFonts w:ascii="Book Antiqua" w:hAnsi="Book Antiqua"/>
          <w:color w:val="000000" w:themeColor="text1"/>
          <w:sz w:val="20"/>
          <w:szCs w:val="20"/>
        </w:rPr>
        <w:t xml:space="preserve">EA with </w:t>
      </w:r>
      <w:r w:rsidR="007206C7" w:rsidRPr="00D6463F">
        <w:rPr>
          <w:rFonts w:ascii="Book Antiqua" w:hAnsi="Book Antiqua"/>
          <w:color w:val="000000" w:themeColor="text1"/>
          <w:sz w:val="20"/>
          <w:szCs w:val="20"/>
        </w:rPr>
        <w:t xml:space="preserve">chronically implanted </w:t>
      </w:r>
      <w:r w:rsidR="00325D15" w:rsidRPr="00D6463F">
        <w:rPr>
          <w:rFonts w:ascii="Book Antiqua" w:hAnsi="Book Antiqua"/>
          <w:color w:val="000000" w:themeColor="text1"/>
          <w:sz w:val="20"/>
          <w:szCs w:val="20"/>
        </w:rPr>
        <w:t xml:space="preserve">electrodes </w:t>
      </w:r>
      <w:r w:rsidR="001E6DC8" w:rsidRPr="00D6463F">
        <w:rPr>
          <w:rFonts w:ascii="Book Antiqua" w:hAnsi="Book Antiqua"/>
          <w:color w:val="000000" w:themeColor="text1"/>
          <w:sz w:val="20"/>
          <w:szCs w:val="20"/>
        </w:rPr>
        <w:t>improve gastric dysmotility mediat</w:t>
      </w:r>
      <w:r w:rsidR="00325D15" w:rsidRPr="00D6463F">
        <w:rPr>
          <w:rFonts w:ascii="Book Antiqua" w:hAnsi="Book Antiqua"/>
          <w:color w:val="000000" w:themeColor="text1"/>
          <w:sz w:val="20"/>
          <w:szCs w:val="20"/>
        </w:rPr>
        <w:t xml:space="preserve">ed </w:t>
      </w:r>
      <w:r w:rsidR="00E71E49" w:rsidRPr="00D6463F">
        <w:rPr>
          <w:rFonts w:ascii="Book Antiqua" w:hAnsi="Book Antiqua"/>
          <w:i/>
          <w:iCs/>
          <w:color w:val="000000" w:themeColor="text1"/>
          <w:sz w:val="20"/>
          <w:szCs w:val="20"/>
        </w:rPr>
        <w:t>via</w:t>
      </w:r>
      <w:r w:rsidR="00C91C38" w:rsidRPr="00D6463F">
        <w:rPr>
          <w:rFonts w:ascii="Book Antiqua" w:hAnsi="Book Antiqua"/>
          <w:color w:val="000000" w:themeColor="text1"/>
          <w:sz w:val="20"/>
          <w:szCs w:val="20"/>
        </w:rPr>
        <w:t xml:space="preserve"> </w:t>
      </w:r>
      <w:r w:rsidR="001E6DC8" w:rsidRPr="00D6463F">
        <w:rPr>
          <w:rFonts w:ascii="Book Antiqua" w:hAnsi="Book Antiqua"/>
          <w:color w:val="000000" w:themeColor="text1"/>
          <w:sz w:val="20"/>
          <w:szCs w:val="20"/>
        </w:rPr>
        <w:t>autonomic-cholinergic mechanisms</w:t>
      </w:r>
      <w:r w:rsidR="007E3B4E" w:rsidRPr="00D6463F">
        <w:rPr>
          <w:rFonts w:ascii="Book Antiqua" w:hAnsi="Book Antiqua" w:cs="Calibri"/>
          <w:color w:val="000000" w:themeColor="text1"/>
          <w:sz w:val="20"/>
          <w:szCs w:val="20"/>
          <w:vertAlign w:val="superscript"/>
        </w:rPr>
        <w:t>[46]</w:t>
      </w:r>
      <w:r w:rsidR="001E6DC8" w:rsidRPr="00D6463F">
        <w:rPr>
          <w:rFonts w:ascii="Book Antiqua" w:hAnsi="Book Antiqua"/>
          <w:color w:val="000000" w:themeColor="text1"/>
          <w:sz w:val="20"/>
          <w:szCs w:val="20"/>
        </w:rPr>
        <w:t xml:space="preserve"> and suppress gastric hypersensitivity by restoring </w:t>
      </w:r>
      <w:r w:rsidR="003F15EB" w:rsidRPr="00D6463F">
        <w:rPr>
          <w:rFonts w:ascii="Book Antiqua" w:hAnsi="Book Antiqua"/>
          <w:color w:val="000000" w:themeColor="text1"/>
          <w:sz w:val="20"/>
          <w:szCs w:val="20"/>
        </w:rPr>
        <w:t xml:space="preserve">the </w:t>
      </w:r>
      <w:r w:rsidR="001E6DC8" w:rsidRPr="00D6463F">
        <w:rPr>
          <w:rFonts w:ascii="Book Antiqua" w:hAnsi="Book Antiqua"/>
          <w:color w:val="000000" w:themeColor="text1"/>
          <w:sz w:val="20"/>
          <w:szCs w:val="20"/>
        </w:rPr>
        <w:t>sympathovagal balance</w:t>
      </w:r>
      <w:r w:rsidR="007E3B4E" w:rsidRPr="00D6463F">
        <w:rPr>
          <w:rFonts w:ascii="Book Antiqua" w:hAnsi="Book Antiqua" w:cs="Calibri"/>
          <w:color w:val="000000" w:themeColor="text1"/>
          <w:sz w:val="20"/>
          <w:szCs w:val="20"/>
          <w:vertAlign w:val="superscript"/>
        </w:rPr>
        <w:t>[47]</w:t>
      </w:r>
      <w:r w:rsidR="001E6DC8" w:rsidRPr="00D6463F">
        <w:rPr>
          <w:rFonts w:ascii="Book Antiqua" w:hAnsi="Book Antiqua"/>
          <w:color w:val="000000" w:themeColor="text1"/>
          <w:sz w:val="20"/>
          <w:szCs w:val="20"/>
        </w:rPr>
        <w:t>.</w:t>
      </w:r>
      <w:r w:rsidR="0079323F" w:rsidRPr="00D6463F">
        <w:rPr>
          <w:rFonts w:ascii="Book Antiqua" w:hAnsi="Book Antiqua"/>
          <w:color w:val="000000" w:themeColor="text1"/>
          <w:sz w:val="20"/>
          <w:szCs w:val="20"/>
        </w:rPr>
        <w:t xml:space="preserve"> </w:t>
      </w:r>
      <w:r w:rsidR="00144ACF" w:rsidRPr="00D6463F">
        <w:rPr>
          <w:rFonts w:ascii="Book Antiqua" w:hAnsi="Book Antiqua"/>
          <w:color w:val="000000" w:themeColor="text1"/>
          <w:sz w:val="20"/>
          <w:szCs w:val="20"/>
        </w:rPr>
        <w:t>A</w:t>
      </w:r>
      <w:r w:rsidR="008946AE" w:rsidRPr="00D6463F">
        <w:rPr>
          <w:rFonts w:ascii="Book Antiqua" w:hAnsi="Book Antiqua"/>
          <w:color w:val="000000" w:themeColor="text1"/>
          <w:sz w:val="20"/>
          <w:szCs w:val="20"/>
        </w:rPr>
        <w:t xml:space="preserve">ccording to a </w:t>
      </w:r>
      <w:r w:rsidR="00144ACF" w:rsidRPr="00D6463F">
        <w:rPr>
          <w:rFonts w:ascii="Book Antiqua" w:hAnsi="Book Antiqua"/>
          <w:color w:val="000000" w:themeColor="text1"/>
          <w:sz w:val="20"/>
          <w:szCs w:val="20"/>
        </w:rPr>
        <w:t>resting-state f</w:t>
      </w:r>
      <w:r w:rsidR="00F74A7A" w:rsidRPr="00D6463F">
        <w:rPr>
          <w:rFonts w:ascii="Book Antiqua" w:hAnsi="Book Antiqua"/>
          <w:color w:val="000000" w:themeColor="text1"/>
          <w:sz w:val="20"/>
          <w:szCs w:val="20"/>
        </w:rPr>
        <w:t xml:space="preserve">unctional magnetic resonance imaging </w:t>
      </w:r>
      <w:r w:rsidR="00144ACF" w:rsidRPr="00D6463F">
        <w:rPr>
          <w:rFonts w:ascii="Book Antiqua" w:hAnsi="Book Antiqua"/>
          <w:color w:val="000000" w:themeColor="text1"/>
          <w:sz w:val="20"/>
          <w:szCs w:val="20"/>
        </w:rPr>
        <w:t xml:space="preserve">study, </w:t>
      </w:r>
      <w:r w:rsidR="00C91C38" w:rsidRPr="00D6463F">
        <w:rPr>
          <w:rFonts w:ascii="Book Antiqua" w:hAnsi="Book Antiqua"/>
          <w:color w:val="000000" w:themeColor="text1"/>
          <w:sz w:val="20"/>
          <w:szCs w:val="20"/>
        </w:rPr>
        <w:t xml:space="preserve">the </w:t>
      </w:r>
      <w:r w:rsidR="00144ACF" w:rsidRPr="00D6463F">
        <w:rPr>
          <w:rFonts w:ascii="Book Antiqua" w:hAnsi="Book Antiqua"/>
          <w:color w:val="000000" w:themeColor="text1"/>
          <w:sz w:val="20"/>
          <w:szCs w:val="20"/>
        </w:rPr>
        <w:t>functional connectivity of the brain was changed after MA in FD patients</w:t>
      </w:r>
      <w:r w:rsidR="007E3B4E" w:rsidRPr="00D6463F">
        <w:rPr>
          <w:rFonts w:ascii="Book Antiqua" w:hAnsi="Book Antiqua" w:cs="Calibri"/>
          <w:color w:val="000000" w:themeColor="text1"/>
          <w:sz w:val="20"/>
          <w:szCs w:val="20"/>
          <w:vertAlign w:val="superscript"/>
        </w:rPr>
        <w:t>[48]</w:t>
      </w:r>
      <w:r w:rsidR="00144ACF" w:rsidRPr="00D6463F">
        <w:rPr>
          <w:rFonts w:ascii="Book Antiqua" w:hAnsi="Book Antiqua"/>
          <w:color w:val="000000" w:themeColor="text1"/>
          <w:sz w:val="20"/>
          <w:szCs w:val="20"/>
        </w:rPr>
        <w:t xml:space="preserve">. </w:t>
      </w:r>
      <w:r w:rsidR="004E4196" w:rsidRPr="00D6463F">
        <w:rPr>
          <w:rFonts w:ascii="Book Antiqua" w:hAnsi="Book Antiqua"/>
          <w:color w:val="000000" w:themeColor="text1"/>
          <w:sz w:val="20"/>
          <w:szCs w:val="20"/>
        </w:rPr>
        <w:t>Th</w:t>
      </w:r>
      <w:r w:rsidR="00C91C38" w:rsidRPr="00D6463F">
        <w:rPr>
          <w:rFonts w:ascii="Book Antiqua" w:hAnsi="Book Antiqua"/>
          <w:color w:val="000000" w:themeColor="text1"/>
          <w:sz w:val="20"/>
          <w:szCs w:val="20"/>
        </w:rPr>
        <w:t>e</w:t>
      </w:r>
      <w:r w:rsidR="004E4196" w:rsidRPr="00D6463F">
        <w:rPr>
          <w:rFonts w:ascii="Book Antiqua" w:hAnsi="Book Antiqua"/>
          <w:color w:val="000000" w:themeColor="text1"/>
          <w:sz w:val="20"/>
          <w:szCs w:val="20"/>
        </w:rPr>
        <w:t>se possible modulation</w:t>
      </w:r>
      <w:r w:rsidR="009D09B5" w:rsidRPr="00D6463F">
        <w:rPr>
          <w:rFonts w:ascii="Book Antiqua" w:hAnsi="Book Antiqua"/>
          <w:color w:val="000000" w:themeColor="text1"/>
          <w:sz w:val="20"/>
          <w:szCs w:val="20"/>
        </w:rPr>
        <w:t>s</w:t>
      </w:r>
      <w:r w:rsidR="004E4196" w:rsidRPr="00D6463F">
        <w:rPr>
          <w:rFonts w:ascii="Book Antiqua" w:hAnsi="Book Antiqua"/>
          <w:color w:val="000000" w:themeColor="text1"/>
          <w:sz w:val="20"/>
          <w:szCs w:val="20"/>
        </w:rPr>
        <w:t xml:space="preserve"> of acupuncture on</w:t>
      </w:r>
      <w:r w:rsidR="009D09B5" w:rsidRPr="00D6463F">
        <w:rPr>
          <w:rFonts w:ascii="Book Antiqua" w:hAnsi="Book Antiqua"/>
          <w:color w:val="000000" w:themeColor="text1"/>
          <w:sz w:val="20"/>
          <w:szCs w:val="20"/>
        </w:rPr>
        <w:t xml:space="preserve"> both</w:t>
      </w:r>
      <w:r w:rsidR="004E4196" w:rsidRPr="00D6463F">
        <w:rPr>
          <w:rFonts w:ascii="Book Antiqua" w:hAnsi="Book Antiqua"/>
          <w:color w:val="000000" w:themeColor="text1"/>
          <w:sz w:val="20"/>
          <w:szCs w:val="20"/>
        </w:rPr>
        <w:t xml:space="preserve"> central and peripheral </w:t>
      </w:r>
      <w:r w:rsidR="009D09B5" w:rsidRPr="00D6463F">
        <w:rPr>
          <w:rFonts w:ascii="Book Antiqua" w:hAnsi="Book Antiqua"/>
          <w:color w:val="000000" w:themeColor="text1"/>
          <w:sz w:val="20"/>
          <w:szCs w:val="20"/>
        </w:rPr>
        <w:t xml:space="preserve">nervous systems may provide an underlying explanation </w:t>
      </w:r>
      <w:r w:rsidR="004862A6" w:rsidRPr="00D6463F">
        <w:rPr>
          <w:rFonts w:ascii="Book Antiqua" w:hAnsi="Book Antiqua"/>
          <w:color w:val="000000" w:themeColor="text1"/>
          <w:sz w:val="20"/>
          <w:szCs w:val="20"/>
        </w:rPr>
        <w:t>for</w:t>
      </w:r>
      <w:r w:rsidR="009D09B5" w:rsidRPr="00D6463F">
        <w:rPr>
          <w:rFonts w:ascii="Book Antiqua" w:hAnsi="Book Antiqua"/>
          <w:color w:val="000000" w:themeColor="text1"/>
          <w:sz w:val="20"/>
          <w:szCs w:val="20"/>
        </w:rPr>
        <w:t xml:space="preserve"> the regulat</w:t>
      </w:r>
      <w:r w:rsidR="004862A6" w:rsidRPr="00D6463F">
        <w:rPr>
          <w:rFonts w:ascii="Book Antiqua" w:hAnsi="Book Antiqua"/>
          <w:color w:val="000000" w:themeColor="text1"/>
          <w:sz w:val="20"/>
          <w:szCs w:val="20"/>
        </w:rPr>
        <w:t>ory effect</w:t>
      </w:r>
      <w:r w:rsidR="009D09B5" w:rsidRPr="00D6463F">
        <w:rPr>
          <w:rFonts w:ascii="Book Antiqua" w:hAnsi="Book Antiqua"/>
          <w:color w:val="000000" w:themeColor="text1"/>
          <w:sz w:val="20"/>
          <w:szCs w:val="20"/>
        </w:rPr>
        <w:t xml:space="preserve"> of acupuncture on brain-gut peptides.</w:t>
      </w:r>
    </w:p>
    <w:p w14:paraId="211F9E89" w14:textId="0876842A" w:rsidR="00E8792D" w:rsidRPr="00D6463F" w:rsidRDefault="00E8792D" w:rsidP="0068747F">
      <w:pPr>
        <w:adjustRightInd w:val="0"/>
        <w:snapToGrid w:val="0"/>
        <w:spacing w:line="360" w:lineRule="auto"/>
        <w:ind w:firstLineChars="100" w:firstLine="200"/>
        <w:jc w:val="both"/>
        <w:rPr>
          <w:rFonts w:ascii="Book Antiqua" w:hAnsi="Book Antiqua"/>
          <w:color w:val="000000" w:themeColor="text1"/>
          <w:sz w:val="20"/>
          <w:szCs w:val="20"/>
        </w:rPr>
      </w:pPr>
      <w:r w:rsidRPr="00D6463F">
        <w:rPr>
          <w:rFonts w:ascii="Book Antiqua" w:hAnsi="Book Antiqua"/>
          <w:color w:val="000000" w:themeColor="text1"/>
          <w:sz w:val="20"/>
          <w:szCs w:val="20"/>
        </w:rPr>
        <w:t xml:space="preserve">Epidemiological evidence </w:t>
      </w:r>
      <w:r w:rsidR="00C91C38" w:rsidRPr="00D6463F">
        <w:rPr>
          <w:rFonts w:ascii="Book Antiqua" w:hAnsi="Book Antiqua"/>
          <w:color w:val="000000" w:themeColor="text1"/>
          <w:sz w:val="20"/>
          <w:szCs w:val="20"/>
        </w:rPr>
        <w:t xml:space="preserve">has </w:t>
      </w:r>
      <w:r w:rsidRPr="00D6463F">
        <w:rPr>
          <w:rFonts w:ascii="Book Antiqua" w:hAnsi="Book Antiqua"/>
          <w:color w:val="000000" w:themeColor="text1"/>
          <w:sz w:val="20"/>
          <w:szCs w:val="20"/>
        </w:rPr>
        <w:t>suggest</w:t>
      </w:r>
      <w:r w:rsidR="00C91C38" w:rsidRPr="00D6463F">
        <w:rPr>
          <w:rFonts w:ascii="Book Antiqua" w:hAnsi="Book Antiqua"/>
          <w:color w:val="000000" w:themeColor="text1"/>
          <w:sz w:val="20"/>
          <w:szCs w:val="20"/>
        </w:rPr>
        <w:t>ed</w:t>
      </w:r>
      <w:r w:rsidRPr="00D6463F">
        <w:rPr>
          <w:rFonts w:ascii="Book Antiqua" w:hAnsi="Book Antiqua"/>
          <w:color w:val="000000" w:themeColor="text1"/>
          <w:sz w:val="20"/>
          <w:szCs w:val="20"/>
        </w:rPr>
        <w:t xml:space="preserve"> a higher prevalence of anxiety and depression in FD patients than in healthy subjects, </w:t>
      </w:r>
      <w:r w:rsidR="00C91C38" w:rsidRPr="00D6463F">
        <w:rPr>
          <w:rFonts w:ascii="Book Antiqua" w:hAnsi="Book Antiqua"/>
          <w:color w:val="000000" w:themeColor="text1"/>
          <w:sz w:val="20"/>
          <w:szCs w:val="20"/>
        </w:rPr>
        <w:t xml:space="preserve">suggesting a </w:t>
      </w:r>
      <w:r w:rsidRPr="00D6463F">
        <w:rPr>
          <w:rFonts w:ascii="Book Antiqua" w:hAnsi="Book Antiqua"/>
          <w:color w:val="000000" w:themeColor="text1"/>
          <w:sz w:val="20"/>
          <w:szCs w:val="20"/>
        </w:rPr>
        <w:t>role of psychiatric disorders in the onset of FD</w:t>
      </w:r>
      <w:r w:rsidR="007E3B4E" w:rsidRPr="00D6463F">
        <w:rPr>
          <w:rFonts w:ascii="Book Antiqua" w:hAnsi="Book Antiqua" w:cs="Calibri"/>
          <w:color w:val="000000" w:themeColor="text1"/>
          <w:sz w:val="20"/>
          <w:szCs w:val="20"/>
          <w:vertAlign w:val="superscript"/>
        </w:rPr>
        <w:t>[49]</w:t>
      </w:r>
      <w:r w:rsidRPr="00D6463F">
        <w:rPr>
          <w:rFonts w:ascii="Book Antiqua" w:hAnsi="Book Antiqua"/>
          <w:color w:val="000000" w:themeColor="text1"/>
          <w:sz w:val="20"/>
          <w:szCs w:val="20"/>
        </w:rPr>
        <w:t xml:space="preserve">. </w:t>
      </w:r>
      <w:r w:rsidR="00020791" w:rsidRPr="00D6463F">
        <w:rPr>
          <w:rFonts w:ascii="Book Antiqua" w:hAnsi="Book Antiqua"/>
          <w:color w:val="000000" w:themeColor="text1"/>
          <w:sz w:val="20"/>
          <w:szCs w:val="20"/>
        </w:rPr>
        <w:t>T</w:t>
      </w:r>
      <w:r w:rsidRPr="00D6463F">
        <w:rPr>
          <w:rFonts w:ascii="Book Antiqua" w:hAnsi="Book Antiqua"/>
          <w:color w:val="000000" w:themeColor="text1"/>
          <w:sz w:val="20"/>
          <w:szCs w:val="20"/>
        </w:rPr>
        <w:t xml:space="preserve">hree studies in </w:t>
      </w:r>
      <w:r w:rsidR="00020791" w:rsidRPr="00D6463F">
        <w:rPr>
          <w:rFonts w:ascii="Book Antiqua" w:hAnsi="Book Antiqua"/>
          <w:color w:val="000000" w:themeColor="text1"/>
          <w:sz w:val="20"/>
          <w:szCs w:val="20"/>
        </w:rPr>
        <w:t>our review</w:t>
      </w:r>
      <w:r w:rsidRPr="00D6463F">
        <w:rPr>
          <w:rFonts w:ascii="Book Antiqua" w:hAnsi="Book Antiqua"/>
          <w:color w:val="000000" w:themeColor="text1"/>
          <w:sz w:val="20"/>
          <w:szCs w:val="20"/>
        </w:rPr>
        <w:t xml:space="preserve"> </w:t>
      </w:r>
      <w:r w:rsidR="00020791" w:rsidRPr="00D6463F">
        <w:rPr>
          <w:rFonts w:ascii="Book Antiqua" w:hAnsi="Book Antiqua"/>
          <w:color w:val="000000" w:themeColor="text1"/>
          <w:sz w:val="20"/>
          <w:szCs w:val="20"/>
        </w:rPr>
        <w:t>reported a decrease in</w:t>
      </w:r>
      <w:r w:rsidRPr="00D6463F">
        <w:rPr>
          <w:rFonts w:ascii="Book Antiqua" w:hAnsi="Book Antiqua"/>
          <w:color w:val="000000" w:themeColor="text1"/>
          <w:sz w:val="20"/>
          <w:szCs w:val="20"/>
        </w:rPr>
        <w:t xml:space="preserve"> anxiety and depression scores after TEA or MA </w:t>
      </w:r>
      <w:r w:rsidR="00020791" w:rsidRPr="00D6463F">
        <w:rPr>
          <w:rFonts w:ascii="Book Antiqua" w:hAnsi="Book Antiqua"/>
          <w:color w:val="000000" w:themeColor="text1"/>
          <w:sz w:val="20"/>
          <w:szCs w:val="20"/>
        </w:rPr>
        <w:t>in</w:t>
      </w:r>
      <w:r w:rsidRPr="00D6463F">
        <w:rPr>
          <w:rFonts w:ascii="Book Antiqua" w:hAnsi="Book Antiqua"/>
          <w:color w:val="000000" w:themeColor="text1"/>
          <w:sz w:val="20"/>
          <w:szCs w:val="20"/>
        </w:rPr>
        <w:t xml:space="preserve"> FD patients</w:t>
      </w:r>
      <w:r w:rsidRPr="00D6463F">
        <w:rPr>
          <w:rFonts w:ascii="Book Antiqua" w:hAnsi="Book Antiqua" w:cs="Calibri"/>
          <w:color w:val="000000" w:themeColor="text1"/>
          <w:sz w:val="20"/>
          <w:szCs w:val="20"/>
          <w:vertAlign w:val="superscript"/>
        </w:rPr>
        <w:t>[28,29,32]</w:t>
      </w:r>
      <w:r w:rsidRPr="00D6463F">
        <w:rPr>
          <w:rFonts w:ascii="Book Antiqua" w:hAnsi="Book Antiqua"/>
          <w:color w:val="000000" w:themeColor="text1"/>
          <w:sz w:val="20"/>
          <w:szCs w:val="20"/>
        </w:rPr>
        <w:t xml:space="preserve">. To </w:t>
      </w:r>
      <w:r w:rsidR="00116D32" w:rsidRPr="00D6463F">
        <w:rPr>
          <w:rFonts w:ascii="Book Antiqua" w:hAnsi="Book Antiqua"/>
          <w:color w:val="000000" w:themeColor="text1"/>
          <w:sz w:val="20"/>
          <w:szCs w:val="20"/>
        </w:rPr>
        <w:t>study the</w:t>
      </w:r>
      <w:r w:rsidRPr="00D6463F">
        <w:rPr>
          <w:rFonts w:ascii="Book Antiqua" w:hAnsi="Book Antiqua"/>
          <w:color w:val="000000" w:themeColor="text1"/>
          <w:sz w:val="20"/>
          <w:szCs w:val="20"/>
        </w:rPr>
        <w:t xml:space="preserve"> specific interactions between </w:t>
      </w:r>
      <w:r w:rsidR="00020791" w:rsidRPr="00D6463F">
        <w:rPr>
          <w:rFonts w:ascii="Book Antiqua" w:hAnsi="Book Antiqua"/>
          <w:color w:val="000000" w:themeColor="text1"/>
          <w:sz w:val="20"/>
          <w:szCs w:val="20"/>
        </w:rPr>
        <w:t xml:space="preserve">the </w:t>
      </w:r>
      <w:r w:rsidRPr="00D6463F">
        <w:rPr>
          <w:rFonts w:ascii="Book Antiqua" w:hAnsi="Book Antiqua"/>
          <w:color w:val="000000" w:themeColor="text1"/>
          <w:sz w:val="20"/>
          <w:szCs w:val="20"/>
        </w:rPr>
        <w:t xml:space="preserve">gut and </w:t>
      </w:r>
      <w:r w:rsidR="00020791" w:rsidRPr="00D6463F">
        <w:rPr>
          <w:rFonts w:ascii="Book Antiqua" w:hAnsi="Book Antiqua"/>
          <w:color w:val="000000" w:themeColor="text1"/>
          <w:sz w:val="20"/>
          <w:szCs w:val="20"/>
        </w:rPr>
        <w:t xml:space="preserve">the </w:t>
      </w:r>
      <w:r w:rsidRPr="00D6463F">
        <w:rPr>
          <w:rFonts w:ascii="Book Antiqua" w:hAnsi="Book Antiqua"/>
          <w:color w:val="000000" w:themeColor="text1"/>
          <w:sz w:val="20"/>
          <w:szCs w:val="20"/>
        </w:rPr>
        <w:t xml:space="preserve">brain, neuroimaging has been </w:t>
      </w:r>
      <w:r w:rsidR="004862A6" w:rsidRPr="00D6463F">
        <w:rPr>
          <w:rFonts w:ascii="Book Antiqua" w:hAnsi="Book Antiqua"/>
          <w:color w:val="000000" w:themeColor="text1"/>
          <w:sz w:val="20"/>
          <w:szCs w:val="20"/>
        </w:rPr>
        <w:t xml:space="preserve">entered </w:t>
      </w:r>
      <w:r w:rsidRPr="00D6463F">
        <w:rPr>
          <w:rFonts w:ascii="Book Antiqua" w:hAnsi="Book Antiqua"/>
          <w:color w:val="000000" w:themeColor="text1"/>
          <w:sz w:val="20"/>
          <w:szCs w:val="20"/>
        </w:rPr>
        <w:t>into the field of FGIDs and help</w:t>
      </w:r>
      <w:r w:rsidR="00020791" w:rsidRPr="00D6463F">
        <w:rPr>
          <w:rFonts w:ascii="Book Antiqua" w:hAnsi="Book Antiqua"/>
          <w:color w:val="000000" w:themeColor="text1"/>
          <w:sz w:val="20"/>
          <w:szCs w:val="20"/>
        </w:rPr>
        <w:t>ed</w:t>
      </w:r>
      <w:r w:rsidRPr="00D6463F">
        <w:rPr>
          <w:rFonts w:ascii="Book Antiqua" w:hAnsi="Book Antiqua"/>
          <w:color w:val="000000" w:themeColor="text1"/>
          <w:sz w:val="20"/>
          <w:szCs w:val="20"/>
        </w:rPr>
        <w:t xml:space="preserve"> to partly elucidate the complexity of pathophysiological mechanisms</w:t>
      </w:r>
      <w:r w:rsidR="007E3B4E" w:rsidRPr="00D6463F">
        <w:rPr>
          <w:rFonts w:ascii="Book Antiqua" w:hAnsi="Book Antiqua" w:cs="Calibri"/>
          <w:color w:val="000000" w:themeColor="text1"/>
          <w:sz w:val="20"/>
          <w:szCs w:val="20"/>
          <w:vertAlign w:val="superscript"/>
        </w:rPr>
        <w:t>[50]</w:t>
      </w:r>
      <w:r w:rsidRPr="00D6463F">
        <w:rPr>
          <w:rFonts w:ascii="Book Antiqua" w:hAnsi="Book Antiqua"/>
          <w:color w:val="000000" w:themeColor="text1"/>
          <w:sz w:val="20"/>
          <w:szCs w:val="20"/>
        </w:rPr>
        <w:t xml:space="preserve">. </w:t>
      </w:r>
      <w:r w:rsidR="00020791" w:rsidRPr="00D6463F">
        <w:rPr>
          <w:rFonts w:ascii="Book Antiqua" w:hAnsi="Book Antiqua"/>
          <w:color w:val="000000" w:themeColor="text1"/>
          <w:sz w:val="20"/>
          <w:szCs w:val="20"/>
        </w:rPr>
        <w:t>With the use of</w:t>
      </w:r>
      <w:r w:rsidRPr="00D6463F">
        <w:rPr>
          <w:rFonts w:ascii="Book Antiqua" w:hAnsi="Book Antiqua"/>
          <w:color w:val="000000" w:themeColor="text1"/>
          <w:sz w:val="20"/>
          <w:szCs w:val="20"/>
        </w:rPr>
        <w:t xml:space="preserve"> PET-CT scans, one clinical trial investigated the cerebral glycometabolism changes </w:t>
      </w:r>
      <w:r w:rsidR="00020791" w:rsidRPr="00D6463F">
        <w:rPr>
          <w:rFonts w:ascii="Book Antiqua" w:hAnsi="Book Antiqua"/>
          <w:color w:val="000000" w:themeColor="text1"/>
          <w:sz w:val="20"/>
          <w:szCs w:val="20"/>
        </w:rPr>
        <w:t>in</w:t>
      </w:r>
      <w:r w:rsidRPr="00D6463F">
        <w:rPr>
          <w:rFonts w:ascii="Book Antiqua" w:hAnsi="Book Antiqua"/>
          <w:color w:val="000000" w:themeColor="text1"/>
          <w:sz w:val="20"/>
          <w:szCs w:val="20"/>
        </w:rPr>
        <w:t xml:space="preserve"> FD patients and detected extensive deactivation in cerebral activities </w:t>
      </w:r>
      <w:r w:rsidR="00020791" w:rsidRPr="00D6463F">
        <w:rPr>
          <w:rFonts w:ascii="Book Antiqua" w:hAnsi="Book Antiqua"/>
          <w:color w:val="000000" w:themeColor="text1"/>
          <w:sz w:val="20"/>
          <w:szCs w:val="20"/>
        </w:rPr>
        <w:t xml:space="preserve">with </w:t>
      </w:r>
      <w:r w:rsidRPr="00D6463F">
        <w:rPr>
          <w:rFonts w:ascii="Book Antiqua" w:hAnsi="Book Antiqua"/>
          <w:color w:val="000000" w:themeColor="text1"/>
          <w:sz w:val="20"/>
          <w:szCs w:val="20"/>
        </w:rPr>
        <w:t>EA compared with sham</w:t>
      </w:r>
      <w:r w:rsidRPr="00D6463F">
        <w:rPr>
          <w:rFonts w:ascii="Book Antiqua" w:hAnsi="Book Antiqua" w:cs="Calibri"/>
          <w:color w:val="000000" w:themeColor="text1"/>
          <w:sz w:val="20"/>
          <w:szCs w:val="20"/>
          <w:vertAlign w:val="superscript"/>
        </w:rPr>
        <w:t>[27]</w:t>
      </w:r>
      <w:r w:rsidRPr="00D6463F">
        <w:rPr>
          <w:rFonts w:ascii="Book Antiqua" w:hAnsi="Book Antiqua"/>
          <w:color w:val="000000" w:themeColor="text1"/>
          <w:sz w:val="20"/>
          <w:szCs w:val="20"/>
        </w:rPr>
        <w:t xml:space="preserve">. </w:t>
      </w:r>
      <w:r w:rsidR="00C91C38" w:rsidRPr="00D6463F">
        <w:rPr>
          <w:rFonts w:ascii="Book Antiqua" w:hAnsi="Book Antiqua"/>
          <w:color w:val="000000" w:themeColor="text1"/>
          <w:sz w:val="20"/>
          <w:szCs w:val="20"/>
        </w:rPr>
        <w:t>T</w:t>
      </w:r>
      <w:r w:rsidR="00020791" w:rsidRPr="00D6463F">
        <w:rPr>
          <w:rFonts w:ascii="Book Antiqua" w:hAnsi="Book Antiqua"/>
          <w:color w:val="000000" w:themeColor="text1"/>
          <w:sz w:val="20"/>
          <w:szCs w:val="20"/>
        </w:rPr>
        <w:t xml:space="preserve">he </w:t>
      </w:r>
      <w:r w:rsidRPr="00D6463F">
        <w:rPr>
          <w:rFonts w:ascii="Book Antiqua" w:hAnsi="Book Antiqua"/>
          <w:color w:val="000000" w:themeColor="text1"/>
          <w:sz w:val="20"/>
          <w:szCs w:val="20"/>
        </w:rPr>
        <w:t>autonomic nerve system is an important interface of the gut-brain axis</w:t>
      </w:r>
      <w:r w:rsidR="007E3B4E" w:rsidRPr="00D6463F">
        <w:rPr>
          <w:rFonts w:ascii="Book Antiqua" w:hAnsi="Book Antiqua" w:cs="Calibri"/>
          <w:color w:val="000000" w:themeColor="text1"/>
          <w:sz w:val="20"/>
          <w:szCs w:val="20"/>
          <w:vertAlign w:val="superscript"/>
        </w:rPr>
        <w:t>[51]</w:t>
      </w:r>
      <w:r w:rsidR="00C91C38" w:rsidRPr="00D6463F">
        <w:rPr>
          <w:rFonts w:ascii="Book Antiqua" w:hAnsi="Book Antiqua"/>
          <w:color w:val="000000" w:themeColor="text1"/>
          <w:sz w:val="20"/>
          <w:szCs w:val="20"/>
        </w:rPr>
        <w:t>; t</w:t>
      </w:r>
      <w:r w:rsidRPr="00D6463F">
        <w:rPr>
          <w:rFonts w:ascii="Book Antiqua" w:hAnsi="Book Antiqua"/>
          <w:color w:val="000000" w:themeColor="text1"/>
          <w:sz w:val="20"/>
          <w:szCs w:val="20"/>
        </w:rPr>
        <w:t>wo studies showed TEA</w:t>
      </w:r>
      <w:r w:rsidR="00C91C38" w:rsidRPr="00D6463F">
        <w:rPr>
          <w:rFonts w:ascii="Book Antiqua" w:hAnsi="Book Antiqua"/>
          <w:color w:val="000000" w:themeColor="text1"/>
          <w:sz w:val="20"/>
          <w:szCs w:val="20"/>
        </w:rPr>
        <w:t xml:space="preserve">-induced </w:t>
      </w:r>
      <w:r w:rsidRPr="00D6463F">
        <w:rPr>
          <w:rFonts w:ascii="Book Antiqua" w:hAnsi="Book Antiqua"/>
          <w:color w:val="000000" w:themeColor="text1"/>
          <w:sz w:val="20"/>
          <w:szCs w:val="20"/>
        </w:rPr>
        <w:t>increas</w:t>
      </w:r>
      <w:r w:rsidR="00C91C38" w:rsidRPr="00D6463F">
        <w:rPr>
          <w:rFonts w:ascii="Book Antiqua" w:hAnsi="Book Antiqua"/>
          <w:color w:val="000000" w:themeColor="text1"/>
          <w:sz w:val="20"/>
          <w:szCs w:val="20"/>
        </w:rPr>
        <w:t>e in</w:t>
      </w:r>
      <w:r w:rsidRPr="00D6463F">
        <w:rPr>
          <w:rFonts w:ascii="Book Antiqua" w:hAnsi="Book Antiqua"/>
          <w:color w:val="000000" w:themeColor="text1"/>
          <w:sz w:val="20"/>
          <w:szCs w:val="20"/>
        </w:rPr>
        <w:t xml:space="preserve"> vagal activity </w:t>
      </w:r>
      <w:r w:rsidR="00C91C38" w:rsidRPr="00D6463F">
        <w:rPr>
          <w:rFonts w:ascii="Book Antiqua" w:hAnsi="Book Antiqua"/>
          <w:color w:val="000000" w:themeColor="text1"/>
          <w:sz w:val="20"/>
          <w:szCs w:val="20"/>
        </w:rPr>
        <w:t xml:space="preserve">assessed by the spectral analysis of </w:t>
      </w:r>
      <w:r w:rsidRPr="00D6463F">
        <w:rPr>
          <w:rFonts w:ascii="Book Antiqua" w:hAnsi="Book Antiqua"/>
          <w:color w:val="000000" w:themeColor="text1"/>
          <w:sz w:val="20"/>
          <w:szCs w:val="20"/>
        </w:rPr>
        <w:t xml:space="preserve">HRV derived from </w:t>
      </w:r>
      <w:r w:rsidR="00C91C38" w:rsidRPr="00D6463F">
        <w:rPr>
          <w:rFonts w:ascii="Book Antiqua" w:hAnsi="Book Antiqua"/>
          <w:color w:val="000000" w:themeColor="text1"/>
          <w:sz w:val="20"/>
          <w:szCs w:val="20"/>
        </w:rPr>
        <w:t xml:space="preserve">the </w:t>
      </w:r>
      <w:r w:rsidR="00887578" w:rsidRPr="00D6463F">
        <w:rPr>
          <w:rFonts w:ascii="Book Antiqua" w:hAnsi="Book Antiqua"/>
          <w:color w:val="000000" w:themeColor="text1"/>
          <w:sz w:val="20"/>
          <w:szCs w:val="20"/>
        </w:rPr>
        <w:t>electrocardiogram</w:t>
      </w:r>
      <w:r w:rsidRPr="00D6463F">
        <w:rPr>
          <w:rFonts w:ascii="Book Antiqua" w:hAnsi="Book Antiqua" w:cs="Calibri"/>
          <w:color w:val="000000" w:themeColor="text1"/>
          <w:sz w:val="20"/>
          <w:szCs w:val="20"/>
          <w:vertAlign w:val="superscript"/>
        </w:rPr>
        <w:t>[30]</w:t>
      </w:r>
      <w:r w:rsidRPr="00D6463F">
        <w:rPr>
          <w:rFonts w:ascii="Book Antiqua" w:hAnsi="Book Antiqua"/>
          <w:color w:val="000000" w:themeColor="text1"/>
          <w:sz w:val="20"/>
          <w:szCs w:val="20"/>
        </w:rPr>
        <w:t>.</w:t>
      </w:r>
    </w:p>
    <w:p w14:paraId="74A2D635" w14:textId="77777777" w:rsidR="00E71E49" w:rsidRPr="00D6463F" w:rsidRDefault="00E71E49" w:rsidP="0068747F">
      <w:pPr>
        <w:adjustRightInd w:val="0"/>
        <w:snapToGrid w:val="0"/>
        <w:spacing w:line="360" w:lineRule="auto"/>
        <w:ind w:firstLineChars="100" w:firstLine="201"/>
        <w:jc w:val="both"/>
        <w:rPr>
          <w:rFonts w:ascii="Book Antiqua" w:hAnsi="Book Antiqua"/>
          <w:b/>
          <w:bCs/>
          <w:color w:val="000000" w:themeColor="text1"/>
          <w:sz w:val="20"/>
          <w:szCs w:val="20"/>
        </w:rPr>
      </w:pPr>
    </w:p>
    <w:p w14:paraId="35D597B4" w14:textId="044B165B" w:rsidR="0041378D" w:rsidRPr="00D6463F" w:rsidRDefault="00FC07CF" w:rsidP="0068747F">
      <w:pPr>
        <w:adjustRightInd w:val="0"/>
        <w:snapToGrid w:val="0"/>
        <w:spacing w:line="360" w:lineRule="auto"/>
        <w:jc w:val="both"/>
        <w:rPr>
          <w:rFonts w:ascii="Book Antiqua" w:hAnsi="Book Antiqua"/>
          <w:b/>
          <w:bCs/>
          <w:i/>
          <w:iCs/>
          <w:color w:val="000000" w:themeColor="text1"/>
          <w:sz w:val="20"/>
          <w:szCs w:val="20"/>
        </w:rPr>
      </w:pPr>
      <w:r w:rsidRPr="00D6463F">
        <w:rPr>
          <w:rFonts w:ascii="Book Antiqua" w:hAnsi="Book Antiqua"/>
          <w:b/>
          <w:bCs/>
          <w:i/>
          <w:iCs/>
          <w:color w:val="000000" w:themeColor="text1"/>
          <w:sz w:val="20"/>
          <w:szCs w:val="20"/>
        </w:rPr>
        <w:t>Methods of MA, EA</w:t>
      </w:r>
      <w:r w:rsidR="008A5768" w:rsidRPr="00D6463F">
        <w:rPr>
          <w:rFonts w:ascii="Book Antiqua" w:hAnsi="Book Antiqua"/>
          <w:b/>
          <w:bCs/>
          <w:i/>
          <w:iCs/>
          <w:color w:val="000000" w:themeColor="text1"/>
          <w:sz w:val="20"/>
          <w:szCs w:val="20"/>
        </w:rPr>
        <w:t>,</w:t>
      </w:r>
      <w:r w:rsidRPr="00D6463F">
        <w:rPr>
          <w:rFonts w:ascii="Book Antiqua" w:hAnsi="Book Antiqua"/>
          <w:b/>
          <w:bCs/>
          <w:i/>
          <w:iCs/>
          <w:color w:val="000000" w:themeColor="text1"/>
          <w:sz w:val="20"/>
          <w:szCs w:val="20"/>
        </w:rPr>
        <w:t xml:space="preserve"> and TEA</w:t>
      </w:r>
    </w:p>
    <w:p w14:paraId="0A903BA6" w14:textId="66166782" w:rsidR="0041378D" w:rsidRPr="00D6463F" w:rsidRDefault="008B0D81" w:rsidP="0068747F">
      <w:pPr>
        <w:adjustRightInd w:val="0"/>
        <w:snapToGrid w:val="0"/>
        <w:spacing w:line="360" w:lineRule="auto"/>
        <w:jc w:val="both"/>
        <w:rPr>
          <w:rFonts w:ascii="Book Antiqua" w:hAnsi="Book Antiqua"/>
          <w:b/>
          <w:bCs/>
          <w:color w:val="000000" w:themeColor="text1"/>
          <w:sz w:val="20"/>
          <w:szCs w:val="20"/>
        </w:rPr>
      </w:pPr>
      <w:r w:rsidRPr="00D6463F">
        <w:rPr>
          <w:rFonts w:ascii="Book Antiqua" w:hAnsi="Book Antiqua"/>
          <w:color w:val="000000" w:themeColor="text1"/>
          <w:sz w:val="20"/>
          <w:szCs w:val="20"/>
        </w:rPr>
        <w:t xml:space="preserve">With substantial </w:t>
      </w:r>
      <w:r w:rsidR="0078213A" w:rsidRPr="00D6463F">
        <w:rPr>
          <w:rFonts w:ascii="Book Antiqua" w:hAnsi="Book Antiqua"/>
          <w:color w:val="000000" w:themeColor="text1"/>
          <w:sz w:val="20"/>
          <w:szCs w:val="20"/>
        </w:rPr>
        <w:t>progress</w:t>
      </w:r>
      <w:r w:rsidRPr="00D6463F">
        <w:rPr>
          <w:rFonts w:ascii="Book Antiqua" w:hAnsi="Book Antiqua"/>
          <w:color w:val="000000" w:themeColor="text1"/>
          <w:sz w:val="20"/>
          <w:szCs w:val="20"/>
        </w:rPr>
        <w:t xml:space="preserve"> in </w:t>
      </w:r>
      <w:r w:rsidR="0013773C" w:rsidRPr="00D6463F">
        <w:rPr>
          <w:rFonts w:ascii="Book Antiqua" w:hAnsi="Book Antiqua"/>
          <w:color w:val="000000" w:themeColor="text1"/>
          <w:sz w:val="20"/>
          <w:szCs w:val="20"/>
        </w:rPr>
        <w:t>clinical and mechanis</w:t>
      </w:r>
      <w:r w:rsidR="0078213A" w:rsidRPr="00D6463F">
        <w:rPr>
          <w:rFonts w:ascii="Book Antiqua" w:hAnsi="Book Antiqua"/>
          <w:color w:val="000000" w:themeColor="text1"/>
          <w:sz w:val="20"/>
          <w:szCs w:val="20"/>
        </w:rPr>
        <w:t xml:space="preserve">tic </w:t>
      </w:r>
      <w:r w:rsidR="0013773C" w:rsidRPr="00D6463F">
        <w:rPr>
          <w:rFonts w:ascii="Book Antiqua" w:hAnsi="Book Antiqua"/>
          <w:color w:val="000000" w:themeColor="text1"/>
          <w:sz w:val="20"/>
          <w:szCs w:val="20"/>
        </w:rPr>
        <w:t>research</w:t>
      </w:r>
      <w:r w:rsidR="009B6C22" w:rsidRPr="00D6463F">
        <w:rPr>
          <w:rFonts w:ascii="Book Antiqua" w:hAnsi="Book Antiqua"/>
          <w:color w:val="000000" w:themeColor="text1"/>
          <w:sz w:val="20"/>
          <w:szCs w:val="20"/>
        </w:rPr>
        <w:t xml:space="preserve">, acupuncture has been </w:t>
      </w:r>
      <w:r w:rsidR="008A5768" w:rsidRPr="00D6463F">
        <w:rPr>
          <w:rFonts w:ascii="Book Antiqua" w:hAnsi="Book Antiqua"/>
          <w:color w:val="000000" w:themeColor="text1"/>
          <w:sz w:val="20"/>
          <w:szCs w:val="20"/>
        </w:rPr>
        <w:t>increasingly</w:t>
      </w:r>
      <w:r w:rsidR="009B6C22" w:rsidRPr="00D6463F">
        <w:rPr>
          <w:rFonts w:ascii="Book Antiqua" w:hAnsi="Book Antiqua"/>
          <w:color w:val="000000" w:themeColor="text1"/>
          <w:sz w:val="20"/>
          <w:szCs w:val="20"/>
        </w:rPr>
        <w:t xml:space="preserve"> </w:t>
      </w:r>
      <w:r w:rsidR="0013773C" w:rsidRPr="00D6463F">
        <w:rPr>
          <w:rFonts w:ascii="Book Antiqua" w:hAnsi="Book Antiqua"/>
          <w:color w:val="000000" w:themeColor="text1"/>
          <w:sz w:val="20"/>
          <w:szCs w:val="20"/>
        </w:rPr>
        <w:t>accepted in Western societies</w:t>
      </w:r>
      <w:r w:rsidR="007E3B4E" w:rsidRPr="00D6463F">
        <w:rPr>
          <w:rFonts w:ascii="Book Antiqua" w:hAnsi="Book Antiqua" w:cs="Calibri"/>
          <w:color w:val="000000" w:themeColor="text1"/>
          <w:sz w:val="20"/>
          <w:szCs w:val="20"/>
          <w:vertAlign w:val="superscript"/>
        </w:rPr>
        <w:t>[52]</w:t>
      </w:r>
      <w:r w:rsidR="0078213A" w:rsidRPr="00D6463F">
        <w:rPr>
          <w:rFonts w:ascii="Book Antiqua" w:hAnsi="Book Antiqua"/>
          <w:color w:val="000000" w:themeColor="text1"/>
          <w:sz w:val="20"/>
          <w:szCs w:val="20"/>
        </w:rPr>
        <w:t xml:space="preserve"> and has been applied</w:t>
      </w:r>
      <w:r w:rsidR="009B6C22" w:rsidRPr="00D6463F">
        <w:rPr>
          <w:rFonts w:ascii="Book Antiqua" w:hAnsi="Book Antiqua"/>
          <w:color w:val="000000" w:themeColor="text1"/>
          <w:sz w:val="20"/>
          <w:szCs w:val="20"/>
        </w:rPr>
        <w:t xml:space="preserve"> in treating </w:t>
      </w:r>
      <w:r w:rsidR="0013773C" w:rsidRPr="00D6463F">
        <w:rPr>
          <w:rFonts w:ascii="Book Antiqua" w:hAnsi="Book Antiqua"/>
          <w:color w:val="000000" w:themeColor="text1"/>
          <w:sz w:val="20"/>
          <w:szCs w:val="20"/>
        </w:rPr>
        <w:t>GI dysfunctions</w:t>
      </w:r>
      <w:r w:rsidR="007E3B4E" w:rsidRPr="00D6463F">
        <w:rPr>
          <w:rFonts w:ascii="Book Antiqua" w:hAnsi="Book Antiqua" w:cs="Calibri"/>
          <w:color w:val="000000" w:themeColor="text1"/>
          <w:sz w:val="20"/>
          <w:szCs w:val="20"/>
          <w:vertAlign w:val="superscript"/>
        </w:rPr>
        <w:t>[53]</w:t>
      </w:r>
      <w:r w:rsidR="0013773C" w:rsidRPr="00D6463F">
        <w:rPr>
          <w:rFonts w:ascii="Book Antiqua" w:hAnsi="Book Antiqua"/>
          <w:color w:val="000000" w:themeColor="text1"/>
          <w:sz w:val="20"/>
          <w:szCs w:val="20"/>
        </w:rPr>
        <w:t xml:space="preserve"> </w:t>
      </w:r>
      <w:r w:rsidR="00B05BAB" w:rsidRPr="00D6463F">
        <w:rPr>
          <w:rFonts w:ascii="Book Antiqua" w:hAnsi="Book Antiqua"/>
          <w:color w:val="000000" w:themeColor="text1"/>
          <w:sz w:val="20"/>
          <w:szCs w:val="20"/>
        </w:rPr>
        <w:t>such as irritable bowel syndrome</w:t>
      </w:r>
      <w:r w:rsidR="007E3B4E" w:rsidRPr="00D6463F">
        <w:rPr>
          <w:rFonts w:ascii="Book Antiqua" w:hAnsi="Book Antiqua" w:cs="Calibri"/>
          <w:color w:val="000000" w:themeColor="text1"/>
          <w:sz w:val="20"/>
          <w:szCs w:val="20"/>
          <w:vertAlign w:val="superscript"/>
        </w:rPr>
        <w:t>[54]</w:t>
      </w:r>
      <w:r w:rsidR="00B05BAB" w:rsidRPr="00D6463F">
        <w:rPr>
          <w:rFonts w:ascii="Book Antiqua" w:hAnsi="Book Antiqua"/>
          <w:color w:val="000000" w:themeColor="text1"/>
          <w:sz w:val="20"/>
          <w:szCs w:val="20"/>
        </w:rPr>
        <w:t xml:space="preserve">, </w:t>
      </w:r>
      <w:r w:rsidR="003177D6" w:rsidRPr="00D6463F">
        <w:rPr>
          <w:rFonts w:ascii="Book Antiqua" w:hAnsi="Book Antiqua"/>
          <w:color w:val="000000" w:themeColor="text1"/>
          <w:sz w:val="20"/>
          <w:szCs w:val="20"/>
        </w:rPr>
        <w:t>inflammatory bowel disease</w:t>
      </w:r>
      <w:r w:rsidR="007E3B4E" w:rsidRPr="00D6463F">
        <w:rPr>
          <w:rFonts w:ascii="Book Antiqua" w:hAnsi="Book Antiqua" w:cs="Calibri"/>
          <w:color w:val="000000" w:themeColor="text1"/>
          <w:sz w:val="20"/>
          <w:szCs w:val="20"/>
          <w:vertAlign w:val="superscript"/>
        </w:rPr>
        <w:t>[55]</w:t>
      </w:r>
      <w:r w:rsidR="008A5768" w:rsidRPr="00D6463F">
        <w:rPr>
          <w:rFonts w:ascii="Book Antiqua" w:hAnsi="Book Antiqua" w:cs="Calibri"/>
          <w:color w:val="000000" w:themeColor="text1"/>
          <w:sz w:val="20"/>
          <w:szCs w:val="20"/>
        </w:rPr>
        <w:t>,</w:t>
      </w:r>
      <w:r w:rsidR="003177D6" w:rsidRPr="00D6463F">
        <w:rPr>
          <w:rFonts w:ascii="Book Antiqua" w:hAnsi="Book Antiqua"/>
          <w:color w:val="000000" w:themeColor="text1"/>
          <w:sz w:val="20"/>
          <w:szCs w:val="20"/>
        </w:rPr>
        <w:t xml:space="preserve"> </w:t>
      </w:r>
      <w:r w:rsidR="00B05BAB" w:rsidRPr="00D6463F">
        <w:rPr>
          <w:rFonts w:ascii="Book Antiqua" w:hAnsi="Book Antiqua"/>
          <w:color w:val="000000" w:themeColor="text1"/>
          <w:sz w:val="20"/>
          <w:szCs w:val="20"/>
        </w:rPr>
        <w:t xml:space="preserve">and </w:t>
      </w:r>
      <w:r w:rsidR="003177D6" w:rsidRPr="00D6463F">
        <w:rPr>
          <w:rFonts w:ascii="Book Antiqua" w:hAnsi="Book Antiqua"/>
          <w:color w:val="000000" w:themeColor="text1"/>
          <w:sz w:val="20"/>
          <w:szCs w:val="20"/>
        </w:rPr>
        <w:t>constipation</w:t>
      </w:r>
      <w:r w:rsidR="007E3B4E" w:rsidRPr="00D6463F">
        <w:rPr>
          <w:rFonts w:ascii="Book Antiqua" w:hAnsi="Book Antiqua" w:cs="Calibri"/>
          <w:color w:val="000000" w:themeColor="text1"/>
          <w:sz w:val="20"/>
          <w:szCs w:val="20"/>
          <w:vertAlign w:val="superscript"/>
        </w:rPr>
        <w:t>[56]</w:t>
      </w:r>
      <w:r w:rsidR="003177D6" w:rsidRPr="00D6463F">
        <w:rPr>
          <w:rFonts w:ascii="Book Antiqua" w:hAnsi="Book Antiqua"/>
          <w:color w:val="000000" w:themeColor="text1"/>
          <w:sz w:val="20"/>
          <w:szCs w:val="20"/>
        </w:rPr>
        <w:t xml:space="preserve">. </w:t>
      </w:r>
      <w:r w:rsidR="00D93367" w:rsidRPr="00D6463F">
        <w:rPr>
          <w:rFonts w:ascii="Book Antiqua" w:hAnsi="Book Antiqua"/>
          <w:color w:val="000000" w:themeColor="text1"/>
          <w:sz w:val="20"/>
          <w:szCs w:val="20"/>
        </w:rPr>
        <w:t>According to the difference of imp</w:t>
      </w:r>
      <w:r w:rsidR="006731B4" w:rsidRPr="00D6463F">
        <w:rPr>
          <w:rFonts w:ascii="Book Antiqua" w:hAnsi="Book Antiqua"/>
          <w:color w:val="000000" w:themeColor="text1"/>
          <w:sz w:val="20"/>
          <w:szCs w:val="20"/>
        </w:rPr>
        <w:t xml:space="preserve">lementation, the general terms of acupuncture include </w:t>
      </w:r>
      <w:r w:rsidR="0025055E" w:rsidRPr="00D6463F">
        <w:rPr>
          <w:rFonts w:ascii="Book Antiqua" w:hAnsi="Book Antiqua"/>
          <w:color w:val="000000" w:themeColor="text1"/>
          <w:sz w:val="20"/>
          <w:szCs w:val="20"/>
        </w:rPr>
        <w:t>MA, EA</w:t>
      </w:r>
      <w:r w:rsidR="008A5768" w:rsidRPr="00D6463F">
        <w:rPr>
          <w:rFonts w:ascii="Book Antiqua" w:hAnsi="Book Antiqua"/>
          <w:color w:val="000000" w:themeColor="text1"/>
          <w:sz w:val="20"/>
          <w:szCs w:val="20"/>
        </w:rPr>
        <w:t>,</w:t>
      </w:r>
      <w:r w:rsidR="0025055E" w:rsidRPr="00D6463F">
        <w:rPr>
          <w:rFonts w:ascii="Book Antiqua" w:hAnsi="Book Antiqua"/>
          <w:color w:val="000000" w:themeColor="text1"/>
          <w:sz w:val="20"/>
          <w:szCs w:val="20"/>
        </w:rPr>
        <w:t xml:space="preserve"> and TEA.</w:t>
      </w:r>
    </w:p>
    <w:p w14:paraId="5DEA5394" w14:textId="048DC10B" w:rsidR="0041378D" w:rsidRPr="00D6463F" w:rsidRDefault="008459F3" w:rsidP="0068747F">
      <w:pPr>
        <w:adjustRightInd w:val="0"/>
        <w:snapToGrid w:val="0"/>
        <w:spacing w:line="360" w:lineRule="auto"/>
        <w:ind w:firstLineChars="100" w:firstLine="200"/>
        <w:jc w:val="both"/>
        <w:rPr>
          <w:rFonts w:ascii="Book Antiqua" w:hAnsi="Book Antiqua"/>
          <w:color w:val="000000" w:themeColor="text1"/>
          <w:sz w:val="20"/>
          <w:szCs w:val="20"/>
        </w:rPr>
      </w:pPr>
      <w:r w:rsidRPr="00D6463F">
        <w:rPr>
          <w:rFonts w:ascii="Book Antiqua" w:hAnsi="Book Antiqua"/>
          <w:color w:val="000000" w:themeColor="text1"/>
          <w:sz w:val="20"/>
          <w:szCs w:val="20"/>
        </w:rPr>
        <w:t xml:space="preserve">In clinical practice, </w:t>
      </w:r>
      <w:r w:rsidR="00113E10" w:rsidRPr="00D6463F">
        <w:rPr>
          <w:rFonts w:ascii="Book Antiqua" w:hAnsi="Book Antiqua"/>
          <w:color w:val="000000" w:themeColor="text1"/>
          <w:sz w:val="20"/>
          <w:szCs w:val="20"/>
        </w:rPr>
        <w:t>MA is the classic</w:t>
      </w:r>
      <w:r w:rsidR="00BE227E" w:rsidRPr="00D6463F">
        <w:rPr>
          <w:rFonts w:ascii="Book Antiqua" w:hAnsi="Book Antiqua"/>
          <w:color w:val="000000" w:themeColor="text1"/>
          <w:sz w:val="20"/>
          <w:szCs w:val="20"/>
        </w:rPr>
        <w:t>al</w:t>
      </w:r>
      <w:r w:rsidR="0078213A" w:rsidRPr="00D6463F">
        <w:rPr>
          <w:rFonts w:ascii="Book Antiqua" w:hAnsi="Book Antiqua"/>
          <w:color w:val="000000" w:themeColor="text1"/>
          <w:sz w:val="20"/>
          <w:szCs w:val="20"/>
        </w:rPr>
        <w:t xml:space="preserve"> and most commonly used </w:t>
      </w:r>
      <w:r w:rsidR="00113E10" w:rsidRPr="00D6463F">
        <w:rPr>
          <w:rFonts w:ascii="Book Antiqua" w:hAnsi="Book Antiqua"/>
          <w:color w:val="000000" w:themeColor="text1"/>
          <w:sz w:val="20"/>
          <w:szCs w:val="20"/>
        </w:rPr>
        <w:t>method</w:t>
      </w:r>
      <w:r w:rsidR="0078213A" w:rsidRPr="00D6463F">
        <w:rPr>
          <w:rFonts w:ascii="Book Antiqua" w:hAnsi="Book Antiqua"/>
          <w:color w:val="000000" w:themeColor="text1"/>
          <w:sz w:val="20"/>
          <w:szCs w:val="20"/>
        </w:rPr>
        <w:t xml:space="preserve">; it is performed by </w:t>
      </w:r>
      <w:r w:rsidR="00113E10" w:rsidRPr="00D6463F">
        <w:rPr>
          <w:rFonts w:ascii="Book Antiqua" w:hAnsi="Book Antiqua"/>
          <w:color w:val="000000" w:themeColor="text1"/>
          <w:sz w:val="20"/>
          <w:szCs w:val="20"/>
        </w:rPr>
        <w:t xml:space="preserve">inserting needles into certain acupoints with or without </w:t>
      </w:r>
      <w:r w:rsidR="00310833" w:rsidRPr="00D6463F">
        <w:rPr>
          <w:rFonts w:ascii="Book Antiqua" w:hAnsi="Book Antiqua"/>
          <w:color w:val="000000" w:themeColor="text1"/>
          <w:sz w:val="20"/>
          <w:szCs w:val="20"/>
        </w:rPr>
        <w:t xml:space="preserve">special </w:t>
      </w:r>
      <w:r w:rsidR="00113E10" w:rsidRPr="00D6463F">
        <w:rPr>
          <w:rFonts w:ascii="Book Antiqua" w:hAnsi="Book Antiqua"/>
          <w:color w:val="000000" w:themeColor="text1"/>
          <w:sz w:val="20"/>
          <w:szCs w:val="20"/>
        </w:rPr>
        <w:t xml:space="preserve">manual manipulations, </w:t>
      </w:r>
      <w:r w:rsidRPr="00D6463F">
        <w:rPr>
          <w:rFonts w:ascii="Book Antiqua" w:hAnsi="Book Antiqua"/>
          <w:color w:val="000000" w:themeColor="text1"/>
          <w:sz w:val="20"/>
          <w:szCs w:val="20"/>
        </w:rPr>
        <w:t>such as twisting, lifting, thrusting</w:t>
      </w:r>
      <w:r w:rsidR="008A5768" w:rsidRPr="00D6463F">
        <w:rPr>
          <w:rFonts w:ascii="Book Antiqua" w:hAnsi="Book Antiqua"/>
          <w:color w:val="000000" w:themeColor="text1"/>
          <w:sz w:val="20"/>
          <w:szCs w:val="20"/>
        </w:rPr>
        <w:t>,</w:t>
      </w:r>
      <w:r w:rsidRPr="00D6463F">
        <w:rPr>
          <w:rFonts w:ascii="Book Antiqua" w:hAnsi="Book Antiqua"/>
          <w:color w:val="000000" w:themeColor="text1"/>
          <w:sz w:val="20"/>
          <w:szCs w:val="20"/>
        </w:rPr>
        <w:t xml:space="preserve"> or other complex combinations, to achieve different sensations for </w:t>
      </w:r>
      <w:r w:rsidR="0077676E" w:rsidRPr="00D6463F">
        <w:rPr>
          <w:rFonts w:ascii="Book Antiqua" w:hAnsi="Book Antiqua"/>
          <w:color w:val="000000" w:themeColor="text1"/>
          <w:sz w:val="20"/>
          <w:szCs w:val="20"/>
        </w:rPr>
        <w:t>specific therapeutic effects</w:t>
      </w:r>
      <w:r w:rsidR="007E3B4E" w:rsidRPr="00D6463F">
        <w:rPr>
          <w:rFonts w:ascii="Book Antiqua" w:hAnsi="Book Antiqua" w:cs="Calibri"/>
          <w:color w:val="000000" w:themeColor="text1"/>
          <w:sz w:val="20"/>
          <w:szCs w:val="20"/>
          <w:vertAlign w:val="superscript"/>
        </w:rPr>
        <w:t>[57]</w:t>
      </w:r>
      <w:r w:rsidR="0077676E" w:rsidRPr="00D6463F">
        <w:rPr>
          <w:rFonts w:ascii="Book Antiqua" w:hAnsi="Book Antiqua"/>
          <w:color w:val="000000" w:themeColor="text1"/>
          <w:sz w:val="20"/>
          <w:szCs w:val="20"/>
        </w:rPr>
        <w:t xml:space="preserve">. </w:t>
      </w:r>
      <w:r w:rsidR="0078213A" w:rsidRPr="00D6463F">
        <w:rPr>
          <w:rFonts w:ascii="Book Antiqua" w:hAnsi="Book Antiqua"/>
          <w:color w:val="000000" w:themeColor="text1"/>
          <w:sz w:val="20"/>
          <w:szCs w:val="20"/>
        </w:rPr>
        <w:t>I</w:t>
      </w:r>
      <w:r w:rsidR="00C54909" w:rsidRPr="00D6463F">
        <w:rPr>
          <w:rFonts w:ascii="Book Antiqua" w:hAnsi="Book Antiqua"/>
          <w:color w:val="000000" w:themeColor="text1"/>
          <w:sz w:val="20"/>
          <w:szCs w:val="20"/>
        </w:rPr>
        <w:t xml:space="preserve">t has been indicated that different modes of MA have </w:t>
      </w:r>
      <w:r w:rsidR="0008560F" w:rsidRPr="00D6463F">
        <w:rPr>
          <w:rFonts w:ascii="Book Antiqua" w:hAnsi="Book Antiqua"/>
          <w:color w:val="000000" w:themeColor="text1"/>
          <w:sz w:val="20"/>
          <w:szCs w:val="20"/>
        </w:rPr>
        <w:t xml:space="preserve">different </w:t>
      </w:r>
      <w:r w:rsidR="008A5768" w:rsidRPr="00D6463F">
        <w:rPr>
          <w:rFonts w:ascii="Book Antiqua" w:hAnsi="Book Antiqua"/>
          <w:color w:val="000000" w:themeColor="text1"/>
          <w:sz w:val="20"/>
          <w:szCs w:val="20"/>
        </w:rPr>
        <w:t xml:space="preserve">effects </w:t>
      </w:r>
      <w:r w:rsidR="0008560F" w:rsidRPr="00D6463F">
        <w:rPr>
          <w:rFonts w:ascii="Book Antiqua" w:hAnsi="Book Antiqua"/>
          <w:color w:val="000000" w:themeColor="text1"/>
          <w:sz w:val="20"/>
          <w:szCs w:val="20"/>
        </w:rPr>
        <w:t>on the same disease</w:t>
      </w:r>
      <w:r w:rsidR="007E3B4E" w:rsidRPr="00D6463F">
        <w:rPr>
          <w:rFonts w:ascii="Book Antiqua" w:hAnsi="Book Antiqua" w:cs="Calibri"/>
          <w:color w:val="000000" w:themeColor="text1"/>
          <w:sz w:val="20"/>
          <w:szCs w:val="20"/>
          <w:vertAlign w:val="superscript"/>
        </w:rPr>
        <w:t>[58]</w:t>
      </w:r>
      <w:r w:rsidR="0008560F" w:rsidRPr="00D6463F">
        <w:rPr>
          <w:rFonts w:ascii="Book Antiqua" w:hAnsi="Book Antiqua"/>
          <w:color w:val="000000" w:themeColor="text1"/>
          <w:sz w:val="20"/>
          <w:szCs w:val="20"/>
        </w:rPr>
        <w:t>.</w:t>
      </w:r>
      <w:r w:rsidR="00FD3800" w:rsidRPr="00D6463F">
        <w:rPr>
          <w:rFonts w:ascii="Book Antiqua" w:hAnsi="Book Antiqua"/>
          <w:color w:val="000000" w:themeColor="text1"/>
          <w:sz w:val="20"/>
          <w:szCs w:val="20"/>
        </w:rPr>
        <w:t xml:space="preserve"> However, the main concern of MA is the difficulty in standardizing the treatment</w:t>
      </w:r>
      <w:r w:rsidR="0078213A" w:rsidRPr="00D6463F">
        <w:rPr>
          <w:rFonts w:ascii="Book Antiqua" w:hAnsi="Book Antiqua"/>
          <w:color w:val="000000" w:themeColor="text1"/>
          <w:sz w:val="20"/>
          <w:szCs w:val="20"/>
        </w:rPr>
        <w:t xml:space="preserve">, especially in </w:t>
      </w:r>
      <w:r w:rsidR="004015D7" w:rsidRPr="00D6463F">
        <w:rPr>
          <w:rFonts w:ascii="Book Antiqua" w:hAnsi="Book Antiqua"/>
          <w:color w:val="000000" w:themeColor="text1"/>
          <w:sz w:val="20"/>
          <w:szCs w:val="20"/>
        </w:rPr>
        <w:t>clinical research</w:t>
      </w:r>
      <w:r w:rsidR="00327AB3" w:rsidRPr="00D6463F">
        <w:rPr>
          <w:rFonts w:ascii="Book Antiqua" w:hAnsi="Book Antiqua" w:cs="Calibri"/>
          <w:color w:val="000000" w:themeColor="text1"/>
          <w:sz w:val="20"/>
          <w:szCs w:val="20"/>
          <w:vertAlign w:val="superscript"/>
        </w:rPr>
        <w:t>[21]</w:t>
      </w:r>
      <w:r w:rsidR="004015D7" w:rsidRPr="00D6463F">
        <w:rPr>
          <w:rFonts w:ascii="Book Antiqua" w:hAnsi="Book Antiqua"/>
          <w:color w:val="000000" w:themeColor="text1"/>
          <w:sz w:val="20"/>
          <w:szCs w:val="20"/>
        </w:rPr>
        <w:t>.</w:t>
      </w:r>
    </w:p>
    <w:p w14:paraId="54313248" w14:textId="4EAFA21B" w:rsidR="00226770" w:rsidRPr="00D6463F" w:rsidRDefault="00FD14C9" w:rsidP="0068747F">
      <w:pPr>
        <w:adjustRightInd w:val="0"/>
        <w:snapToGrid w:val="0"/>
        <w:spacing w:line="360" w:lineRule="auto"/>
        <w:ind w:firstLineChars="100" w:firstLine="200"/>
        <w:jc w:val="both"/>
        <w:rPr>
          <w:rFonts w:ascii="Book Antiqua" w:hAnsi="Book Antiqua"/>
          <w:color w:val="000000" w:themeColor="text1"/>
          <w:sz w:val="20"/>
          <w:szCs w:val="20"/>
        </w:rPr>
      </w:pPr>
      <w:r w:rsidRPr="00D6463F">
        <w:rPr>
          <w:rFonts w:ascii="Book Antiqua" w:hAnsi="Book Antiqua"/>
          <w:color w:val="000000" w:themeColor="text1"/>
          <w:sz w:val="20"/>
          <w:szCs w:val="20"/>
        </w:rPr>
        <w:t>Compared to MA, EA is</w:t>
      </w:r>
      <w:r w:rsidR="004C5373" w:rsidRPr="00D6463F">
        <w:rPr>
          <w:rFonts w:ascii="Book Antiqua" w:hAnsi="Book Antiqua"/>
          <w:color w:val="000000" w:themeColor="text1"/>
          <w:sz w:val="20"/>
          <w:szCs w:val="20"/>
        </w:rPr>
        <w:t xml:space="preserve"> a</w:t>
      </w:r>
      <w:r w:rsidRPr="00D6463F">
        <w:rPr>
          <w:rFonts w:ascii="Book Antiqua" w:hAnsi="Book Antiqua"/>
          <w:color w:val="000000" w:themeColor="text1"/>
          <w:sz w:val="20"/>
          <w:szCs w:val="20"/>
        </w:rPr>
        <w:t xml:space="preserve"> modern approach </w:t>
      </w:r>
      <w:r w:rsidR="0078213A" w:rsidRPr="00D6463F">
        <w:rPr>
          <w:rFonts w:ascii="Book Antiqua" w:hAnsi="Book Antiqua"/>
          <w:color w:val="000000" w:themeColor="text1"/>
          <w:sz w:val="20"/>
          <w:szCs w:val="20"/>
        </w:rPr>
        <w:t xml:space="preserve">that combines </w:t>
      </w:r>
      <w:r w:rsidR="00D44A7E" w:rsidRPr="00D6463F">
        <w:rPr>
          <w:rFonts w:ascii="Book Antiqua" w:hAnsi="Book Antiqua"/>
          <w:color w:val="000000" w:themeColor="text1"/>
          <w:sz w:val="20"/>
          <w:szCs w:val="20"/>
        </w:rPr>
        <w:t xml:space="preserve">traditional </w:t>
      </w:r>
      <w:r w:rsidR="0078213A" w:rsidRPr="00D6463F">
        <w:rPr>
          <w:rFonts w:ascii="Book Antiqua" w:hAnsi="Book Antiqua"/>
          <w:color w:val="000000" w:themeColor="text1"/>
          <w:sz w:val="20"/>
          <w:szCs w:val="20"/>
        </w:rPr>
        <w:t xml:space="preserve">acupuncture with </w:t>
      </w:r>
      <w:r w:rsidR="00D44A7E" w:rsidRPr="00D6463F">
        <w:rPr>
          <w:rFonts w:ascii="Book Antiqua" w:hAnsi="Book Antiqua"/>
          <w:color w:val="000000" w:themeColor="text1"/>
          <w:sz w:val="20"/>
          <w:szCs w:val="20"/>
        </w:rPr>
        <w:t xml:space="preserve">modern concepts of </w:t>
      </w:r>
      <w:r w:rsidR="004C5373" w:rsidRPr="00D6463F">
        <w:rPr>
          <w:rFonts w:ascii="Book Antiqua" w:hAnsi="Book Antiqua"/>
          <w:color w:val="000000" w:themeColor="text1"/>
          <w:sz w:val="20"/>
          <w:szCs w:val="20"/>
        </w:rPr>
        <w:t>neuromodulation</w:t>
      </w:r>
      <w:r w:rsidR="007E3B4E" w:rsidRPr="00D6463F">
        <w:rPr>
          <w:rFonts w:ascii="Book Antiqua" w:hAnsi="Book Antiqua" w:cs="Calibri"/>
          <w:color w:val="000000" w:themeColor="text1"/>
          <w:sz w:val="20"/>
          <w:szCs w:val="20"/>
          <w:vertAlign w:val="superscript"/>
        </w:rPr>
        <w:t>[59]</w:t>
      </w:r>
      <w:r w:rsidR="004C5373" w:rsidRPr="00D6463F">
        <w:rPr>
          <w:rFonts w:ascii="Book Antiqua" w:hAnsi="Book Antiqua"/>
          <w:color w:val="000000" w:themeColor="text1"/>
          <w:sz w:val="20"/>
          <w:szCs w:val="20"/>
        </w:rPr>
        <w:t xml:space="preserve">. </w:t>
      </w:r>
      <w:r w:rsidR="00D44A7E" w:rsidRPr="00D6463F">
        <w:rPr>
          <w:rFonts w:ascii="Book Antiqua" w:hAnsi="Book Antiqua"/>
          <w:color w:val="000000" w:themeColor="text1"/>
          <w:sz w:val="20"/>
          <w:szCs w:val="20"/>
        </w:rPr>
        <w:t xml:space="preserve">Due to its </w:t>
      </w:r>
      <w:r w:rsidR="003A228C" w:rsidRPr="00D6463F">
        <w:rPr>
          <w:rFonts w:ascii="Book Antiqua" w:hAnsi="Book Antiqua"/>
          <w:color w:val="000000" w:themeColor="text1"/>
          <w:sz w:val="20"/>
          <w:szCs w:val="20"/>
        </w:rPr>
        <w:t>advantages</w:t>
      </w:r>
      <w:r w:rsidR="00D44A7E" w:rsidRPr="00D6463F">
        <w:rPr>
          <w:rFonts w:ascii="Book Antiqua" w:hAnsi="Book Antiqua"/>
          <w:color w:val="000000" w:themeColor="text1"/>
          <w:sz w:val="20"/>
          <w:szCs w:val="20"/>
        </w:rPr>
        <w:t xml:space="preserve"> in</w:t>
      </w:r>
      <w:r w:rsidR="003A228C" w:rsidRPr="00D6463F">
        <w:rPr>
          <w:rFonts w:ascii="Book Antiqua" w:hAnsi="Book Antiqua"/>
          <w:color w:val="000000" w:themeColor="text1"/>
          <w:sz w:val="20"/>
          <w:szCs w:val="20"/>
        </w:rPr>
        <w:t xml:space="preserve"> great time saving and </w:t>
      </w:r>
      <w:r w:rsidR="004647EB" w:rsidRPr="00D6463F">
        <w:rPr>
          <w:rFonts w:ascii="Book Antiqua" w:hAnsi="Book Antiqua"/>
          <w:color w:val="000000" w:themeColor="text1"/>
          <w:sz w:val="20"/>
          <w:szCs w:val="20"/>
        </w:rPr>
        <w:t xml:space="preserve">high reproducibility, </w:t>
      </w:r>
      <w:r w:rsidR="001D2C67" w:rsidRPr="00D6463F">
        <w:rPr>
          <w:rFonts w:ascii="Book Antiqua" w:hAnsi="Book Antiqua"/>
          <w:color w:val="000000" w:themeColor="text1"/>
          <w:sz w:val="20"/>
          <w:szCs w:val="20"/>
        </w:rPr>
        <w:lastRenderedPageBreak/>
        <w:t xml:space="preserve">EA has been widely applied in clinical </w:t>
      </w:r>
      <w:r w:rsidR="00D44A7E" w:rsidRPr="00D6463F">
        <w:rPr>
          <w:rFonts w:ascii="Book Antiqua" w:hAnsi="Book Antiqua"/>
          <w:color w:val="000000" w:themeColor="text1"/>
          <w:sz w:val="20"/>
          <w:szCs w:val="20"/>
        </w:rPr>
        <w:t xml:space="preserve">and </w:t>
      </w:r>
      <w:r w:rsidR="001D2C67" w:rsidRPr="00D6463F">
        <w:rPr>
          <w:rFonts w:ascii="Book Antiqua" w:hAnsi="Book Antiqua"/>
          <w:color w:val="000000" w:themeColor="text1"/>
          <w:sz w:val="20"/>
          <w:szCs w:val="20"/>
        </w:rPr>
        <w:t>laboratory research</w:t>
      </w:r>
      <w:r w:rsidR="007E3B4E" w:rsidRPr="00D6463F">
        <w:rPr>
          <w:rFonts w:ascii="Book Antiqua" w:hAnsi="Book Antiqua" w:cs="Calibri"/>
          <w:color w:val="000000" w:themeColor="text1"/>
          <w:sz w:val="20"/>
          <w:szCs w:val="20"/>
          <w:vertAlign w:val="superscript"/>
        </w:rPr>
        <w:t>[60,61]</w:t>
      </w:r>
      <w:r w:rsidR="001D2C67" w:rsidRPr="00D6463F">
        <w:rPr>
          <w:rFonts w:ascii="Book Antiqua" w:hAnsi="Book Antiqua"/>
          <w:color w:val="000000" w:themeColor="text1"/>
          <w:sz w:val="20"/>
          <w:szCs w:val="20"/>
        </w:rPr>
        <w:t>.</w:t>
      </w:r>
      <w:r w:rsidR="002C4C8F" w:rsidRPr="00D6463F">
        <w:rPr>
          <w:rFonts w:ascii="Book Antiqua" w:hAnsi="Book Antiqua"/>
          <w:color w:val="000000" w:themeColor="text1"/>
          <w:sz w:val="20"/>
          <w:szCs w:val="20"/>
        </w:rPr>
        <w:t xml:space="preserve"> </w:t>
      </w:r>
      <w:r w:rsidR="003C5055" w:rsidRPr="00D6463F">
        <w:rPr>
          <w:rFonts w:ascii="Book Antiqua" w:hAnsi="Book Antiqua"/>
          <w:color w:val="000000" w:themeColor="text1"/>
          <w:sz w:val="20"/>
          <w:szCs w:val="20"/>
        </w:rPr>
        <w:t xml:space="preserve">Moreover, </w:t>
      </w:r>
      <w:r w:rsidR="00260E11" w:rsidRPr="00D6463F">
        <w:rPr>
          <w:rFonts w:ascii="Book Antiqua" w:hAnsi="Book Antiqua"/>
          <w:color w:val="000000" w:themeColor="text1"/>
          <w:sz w:val="20"/>
          <w:szCs w:val="20"/>
        </w:rPr>
        <w:t xml:space="preserve">different clinical effects can be obtained through different </w:t>
      </w:r>
      <w:r w:rsidR="00D44A7E" w:rsidRPr="00D6463F">
        <w:rPr>
          <w:rFonts w:ascii="Book Antiqua" w:hAnsi="Book Antiqua"/>
          <w:color w:val="000000" w:themeColor="text1"/>
          <w:sz w:val="20"/>
          <w:szCs w:val="20"/>
        </w:rPr>
        <w:t>stimulation parameters. F</w:t>
      </w:r>
      <w:r w:rsidR="00260E11" w:rsidRPr="00D6463F">
        <w:rPr>
          <w:rFonts w:ascii="Book Antiqua" w:hAnsi="Book Antiqua"/>
          <w:color w:val="000000" w:themeColor="text1"/>
          <w:sz w:val="20"/>
          <w:szCs w:val="20"/>
        </w:rPr>
        <w:t xml:space="preserve">or example, </w:t>
      </w:r>
      <w:r w:rsidR="00D44A7E" w:rsidRPr="00D6463F">
        <w:rPr>
          <w:rFonts w:ascii="Book Antiqua" w:hAnsi="Book Antiqua"/>
          <w:color w:val="000000" w:themeColor="text1"/>
          <w:sz w:val="20"/>
          <w:szCs w:val="20"/>
        </w:rPr>
        <w:t xml:space="preserve">EA at a </w:t>
      </w:r>
      <w:r w:rsidR="00AC3C67" w:rsidRPr="00D6463F">
        <w:rPr>
          <w:rFonts w:ascii="Book Antiqua" w:hAnsi="Book Antiqua"/>
          <w:color w:val="000000" w:themeColor="text1"/>
          <w:sz w:val="20"/>
          <w:szCs w:val="20"/>
        </w:rPr>
        <w:t xml:space="preserve">low frequency </w:t>
      </w:r>
      <w:r w:rsidR="003A1318" w:rsidRPr="00D6463F">
        <w:rPr>
          <w:rFonts w:ascii="Book Antiqua" w:hAnsi="Book Antiqua"/>
          <w:color w:val="000000" w:themeColor="text1"/>
          <w:sz w:val="20"/>
          <w:szCs w:val="20"/>
        </w:rPr>
        <w:t xml:space="preserve">of </w:t>
      </w:r>
      <w:r w:rsidR="00AC3C67" w:rsidRPr="00D6463F">
        <w:rPr>
          <w:rFonts w:ascii="Book Antiqua" w:hAnsi="Book Antiqua"/>
          <w:color w:val="000000" w:themeColor="text1"/>
          <w:sz w:val="20"/>
          <w:szCs w:val="20"/>
        </w:rPr>
        <w:t>2-4 Hz</w:t>
      </w:r>
      <w:r w:rsidR="003A1318" w:rsidRPr="00D6463F">
        <w:rPr>
          <w:rFonts w:ascii="Book Antiqua" w:hAnsi="Book Antiqua"/>
          <w:color w:val="000000" w:themeColor="text1"/>
          <w:sz w:val="20"/>
          <w:szCs w:val="20"/>
        </w:rPr>
        <w:t xml:space="preserve"> </w:t>
      </w:r>
      <w:r w:rsidR="00AC3C67" w:rsidRPr="00D6463F">
        <w:rPr>
          <w:rFonts w:ascii="Book Antiqua" w:hAnsi="Book Antiqua"/>
          <w:color w:val="000000" w:themeColor="text1"/>
          <w:sz w:val="20"/>
          <w:szCs w:val="20"/>
        </w:rPr>
        <w:t xml:space="preserve">can </w:t>
      </w:r>
      <w:r w:rsidR="00D44A7E" w:rsidRPr="00D6463F">
        <w:rPr>
          <w:rFonts w:ascii="Book Antiqua" w:hAnsi="Book Antiqua"/>
          <w:color w:val="000000" w:themeColor="text1"/>
          <w:sz w:val="20"/>
          <w:szCs w:val="20"/>
        </w:rPr>
        <w:t xml:space="preserve">enhance the </w:t>
      </w:r>
      <w:r w:rsidR="00AC3C67" w:rsidRPr="00D6463F">
        <w:rPr>
          <w:rFonts w:ascii="Book Antiqua" w:hAnsi="Book Antiqua"/>
          <w:color w:val="000000" w:themeColor="text1"/>
          <w:sz w:val="20"/>
          <w:szCs w:val="20"/>
        </w:rPr>
        <w:t xml:space="preserve">release of </w:t>
      </w:r>
      <w:r w:rsidR="003A1318" w:rsidRPr="00D6463F">
        <w:rPr>
          <w:rFonts w:ascii="Book Antiqua" w:hAnsi="Book Antiqua"/>
          <w:color w:val="000000" w:themeColor="text1"/>
          <w:sz w:val="20"/>
          <w:szCs w:val="20"/>
        </w:rPr>
        <w:t>enkephalins in the central nervous system</w:t>
      </w:r>
      <w:r w:rsidR="008A5768" w:rsidRPr="00D6463F">
        <w:rPr>
          <w:rFonts w:ascii="Book Antiqua" w:hAnsi="Book Antiqua"/>
          <w:color w:val="000000" w:themeColor="text1"/>
          <w:sz w:val="20"/>
          <w:szCs w:val="20"/>
        </w:rPr>
        <w:t>,</w:t>
      </w:r>
      <w:r w:rsidR="003A1318" w:rsidRPr="00D6463F">
        <w:rPr>
          <w:rFonts w:ascii="Book Antiqua" w:hAnsi="Book Antiqua"/>
          <w:color w:val="000000" w:themeColor="text1"/>
          <w:sz w:val="20"/>
          <w:szCs w:val="20"/>
        </w:rPr>
        <w:t xml:space="preserve"> wh</w:t>
      </w:r>
      <w:r w:rsidR="00D44A7E" w:rsidRPr="00D6463F">
        <w:rPr>
          <w:rFonts w:ascii="Book Antiqua" w:hAnsi="Book Antiqua"/>
          <w:color w:val="000000" w:themeColor="text1"/>
          <w:sz w:val="20"/>
          <w:szCs w:val="20"/>
        </w:rPr>
        <w:t>ereas</w:t>
      </w:r>
      <w:r w:rsidR="003A1318" w:rsidRPr="00D6463F">
        <w:rPr>
          <w:rFonts w:ascii="Book Antiqua" w:hAnsi="Book Antiqua"/>
          <w:color w:val="000000" w:themeColor="text1"/>
          <w:sz w:val="20"/>
          <w:szCs w:val="20"/>
        </w:rPr>
        <w:t xml:space="preserve"> </w:t>
      </w:r>
      <w:r w:rsidR="00D44A7E" w:rsidRPr="00D6463F">
        <w:rPr>
          <w:rFonts w:ascii="Book Antiqua" w:hAnsi="Book Antiqua"/>
          <w:color w:val="000000" w:themeColor="text1"/>
          <w:sz w:val="20"/>
          <w:szCs w:val="20"/>
        </w:rPr>
        <w:t xml:space="preserve">EA at a </w:t>
      </w:r>
      <w:r w:rsidR="003A1318" w:rsidRPr="00D6463F">
        <w:rPr>
          <w:rFonts w:ascii="Book Antiqua" w:hAnsi="Book Antiqua"/>
          <w:color w:val="000000" w:themeColor="text1"/>
          <w:sz w:val="20"/>
          <w:szCs w:val="20"/>
        </w:rPr>
        <w:t xml:space="preserve">high frequency of 80-120 Hz </w:t>
      </w:r>
      <w:r w:rsidR="00D44A7E" w:rsidRPr="00D6463F">
        <w:rPr>
          <w:rFonts w:ascii="Book Antiqua" w:hAnsi="Book Antiqua"/>
          <w:color w:val="000000" w:themeColor="text1"/>
          <w:sz w:val="20"/>
          <w:szCs w:val="20"/>
        </w:rPr>
        <w:t xml:space="preserve">can increase </w:t>
      </w:r>
      <w:r w:rsidR="003A1318" w:rsidRPr="00D6463F">
        <w:rPr>
          <w:rFonts w:ascii="Book Antiqua" w:hAnsi="Book Antiqua"/>
          <w:color w:val="000000" w:themeColor="text1"/>
          <w:sz w:val="20"/>
          <w:szCs w:val="20"/>
        </w:rPr>
        <w:t>dynorphins in the spinal cord</w:t>
      </w:r>
      <w:r w:rsidR="007E3B4E" w:rsidRPr="00D6463F">
        <w:rPr>
          <w:rFonts w:ascii="Book Antiqua" w:hAnsi="Book Antiqua" w:cs="Calibri"/>
          <w:color w:val="000000" w:themeColor="text1"/>
          <w:sz w:val="20"/>
          <w:szCs w:val="20"/>
          <w:vertAlign w:val="superscript"/>
        </w:rPr>
        <w:t>[62]</w:t>
      </w:r>
      <w:r w:rsidR="003A1318" w:rsidRPr="00D6463F">
        <w:rPr>
          <w:rFonts w:ascii="Book Antiqua" w:hAnsi="Book Antiqua"/>
          <w:color w:val="000000" w:themeColor="text1"/>
          <w:sz w:val="20"/>
          <w:szCs w:val="20"/>
        </w:rPr>
        <w:t xml:space="preserve">. </w:t>
      </w:r>
    </w:p>
    <w:p w14:paraId="51AE3427" w14:textId="5E9B5BEA" w:rsidR="004015D7" w:rsidRPr="00D6463F" w:rsidRDefault="0079358E" w:rsidP="0068747F">
      <w:pPr>
        <w:adjustRightInd w:val="0"/>
        <w:snapToGrid w:val="0"/>
        <w:spacing w:line="360" w:lineRule="auto"/>
        <w:ind w:firstLineChars="100" w:firstLine="200"/>
        <w:jc w:val="both"/>
        <w:rPr>
          <w:rFonts w:ascii="Book Antiqua" w:hAnsi="Book Antiqua"/>
          <w:color w:val="000000" w:themeColor="text1"/>
          <w:sz w:val="20"/>
          <w:szCs w:val="20"/>
        </w:rPr>
      </w:pPr>
      <w:r w:rsidRPr="00D6463F">
        <w:rPr>
          <w:rFonts w:ascii="Book Antiqua" w:hAnsi="Book Antiqua"/>
          <w:color w:val="000000" w:themeColor="text1"/>
          <w:sz w:val="20"/>
          <w:szCs w:val="20"/>
        </w:rPr>
        <w:t>TEA is considered an alternative of EA</w:t>
      </w:r>
      <w:r w:rsidR="00D44A7E" w:rsidRPr="00D6463F">
        <w:rPr>
          <w:rFonts w:ascii="Book Antiqua" w:hAnsi="Book Antiqua"/>
          <w:color w:val="000000" w:themeColor="text1"/>
          <w:sz w:val="20"/>
          <w:szCs w:val="20"/>
        </w:rPr>
        <w:t xml:space="preserve">. It is </w:t>
      </w:r>
      <w:r w:rsidRPr="00D6463F">
        <w:rPr>
          <w:rFonts w:ascii="Book Antiqua" w:hAnsi="Book Antiqua"/>
          <w:color w:val="000000" w:themeColor="text1"/>
          <w:sz w:val="20"/>
          <w:szCs w:val="20"/>
        </w:rPr>
        <w:t>a noninvasive</w:t>
      </w:r>
      <w:r w:rsidR="00D44A7E" w:rsidRPr="00D6463F">
        <w:rPr>
          <w:rFonts w:ascii="Book Antiqua" w:hAnsi="Book Antiqua"/>
          <w:color w:val="000000" w:themeColor="text1"/>
          <w:sz w:val="20"/>
          <w:szCs w:val="20"/>
        </w:rPr>
        <w:t xml:space="preserve"> and needleless</w:t>
      </w:r>
      <w:r w:rsidRPr="00D6463F">
        <w:rPr>
          <w:rFonts w:ascii="Book Antiqua" w:hAnsi="Book Antiqua"/>
          <w:color w:val="000000" w:themeColor="text1"/>
          <w:sz w:val="20"/>
          <w:szCs w:val="20"/>
        </w:rPr>
        <w:t xml:space="preserve"> method of stimulating the acupoint </w:t>
      </w:r>
      <w:r w:rsidR="00E71E49" w:rsidRPr="00D6463F">
        <w:rPr>
          <w:rFonts w:ascii="Book Antiqua" w:hAnsi="Book Antiqua"/>
          <w:i/>
          <w:iCs/>
          <w:color w:val="000000" w:themeColor="text1"/>
          <w:sz w:val="20"/>
          <w:szCs w:val="20"/>
        </w:rPr>
        <w:t>via</w:t>
      </w:r>
      <w:r w:rsidR="00D44A7E" w:rsidRPr="00D6463F">
        <w:rPr>
          <w:rFonts w:ascii="Book Antiqua" w:hAnsi="Book Antiqua"/>
          <w:color w:val="000000" w:themeColor="text1"/>
          <w:sz w:val="20"/>
          <w:szCs w:val="20"/>
        </w:rPr>
        <w:t xml:space="preserve"> surface electrodes </w:t>
      </w:r>
      <w:r w:rsidRPr="00D6463F">
        <w:rPr>
          <w:rFonts w:ascii="Book Antiqua" w:hAnsi="Book Antiqua"/>
          <w:color w:val="000000" w:themeColor="text1"/>
          <w:sz w:val="20"/>
          <w:szCs w:val="20"/>
        </w:rPr>
        <w:t xml:space="preserve">placed </w:t>
      </w:r>
      <w:r w:rsidR="00D44A7E" w:rsidRPr="00D6463F">
        <w:rPr>
          <w:rFonts w:ascii="Book Antiqua" w:hAnsi="Book Antiqua"/>
          <w:color w:val="000000" w:themeColor="text1"/>
          <w:sz w:val="20"/>
          <w:szCs w:val="20"/>
        </w:rPr>
        <w:t>over the acupoints. Using a wearable stimulation device</w:t>
      </w:r>
      <w:r w:rsidR="0070753F" w:rsidRPr="00D6463F">
        <w:rPr>
          <w:rFonts w:ascii="Book Antiqua" w:hAnsi="Book Antiqua"/>
          <w:color w:val="000000" w:themeColor="text1"/>
          <w:sz w:val="20"/>
          <w:szCs w:val="20"/>
        </w:rPr>
        <w:t xml:space="preserve">, TEA can be easily </w:t>
      </w:r>
      <w:r w:rsidR="00710125" w:rsidRPr="00D6463F">
        <w:rPr>
          <w:rFonts w:ascii="Book Antiqua" w:hAnsi="Book Antiqua"/>
          <w:color w:val="000000" w:themeColor="text1"/>
          <w:sz w:val="20"/>
          <w:szCs w:val="20"/>
        </w:rPr>
        <w:t>handle</w:t>
      </w:r>
      <w:r w:rsidR="0070753F" w:rsidRPr="00D6463F">
        <w:rPr>
          <w:rFonts w:ascii="Book Antiqua" w:hAnsi="Book Antiqua"/>
          <w:color w:val="000000" w:themeColor="text1"/>
          <w:sz w:val="20"/>
          <w:szCs w:val="20"/>
        </w:rPr>
        <w:t>d by the patient or family at home</w:t>
      </w:r>
      <w:r w:rsidR="00D44A7E" w:rsidRPr="00D6463F">
        <w:rPr>
          <w:rFonts w:ascii="Book Antiqua" w:hAnsi="Book Antiqua"/>
          <w:color w:val="000000" w:themeColor="text1"/>
          <w:sz w:val="20"/>
          <w:szCs w:val="20"/>
        </w:rPr>
        <w:t xml:space="preserve">, </w:t>
      </w:r>
      <w:r w:rsidR="0070753F" w:rsidRPr="00D6463F">
        <w:rPr>
          <w:rFonts w:ascii="Book Antiqua" w:hAnsi="Book Antiqua"/>
          <w:color w:val="000000" w:themeColor="text1"/>
          <w:sz w:val="20"/>
          <w:szCs w:val="20"/>
        </w:rPr>
        <w:t>which</w:t>
      </w:r>
      <w:r w:rsidR="00D44A7E" w:rsidRPr="00D6463F">
        <w:rPr>
          <w:rFonts w:ascii="Book Antiqua" w:hAnsi="Book Antiqua"/>
          <w:color w:val="000000" w:themeColor="text1"/>
          <w:sz w:val="20"/>
          <w:szCs w:val="20"/>
        </w:rPr>
        <w:t xml:space="preserve"> eliminates</w:t>
      </w:r>
      <w:r w:rsidR="0070753F" w:rsidRPr="00D6463F">
        <w:rPr>
          <w:rFonts w:ascii="Book Antiqua" w:hAnsi="Book Antiqua"/>
          <w:color w:val="000000" w:themeColor="text1"/>
          <w:sz w:val="20"/>
          <w:szCs w:val="20"/>
        </w:rPr>
        <w:t xml:space="preserve"> </w:t>
      </w:r>
      <w:r w:rsidR="00D44A7E" w:rsidRPr="00D6463F">
        <w:rPr>
          <w:rFonts w:ascii="Book Antiqua" w:hAnsi="Book Antiqua"/>
          <w:color w:val="000000" w:themeColor="text1"/>
          <w:sz w:val="20"/>
          <w:szCs w:val="20"/>
        </w:rPr>
        <w:t>the</w:t>
      </w:r>
      <w:r w:rsidR="0070753F" w:rsidRPr="00D6463F">
        <w:rPr>
          <w:rFonts w:ascii="Book Antiqua" w:hAnsi="Book Antiqua"/>
          <w:color w:val="000000" w:themeColor="text1"/>
          <w:sz w:val="20"/>
          <w:szCs w:val="20"/>
        </w:rPr>
        <w:t xml:space="preserve"> hospital visit</w:t>
      </w:r>
      <w:r w:rsidR="00D44A7E" w:rsidRPr="00D6463F">
        <w:rPr>
          <w:rFonts w:ascii="Book Antiqua" w:hAnsi="Book Antiqua"/>
          <w:color w:val="000000" w:themeColor="text1"/>
          <w:sz w:val="20"/>
          <w:szCs w:val="20"/>
        </w:rPr>
        <w:t xml:space="preserve"> and reduce the treatment </w:t>
      </w:r>
      <w:r w:rsidR="001F722A" w:rsidRPr="00D6463F">
        <w:rPr>
          <w:rFonts w:ascii="Book Antiqua" w:hAnsi="Book Antiqua"/>
          <w:color w:val="000000" w:themeColor="text1"/>
          <w:sz w:val="20"/>
          <w:szCs w:val="20"/>
        </w:rPr>
        <w:t>cost and</w:t>
      </w:r>
      <w:r w:rsidR="00D44A7E" w:rsidRPr="00D6463F">
        <w:rPr>
          <w:rFonts w:ascii="Book Antiqua" w:hAnsi="Book Antiqua"/>
          <w:color w:val="000000" w:themeColor="text1"/>
          <w:sz w:val="20"/>
          <w:szCs w:val="20"/>
        </w:rPr>
        <w:t xml:space="preserve"> </w:t>
      </w:r>
      <w:r w:rsidR="0070753F" w:rsidRPr="00D6463F">
        <w:rPr>
          <w:rFonts w:ascii="Book Antiqua" w:hAnsi="Book Antiqua"/>
          <w:color w:val="000000" w:themeColor="text1"/>
          <w:sz w:val="20"/>
          <w:szCs w:val="20"/>
        </w:rPr>
        <w:t>increas</w:t>
      </w:r>
      <w:r w:rsidR="00D44A7E" w:rsidRPr="00D6463F">
        <w:rPr>
          <w:rFonts w:ascii="Book Antiqua" w:hAnsi="Book Antiqua"/>
          <w:color w:val="000000" w:themeColor="text1"/>
          <w:sz w:val="20"/>
          <w:szCs w:val="20"/>
        </w:rPr>
        <w:t xml:space="preserve">es </w:t>
      </w:r>
      <w:r w:rsidR="0070753F" w:rsidRPr="00D6463F">
        <w:rPr>
          <w:rFonts w:ascii="Book Antiqua" w:hAnsi="Book Antiqua"/>
          <w:color w:val="000000" w:themeColor="text1"/>
          <w:sz w:val="20"/>
          <w:szCs w:val="20"/>
        </w:rPr>
        <w:t>the treatment frequency</w:t>
      </w:r>
      <w:r w:rsidR="0099172A" w:rsidRPr="00D6463F">
        <w:rPr>
          <w:rFonts w:ascii="Book Antiqua" w:hAnsi="Book Antiqua"/>
          <w:color w:val="000000" w:themeColor="text1"/>
          <w:sz w:val="20"/>
          <w:szCs w:val="20"/>
        </w:rPr>
        <w:t xml:space="preserve"> </w:t>
      </w:r>
      <w:r w:rsidR="00D44A7E" w:rsidRPr="00D6463F">
        <w:rPr>
          <w:rFonts w:ascii="Book Antiqua" w:hAnsi="Book Antiqua"/>
          <w:color w:val="000000" w:themeColor="text1"/>
          <w:sz w:val="20"/>
          <w:szCs w:val="20"/>
        </w:rPr>
        <w:t>and thus therapeutic efficacy</w:t>
      </w:r>
      <w:r w:rsidR="0070753F" w:rsidRPr="00D6463F">
        <w:rPr>
          <w:rFonts w:ascii="Book Antiqua" w:hAnsi="Book Antiqua"/>
          <w:color w:val="000000" w:themeColor="text1"/>
          <w:sz w:val="20"/>
          <w:szCs w:val="20"/>
        </w:rPr>
        <w:t xml:space="preserve">. </w:t>
      </w:r>
      <w:r w:rsidR="0080613A" w:rsidRPr="00D6463F">
        <w:rPr>
          <w:rFonts w:ascii="Book Antiqua" w:hAnsi="Book Antiqua"/>
          <w:color w:val="000000" w:themeColor="text1"/>
          <w:sz w:val="20"/>
          <w:szCs w:val="20"/>
        </w:rPr>
        <w:t>Moreover</w:t>
      </w:r>
      <w:r w:rsidR="0099172A" w:rsidRPr="00D6463F">
        <w:rPr>
          <w:rFonts w:ascii="Book Antiqua" w:hAnsi="Book Antiqua"/>
          <w:color w:val="000000" w:themeColor="text1"/>
          <w:sz w:val="20"/>
          <w:szCs w:val="20"/>
        </w:rPr>
        <w:t xml:space="preserve">, </w:t>
      </w:r>
      <w:r w:rsidR="00590A8B" w:rsidRPr="00D6463F">
        <w:rPr>
          <w:rFonts w:ascii="Book Antiqua" w:hAnsi="Book Antiqua"/>
          <w:color w:val="000000" w:themeColor="text1"/>
          <w:sz w:val="20"/>
          <w:szCs w:val="20"/>
        </w:rPr>
        <w:t>without the insertion</w:t>
      </w:r>
      <w:r w:rsidR="0099172A" w:rsidRPr="00D6463F">
        <w:rPr>
          <w:rFonts w:ascii="Book Antiqua" w:hAnsi="Book Antiqua"/>
          <w:color w:val="000000" w:themeColor="text1"/>
          <w:sz w:val="20"/>
          <w:szCs w:val="20"/>
        </w:rPr>
        <w:t xml:space="preserve"> of needles</w:t>
      </w:r>
      <w:r w:rsidR="0080613A" w:rsidRPr="00D6463F">
        <w:rPr>
          <w:rFonts w:ascii="Book Antiqua" w:hAnsi="Book Antiqua"/>
          <w:color w:val="000000" w:themeColor="text1"/>
          <w:sz w:val="20"/>
          <w:szCs w:val="20"/>
        </w:rPr>
        <w:t xml:space="preserve"> and tedious hospital visits</w:t>
      </w:r>
      <w:r w:rsidR="002C3FCF" w:rsidRPr="00D6463F">
        <w:rPr>
          <w:rFonts w:ascii="Book Antiqua" w:hAnsi="Book Antiqua"/>
          <w:color w:val="000000" w:themeColor="text1"/>
          <w:sz w:val="20"/>
          <w:szCs w:val="20"/>
        </w:rPr>
        <w:t xml:space="preserve">, clinical compliance </w:t>
      </w:r>
      <w:r w:rsidR="0080613A" w:rsidRPr="00D6463F">
        <w:rPr>
          <w:rFonts w:ascii="Book Antiqua" w:hAnsi="Book Antiqua"/>
          <w:color w:val="000000" w:themeColor="text1"/>
          <w:sz w:val="20"/>
          <w:szCs w:val="20"/>
        </w:rPr>
        <w:t>is greatly increase with TEA</w:t>
      </w:r>
      <w:r w:rsidR="00327AB3" w:rsidRPr="00D6463F">
        <w:rPr>
          <w:rFonts w:ascii="Book Antiqua" w:hAnsi="Book Antiqua" w:cs="Calibri"/>
          <w:color w:val="000000" w:themeColor="text1"/>
          <w:sz w:val="20"/>
          <w:szCs w:val="20"/>
          <w:vertAlign w:val="superscript"/>
        </w:rPr>
        <w:t>[21]</w:t>
      </w:r>
      <w:r w:rsidR="002C3FCF" w:rsidRPr="00D6463F">
        <w:rPr>
          <w:rFonts w:ascii="Book Antiqua" w:hAnsi="Book Antiqua"/>
          <w:color w:val="000000" w:themeColor="text1"/>
          <w:sz w:val="20"/>
          <w:szCs w:val="20"/>
        </w:rPr>
        <w:t>.</w:t>
      </w:r>
      <w:r w:rsidR="000B78D2" w:rsidRPr="00D6463F">
        <w:rPr>
          <w:rFonts w:ascii="Book Antiqua" w:hAnsi="Book Antiqua"/>
          <w:color w:val="000000" w:themeColor="text1"/>
          <w:sz w:val="20"/>
          <w:szCs w:val="20"/>
        </w:rPr>
        <w:t xml:space="preserve"> </w:t>
      </w:r>
      <w:r w:rsidR="00531985" w:rsidRPr="00D6463F">
        <w:rPr>
          <w:rFonts w:ascii="Book Antiqua" w:hAnsi="Book Antiqua"/>
          <w:color w:val="000000" w:themeColor="text1"/>
          <w:sz w:val="20"/>
          <w:szCs w:val="20"/>
        </w:rPr>
        <w:t xml:space="preserve">It </w:t>
      </w:r>
      <w:r w:rsidR="00EA4416" w:rsidRPr="00D6463F">
        <w:rPr>
          <w:rFonts w:ascii="Book Antiqua" w:hAnsi="Book Antiqua"/>
          <w:color w:val="000000" w:themeColor="text1"/>
          <w:sz w:val="20"/>
          <w:szCs w:val="20"/>
        </w:rPr>
        <w:t xml:space="preserve">has been </w:t>
      </w:r>
      <w:r w:rsidR="00531985" w:rsidRPr="00D6463F">
        <w:rPr>
          <w:rFonts w:ascii="Book Antiqua" w:hAnsi="Book Antiqua"/>
          <w:color w:val="000000" w:themeColor="text1"/>
          <w:sz w:val="20"/>
          <w:szCs w:val="20"/>
        </w:rPr>
        <w:t xml:space="preserve">shown that the efficacy of TEA in pain control </w:t>
      </w:r>
      <w:r w:rsidR="00EA4416" w:rsidRPr="00D6463F">
        <w:rPr>
          <w:rFonts w:ascii="Book Antiqua" w:hAnsi="Book Antiqua"/>
          <w:color w:val="000000" w:themeColor="text1"/>
          <w:sz w:val="20"/>
          <w:szCs w:val="20"/>
        </w:rPr>
        <w:t xml:space="preserve">is </w:t>
      </w:r>
      <w:r w:rsidR="00531985" w:rsidRPr="00D6463F">
        <w:rPr>
          <w:rFonts w:ascii="Book Antiqua" w:hAnsi="Book Antiqua"/>
          <w:color w:val="000000" w:themeColor="text1"/>
          <w:sz w:val="20"/>
          <w:szCs w:val="20"/>
        </w:rPr>
        <w:t xml:space="preserve">at least as effective </w:t>
      </w:r>
      <w:r w:rsidR="00FB37A3" w:rsidRPr="00D6463F">
        <w:rPr>
          <w:rFonts w:ascii="Book Antiqua" w:hAnsi="Book Antiqua"/>
          <w:color w:val="000000" w:themeColor="text1"/>
          <w:sz w:val="20"/>
          <w:szCs w:val="20"/>
        </w:rPr>
        <w:t>as</w:t>
      </w:r>
      <w:r w:rsidR="00531985" w:rsidRPr="00D6463F">
        <w:rPr>
          <w:rFonts w:ascii="Book Antiqua" w:hAnsi="Book Antiqua"/>
          <w:color w:val="000000" w:themeColor="text1"/>
          <w:sz w:val="20"/>
          <w:szCs w:val="20"/>
        </w:rPr>
        <w:t xml:space="preserve"> EA</w:t>
      </w:r>
      <w:r w:rsidR="007E3B4E" w:rsidRPr="00D6463F">
        <w:rPr>
          <w:rFonts w:ascii="Book Antiqua" w:hAnsi="Book Antiqua" w:cs="Calibri"/>
          <w:color w:val="000000" w:themeColor="text1"/>
          <w:sz w:val="20"/>
          <w:szCs w:val="20"/>
          <w:vertAlign w:val="superscript"/>
        </w:rPr>
        <w:t>[63]</w:t>
      </w:r>
      <w:r w:rsidR="00531985" w:rsidRPr="00D6463F">
        <w:rPr>
          <w:rFonts w:ascii="Book Antiqua" w:hAnsi="Book Antiqua"/>
          <w:color w:val="000000" w:themeColor="text1"/>
          <w:sz w:val="20"/>
          <w:szCs w:val="20"/>
        </w:rPr>
        <w:t>.</w:t>
      </w:r>
      <w:r w:rsidR="00D22CCA" w:rsidRPr="00D6463F">
        <w:rPr>
          <w:rFonts w:ascii="Book Antiqua" w:hAnsi="Book Antiqua"/>
          <w:color w:val="000000" w:themeColor="text1"/>
          <w:sz w:val="20"/>
          <w:szCs w:val="20"/>
        </w:rPr>
        <w:t xml:space="preserve"> By increasing the frequency of administration from a few </w:t>
      </w:r>
      <w:r w:rsidR="007432D9" w:rsidRPr="00D6463F">
        <w:rPr>
          <w:rFonts w:ascii="Book Antiqua" w:hAnsi="Book Antiqua"/>
          <w:color w:val="000000" w:themeColor="text1"/>
          <w:sz w:val="20"/>
          <w:szCs w:val="20"/>
        </w:rPr>
        <w:t>times</w:t>
      </w:r>
      <w:r w:rsidR="00D22CCA" w:rsidRPr="00D6463F">
        <w:rPr>
          <w:rFonts w:ascii="Book Antiqua" w:hAnsi="Book Antiqua"/>
          <w:color w:val="000000" w:themeColor="text1"/>
          <w:sz w:val="20"/>
          <w:szCs w:val="20"/>
        </w:rPr>
        <w:t xml:space="preserve"> per week to once or twice daily, TEA could be more effective than EA and acupuncture and therefore more attractive in treating FD.</w:t>
      </w:r>
    </w:p>
    <w:p w14:paraId="7263F808" w14:textId="77777777" w:rsidR="00E71E49" w:rsidRPr="00D6463F" w:rsidRDefault="00E71E49" w:rsidP="0068747F">
      <w:pPr>
        <w:adjustRightInd w:val="0"/>
        <w:snapToGrid w:val="0"/>
        <w:spacing w:line="360" w:lineRule="auto"/>
        <w:ind w:firstLineChars="100" w:firstLine="200"/>
        <w:jc w:val="both"/>
        <w:rPr>
          <w:rFonts w:ascii="Book Antiqua" w:hAnsi="Book Antiqua"/>
          <w:color w:val="000000" w:themeColor="text1"/>
          <w:sz w:val="20"/>
          <w:szCs w:val="20"/>
        </w:rPr>
      </w:pPr>
    </w:p>
    <w:p w14:paraId="2F2FA8FF" w14:textId="77777777" w:rsidR="00BA26FB" w:rsidRPr="00D6463F" w:rsidRDefault="00FC07CF" w:rsidP="0068747F">
      <w:pPr>
        <w:adjustRightInd w:val="0"/>
        <w:snapToGrid w:val="0"/>
        <w:spacing w:line="360" w:lineRule="auto"/>
        <w:jc w:val="both"/>
        <w:rPr>
          <w:rFonts w:ascii="Book Antiqua" w:hAnsi="Book Antiqua"/>
          <w:b/>
          <w:bCs/>
          <w:i/>
          <w:iCs/>
          <w:color w:val="000000" w:themeColor="text1"/>
          <w:sz w:val="20"/>
          <w:szCs w:val="20"/>
        </w:rPr>
      </w:pPr>
      <w:r w:rsidRPr="00D6463F">
        <w:rPr>
          <w:rFonts w:ascii="Book Antiqua" w:hAnsi="Book Antiqua"/>
          <w:b/>
          <w:bCs/>
          <w:i/>
          <w:iCs/>
          <w:color w:val="000000" w:themeColor="text1"/>
          <w:sz w:val="20"/>
          <w:szCs w:val="20"/>
        </w:rPr>
        <w:t>Methods of the assessment of FD pathophysiology</w:t>
      </w:r>
    </w:p>
    <w:p w14:paraId="529BA506" w14:textId="2ED1E068" w:rsidR="00FC07CF" w:rsidRPr="00D6463F" w:rsidRDefault="00C83F69"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t>According to the present understandings, different pathophysiological mechanisms are relevant to the occurrence of FD, includ</w:t>
      </w:r>
      <w:r w:rsidR="0080613A" w:rsidRPr="00D6463F">
        <w:rPr>
          <w:rFonts w:ascii="Book Antiqua" w:hAnsi="Book Antiqua"/>
          <w:color w:val="000000" w:themeColor="text1"/>
          <w:sz w:val="20"/>
          <w:szCs w:val="20"/>
        </w:rPr>
        <w:t>ing</w:t>
      </w:r>
      <w:r w:rsidRPr="00D6463F">
        <w:rPr>
          <w:rFonts w:ascii="Book Antiqua" w:hAnsi="Book Antiqua"/>
          <w:color w:val="000000" w:themeColor="text1"/>
          <w:sz w:val="20"/>
          <w:szCs w:val="20"/>
        </w:rPr>
        <w:t xml:space="preserve"> disturbed </w:t>
      </w:r>
      <w:r w:rsidR="001A49F7" w:rsidRPr="00D6463F">
        <w:rPr>
          <w:rFonts w:ascii="Book Antiqua" w:hAnsi="Book Antiqua"/>
          <w:color w:val="000000" w:themeColor="text1"/>
          <w:sz w:val="20"/>
          <w:szCs w:val="20"/>
        </w:rPr>
        <w:t>gastric</w:t>
      </w:r>
      <w:r w:rsidRPr="00D6463F">
        <w:rPr>
          <w:rFonts w:ascii="Book Antiqua" w:hAnsi="Book Antiqua"/>
          <w:color w:val="000000" w:themeColor="text1"/>
          <w:sz w:val="20"/>
          <w:szCs w:val="20"/>
        </w:rPr>
        <w:t xml:space="preserve"> motility and sensation, </w:t>
      </w:r>
      <w:r w:rsidR="001A49F7" w:rsidRPr="00D6463F">
        <w:rPr>
          <w:rFonts w:ascii="Book Antiqua" w:hAnsi="Book Antiqua"/>
          <w:color w:val="000000" w:themeColor="text1"/>
          <w:sz w:val="20"/>
          <w:szCs w:val="20"/>
        </w:rPr>
        <w:t xml:space="preserve">impaired gastric accommodation, </w:t>
      </w:r>
      <w:r w:rsidRPr="00D6463F">
        <w:rPr>
          <w:rFonts w:ascii="Book Antiqua" w:hAnsi="Book Antiqua"/>
          <w:color w:val="000000" w:themeColor="text1"/>
          <w:sz w:val="20"/>
          <w:szCs w:val="20"/>
        </w:rPr>
        <w:t xml:space="preserve">low-grade </w:t>
      </w:r>
      <w:bookmarkStart w:id="122" w:name="OLE_LINK104"/>
      <w:bookmarkStart w:id="123" w:name="OLE_LINK105"/>
      <w:r w:rsidRPr="00D6463F">
        <w:rPr>
          <w:rFonts w:ascii="Book Antiqua" w:hAnsi="Book Antiqua"/>
          <w:color w:val="000000" w:themeColor="text1"/>
          <w:sz w:val="20"/>
          <w:szCs w:val="20"/>
        </w:rPr>
        <w:t xml:space="preserve">gastroduodenal immune activation </w:t>
      </w:r>
      <w:bookmarkEnd w:id="122"/>
      <w:bookmarkEnd w:id="123"/>
      <w:r w:rsidRPr="00D6463F">
        <w:rPr>
          <w:rFonts w:ascii="Book Antiqua" w:hAnsi="Book Antiqua"/>
          <w:color w:val="000000" w:themeColor="text1"/>
          <w:sz w:val="20"/>
          <w:szCs w:val="20"/>
        </w:rPr>
        <w:t>and dysregulation of gut-brain axis</w:t>
      </w:r>
      <w:r w:rsidR="00F0705D" w:rsidRPr="00D6463F">
        <w:rPr>
          <w:rFonts w:ascii="Book Antiqua" w:hAnsi="Book Antiqua" w:cs="Calibri"/>
          <w:color w:val="000000" w:themeColor="text1"/>
          <w:sz w:val="20"/>
          <w:szCs w:val="20"/>
          <w:vertAlign w:val="superscript"/>
        </w:rPr>
        <w:t>[18]</w:t>
      </w:r>
      <w:r w:rsidRPr="00D6463F">
        <w:rPr>
          <w:rFonts w:ascii="Book Antiqua" w:hAnsi="Book Antiqua"/>
          <w:color w:val="000000" w:themeColor="text1"/>
          <w:sz w:val="20"/>
          <w:szCs w:val="20"/>
        </w:rPr>
        <w:t>.</w:t>
      </w:r>
    </w:p>
    <w:p w14:paraId="449AC2A9" w14:textId="77777777" w:rsidR="00E71E49" w:rsidRPr="00D6463F" w:rsidRDefault="00E71E49" w:rsidP="0068747F">
      <w:pPr>
        <w:adjustRightInd w:val="0"/>
        <w:snapToGrid w:val="0"/>
        <w:spacing w:line="360" w:lineRule="auto"/>
        <w:jc w:val="both"/>
        <w:rPr>
          <w:rFonts w:ascii="Book Antiqua" w:hAnsi="Book Antiqua"/>
          <w:b/>
          <w:bCs/>
          <w:color w:val="000000" w:themeColor="text1"/>
          <w:sz w:val="20"/>
          <w:szCs w:val="20"/>
        </w:rPr>
      </w:pPr>
    </w:p>
    <w:p w14:paraId="6A27843A" w14:textId="1BEA0648" w:rsidR="00C83F69" w:rsidRPr="00D6463F" w:rsidRDefault="00451971"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Gastric slow waves and emptying</w:t>
      </w:r>
      <w:r w:rsidR="00E71E49" w:rsidRPr="00D6463F">
        <w:rPr>
          <w:rFonts w:ascii="Book Antiqua" w:hAnsi="Book Antiqua"/>
          <w:b/>
          <w:bCs/>
          <w:color w:val="000000" w:themeColor="text1"/>
          <w:sz w:val="20"/>
          <w:szCs w:val="20"/>
        </w:rPr>
        <w:t>:</w:t>
      </w:r>
      <w:r w:rsidR="00E71E49" w:rsidRPr="00D6463F">
        <w:rPr>
          <w:rFonts w:ascii="Book Antiqua" w:eastAsiaTheme="minorEastAsia" w:hAnsi="Book Antiqua"/>
          <w:b/>
          <w:bCs/>
          <w:color w:val="000000" w:themeColor="text1"/>
          <w:sz w:val="20"/>
          <w:szCs w:val="20"/>
        </w:rPr>
        <w:t xml:space="preserve"> </w:t>
      </w:r>
      <w:r w:rsidR="00C83F69" w:rsidRPr="00D6463F">
        <w:rPr>
          <w:rFonts w:ascii="Book Antiqua" w:hAnsi="Book Antiqua"/>
          <w:color w:val="000000" w:themeColor="text1"/>
          <w:sz w:val="20"/>
          <w:szCs w:val="20"/>
        </w:rPr>
        <w:t xml:space="preserve">Unlike the consistent usage of EGG in </w:t>
      </w:r>
      <w:r w:rsidR="00F317A6" w:rsidRPr="00D6463F">
        <w:rPr>
          <w:rFonts w:ascii="Book Antiqua" w:hAnsi="Book Antiqua"/>
          <w:color w:val="000000" w:themeColor="text1"/>
          <w:sz w:val="20"/>
          <w:szCs w:val="20"/>
        </w:rPr>
        <w:t xml:space="preserve">clinical studies of gastric </w:t>
      </w:r>
      <w:r w:rsidR="00262DDE" w:rsidRPr="00D6463F">
        <w:rPr>
          <w:rFonts w:ascii="Book Antiqua" w:hAnsi="Book Antiqua"/>
          <w:color w:val="000000" w:themeColor="text1"/>
          <w:sz w:val="20"/>
          <w:szCs w:val="20"/>
        </w:rPr>
        <w:t xml:space="preserve">slow waves for </w:t>
      </w:r>
      <w:r w:rsidR="00F317A6" w:rsidRPr="00D6463F">
        <w:rPr>
          <w:rFonts w:ascii="Book Antiqua" w:hAnsi="Book Antiqua"/>
          <w:color w:val="000000" w:themeColor="text1"/>
          <w:sz w:val="20"/>
          <w:szCs w:val="20"/>
        </w:rPr>
        <w:t>dysrhythmia</w:t>
      </w:r>
      <w:r w:rsidR="007E3B4E" w:rsidRPr="00D6463F">
        <w:rPr>
          <w:rFonts w:ascii="Book Antiqua" w:hAnsi="Book Antiqua" w:cs="Calibri"/>
          <w:color w:val="000000" w:themeColor="text1"/>
          <w:sz w:val="20"/>
          <w:szCs w:val="20"/>
          <w:vertAlign w:val="superscript"/>
        </w:rPr>
        <w:t>[64–66]</w:t>
      </w:r>
      <w:r w:rsidR="00F317A6" w:rsidRPr="00D6463F">
        <w:rPr>
          <w:rFonts w:ascii="Book Antiqua" w:hAnsi="Book Antiqua"/>
          <w:color w:val="000000" w:themeColor="text1"/>
          <w:sz w:val="20"/>
          <w:szCs w:val="20"/>
        </w:rPr>
        <w:t xml:space="preserve">, the methods of gastric emptying test are varied. </w:t>
      </w:r>
      <w:r w:rsidR="00D87AAA" w:rsidRPr="00D6463F">
        <w:rPr>
          <w:rFonts w:ascii="Book Antiqua" w:hAnsi="Book Antiqua"/>
          <w:color w:val="000000" w:themeColor="text1"/>
          <w:sz w:val="20"/>
          <w:szCs w:val="20"/>
        </w:rPr>
        <w:t>Scintigraphy has been adopted as the current gold standard for measuring gastric emptying</w:t>
      </w:r>
      <w:r w:rsidR="00F0705D" w:rsidRPr="00D6463F">
        <w:rPr>
          <w:rFonts w:ascii="Book Antiqua" w:hAnsi="Book Antiqua" w:cs="Calibri"/>
          <w:color w:val="000000" w:themeColor="text1"/>
          <w:sz w:val="20"/>
          <w:szCs w:val="20"/>
          <w:vertAlign w:val="superscript"/>
        </w:rPr>
        <w:t>[14]</w:t>
      </w:r>
      <w:r w:rsidR="00D87AAA" w:rsidRPr="00D6463F">
        <w:rPr>
          <w:rFonts w:ascii="Book Antiqua" w:hAnsi="Book Antiqua"/>
          <w:color w:val="000000" w:themeColor="text1"/>
          <w:sz w:val="20"/>
          <w:szCs w:val="20"/>
        </w:rPr>
        <w:t xml:space="preserve">. </w:t>
      </w:r>
      <w:r w:rsidR="007C7DD3" w:rsidRPr="00D6463F">
        <w:rPr>
          <w:rFonts w:ascii="Book Antiqua" w:hAnsi="Book Antiqua"/>
          <w:color w:val="000000" w:themeColor="text1"/>
          <w:sz w:val="20"/>
          <w:szCs w:val="20"/>
        </w:rPr>
        <w:t>Meanwhile</w:t>
      </w:r>
      <w:r w:rsidR="00D87AAA" w:rsidRPr="00D6463F">
        <w:rPr>
          <w:rFonts w:ascii="Book Antiqua" w:hAnsi="Book Antiqua"/>
          <w:color w:val="000000" w:themeColor="text1"/>
          <w:sz w:val="20"/>
          <w:szCs w:val="20"/>
        </w:rPr>
        <w:t xml:space="preserve">, corresponding consensus standards </w:t>
      </w:r>
      <w:r w:rsidR="00425F86" w:rsidRPr="00D6463F">
        <w:rPr>
          <w:rFonts w:ascii="Book Antiqua" w:hAnsi="Book Antiqua"/>
          <w:color w:val="000000" w:themeColor="text1"/>
          <w:sz w:val="20"/>
          <w:szCs w:val="20"/>
        </w:rPr>
        <w:t xml:space="preserve">with the recommended protocol </w:t>
      </w:r>
      <w:r w:rsidR="00D87AAA" w:rsidRPr="00D6463F">
        <w:rPr>
          <w:rFonts w:ascii="Book Antiqua" w:hAnsi="Book Antiqua"/>
          <w:color w:val="000000" w:themeColor="text1"/>
          <w:sz w:val="20"/>
          <w:szCs w:val="20"/>
        </w:rPr>
        <w:t xml:space="preserve">have been developed to overcome </w:t>
      </w:r>
      <w:r w:rsidR="00425F86" w:rsidRPr="00D6463F">
        <w:rPr>
          <w:rFonts w:ascii="Book Antiqua" w:hAnsi="Book Antiqua"/>
          <w:color w:val="000000" w:themeColor="text1"/>
          <w:sz w:val="20"/>
          <w:szCs w:val="20"/>
        </w:rPr>
        <w:t xml:space="preserve">the shortness </w:t>
      </w:r>
      <w:r w:rsidR="007C7DD3" w:rsidRPr="00D6463F">
        <w:rPr>
          <w:rFonts w:ascii="Book Antiqua" w:hAnsi="Book Antiqua"/>
          <w:color w:val="000000" w:themeColor="text1"/>
          <w:sz w:val="20"/>
          <w:szCs w:val="20"/>
        </w:rPr>
        <w:t>in</w:t>
      </w:r>
      <w:r w:rsidR="00425F86" w:rsidRPr="00D6463F">
        <w:rPr>
          <w:rFonts w:ascii="Book Antiqua" w:hAnsi="Book Antiqua"/>
          <w:color w:val="000000" w:themeColor="text1"/>
          <w:sz w:val="20"/>
          <w:szCs w:val="20"/>
        </w:rPr>
        <w:t xml:space="preserve"> reproducibility of different test meals and recording techniques</w:t>
      </w:r>
      <w:r w:rsidR="007E3B4E" w:rsidRPr="00D6463F">
        <w:rPr>
          <w:rFonts w:ascii="Book Antiqua" w:hAnsi="Book Antiqua" w:cs="Calibri"/>
          <w:color w:val="000000" w:themeColor="text1"/>
          <w:sz w:val="20"/>
          <w:szCs w:val="20"/>
          <w:vertAlign w:val="superscript"/>
        </w:rPr>
        <w:t>[67,68]</w:t>
      </w:r>
      <w:r w:rsidR="00425F86" w:rsidRPr="00D6463F">
        <w:rPr>
          <w:rFonts w:ascii="Book Antiqua" w:hAnsi="Book Antiqua"/>
          <w:color w:val="000000" w:themeColor="text1"/>
          <w:sz w:val="20"/>
          <w:szCs w:val="20"/>
        </w:rPr>
        <w:t xml:space="preserve">. </w:t>
      </w:r>
      <w:r w:rsidR="007C7DD3" w:rsidRPr="00D6463F">
        <w:rPr>
          <w:rFonts w:ascii="Book Antiqua" w:hAnsi="Book Antiqua"/>
          <w:color w:val="000000" w:themeColor="text1"/>
          <w:sz w:val="20"/>
          <w:szCs w:val="20"/>
        </w:rPr>
        <w:t xml:space="preserve">Except the formal gastric emptying test, </w:t>
      </w:r>
      <w:r w:rsidR="00B60C83" w:rsidRPr="00D6463F">
        <w:rPr>
          <w:rFonts w:ascii="Book Antiqua" w:hAnsi="Book Antiqua"/>
          <w:color w:val="000000" w:themeColor="text1"/>
          <w:sz w:val="20"/>
          <w:szCs w:val="20"/>
        </w:rPr>
        <w:t>gastric food retention on endoscopy has been found having a correlation with delayed gastric emptying</w:t>
      </w:r>
      <w:r w:rsidR="007E3B4E" w:rsidRPr="00D6463F">
        <w:rPr>
          <w:rFonts w:ascii="Book Antiqua" w:hAnsi="Book Antiqua" w:cs="Calibri"/>
          <w:color w:val="000000" w:themeColor="text1"/>
          <w:sz w:val="20"/>
          <w:szCs w:val="20"/>
          <w:vertAlign w:val="superscript"/>
        </w:rPr>
        <w:t>[69]</w:t>
      </w:r>
      <w:r w:rsidR="00B60C83" w:rsidRPr="00D6463F">
        <w:rPr>
          <w:rFonts w:ascii="Book Antiqua" w:hAnsi="Book Antiqua"/>
          <w:color w:val="000000" w:themeColor="text1"/>
          <w:sz w:val="20"/>
          <w:szCs w:val="20"/>
        </w:rPr>
        <w:t xml:space="preserve">. </w:t>
      </w:r>
      <w:r w:rsidR="0086505E" w:rsidRPr="00D6463F">
        <w:rPr>
          <w:rFonts w:ascii="Book Antiqua" w:hAnsi="Book Antiqua"/>
          <w:color w:val="000000" w:themeColor="text1"/>
          <w:sz w:val="20"/>
          <w:szCs w:val="20"/>
        </w:rPr>
        <w:t>Also</w:t>
      </w:r>
      <w:r w:rsidR="00B60C83" w:rsidRPr="00D6463F">
        <w:rPr>
          <w:rFonts w:ascii="Book Antiqua" w:hAnsi="Book Antiqua"/>
          <w:color w:val="000000" w:themeColor="text1"/>
          <w:sz w:val="20"/>
          <w:szCs w:val="20"/>
        </w:rPr>
        <w:t>,</w:t>
      </w:r>
      <w:r w:rsidR="00262DDE" w:rsidRPr="00D6463F">
        <w:rPr>
          <w:rFonts w:ascii="Book Antiqua" w:hAnsi="Book Antiqua"/>
          <w:color w:val="000000" w:themeColor="text1"/>
          <w:sz w:val="20"/>
          <w:szCs w:val="20"/>
        </w:rPr>
        <w:t xml:space="preserve"> </w:t>
      </w:r>
      <w:r w:rsidR="0086505E" w:rsidRPr="00D6463F">
        <w:rPr>
          <w:rFonts w:ascii="Book Antiqua" w:hAnsi="Book Antiqua"/>
          <w:color w:val="000000" w:themeColor="text1"/>
          <w:sz w:val="20"/>
          <w:szCs w:val="20"/>
        </w:rPr>
        <w:t>several non</w:t>
      </w:r>
      <w:r w:rsidR="00B60C83" w:rsidRPr="00D6463F">
        <w:rPr>
          <w:rFonts w:ascii="Book Antiqua" w:hAnsi="Book Antiqua"/>
          <w:color w:val="000000" w:themeColor="text1"/>
          <w:sz w:val="20"/>
          <w:szCs w:val="20"/>
        </w:rPr>
        <w:t>invasive approaches are available.</w:t>
      </w:r>
      <w:r w:rsidR="003E5847" w:rsidRPr="00D6463F">
        <w:rPr>
          <w:rFonts w:ascii="Book Antiqua" w:hAnsi="Book Antiqua"/>
          <w:color w:val="000000" w:themeColor="text1"/>
          <w:sz w:val="20"/>
          <w:szCs w:val="20"/>
        </w:rPr>
        <w:t xml:space="preserve"> </w:t>
      </w:r>
      <w:r w:rsidR="0086505E" w:rsidRPr="00D6463F">
        <w:rPr>
          <w:rFonts w:ascii="Book Antiqua" w:hAnsi="Book Antiqua"/>
          <w:color w:val="000000" w:themeColor="text1"/>
          <w:sz w:val="20"/>
          <w:szCs w:val="20"/>
        </w:rPr>
        <w:t xml:space="preserve">For instance, </w:t>
      </w:r>
      <w:r w:rsidR="003E5847" w:rsidRPr="00D6463F">
        <w:rPr>
          <w:rFonts w:ascii="Book Antiqua" w:hAnsi="Book Antiqua"/>
          <w:color w:val="000000" w:themeColor="text1"/>
          <w:sz w:val="20"/>
          <w:szCs w:val="20"/>
          <w:vertAlign w:val="superscript"/>
        </w:rPr>
        <w:t>13</w:t>
      </w:r>
      <w:r w:rsidR="003E5847" w:rsidRPr="00D6463F">
        <w:rPr>
          <w:rFonts w:ascii="Book Antiqua" w:hAnsi="Book Antiqua"/>
          <w:color w:val="000000" w:themeColor="text1"/>
          <w:sz w:val="20"/>
          <w:szCs w:val="20"/>
        </w:rPr>
        <w:t>C-octanoic acid breath test is a</w:t>
      </w:r>
      <w:r w:rsidR="00262DDE" w:rsidRPr="00D6463F">
        <w:rPr>
          <w:rFonts w:ascii="Book Antiqua" w:hAnsi="Book Antiqua"/>
          <w:color w:val="000000" w:themeColor="text1"/>
          <w:sz w:val="20"/>
          <w:szCs w:val="20"/>
        </w:rPr>
        <w:t xml:space="preserve"> more</w:t>
      </w:r>
      <w:r w:rsidR="003E5847" w:rsidRPr="00D6463F">
        <w:rPr>
          <w:rFonts w:ascii="Book Antiqua" w:hAnsi="Book Antiqua"/>
          <w:color w:val="000000" w:themeColor="text1"/>
          <w:sz w:val="20"/>
          <w:szCs w:val="20"/>
        </w:rPr>
        <w:t xml:space="preserve"> commonly used </w:t>
      </w:r>
      <w:r w:rsidR="00262DDE" w:rsidRPr="00D6463F">
        <w:rPr>
          <w:rFonts w:ascii="Book Antiqua" w:hAnsi="Book Antiqua"/>
          <w:color w:val="000000" w:themeColor="text1"/>
          <w:sz w:val="20"/>
          <w:szCs w:val="20"/>
        </w:rPr>
        <w:t xml:space="preserve">reliable </w:t>
      </w:r>
      <w:r w:rsidR="003E5847" w:rsidRPr="00D6463F">
        <w:rPr>
          <w:rFonts w:ascii="Book Antiqua" w:hAnsi="Book Antiqua"/>
          <w:color w:val="000000" w:themeColor="text1"/>
          <w:sz w:val="20"/>
          <w:szCs w:val="20"/>
        </w:rPr>
        <w:t>substitute for repeated testing</w:t>
      </w:r>
      <w:r w:rsidR="00262DDE" w:rsidRPr="00D6463F">
        <w:rPr>
          <w:rFonts w:ascii="Book Antiqua" w:hAnsi="Book Antiqua"/>
          <w:color w:val="000000" w:themeColor="text1"/>
          <w:sz w:val="20"/>
          <w:szCs w:val="20"/>
        </w:rPr>
        <w:t xml:space="preserve"> with similar reproducibility of scintigraphy</w:t>
      </w:r>
      <w:r w:rsidR="007E3B4E" w:rsidRPr="00D6463F">
        <w:rPr>
          <w:rFonts w:ascii="Book Antiqua" w:hAnsi="Book Antiqua" w:cs="Calibri"/>
          <w:color w:val="000000" w:themeColor="text1"/>
          <w:sz w:val="20"/>
          <w:szCs w:val="20"/>
          <w:vertAlign w:val="superscript"/>
        </w:rPr>
        <w:t>[70–72]</w:t>
      </w:r>
      <w:r w:rsidR="00262DDE" w:rsidRPr="00D6463F">
        <w:rPr>
          <w:rFonts w:ascii="Book Antiqua" w:hAnsi="Book Antiqua"/>
          <w:color w:val="000000" w:themeColor="text1"/>
          <w:sz w:val="20"/>
          <w:szCs w:val="20"/>
        </w:rPr>
        <w:t>.</w:t>
      </w:r>
    </w:p>
    <w:p w14:paraId="7BFFA6FC" w14:textId="77777777" w:rsidR="00E71E49" w:rsidRPr="00D6463F" w:rsidRDefault="00E71E49" w:rsidP="0068747F">
      <w:pPr>
        <w:adjustRightInd w:val="0"/>
        <w:snapToGrid w:val="0"/>
        <w:spacing w:line="360" w:lineRule="auto"/>
        <w:jc w:val="both"/>
        <w:rPr>
          <w:rFonts w:ascii="Book Antiqua" w:hAnsi="Book Antiqua"/>
          <w:b/>
          <w:bCs/>
          <w:color w:val="000000" w:themeColor="text1"/>
          <w:sz w:val="20"/>
          <w:szCs w:val="20"/>
        </w:rPr>
      </w:pPr>
    </w:p>
    <w:p w14:paraId="3B63C803" w14:textId="76DF927C" w:rsidR="0034771A" w:rsidRPr="00D6463F" w:rsidRDefault="00451971"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Gastric accommodation</w:t>
      </w:r>
      <w:r w:rsidR="00E71E49" w:rsidRPr="00D6463F">
        <w:rPr>
          <w:rFonts w:ascii="Book Antiqua" w:hAnsi="Book Antiqua"/>
          <w:b/>
          <w:bCs/>
          <w:color w:val="000000" w:themeColor="text1"/>
          <w:sz w:val="20"/>
          <w:szCs w:val="20"/>
        </w:rPr>
        <w:t>:</w:t>
      </w:r>
      <w:r w:rsidR="00E71E49" w:rsidRPr="00D6463F">
        <w:rPr>
          <w:rFonts w:ascii="Book Antiqua" w:eastAsiaTheme="minorEastAsia" w:hAnsi="Book Antiqua"/>
          <w:b/>
          <w:bCs/>
          <w:color w:val="000000" w:themeColor="text1"/>
          <w:sz w:val="20"/>
          <w:szCs w:val="20"/>
        </w:rPr>
        <w:t xml:space="preserve"> </w:t>
      </w:r>
      <w:r w:rsidR="0028445A" w:rsidRPr="00D6463F">
        <w:rPr>
          <w:rFonts w:ascii="Book Antiqua" w:hAnsi="Book Antiqua"/>
          <w:color w:val="000000" w:themeColor="text1"/>
          <w:sz w:val="20"/>
          <w:szCs w:val="20"/>
        </w:rPr>
        <w:t>Impaired gastric accommodation can be tested</w:t>
      </w:r>
      <w:r w:rsidR="0080613A" w:rsidRPr="00D6463F">
        <w:rPr>
          <w:rFonts w:ascii="Book Antiqua" w:hAnsi="Book Antiqua"/>
          <w:color w:val="000000" w:themeColor="text1"/>
          <w:sz w:val="20"/>
          <w:szCs w:val="20"/>
        </w:rPr>
        <w:t xml:space="preserve"> </w:t>
      </w:r>
      <w:r w:rsidR="00E71E49" w:rsidRPr="00D6463F">
        <w:rPr>
          <w:rFonts w:ascii="Book Antiqua" w:hAnsi="Book Antiqua"/>
          <w:i/>
          <w:iCs/>
          <w:color w:val="000000" w:themeColor="text1"/>
          <w:sz w:val="20"/>
          <w:szCs w:val="20"/>
        </w:rPr>
        <w:t>via</w:t>
      </w:r>
      <w:r w:rsidR="0080613A" w:rsidRPr="00D6463F">
        <w:rPr>
          <w:rFonts w:ascii="Book Antiqua" w:hAnsi="Book Antiqua"/>
          <w:color w:val="000000" w:themeColor="text1"/>
          <w:sz w:val="20"/>
          <w:szCs w:val="20"/>
        </w:rPr>
        <w:t xml:space="preserve"> an intra</w:t>
      </w:r>
      <w:r w:rsidR="005041F7" w:rsidRPr="00D6463F">
        <w:rPr>
          <w:rFonts w:ascii="Book Antiqua" w:hAnsi="Book Antiqua"/>
          <w:color w:val="000000" w:themeColor="text1"/>
          <w:sz w:val="20"/>
          <w:szCs w:val="20"/>
        </w:rPr>
        <w:t xml:space="preserve">gastric balloon </w:t>
      </w:r>
      <w:r w:rsidR="0080613A" w:rsidRPr="00D6463F">
        <w:rPr>
          <w:rFonts w:ascii="Book Antiqua" w:hAnsi="Book Antiqua"/>
          <w:color w:val="000000" w:themeColor="text1"/>
          <w:sz w:val="20"/>
          <w:szCs w:val="20"/>
        </w:rPr>
        <w:t xml:space="preserve">connected to a </w:t>
      </w:r>
      <w:r w:rsidR="0028445A" w:rsidRPr="00D6463F">
        <w:rPr>
          <w:rFonts w:ascii="Book Antiqua" w:hAnsi="Book Antiqua"/>
          <w:color w:val="000000" w:themeColor="text1"/>
          <w:sz w:val="20"/>
          <w:szCs w:val="20"/>
        </w:rPr>
        <w:t>barostat</w:t>
      </w:r>
      <w:r w:rsidR="0080613A" w:rsidRPr="00D6463F">
        <w:rPr>
          <w:rFonts w:ascii="Book Antiqua" w:hAnsi="Book Antiqua"/>
          <w:color w:val="000000" w:themeColor="text1"/>
          <w:sz w:val="20"/>
          <w:szCs w:val="20"/>
        </w:rPr>
        <w:t xml:space="preserve"> device</w:t>
      </w:r>
      <w:r w:rsidR="005041F7" w:rsidRPr="00D6463F">
        <w:rPr>
          <w:rFonts w:ascii="Book Antiqua" w:hAnsi="Book Antiqua"/>
          <w:color w:val="000000" w:themeColor="text1"/>
          <w:sz w:val="20"/>
          <w:szCs w:val="20"/>
        </w:rPr>
        <w:t>, which is considered the gold standard</w:t>
      </w:r>
      <w:r w:rsidR="0080613A" w:rsidRPr="00D6463F">
        <w:rPr>
          <w:rFonts w:ascii="Book Antiqua" w:hAnsi="Book Antiqua"/>
          <w:color w:val="000000" w:themeColor="text1"/>
          <w:sz w:val="20"/>
          <w:szCs w:val="20"/>
        </w:rPr>
        <w:t xml:space="preserve">. A few imagine techniques have also been used to assess gastric accommodation such as </w:t>
      </w:r>
      <w:r w:rsidR="00847A29" w:rsidRPr="00D6463F">
        <w:rPr>
          <w:rFonts w:ascii="Book Antiqua" w:hAnsi="Book Antiqua"/>
          <w:color w:val="000000" w:themeColor="text1"/>
          <w:sz w:val="20"/>
          <w:szCs w:val="20"/>
        </w:rPr>
        <w:t>single-photon emission computed tomography, ultrasound</w:t>
      </w:r>
      <w:r w:rsidR="00887578" w:rsidRPr="00D6463F">
        <w:rPr>
          <w:rFonts w:ascii="Book Antiqua" w:hAnsi="Book Antiqua"/>
          <w:color w:val="000000" w:themeColor="text1"/>
          <w:sz w:val="20"/>
          <w:szCs w:val="20"/>
        </w:rPr>
        <w:t>,</w:t>
      </w:r>
      <w:r w:rsidRPr="00D6463F">
        <w:rPr>
          <w:rFonts w:ascii="Book Antiqua" w:hAnsi="Book Antiqua"/>
          <w:color w:val="000000" w:themeColor="text1"/>
          <w:sz w:val="20"/>
          <w:szCs w:val="20"/>
        </w:rPr>
        <w:t xml:space="preserve"> and </w:t>
      </w:r>
      <w:r w:rsidR="00847A29" w:rsidRPr="00D6463F">
        <w:rPr>
          <w:rFonts w:ascii="Book Antiqua" w:hAnsi="Book Antiqua"/>
          <w:color w:val="000000" w:themeColor="text1"/>
          <w:sz w:val="20"/>
          <w:szCs w:val="20"/>
        </w:rPr>
        <w:t>magnetic resonance imaging</w:t>
      </w:r>
      <w:r w:rsidR="007E3B4E" w:rsidRPr="00D6463F">
        <w:rPr>
          <w:rFonts w:ascii="Book Antiqua" w:hAnsi="Book Antiqua" w:cs="Calibri"/>
          <w:color w:val="000000" w:themeColor="text1"/>
          <w:sz w:val="20"/>
          <w:szCs w:val="20"/>
          <w:vertAlign w:val="superscript"/>
        </w:rPr>
        <w:t>[73–75]</w:t>
      </w:r>
      <w:r w:rsidR="005041F7" w:rsidRPr="00D6463F">
        <w:rPr>
          <w:rFonts w:ascii="Book Antiqua" w:hAnsi="Book Antiqua"/>
          <w:color w:val="000000" w:themeColor="text1"/>
          <w:sz w:val="20"/>
          <w:szCs w:val="20"/>
        </w:rPr>
        <w:t>. H</w:t>
      </w:r>
      <w:r w:rsidR="0028445A" w:rsidRPr="00D6463F">
        <w:rPr>
          <w:rFonts w:ascii="Book Antiqua" w:hAnsi="Book Antiqua"/>
          <w:color w:val="000000" w:themeColor="text1"/>
          <w:sz w:val="20"/>
          <w:szCs w:val="20"/>
        </w:rPr>
        <w:t xml:space="preserve">owever, </w:t>
      </w:r>
      <w:r w:rsidR="0080613A" w:rsidRPr="00D6463F">
        <w:rPr>
          <w:rFonts w:ascii="Book Antiqua" w:hAnsi="Book Antiqua"/>
          <w:color w:val="000000" w:themeColor="text1"/>
          <w:sz w:val="20"/>
          <w:szCs w:val="20"/>
        </w:rPr>
        <w:t>none of these methods has been widely used in clinical diagnosis or clinical research</w:t>
      </w:r>
      <w:r w:rsidR="007E3B4E" w:rsidRPr="00D6463F">
        <w:rPr>
          <w:rFonts w:ascii="Book Antiqua" w:hAnsi="Book Antiqua" w:cs="Calibri"/>
          <w:color w:val="000000" w:themeColor="text1"/>
          <w:sz w:val="20"/>
          <w:szCs w:val="20"/>
          <w:vertAlign w:val="superscript"/>
        </w:rPr>
        <w:t>[8,75]</w:t>
      </w:r>
      <w:r w:rsidR="0034771A" w:rsidRPr="00D6463F">
        <w:rPr>
          <w:rFonts w:ascii="Book Antiqua" w:hAnsi="Book Antiqua"/>
          <w:color w:val="000000" w:themeColor="text1"/>
          <w:sz w:val="20"/>
          <w:szCs w:val="20"/>
        </w:rPr>
        <w:t xml:space="preserve">. On the other hand, </w:t>
      </w:r>
      <w:bookmarkStart w:id="124" w:name="OLE_LINK102"/>
      <w:bookmarkStart w:id="125" w:name="OLE_LINK103"/>
      <w:r w:rsidR="00B40A20" w:rsidRPr="00D6463F">
        <w:rPr>
          <w:rFonts w:ascii="Book Antiqua" w:hAnsi="Book Antiqua"/>
          <w:color w:val="000000" w:themeColor="text1"/>
          <w:sz w:val="20"/>
          <w:szCs w:val="20"/>
        </w:rPr>
        <w:t xml:space="preserve">the </w:t>
      </w:r>
      <w:r w:rsidRPr="00D6463F">
        <w:rPr>
          <w:rFonts w:ascii="Book Antiqua" w:hAnsi="Book Antiqua"/>
          <w:color w:val="000000" w:themeColor="text1"/>
          <w:sz w:val="20"/>
          <w:szCs w:val="20"/>
        </w:rPr>
        <w:t>non-imaging</w:t>
      </w:r>
      <w:r w:rsidR="0034771A" w:rsidRPr="00D6463F">
        <w:rPr>
          <w:rFonts w:ascii="Book Antiqua" w:hAnsi="Book Antiqua"/>
          <w:color w:val="000000" w:themeColor="text1"/>
          <w:sz w:val="20"/>
          <w:szCs w:val="20"/>
        </w:rPr>
        <w:t xml:space="preserve"> </w:t>
      </w:r>
      <w:r w:rsidR="00B40A20" w:rsidRPr="00D6463F">
        <w:rPr>
          <w:rFonts w:ascii="Book Antiqua" w:hAnsi="Book Antiqua"/>
          <w:color w:val="000000" w:themeColor="text1"/>
          <w:sz w:val="20"/>
          <w:szCs w:val="20"/>
        </w:rPr>
        <w:t xml:space="preserve">nutrient </w:t>
      </w:r>
      <w:r w:rsidR="00A10921" w:rsidRPr="00D6463F">
        <w:rPr>
          <w:rFonts w:ascii="Book Antiqua" w:hAnsi="Book Antiqua"/>
          <w:color w:val="000000" w:themeColor="text1"/>
          <w:sz w:val="20"/>
          <w:szCs w:val="20"/>
        </w:rPr>
        <w:t>drink</w:t>
      </w:r>
      <w:r w:rsidRPr="00D6463F">
        <w:rPr>
          <w:rFonts w:ascii="Book Antiqua" w:hAnsi="Book Antiqua"/>
          <w:color w:val="000000" w:themeColor="text1"/>
          <w:sz w:val="20"/>
          <w:szCs w:val="20"/>
        </w:rPr>
        <w:t>ing</w:t>
      </w:r>
      <w:r w:rsidR="00A10921" w:rsidRPr="00D6463F">
        <w:rPr>
          <w:rFonts w:ascii="Book Antiqua" w:hAnsi="Book Antiqua"/>
          <w:color w:val="000000" w:themeColor="text1"/>
          <w:sz w:val="20"/>
          <w:szCs w:val="20"/>
        </w:rPr>
        <w:t xml:space="preserve"> test</w:t>
      </w:r>
      <w:bookmarkEnd w:id="124"/>
      <w:bookmarkEnd w:id="125"/>
      <w:r w:rsidR="00A10921" w:rsidRPr="00D6463F">
        <w:rPr>
          <w:rFonts w:ascii="Book Antiqua" w:hAnsi="Book Antiqua"/>
          <w:color w:val="000000" w:themeColor="text1"/>
          <w:sz w:val="20"/>
          <w:szCs w:val="20"/>
        </w:rPr>
        <w:t xml:space="preserve"> ha</w:t>
      </w:r>
      <w:r w:rsidR="00B40A20" w:rsidRPr="00D6463F">
        <w:rPr>
          <w:rFonts w:ascii="Book Antiqua" w:hAnsi="Book Antiqua"/>
          <w:color w:val="000000" w:themeColor="text1"/>
          <w:sz w:val="20"/>
          <w:szCs w:val="20"/>
        </w:rPr>
        <w:t>s</w:t>
      </w:r>
      <w:r w:rsidR="00A10921" w:rsidRPr="00D6463F">
        <w:rPr>
          <w:rFonts w:ascii="Book Antiqua" w:hAnsi="Book Antiqua"/>
          <w:color w:val="000000" w:themeColor="text1"/>
          <w:sz w:val="20"/>
          <w:szCs w:val="20"/>
        </w:rPr>
        <w:t xml:space="preserve"> been employed as </w:t>
      </w:r>
      <w:r w:rsidR="00FF4C3E" w:rsidRPr="00D6463F">
        <w:rPr>
          <w:rFonts w:ascii="Book Antiqua" w:hAnsi="Book Antiqua"/>
          <w:color w:val="000000" w:themeColor="text1"/>
          <w:sz w:val="20"/>
          <w:szCs w:val="20"/>
        </w:rPr>
        <w:t xml:space="preserve">noninvasive and reproducible </w:t>
      </w:r>
      <w:r w:rsidR="00A10921" w:rsidRPr="00D6463F">
        <w:rPr>
          <w:rFonts w:ascii="Book Antiqua" w:hAnsi="Book Antiqua"/>
          <w:color w:val="000000" w:themeColor="text1"/>
          <w:sz w:val="20"/>
          <w:szCs w:val="20"/>
        </w:rPr>
        <w:t>alternative</w:t>
      </w:r>
      <w:r w:rsidRPr="00D6463F">
        <w:rPr>
          <w:rFonts w:ascii="Book Antiqua" w:hAnsi="Book Antiqua"/>
          <w:color w:val="000000" w:themeColor="text1"/>
          <w:sz w:val="20"/>
          <w:szCs w:val="20"/>
        </w:rPr>
        <w:t>s</w:t>
      </w:r>
      <w:r w:rsidR="00FF4C3E" w:rsidRPr="00D6463F">
        <w:rPr>
          <w:rFonts w:ascii="Book Antiqua" w:hAnsi="Book Antiqua"/>
          <w:color w:val="000000" w:themeColor="text1"/>
          <w:sz w:val="20"/>
          <w:szCs w:val="20"/>
        </w:rPr>
        <w:t xml:space="preserve"> for the diagnosis of impaired accommodation as well as the assessment of therapeutic effectiveness</w:t>
      </w:r>
      <w:r w:rsidR="007E3B4E" w:rsidRPr="00D6463F">
        <w:rPr>
          <w:rFonts w:ascii="Book Antiqua" w:hAnsi="Book Antiqua" w:cs="Calibri"/>
          <w:color w:val="000000" w:themeColor="text1"/>
          <w:sz w:val="20"/>
          <w:szCs w:val="20"/>
          <w:vertAlign w:val="superscript"/>
        </w:rPr>
        <w:t>[76–78]</w:t>
      </w:r>
      <w:r w:rsidR="00A10921" w:rsidRPr="00D6463F">
        <w:rPr>
          <w:rFonts w:ascii="Book Antiqua" w:hAnsi="Book Antiqua"/>
          <w:color w:val="000000" w:themeColor="text1"/>
          <w:sz w:val="20"/>
          <w:szCs w:val="20"/>
        </w:rPr>
        <w:t xml:space="preserve">. </w:t>
      </w:r>
      <w:r w:rsidR="00AB689F" w:rsidRPr="00D6463F">
        <w:rPr>
          <w:rFonts w:ascii="Book Antiqua" w:hAnsi="Book Antiqua"/>
          <w:color w:val="000000" w:themeColor="text1"/>
          <w:sz w:val="20"/>
          <w:szCs w:val="20"/>
        </w:rPr>
        <w:t>I</w:t>
      </w:r>
      <w:r w:rsidR="0086505E" w:rsidRPr="00D6463F">
        <w:rPr>
          <w:rFonts w:ascii="Book Antiqua" w:hAnsi="Book Antiqua"/>
          <w:color w:val="000000" w:themeColor="text1"/>
          <w:sz w:val="20"/>
          <w:szCs w:val="20"/>
        </w:rPr>
        <w:t xml:space="preserve">t has been </w:t>
      </w:r>
      <w:r w:rsidRPr="00D6463F">
        <w:rPr>
          <w:rFonts w:ascii="Book Antiqua" w:hAnsi="Book Antiqua"/>
          <w:color w:val="000000" w:themeColor="text1"/>
          <w:sz w:val="20"/>
          <w:szCs w:val="20"/>
        </w:rPr>
        <w:t>indicated</w:t>
      </w:r>
      <w:r w:rsidR="0086505E" w:rsidRPr="00D6463F">
        <w:rPr>
          <w:rFonts w:ascii="Book Antiqua" w:hAnsi="Book Antiqua"/>
          <w:color w:val="000000" w:themeColor="text1"/>
          <w:sz w:val="20"/>
          <w:szCs w:val="20"/>
        </w:rPr>
        <w:t xml:space="preserve"> that the distal instead of proximal stomach function may be more relevant to </w:t>
      </w:r>
      <w:r w:rsidR="0086505E" w:rsidRPr="00D6463F">
        <w:rPr>
          <w:rFonts w:ascii="Book Antiqua" w:hAnsi="Book Antiqua"/>
          <w:color w:val="000000" w:themeColor="text1"/>
          <w:sz w:val="20"/>
          <w:szCs w:val="20"/>
        </w:rPr>
        <w:lastRenderedPageBreak/>
        <w:t>drinking capacity</w:t>
      </w:r>
      <w:r w:rsidR="00AB689F" w:rsidRPr="00D6463F">
        <w:rPr>
          <w:rFonts w:ascii="Book Antiqua" w:hAnsi="Book Antiqua"/>
          <w:color w:val="000000" w:themeColor="text1"/>
          <w:sz w:val="20"/>
          <w:szCs w:val="20"/>
        </w:rPr>
        <w:t>, but the persistent discomforts of FD patients are mostly associated with the proximal stomach volume</w:t>
      </w:r>
      <w:r w:rsidR="007E3B4E" w:rsidRPr="00D6463F">
        <w:rPr>
          <w:rFonts w:ascii="Book Antiqua" w:hAnsi="Book Antiqua" w:cs="Calibri"/>
          <w:color w:val="000000" w:themeColor="text1"/>
          <w:sz w:val="20"/>
          <w:szCs w:val="20"/>
          <w:vertAlign w:val="superscript"/>
        </w:rPr>
        <w:t>[79]</w:t>
      </w:r>
      <w:r w:rsidR="00AB689F" w:rsidRPr="00D6463F">
        <w:rPr>
          <w:rFonts w:ascii="Book Antiqua" w:hAnsi="Book Antiqua"/>
          <w:color w:val="000000" w:themeColor="text1"/>
          <w:sz w:val="20"/>
          <w:szCs w:val="20"/>
        </w:rPr>
        <w:t>.</w:t>
      </w:r>
      <w:r w:rsidR="005D1140" w:rsidRPr="00D6463F">
        <w:rPr>
          <w:rFonts w:ascii="Book Antiqua" w:hAnsi="Book Antiqua"/>
          <w:color w:val="000000" w:themeColor="text1"/>
          <w:sz w:val="20"/>
          <w:szCs w:val="20"/>
        </w:rPr>
        <w:t xml:space="preserve"> </w:t>
      </w:r>
      <w:r w:rsidR="0005655C" w:rsidRPr="00D6463F">
        <w:rPr>
          <w:rFonts w:ascii="Book Antiqua" w:hAnsi="Book Antiqua"/>
          <w:color w:val="000000" w:themeColor="text1"/>
          <w:sz w:val="20"/>
          <w:szCs w:val="20"/>
        </w:rPr>
        <w:t>More</w:t>
      </w:r>
      <w:r w:rsidR="005E7D46" w:rsidRPr="00D6463F">
        <w:rPr>
          <w:rFonts w:ascii="Book Antiqua" w:hAnsi="Book Antiqua"/>
          <w:color w:val="000000" w:themeColor="text1"/>
          <w:sz w:val="20"/>
          <w:szCs w:val="20"/>
        </w:rPr>
        <w:t xml:space="preserve"> recently, </w:t>
      </w:r>
      <w:r w:rsidRPr="00D6463F">
        <w:rPr>
          <w:rFonts w:ascii="Book Antiqua" w:hAnsi="Book Antiqua"/>
          <w:color w:val="000000" w:themeColor="text1"/>
          <w:sz w:val="20"/>
          <w:szCs w:val="20"/>
        </w:rPr>
        <w:t xml:space="preserve">one enhanced gastric emptying scintigraphy test showed the potential to obtain </w:t>
      </w:r>
      <w:r w:rsidR="005E11B6" w:rsidRPr="00D6463F">
        <w:rPr>
          <w:rFonts w:ascii="Book Antiqua" w:hAnsi="Book Antiqua"/>
          <w:color w:val="000000" w:themeColor="text1"/>
          <w:sz w:val="20"/>
          <w:szCs w:val="20"/>
        </w:rPr>
        <w:t>the results from gastric emptying and accommodation with antral contraction in one test</w:t>
      </w:r>
      <w:r w:rsidR="007E3B4E" w:rsidRPr="00D6463F">
        <w:rPr>
          <w:rFonts w:ascii="Book Antiqua" w:hAnsi="Book Antiqua" w:cs="Calibri"/>
          <w:color w:val="000000" w:themeColor="text1"/>
          <w:sz w:val="20"/>
          <w:szCs w:val="20"/>
          <w:vertAlign w:val="superscript"/>
        </w:rPr>
        <w:t>[80]</w:t>
      </w:r>
      <w:r w:rsidR="005E11B6" w:rsidRPr="00D6463F">
        <w:rPr>
          <w:rFonts w:ascii="Book Antiqua" w:hAnsi="Book Antiqua"/>
          <w:color w:val="000000" w:themeColor="text1"/>
          <w:sz w:val="20"/>
          <w:szCs w:val="20"/>
        </w:rPr>
        <w:t>.</w:t>
      </w:r>
      <w:r w:rsidR="00B40A20" w:rsidRPr="00D6463F">
        <w:rPr>
          <w:rFonts w:ascii="Book Antiqua" w:hAnsi="Book Antiqua"/>
          <w:color w:val="000000" w:themeColor="text1"/>
          <w:sz w:val="20"/>
          <w:szCs w:val="20"/>
        </w:rPr>
        <w:t xml:space="preserve"> However, further development is needed before it can be popularized. </w:t>
      </w:r>
    </w:p>
    <w:p w14:paraId="075AB5C6" w14:textId="77777777" w:rsidR="00E71E49" w:rsidRPr="00D6463F" w:rsidRDefault="00E71E49" w:rsidP="0068747F">
      <w:pPr>
        <w:adjustRightInd w:val="0"/>
        <w:snapToGrid w:val="0"/>
        <w:spacing w:line="360" w:lineRule="auto"/>
        <w:jc w:val="both"/>
        <w:rPr>
          <w:rFonts w:ascii="Book Antiqua" w:hAnsi="Book Antiqua"/>
          <w:b/>
          <w:bCs/>
          <w:color w:val="000000" w:themeColor="text1"/>
          <w:sz w:val="20"/>
          <w:szCs w:val="20"/>
        </w:rPr>
      </w:pPr>
    </w:p>
    <w:p w14:paraId="64F20CAD" w14:textId="6638BAD2" w:rsidR="003E57EC" w:rsidRPr="00D6463F" w:rsidRDefault="003E57EC"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Visceral hypersensitivity</w:t>
      </w:r>
      <w:r w:rsidR="00E71E49" w:rsidRPr="00D6463F">
        <w:rPr>
          <w:rFonts w:ascii="Book Antiqua" w:hAnsi="Book Antiqua"/>
          <w:b/>
          <w:bCs/>
          <w:color w:val="000000" w:themeColor="text1"/>
          <w:sz w:val="20"/>
          <w:szCs w:val="20"/>
        </w:rPr>
        <w:t>:</w:t>
      </w:r>
      <w:r w:rsidR="00E71E49" w:rsidRPr="00D6463F">
        <w:rPr>
          <w:rFonts w:ascii="Book Antiqua" w:eastAsiaTheme="minorEastAsia" w:hAnsi="Book Antiqua"/>
          <w:b/>
          <w:bCs/>
          <w:color w:val="000000" w:themeColor="text1"/>
          <w:sz w:val="20"/>
          <w:szCs w:val="20"/>
        </w:rPr>
        <w:t xml:space="preserve"> </w:t>
      </w:r>
      <w:r w:rsidR="00841E68" w:rsidRPr="00D6463F">
        <w:rPr>
          <w:rFonts w:ascii="Book Antiqua" w:hAnsi="Book Antiqua"/>
          <w:color w:val="000000" w:themeColor="text1"/>
          <w:sz w:val="20"/>
          <w:szCs w:val="20"/>
        </w:rPr>
        <w:t xml:space="preserve">Visceral sensations </w:t>
      </w:r>
      <w:r w:rsidR="00363B91" w:rsidRPr="00D6463F">
        <w:rPr>
          <w:rFonts w:ascii="Book Antiqua" w:hAnsi="Book Antiqua"/>
          <w:color w:val="000000" w:themeColor="text1"/>
          <w:sz w:val="20"/>
          <w:szCs w:val="20"/>
        </w:rPr>
        <w:t>are conventionally</w:t>
      </w:r>
      <w:r w:rsidR="00841E68" w:rsidRPr="00D6463F">
        <w:rPr>
          <w:rFonts w:ascii="Book Antiqua" w:hAnsi="Book Antiqua"/>
          <w:color w:val="000000" w:themeColor="text1"/>
          <w:sz w:val="20"/>
          <w:szCs w:val="20"/>
        </w:rPr>
        <w:t xml:space="preserve"> classified into chemical and mechanical sensations.</w:t>
      </w:r>
      <w:r w:rsidR="00363B91" w:rsidRPr="00D6463F">
        <w:rPr>
          <w:rFonts w:ascii="Book Antiqua" w:hAnsi="Book Antiqua"/>
          <w:color w:val="000000" w:themeColor="text1"/>
          <w:sz w:val="20"/>
          <w:szCs w:val="20"/>
        </w:rPr>
        <w:t xml:space="preserve"> Gastric mechanosensitivity to distension can be measured by gastric barostat</w:t>
      </w:r>
      <w:r w:rsidR="007E3B4E" w:rsidRPr="00D6463F">
        <w:rPr>
          <w:rFonts w:ascii="Book Antiqua" w:hAnsi="Book Antiqua" w:cs="Calibri"/>
          <w:color w:val="000000" w:themeColor="text1"/>
          <w:sz w:val="20"/>
          <w:szCs w:val="20"/>
          <w:vertAlign w:val="superscript"/>
        </w:rPr>
        <w:t>[81]</w:t>
      </w:r>
      <w:r w:rsidR="00F946C3" w:rsidRPr="00D6463F">
        <w:rPr>
          <w:rFonts w:ascii="Book Antiqua" w:hAnsi="Book Antiqua"/>
          <w:color w:val="000000" w:themeColor="text1"/>
          <w:sz w:val="20"/>
          <w:szCs w:val="20"/>
        </w:rPr>
        <w:t xml:space="preserve">. </w:t>
      </w:r>
      <w:r w:rsidR="00B40A20" w:rsidRPr="00D6463F">
        <w:rPr>
          <w:rFonts w:ascii="Book Antiqua" w:hAnsi="Book Antiqua"/>
          <w:color w:val="000000" w:themeColor="text1"/>
          <w:sz w:val="20"/>
          <w:szCs w:val="20"/>
        </w:rPr>
        <w:t>T</w:t>
      </w:r>
      <w:r w:rsidR="0098436C" w:rsidRPr="00D6463F">
        <w:rPr>
          <w:rFonts w:ascii="Book Antiqua" w:hAnsi="Book Antiqua"/>
          <w:color w:val="000000" w:themeColor="text1"/>
          <w:sz w:val="20"/>
          <w:szCs w:val="20"/>
        </w:rPr>
        <w:t>he prevalence of gastric hypersensitivity</w:t>
      </w:r>
      <w:r w:rsidR="00A82F7C" w:rsidRPr="00D6463F">
        <w:rPr>
          <w:rFonts w:ascii="Book Antiqua" w:hAnsi="Book Antiqua"/>
          <w:color w:val="000000" w:themeColor="text1"/>
          <w:sz w:val="20"/>
          <w:szCs w:val="20"/>
        </w:rPr>
        <w:t xml:space="preserve"> </w:t>
      </w:r>
      <w:r w:rsidR="00B40A20" w:rsidRPr="00D6463F">
        <w:rPr>
          <w:rFonts w:ascii="Book Antiqua" w:hAnsi="Book Antiqua"/>
          <w:color w:val="000000" w:themeColor="text1"/>
          <w:sz w:val="20"/>
          <w:szCs w:val="20"/>
        </w:rPr>
        <w:t xml:space="preserve">assessed by gastric barostat </w:t>
      </w:r>
      <w:r w:rsidR="005735EC" w:rsidRPr="00D6463F">
        <w:rPr>
          <w:rFonts w:ascii="Book Antiqua" w:hAnsi="Book Antiqua"/>
          <w:color w:val="000000" w:themeColor="text1"/>
          <w:sz w:val="20"/>
          <w:szCs w:val="20"/>
        </w:rPr>
        <w:t xml:space="preserve">has been </w:t>
      </w:r>
      <w:r w:rsidR="00B40A20" w:rsidRPr="00D6463F">
        <w:rPr>
          <w:rFonts w:ascii="Book Antiqua" w:hAnsi="Book Antiqua"/>
          <w:color w:val="000000" w:themeColor="text1"/>
          <w:sz w:val="20"/>
          <w:szCs w:val="20"/>
        </w:rPr>
        <w:t xml:space="preserve">reported </w:t>
      </w:r>
      <w:r w:rsidR="00316A4E" w:rsidRPr="00D6463F">
        <w:rPr>
          <w:rFonts w:ascii="Book Antiqua" w:hAnsi="Book Antiqua"/>
          <w:color w:val="000000" w:themeColor="text1"/>
          <w:sz w:val="20"/>
          <w:szCs w:val="20"/>
        </w:rPr>
        <w:t>in 37</w:t>
      </w:r>
      <w:r w:rsidR="00A82F7C" w:rsidRPr="00D6463F">
        <w:rPr>
          <w:rFonts w:ascii="Book Antiqua" w:hAnsi="Book Antiqua"/>
          <w:color w:val="000000" w:themeColor="text1"/>
          <w:sz w:val="20"/>
          <w:szCs w:val="20"/>
        </w:rPr>
        <w:t xml:space="preserve">% </w:t>
      </w:r>
      <w:r w:rsidR="00B40A20" w:rsidRPr="00D6463F">
        <w:rPr>
          <w:rFonts w:ascii="Book Antiqua" w:hAnsi="Book Antiqua"/>
          <w:color w:val="000000" w:themeColor="text1"/>
          <w:sz w:val="20"/>
          <w:szCs w:val="20"/>
        </w:rPr>
        <w:t xml:space="preserve">of </w:t>
      </w:r>
      <w:r w:rsidR="0098436C" w:rsidRPr="00D6463F">
        <w:rPr>
          <w:rFonts w:ascii="Book Antiqua" w:hAnsi="Book Antiqua"/>
          <w:color w:val="000000" w:themeColor="text1"/>
          <w:sz w:val="20"/>
          <w:szCs w:val="20"/>
        </w:rPr>
        <w:t>FD patients</w:t>
      </w:r>
      <w:r w:rsidR="00F0705D" w:rsidRPr="00D6463F">
        <w:rPr>
          <w:rFonts w:ascii="Book Antiqua" w:hAnsi="Book Antiqua" w:cs="Calibri"/>
          <w:color w:val="000000" w:themeColor="text1"/>
          <w:sz w:val="20"/>
          <w:szCs w:val="20"/>
          <w:vertAlign w:val="superscript"/>
        </w:rPr>
        <w:t>[17]</w:t>
      </w:r>
      <w:r w:rsidR="0098436C" w:rsidRPr="00D6463F">
        <w:rPr>
          <w:rFonts w:ascii="Book Antiqua" w:hAnsi="Book Antiqua"/>
          <w:color w:val="000000" w:themeColor="text1"/>
          <w:sz w:val="20"/>
          <w:szCs w:val="20"/>
        </w:rPr>
        <w:t xml:space="preserve"> and </w:t>
      </w:r>
      <w:r w:rsidR="00743321" w:rsidRPr="00D6463F">
        <w:rPr>
          <w:rFonts w:ascii="Book Antiqua" w:hAnsi="Book Antiqua"/>
          <w:color w:val="000000" w:themeColor="text1"/>
          <w:sz w:val="20"/>
          <w:szCs w:val="20"/>
        </w:rPr>
        <w:t>a</w:t>
      </w:r>
      <w:r w:rsidR="005735EC" w:rsidRPr="00D6463F">
        <w:rPr>
          <w:rFonts w:ascii="Book Antiqua" w:hAnsi="Book Antiqua"/>
          <w:color w:val="000000" w:themeColor="text1"/>
          <w:sz w:val="20"/>
          <w:szCs w:val="20"/>
        </w:rPr>
        <w:t xml:space="preserve"> </w:t>
      </w:r>
      <w:r w:rsidR="00D452BE" w:rsidRPr="00D6463F">
        <w:rPr>
          <w:rFonts w:ascii="Book Antiqua" w:hAnsi="Book Antiqua"/>
          <w:color w:val="000000" w:themeColor="text1"/>
          <w:sz w:val="20"/>
          <w:szCs w:val="20"/>
        </w:rPr>
        <w:t>positive</w:t>
      </w:r>
      <w:r w:rsidR="00743321" w:rsidRPr="00D6463F">
        <w:rPr>
          <w:rFonts w:ascii="Book Antiqua" w:hAnsi="Book Antiqua"/>
          <w:color w:val="000000" w:themeColor="text1"/>
          <w:sz w:val="20"/>
          <w:szCs w:val="20"/>
        </w:rPr>
        <w:t xml:space="preserve"> correlation between visceral hypersensitivity and </w:t>
      </w:r>
      <w:r w:rsidR="00B63D69" w:rsidRPr="00D6463F">
        <w:rPr>
          <w:rFonts w:ascii="Book Antiqua" w:hAnsi="Book Antiqua"/>
          <w:color w:val="000000" w:themeColor="text1"/>
          <w:sz w:val="20"/>
          <w:szCs w:val="20"/>
        </w:rPr>
        <w:t xml:space="preserve">GI </w:t>
      </w:r>
      <w:r w:rsidR="00743321" w:rsidRPr="00D6463F">
        <w:rPr>
          <w:rFonts w:ascii="Book Antiqua" w:hAnsi="Book Antiqua"/>
          <w:color w:val="000000" w:themeColor="text1"/>
          <w:sz w:val="20"/>
          <w:szCs w:val="20"/>
        </w:rPr>
        <w:t>symptom severity</w:t>
      </w:r>
      <w:r w:rsidR="005735EC" w:rsidRPr="00D6463F">
        <w:rPr>
          <w:rFonts w:ascii="Book Antiqua" w:hAnsi="Book Antiqua"/>
          <w:color w:val="000000" w:themeColor="text1"/>
          <w:sz w:val="20"/>
          <w:szCs w:val="20"/>
        </w:rPr>
        <w:t xml:space="preserve"> has been shown</w:t>
      </w:r>
      <w:r w:rsidR="007E3B4E" w:rsidRPr="00D6463F">
        <w:rPr>
          <w:rFonts w:ascii="Book Antiqua" w:hAnsi="Book Antiqua" w:cs="Calibri"/>
          <w:color w:val="000000" w:themeColor="text1"/>
          <w:sz w:val="20"/>
          <w:szCs w:val="20"/>
          <w:vertAlign w:val="superscript"/>
        </w:rPr>
        <w:t>[82]</w:t>
      </w:r>
      <w:r w:rsidR="00743321" w:rsidRPr="00D6463F">
        <w:rPr>
          <w:rFonts w:ascii="Book Antiqua" w:hAnsi="Book Antiqua"/>
          <w:color w:val="000000" w:themeColor="text1"/>
          <w:sz w:val="20"/>
          <w:szCs w:val="20"/>
        </w:rPr>
        <w:t xml:space="preserve">. </w:t>
      </w:r>
      <w:r w:rsidR="00B63D69" w:rsidRPr="00D6463F">
        <w:rPr>
          <w:rFonts w:ascii="Book Antiqua" w:hAnsi="Book Antiqua"/>
          <w:color w:val="000000" w:themeColor="text1"/>
          <w:sz w:val="20"/>
          <w:szCs w:val="20"/>
        </w:rPr>
        <w:t xml:space="preserve">For visceral chemosensitivity, </w:t>
      </w:r>
      <w:r w:rsidR="00AB0102" w:rsidRPr="00D6463F">
        <w:rPr>
          <w:rFonts w:ascii="Book Antiqua" w:hAnsi="Book Antiqua"/>
          <w:color w:val="000000" w:themeColor="text1"/>
          <w:sz w:val="20"/>
          <w:szCs w:val="20"/>
        </w:rPr>
        <w:t>capsaicin, as a</w:t>
      </w:r>
      <w:r w:rsidR="00B2128C" w:rsidRPr="00D6463F">
        <w:rPr>
          <w:rFonts w:ascii="Book Antiqua" w:hAnsi="Book Antiqua"/>
          <w:color w:val="000000" w:themeColor="text1"/>
          <w:sz w:val="20"/>
          <w:szCs w:val="20"/>
        </w:rPr>
        <w:t xml:space="preserve">n agonist at the </w:t>
      </w:r>
      <w:r w:rsidR="00FA372B" w:rsidRPr="00D6463F">
        <w:rPr>
          <w:rFonts w:ascii="Book Antiqua" w:hAnsi="Book Antiqua"/>
          <w:color w:val="000000" w:themeColor="text1"/>
          <w:sz w:val="20"/>
          <w:szCs w:val="20"/>
        </w:rPr>
        <w:t xml:space="preserve">transient receptor potential vanilloid 1 </w:t>
      </w:r>
      <w:r w:rsidR="005735EC" w:rsidRPr="00D6463F">
        <w:rPr>
          <w:rFonts w:ascii="Book Antiqua" w:hAnsi="Book Antiqua"/>
          <w:color w:val="000000" w:themeColor="text1"/>
          <w:sz w:val="20"/>
          <w:szCs w:val="20"/>
        </w:rPr>
        <w:t xml:space="preserve">that </w:t>
      </w:r>
      <w:r w:rsidR="00B40A20" w:rsidRPr="00D6463F">
        <w:rPr>
          <w:rFonts w:ascii="Book Antiqua" w:hAnsi="Book Antiqua"/>
          <w:color w:val="000000" w:themeColor="text1"/>
          <w:sz w:val="20"/>
          <w:szCs w:val="20"/>
        </w:rPr>
        <w:t>plays</w:t>
      </w:r>
      <w:r w:rsidR="00FA372B" w:rsidRPr="00D6463F">
        <w:rPr>
          <w:rFonts w:ascii="Book Antiqua" w:hAnsi="Book Antiqua"/>
          <w:color w:val="000000" w:themeColor="text1"/>
          <w:sz w:val="20"/>
          <w:szCs w:val="20"/>
        </w:rPr>
        <w:t xml:space="preserve"> an important role in converting noxious chemical and physical stimuli into</w:t>
      </w:r>
      <w:r w:rsidR="00905D70" w:rsidRPr="00D6463F">
        <w:rPr>
          <w:rFonts w:ascii="Book Antiqua" w:hAnsi="Book Antiqua"/>
          <w:color w:val="000000" w:themeColor="text1"/>
          <w:sz w:val="20"/>
          <w:szCs w:val="20"/>
        </w:rPr>
        <w:t xml:space="preserve"> nociceptive responses</w:t>
      </w:r>
      <w:r w:rsidR="007E3B4E" w:rsidRPr="00D6463F">
        <w:rPr>
          <w:rFonts w:ascii="Book Antiqua" w:hAnsi="Book Antiqua" w:cs="Calibri"/>
          <w:color w:val="000000" w:themeColor="text1"/>
          <w:sz w:val="20"/>
          <w:szCs w:val="20"/>
          <w:vertAlign w:val="superscript"/>
        </w:rPr>
        <w:t>[83]</w:t>
      </w:r>
      <w:r w:rsidR="00905D70" w:rsidRPr="00D6463F">
        <w:rPr>
          <w:rFonts w:ascii="Book Antiqua" w:hAnsi="Book Antiqua"/>
          <w:color w:val="000000" w:themeColor="text1"/>
          <w:sz w:val="20"/>
          <w:szCs w:val="20"/>
        </w:rPr>
        <w:t>,</w:t>
      </w:r>
      <w:r w:rsidR="00FA372B" w:rsidRPr="00D6463F">
        <w:rPr>
          <w:rFonts w:ascii="Book Antiqua" w:hAnsi="Book Antiqua"/>
          <w:color w:val="000000" w:themeColor="text1"/>
          <w:sz w:val="20"/>
          <w:szCs w:val="20"/>
        </w:rPr>
        <w:t xml:space="preserve"> </w:t>
      </w:r>
      <w:r w:rsidR="00AB0102" w:rsidRPr="00D6463F">
        <w:rPr>
          <w:rFonts w:ascii="Book Antiqua" w:hAnsi="Book Antiqua"/>
          <w:color w:val="000000" w:themeColor="text1"/>
          <w:sz w:val="20"/>
          <w:szCs w:val="20"/>
        </w:rPr>
        <w:t xml:space="preserve">has been used </w:t>
      </w:r>
      <w:r w:rsidR="00B2128C" w:rsidRPr="00D6463F">
        <w:rPr>
          <w:rFonts w:ascii="Book Antiqua" w:hAnsi="Book Antiqua"/>
          <w:color w:val="000000" w:themeColor="text1"/>
          <w:sz w:val="20"/>
          <w:szCs w:val="20"/>
        </w:rPr>
        <w:t xml:space="preserve">in related studies to uncover an increase in chemical hypersensitivity </w:t>
      </w:r>
      <w:r w:rsidR="00B40A20" w:rsidRPr="00D6463F">
        <w:rPr>
          <w:rFonts w:ascii="Book Antiqua" w:hAnsi="Book Antiqua"/>
          <w:color w:val="000000" w:themeColor="text1"/>
          <w:sz w:val="20"/>
          <w:szCs w:val="20"/>
        </w:rPr>
        <w:t>in</w:t>
      </w:r>
      <w:r w:rsidR="00B2128C" w:rsidRPr="00D6463F">
        <w:rPr>
          <w:rFonts w:ascii="Book Antiqua" w:hAnsi="Book Antiqua"/>
          <w:color w:val="000000" w:themeColor="text1"/>
          <w:sz w:val="20"/>
          <w:szCs w:val="20"/>
        </w:rPr>
        <w:t xml:space="preserve"> FD patients</w:t>
      </w:r>
      <w:r w:rsidR="007E3B4E" w:rsidRPr="00D6463F">
        <w:rPr>
          <w:rFonts w:ascii="Book Antiqua" w:hAnsi="Book Antiqua" w:cs="Calibri"/>
          <w:color w:val="000000" w:themeColor="text1"/>
          <w:sz w:val="20"/>
          <w:szCs w:val="20"/>
          <w:vertAlign w:val="superscript"/>
        </w:rPr>
        <w:t>[84,85]</w:t>
      </w:r>
      <w:r w:rsidR="00B2128C" w:rsidRPr="00D6463F">
        <w:rPr>
          <w:rFonts w:ascii="Book Antiqua" w:hAnsi="Book Antiqua"/>
          <w:color w:val="000000" w:themeColor="text1"/>
          <w:sz w:val="20"/>
          <w:szCs w:val="20"/>
        </w:rPr>
        <w:t>.</w:t>
      </w:r>
      <w:r w:rsidR="00905D70" w:rsidRPr="00D6463F">
        <w:rPr>
          <w:rFonts w:ascii="Book Antiqua" w:hAnsi="Book Antiqua"/>
          <w:color w:val="000000" w:themeColor="text1"/>
          <w:sz w:val="20"/>
          <w:szCs w:val="20"/>
        </w:rPr>
        <w:t xml:space="preserve"> </w:t>
      </w:r>
      <w:r w:rsidR="002C64D3" w:rsidRPr="00D6463F">
        <w:rPr>
          <w:rFonts w:ascii="Book Antiqua" w:hAnsi="Book Antiqua"/>
          <w:color w:val="000000" w:themeColor="text1"/>
          <w:sz w:val="20"/>
          <w:szCs w:val="20"/>
        </w:rPr>
        <w:t>A</w:t>
      </w:r>
      <w:r w:rsidR="002E0442" w:rsidRPr="00D6463F">
        <w:rPr>
          <w:rFonts w:ascii="Book Antiqua" w:hAnsi="Book Antiqua"/>
          <w:color w:val="000000" w:themeColor="text1"/>
          <w:sz w:val="20"/>
          <w:szCs w:val="20"/>
        </w:rPr>
        <w:t xml:space="preserve">cid sensitivity has </w:t>
      </w:r>
      <w:r w:rsidR="002C64D3" w:rsidRPr="00D6463F">
        <w:rPr>
          <w:rFonts w:ascii="Book Antiqua" w:hAnsi="Book Antiqua"/>
          <w:color w:val="000000" w:themeColor="text1"/>
          <w:sz w:val="20"/>
          <w:szCs w:val="20"/>
        </w:rPr>
        <w:t xml:space="preserve">also </w:t>
      </w:r>
      <w:r w:rsidR="002E0442" w:rsidRPr="00D6463F">
        <w:rPr>
          <w:rFonts w:ascii="Book Antiqua" w:hAnsi="Book Antiqua"/>
          <w:color w:val="000000" w:themeColor="text1"/>
          <w:sz w:val="20"/>
          <w:szCs w:val="20"/>
        </w:rPr>
        <w:t xml:space="preserve">been </w:t>
      </w:r>
      <w:r w:rsidR="002C64D3" w:rsidRPr="00D6463F">
        <w:rPr>
          <w:rFonts w:ascii="Book Antiqua" w:hAnsi="Book Antiqua"/>
          <w:color w:val="000000" w:themeColor="text1"/>
          <w:sz w:val="20"/>
          <w:szCs w:val="20"/>
        </w:rPr>
        <w:t>studi</w:t>
      </w:r>
      <w:r w:rsidR="002E0442" w:rsidRPr="00D6463F">
        <w:rPr>
          <w:rFonts w:ascii="Book Antiqua" w:hAnsi="Book Antiqua"/>
          <w:color w:val="000000" w:themeColor="text1"/>
          <w:sz w:val="20"/>
          <w:szCs w:val="20"/>
        </w:rPr>
        <w:t xml:space="preserve">ed in FD patients. </w:t>
      </w:r>
      <w:r w:rsidR="004362E5" w:rsidRPr="00D6463F">
        <w:rPr>
          <w:rFonts w:ascii="Book Antiqua" w:hAnsi="Book Antiqua"/>
          <w:color w:val="000000" w:themeColor="text1"/>
          <w:sz w:val="20"/>
          <w:szCs w:val="20"/>
        </w:rPr>
        <w:t xml:space="preserve">According to </w:t>
      </w:r>
      <w:r w:rsidR="00B40A20" w:rsidRPr="00D6463F">
        <w:rPr>
          <w:rFonts w:ascii="Book Antiqua" w:hAnsi="Book Antiqua"/>
          <w:color w:val="000000" w:themeColor="text1"/>
          <w:sz w:val="20"/>
          <w:szCs w:val="20"/>
        </w:rPr>
        <w:t>one</w:t>
      </w:r>
      <w:r w:rsidR="004362E5" w:rsidRPr="00D6463F">
        <w:rPr>
          <w:rFonts w:ascii="Book Antiqua" w:hAnsi="Book Antiqua"/>
          <w:color w:val="000000" w:themeColor="text1"/>
          <w:sz w:val="20"/>
          <w:szCs w:val="20"/>
        </w:rPr>
        <w:t xml:space="preserve"> study, the severity of dyspeptic symptoms caused by direct gastric acid infusion was greater in FD patients than in healthy volunteers</w:t>
      </w:r>
      <w:r w:rsidR="007E3B4E" w:rsidRPr="00D6463F">
        <w:rPr>
          <w:rFonts w:ascii="Book Antiqua" w:hAnsi="Book Antiqua" w:cs="Calibri"/>
          <w:color w:val="000000" w:themeColor="text1"/>
          <w:sz w:val="20"/>
          <w:szCs w:val="20"/>
          <w:vertAlign w:val="superscript"/>
        </w:rPr>
        <w:t>[86]</w:t>
      </w:r>
      <w:r w:rsidR="004362E5" w:rsidRPr="00D6463F">
        <w:rPr>
          <w:rFonts w:ascii="Book Antiqua" w:hAnsi="Book Antiqua"/>
          <w:color w:val="000000" w:themeColor="text1"/>
          <w:sz w:val="20"/>
          <w:szCs w:val="20"/>
        </w:rPr>
        <w:t>.</w:t>
      </w:r>
    </w:p>
    <w:p w14:paraId="2937D8BE" w14:textId="77777777" w:rsidR="00E71E49" w:rsidRPr="00D6463F" w:rsidRDefault="00E71E49" w:rsidP="0068747F">
      <w:pPr>
        <w:adjustRightInd w:val="0"/>
        <w:snapToGrid w:val="0"/>
        <w:spacing w:line="360" w:lineRule="auto"/>
        <w:jc w:val="both"/>
        <w:rPr>
          <w:rFonts w:ascii="Book Antiqua" w:hAnsi="Book Antiqua"/>
          <w:b/>
          <w:bCs/>
          <w:color w:val="000000" w:themeColor="text1"/>
          <w:sz w:val="20"/>
          <w:szCs w:val="20"/>
        </w:rPr>
      </w:pPr>
    </w:p>
    <w:p w14:paraId="140095B9" w14:textId="1D51549E" w:rsidR="00367720" w:rsidRPr="00D6463F" w:rsidRDefault="00C34539"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D</w:t>
      </w:r>
      <w:r w:rsidR="00D452BE" w:rsidRPr="00D6463F">
        <w:rPr>
          <w:rFonts w:ascii="Book Antiqua" w:hAnsi="Book Antiqua"/>
          <w:b/>
          <w:bCs/>
          <w:color w:val="000000" w:themeColor="text1"/>
          <w:sz w:val="20"/>
          <w:szCs w:val="20"/>
        </w:rPr>
        <w:t xml:space="preserve">uodenal </w:t>
      </w:r>
      <w:r w:rsidR="00B11B3A" w:rsidRPr="00D6463F">
        <w:rPr>
          <w:rFonts w:ascii="Book Antiqua" w:hAnsi="Book Antiqua"/>
          <w:b/>
          <w:bCs/>
          <w:color w:val="000000" w:themeColor="text1"/>
          <w:sz w:val="20"/>
          <w:szCs w:val="20"/>
        </w:rPr>
        <w:t>mucosal alterations</w:t>
      </w:r>
      <w:r w:rsidR="00E71E49" w:rsidRPr="00D6463F">
        <w:rPr>
          <w:rFonts w:ascii="Book Antiqua" w:hAnsi="Book Antiqua"/>
          <w:b/>
          <w:bCs/>
          <w:color w:val="000000" w:themeColor="text1"/>
          <w:sz w:val="20"/>
          <w:szCs w:val="20"/>
        </w:rPr>
        <w:t>:</w:t>
      </w:r>
      <w:r w:rsidR="00E71E49" w:rsidRPr="00D6463F">
        <w:rPr>
          <w:rFonts w:ascii="Book Antiqua" w:eastAsiaTheme="minorEastAsia" w:hAnsi="Book Antiqua"/>
          <w:b/>
          <w:bCs/>
          <w:color w:val="000000" w:themeColor="text1"/>
          <w:sz w:val="20"/>
          <w:szCs w:val="20"/>
        </w:rPr>
        <w:t xml:space="preserve"> </w:t>
      </w:r>
      <w:r w:rsidR="00367720" w:rsidRPr="00D6463F">
        <w:rPr>
          <w:rFonts w:ascii="Book Antiqua" w:hAnsi="Book Antiqua"/>
          <w:color w:val="000000" w:themeColor="text1"/>
          <w:sz w:val="20"/>
          <w:szCs w:val="20"/>
        </w:rPr>
        <w:t xml:space="preserve">Recently, duodenal </w:t>
      </w:r>
      <w:bookmarkStart w:id="126" w:name="OLE_LINK106"/>
      <w:bookmarkStart w:id="127" w:name="OLE_LINK107"/>
      <w:r w:rsidR="00367720" w:rsidRPr="00D6463F">
        <w:rPr>
          <w:rFonts w:ascii="Book Antiqua" w:hAnsi="Book Antiqua"/>
          <w:color w:val="000000" w:themeColor="text1"/>
          <w:sz w:val="20"/>
          <w:szCs w:val="20"/>
        </w:rPr>
        <w:t>mucosal alterations</w:t>
      </w:r>
      <w:bookmarkEnd w:id="126"/>
      <w:bookmarkEnd w:id="127"/>
      <w:r w:rsidR="00B40A20" w:rsidRPr="00D6463F">
        <w:rPr>
          <w:rFonts w:ascii="Book Antiqua" w:hAnsi="Book Antiqua"/>
          <w:color w:val="000000" w:themeColor="text1"/>
          <w:sz w:val="20"/>
          <w:szCs w:val="20"/>
        </w:rPr>
        <w:t xml:space="preserve"> </w:t>
      </w:r>
      <w:r w:rsidR="00B11B3A" w:rsidRPr="00D6463F">
        <w:rPr>
          <w:rFonts w:ascii="Book Antiqua" w:hAnsi="Book Antiqua"/>
          <w:color w:val="000000" w:themeColor="text1"/>
          <w:sz w:val="20"/>
          <w:szCs w:val="20"/>
        </w:rPr>
        <w:t xml:space="preserve">represented by low-grade inflammation and impaired mucosal integrity </w:t>
      </w:r>
      <w:r w:rsidR="00367720" w:rsidRPr="00D6463F">
        <w:rPr>
          <w:rFonts w:ascii="Book Antiqua" w:hAnsi="Book Antiqua"/>
          <w:color w:val="000000" w:themeColor="text1"/>
          <w:sz w:val="20"/>
          <w:szCs w:val="20"/>
        </w:rPr>
        <w:t xml:space="preserve">have been </w:t>
      </w:r>
      <w:r w:rsidR="00B40A20" w:rsidRPr="00D6463F">
        <w:rPr>
          <w:rFonts w:ascii="Book Antiqua" w:hAnsi="Book Antiqua"/>
          <w:color w:val="000000" w:themeColor="text1"/>
          <w:sz w:val="20"/>
          <w:szCs w:val="20"/>
        </w:rPr>
        <w:t xml:space="preserve">considered </w:t>
      </w:r>
      <w:r w:rsidR="00367720" w:rsidRPr="00D6463F">
        <w:rPr>
          <w:rFonts w:ascii="Book Antiqua" w:hAnsi="Book Antiqua"/>
          <w:color w:val="000000" w:themeColor="text1"/>
          <w:sz w:val="20"/>
          <w:szCs w:val="20"/>
        </w:rPr>
        <w:t>one of the main pathological factors in FD</w:t>
      </w:r>
      <w:r w:rsidR="007E3B4E" w:rsidRPr="00D6463F">
        <w:rPr>
          <w:rFonts w:ascii="Book Antiqua" w:hAnsi="Book Antiqua" w:cs="Calibri"/>
          <w:color w:val="000000" w:themeColor="text1"/>
          <w:sz w:val="20"/>
          <w:szCs w:val="20"/>
          <w:vertAlign w:val="superscript"/>
        </w:rPr>
        <w:t>[87]</w:t>
      </w:r>
      <w:r w:rsidR="00367720" w:rsidRPr="00D6463F">
        <w:rPr>
          <w:rFonts w:ascii="Book Antiqua" w:hAnsi="Book Antiqua"/>
          <w:color w:val="000000" w:themeColor="text1"/>
          <w:sz w:val="20"/>
          <w:szCs w:val="20"/>
        </w:rPr>
        <w:t xml:space="preserve">. </w:t>
      </w:r>
      <w:r w:rsidR="00B11B3A" w:rsidRPr="00D6463F">
        <w:rPr>
          <w:rFonts w:ascii="Book Antiqua" w:hAnsi="Book Antiqua"/>
          <w:color w:val="000000" w:themeColor="text1"/>
          <w:sz w:val="20"/>
          <w:szCs w:val="20"/>
        </w:rPr>
        <w:t>Increased</w:t>
      </w:r>
      <w:r w:rsidR="00367720" w:rsidRPr="00D6463F">
        <w:rPr>
          <w:rFonts w:ascii="Book Antiqua" w:hAnsi="Book Antiqua"/>
          <w:color w:val="000000" w:themeColor="text1"/>
          <w:sz w:val="20"/>
          <w:szCs w:val="20"/>
        </w:rPr>
        <w:t xml:space="preserve"> </w:t>
      </w:r>
      <w:r w:rsidR="00B11B3A" w:rsidRPr="00D6463F">
        <w:rPr>
          <w:rFonts w:ascii="Book Antiqua" w:hAnsi="Book Antiqua"/>
          <w:color w:val="000000" w:themeColor="text1"/>
          <w:sz w:val="20"/>
          <w:szCs w:val="20"/>
        </w:rPr>
        <w:t>infiltration</w:t>
      </w:r>
      <w:r w:rsidR="00367720" w:rsidRPr="00D6463F">
        <w:rPr>
          <w:rFonts w:ascii="Book Antiqua" w:hAnsi="Book Antiqua"/>
          <w:color w:val="000000" w:themeColor="text1"/>
          <w:sz w:val="20"/>
          <w:szCs w:val="20"/>
        </w:rPr>
        <w:t xml:space="preserve"> of </w:t>
      </w:r>
      <w:r w:rsidR="00011EF8" w:rsidRPr="00D6463F">
        <w:rPr>
          <w:rFonts w:ascii="Book Antiqua" w:hAnsi="Book Antiqua"/>
          <w:color w:val="000000" w:themeColor="text1"/>
          <w:sz w:val="20"/>
          <w:szCs w:val="20"/>
        </w:rPr>
        <w:t xml:space="preserve">mucosal </w:t>
      </w:r>
      <w:r w:rsidR="00367720" w:rsidRPr="00D6463F">
        <w:rPr>
          <w:rFonts w:ascii="Book Antiqua" w:hAnsi="Book Antiqua"/>
          <w:color w:val="000000" w:themeColor="text1"/>
          <w:sz w:val="20"/>
          <w:szCs w:val="20"/>
        </w:rPr>
        <w:t xml:space="preserve">eosinophils and mast cells </w:t>
      </w:r>
      <w:r w:rsidR="00B11B3A" w:rsidRPr="00D6463F">
        <w:rPr>
          <w:rFonts w:ascii="Book Antiqua" w:hAnsi="Book Antiqua"/>
          <w:color w:val="000000" w:themeColor="text1"/>
          <w:sz w:val="20"/>
          <w:szCs w:val="20"/>
        </w:rPr>
        <w:t xml:space="preserve">have been identified </w:t>
      </w:r>
      <w:r w:rsidR="00011EF8" w:rsidRPr="00D6463F">
        <w:rPr>
          <w:rFonts w:ascii="Book Antiqua" w:hAnsi="Book Antiqua"/>
          <w:color w:val="000000" w:themeColor="text1"/>
          <w:sz w:val="20"/>
          <w:szCs w:val="20"/>
        </w:rPr>
        <w:t xml:space="preserve">in FD patients </w:t>
      </w:r>
      <w:r w:rsidR="00333045" w:rsidRPr="00D6463F">
        <w:rPr>
          <w:rFonts w:ascii="Book Antiqua" w:hAnsi="Book Antiqua"/>
          <w:color w:val="000000" w:themeColor="text1"/>
          <w:sz w:val="20"/>
          <w:szCs w:val="20"/>
        </w:rPr>
        <w:t>under</w:t>
      </w:r>
      <w:r w:rsidR="00011EF8" w:rsidRPr="00D6463F">
        <w:rPr>
          <w:rFonts w:ascii="Book Antiqua" w:hAnsi="Book Antiqua"/>
          <w:color w:val="000000" w:themeColor="text1"/>
          <w:sz w:val="20"/>
          <w:szCs w:val="20"/>
        </w:rPr>
        <w:t xml:space="preserve"> immunohistochemical stain</w:t>
      </w:r>
      <w:r w:rsidR="00F0705D" w:rsidRPr="00D6463F">
        <w:rPr>
          <w:rFonts w:ascii="Book Antiqua" w:hAnsi="Book Antiqua" w:cs="Calibri"/>
          <w:color w:val="000000" w:themeColor="text1"/>
          <w:sz w:val="20"/>
          <w:szCs w:val="20"/>
          <w:vertAlign w:val="superscript"/>
        </w:rPr>
        <w:t>[19]</w:t>
      </w:r>
      <w:r w:rsidR="00011EF8" w:rsidRPr="00D6463F">
        <w:rPr>
          <w:rFonts w:ascii="Book Antiqua" w:hAnsi="Book Antiqua"/>
          <w:color w:val="000000" w:themeColor="text1"/>
          <w:sz w:val="20"/>
          <w:szCs w:val="20"/>
        </w:rPr>
        <w:t xml:space="preserve">. </w:t>
      </w:r>
      <w:r w:rsidR="005735EC" w:rsidRPr="00D6463F">
        <w:rPr>
          <w:rFonts w:ascii="Book Antiqua" w:hAnsi="Book Antiqua"/>
          <w:color w:val="000000" w:themeColor="text1"/>
          <w:sz w:val="20"/>
          <w:szCs w:val="20"/>
        </w:rPr>
        <w:t xml:space="preserve">The </w:t>
      </w:r>
      <w:r w:rsidR="00A82F7C" w:rsidRPr="00D6463F">
        <w:rPr>
          <w:rFonts w:ascii="Book Antiqua" w:hAnsi="Book Antiqua"/>
          <w:color w:val="000000" w:themeColor="text1"/>
          <w:sz w:val="20"/>
          <w:szCs w:val="20"/>
        </w:rPr>
        <w:t>Us</w:t>
      </w:r>
      <w:r w:rsidR="005735EC" w:rsidRPr="00D6463F">
        <w:rPr>
          <w:rFonts w:ascii="Book Antiqua" w:hAnsi="Book Antiqua"/>
          <w:color w:val="000000" w:themeColor="text1"/>
          <w:sz w:val="20"/>
          <w:szCs w:val="20"/>
        </w:rPr>
        <w:t>s</w:t>
      </w:r>
      <w:r w:rsidR="00A82F7C" w:rsidRPr="00D6463F">
        <w:rPr>
          <w:rFonts w:ascii="Book Antiqua" w:hAnsi="Book Antiqua"/>
          <w:color w:val="000000" w:themeColor="text1"/>
          <w:sz w:val="20"/>
          <w:szCs w:val="20"/>
        </w:rPr>
        <w:t>ing chamber</w:t>
      </w:r>
      <w:r w:rsidR="00B34E50" w:rsidRPr="00D6463F">
        <w:rPr>
          <w:rFonts w:ascii="Book Antiqua" w:hAnsi="Book Antiqua"/>
          <w:color w:val="000000" w:themeColor="text1"/>
          <w:sz w:val="20"/>
          <w:szCs w:val="20"/>
        </w:rPr>
        <w:t>,</w:t>
      </w:r>
      <w:r w:rsidR="00A82F7C" w:rsidRPr="00D6463F">
        <w:rPr>
          <w:rFonts w:ascii="Book Antiqua" w:hAnsi="Book Antiqua"/>
          <w:color w:val="000000" w:themeColor="text1"/>
          <w:sz w:val="20"/>
          <w:szCs w:val="20"/>
        </w:rPr>
        <w:t xml:space="preserve"> </w:t>
      </w:r>
      <w:r w:rsidR="00B34E50" w:rsidRPr="00D6463F">
        <w:rPr>
          <w:rFonts w:ascii="Book Antiqua" w:hAnsi="Book Antiqua"/>
          <w:color w:val="000000" w:themeColor="text1"/>
          <w:sz w:val="20"/>
          <w:szCs w:val="20"/>
        </w:rPr>
        <w:t>a well-known technique for</w:t>
      </w:r>
      <w:r w:rsidR="00A82F7C" w:rsidRPr="00D6463F">
        <w:rPr>
          <w:rFonts w:ascii="Book Antiqua" w:hAnsi="Book Antiqua"/>
          <w:color w:val="000000" w:themeColor="text1"/>
          <w:sz w:val="20"/>
          <w:szCs w:val="20"/>
        </w:rPr>
        <w:t xml:space="preserve"> the </w:t>
      </w:r>
      <w:r w:rsidR="00B34E50" w:rsidRPr="00D6463F">
        <w:rPr>
          <w:rFonts w:ascii="Book Antiqua" w:hAnsi="Book Antiqua"/>
          <w:color w:val="000000" w:themeColor="text1"/>
          <w:sz w:val="20"/>
          <w:szCs w:val="20"/>
        </w:rPr>
        <w:t>evaluation</w:t>
      </w:r>
      <w:r w:rsidR="00A82F7C" w:rsidRPr="00D6463F">
        <w:rPr>
          <w:rFonts w:ascii="Book Antiqua" w:hAnsi="Book Antiqua"/>
          <w:color w:val="000000" w:themeColor="text1"/>
          <w:sz w:val="20"/>
          <w:szCs w:val="20"/>
        </w:rPr>
        <w:t xml:space="preserve"> of</w:t>
      </w:r>
      <w:r w:rsidR="00B34E50" w:rsidRPr="00D6463F">
        <w:rPr>
          <w:rFonts w:ascii="Book Antiqua" w:hAnsi="Book Antiqua"/>
          <w:color w:val="000000" w:themeColor="text1"/>
          <w:sz w:val="20"/>
          <w:szCs w:val="20"/>
        </w:rPr>
        <w:t xml:space="preserve"> transmural resistance of epithelial tissue</w:t>
      </w:r>
      <w:r w:rsidR="007E3B4E" w:rsidRPr="00D6463F">
        <w:rPr>
          <w:rFonts w:ascii="Book Antiqua" w:hAnsi="Book Antiqua" w:cs="Calibri"/>
          <w:color w:val="000000" w:themeColor="text1"/>
          <w:sz w:val="20"/>
          <w:szCs w:val="20"/>
          <w:vertAlign w:val="superscript"/>
        </w:rPr>
        <w:t>[88]</w:t>
      </w:r>
      <w:r w:rsidR="00B34E50" w:rsidRPr="00D6463F">
        <w:rPr>
          <w:rFonts w:ascii="Book Antiqua" w:hAnsi="Book Antiqua"/>
          <w:color w:val="000000" w:themeColor="text1"/>
          <w:sz w:val="20"/>
          <w:szCs w:val="20"/>
        </w:rPr>
        <w:t>,</w:t>
      </w:r>
      <w:r w:rsidR="00A82F7C" w:rsidRPr="00D6463F">
        <w:rPr>
          <w:rFonts w:ascii="Book Antiqua" w:hAnsi="Book Antiqua"/>
          <w:color w:val="000000" w:themeColor="text1"/>
          <w:sz w:val="20"/>
          <w:szCs w:val="20"/>
        </w:rPr>
        <w:t xml:space="preserve"> </w:t>
      </w:r>
      <w:r w:rsidR="00B34E50" w:rsidRPr="00D6463F">
        <w:rPr>
          <w:rFonts w:ascii="Book Antiqua" w:hAnsi="Book Antiqua"/>
          <w:color w:val="000000" w:themeColor="text1"/>
          <w:sz w:val="20"/>
          <w:szCs w:val="20"/>
        </w:rPr>
        <w:t xml:space="preserve">has been applied to </w:t>
      </w:r>
      <w:r w:rsidR="00D04AD9" w:rsidRPr="00D6463F">
        <w:rPr>
          <w:rFonts w:ascii="Book Antiqua" w:hAnsi="Book Antiqua"/>
          <w:color w:val="000000" w:themeColor="text1"/>
          <w:sz w:val="20"/>
          <w:szCs w:val="20"/>
        </w:rPr>
        <w:t>uncover</w:t>
      </w:r>
      <w:r w:rsidR="00B34E50" w:rsidRPr="00D6463F">
        <w:rPr>
          <w:rFonts w:ascii="Book Antiqua" w:hAnsi="Book Antiqua"/>
          <w:color w:val="000000" w:themeColor="text1"/>
          <w:sz w:val="20"/>
          <w:szCs w:val="20"/>
        </w:rPr>
        <w:t xml:space="preserve"> the </w:t>
      </w:r>
      <w:r w:rsidR="00D04AD9" w:rsidRPr="00D6463F">
        <w:rPr>
          <w:rFonts w:ascii="Book Antiqua" w:hAnsi="Book Antiqua"/>
          <w:color w:val="000000" w:themeColor="text1"/>
          <w:sz w:val="20"/>
          <w:szCs w:val="20"/>
        </w:rPr>
        <w:t>reduced transepithelial electrical resistance</w:t>
      </w:r>
      <w:r w:rsidR="008444CA" w:rsidRPr="00D6463F">
        <w:rPr>
          <w:rFonts w:ascii="Book Antiqua" w:hAnsi="Book Antiqua"/>
          <w:color w:val="000000" w:themeColor="text1"/>
          <w:sz w:val="20"/>
          <w:szCs w:val="20"/>
        </w:rPr>
        <w:t xml:space="preserve"> </w:t>
      </w:r>
      <w:r w:rsidR="00D04AD9" w:rsidRPr="00D6463F">
        <w:rPr>
          <w:rFonts w:ascii="Book Antiqua" w:hAnsi="Book Antiqua"/>
          <w:color w:val="000000" w:themeColor="text1"/>
          <w:sz w:val="20"/>
          <w:szCs w:val="20"/>
        </w:rPr>
        <w:t>and enhanced paracellular permeability in patient</w:t>
      </w:r>
      <w:r w:rsidR="006B1A09" w:rsidRPr="00D6463F">
        <w:rPr>
          <w:rFonts w:ascii="Book Antiqua" w:hAnsi="Book Antiqua"/>
          <w:color w:val="000000" w:themeColor="text1"/>
          <w:sz w:val="20"/>
          <w:szCs w:val="20"/>
        </w:rPr>
        <w:t>s with FD</w:t>
      </w:r>
      <w:r w:rsidR="00F0705D" w:rsidRPr="00D6463F">
        <w:rPr>
          <w:rFonts w:ascii="Book Antiqua" w:hAnsi="Book Antiqua" w:cs="Calibri"/>
          <w:color w:val="000000" w:themeColor="text1"/>
          <w:sz w:val="20"/>
          <w:szCs w:val="20"/>
          <w:vertAlign w:val="superscript"/>
        </w:rPr>
        <w:t>[19]</w:t>
      </w:r>
      <w:r w:rsidR="00D04AD9" w:rsidRPr="00D6463F">
        <w:rPr>
          <w:rFonts w:ascii="Book Antiqua" w:hAnsi="Book Antiqua"/>
          <w:color w:val="000000" w:themeColor="text1"/>
          <w:sz w:val="20"/>
          <w:szCs w:val="20"/>
        </w:rPr>
        <w:t xml:space="preserve">. </w:t>
      </w:r>
      <w:r w:rsidR="005735EC" w:rsidRPr="00D6463F">
        <w:rPr>
          <w:rFonts w:ascii="Book Antiqua" w:hAnsi="Book Antiqua"/>
          <w:color w:val="000000" w:themeColor="text1"/>
          <w:sz w:val="20"/>
          <w:szCs w:val="20"/>
        </w:rPr>
        <w:t>In addition</w:t>
      </w:r>
      <w:r w:rsidR="00D04AD9" w:rsidRPr="00D6463F">
        <w:rPr>
          <w:rFonts w:ascii="Book Antiqua" w:hAnsi="Book Antiqua"/>
          <w:color w:val="000000" w:themeColor="text1"/>
          <w:sz w:val="20"/>
          <w:szCs w:val="20"/>
        </w:rPr>
        <w:t xml:space="preserve">, </w:t>
      </w:r>
      <w:r w:rsidR="008444CA" w:rsidRPr="00D6463F">
        <w:rPr>
          <w:rFonts w:ascii="Book Antiqua" w:hAnsi="Book Antiqua"/>
          <w:color w:val="000000" w:themeColor="text1"/>
          <w:sz w:val="20"/>
          <w:szCs w:val="20"/>
        </w:rPr>
        <w:t>one study utilized an endoscopic catheterization method to measure the mucosal admittance</w:t>
      </w:r>
      <w:r w:rsidR="00380895" w:rsidRPr="00D6463F">
        <w:rPr>
          <w:rFonts w:ascii="Book Antiqua" w:hAnsi="Book Antiqua"/>
          <w:color w:val="000000" w:themeColor="text1"/>
          <w:sz w:val="20"/>
          <w:szCs w:val="20"/>
        </w:rPr>
        <w:t xml:space="preserve"> </w:t>
      </w:r>
      <w:r w:rsidR="008444CA" w:rsidRPr="00D6463F">
        <w:rPr>
          <w:rFonts w:ascii="Book Antiqua" w:hAnsi="Book Antiqua"/>
          <w:color w:val="000000" w:themeColor="text1"/>
          <w:sz w:val="20"/>
          <w:szCs w:val="20"/>
        </w:rPr>
        <w:t xml:space="preserve">and observed increased </w:t>
      </w:r>
      <w:r w:rsidR="006B1A09" w:rsidRPr="00D6463F">
        <w:rPr>
          <w:rFonts w:ascii="Book Antiqua" w:hAnsi="Book Antiqua"/>
          <w:color w:val="000000" w:themeColor="text1"/>
          <w:sz w:val="20"/>
          <w:szCs w:val="20"/>
        </w:rPr>
        <w:t xml:space="preserve">mucosal permeability </w:t>
      </w:r>
      <w:r w:rsidR="00BB3DDB" w:rsidRPr="00D6463F">
        <w:rPr>
          <w:rFonts w:ascii="Book Antiqua" w:hAnsi="Book Antiqua"/>
          <w:color w:val="000000" w:themeColor="text1"/>
          <w:sz w:val="20"/>
          <w:szCs w:val="20"/>
        </w:rPr>
        <w:t xml:space="preserve">in FD patients </w:t>
      </w:r>
      <w:r w:rsidR="006B1A09" w:rsidRPr="00D6463F">
        <w:rPr>
          <w:rFonts w:ascii="Book Antiqua" w:hAnsi="Book Antiqua"/>
          <w:color w:val="000000" w:themeColor="text1"/>
          <w:sz w:val="20"/>
          <w:szCs w:val="20"/>
        </w:rPr>
        <w:t xml:space="preserve">with a significant negative correlation between </w:t>
      </w:r>
      <w:r w:rsidR="00887578" w:rsidRPr="00D6463F">
        <w:rPr>
          <w:rFonts w:ascii="Book Antiqua" w:hAnsi="Book Antiqua"/>
          <w:color w:val="000000" w:themeColor="text1"/>
          <w:sz w:val="20"/>
          <w:szCs w:val="20"/>
        </w:rPr>
        <w:t>transepithelial electrical resistance</w:t>
      </w:r>
      <w:r w:rsidR="00380895" w:rsidRPr="00D6463F">
        <w:rPr>
          <w:rFonts w:ascii="Book Antiqua" w:hAnsi="Book Antiqua"/>
          <w:color w:val="000000" w:themeColor="text1"/>
          <w:sz w:val="20"/>
          <w:szCs w:val="20"/>
        </w:rPr>
        <w:t xml:space="preserve"> </w:t>
      </w:r>
      <w:r w:rsidR="005D5548" w:rsidRPr="00D6463F">
        <w:rPr>
          <w:rFonts w:ascii="Book Antiqua" w:hAnsi="Book Antiqua"/>
          <w:color w:val="000000" w:themeColor="text1"/>
          <w:sz w:val="20"/>
          <w:szCs w:val="20"/>
        </w:rPr>
        <w:t xml:space="preserve">and </w:t>
      </w:r>
      <w:r w:rsidR="00B40A20" w:rsidRPr="00D6463F">
        <w:rPr>
          <w:rFonts w:ascii="Book Antiqua" w:hAnsi="Book Antiqua"/>
          <w:color w:val="000000" w:themeColor="text1"/>
          <w:sz w:val="20"/>
          <w:szCs w:val="20"/>
        </w:rPr>
        <w:t xml:space="preserve">mucosal </w:t>
      </w:r>
      <w:r w:rsidR="00316A4E" w:rsidRPr="00D6463F">
        <w:rPr>
          <w:rFonts w:ascii="Book Antiqua" w:hAnsi="Book Antiqua"/>
          <w:color w:val="000000" w:themeColor="text1"/>
          <w:sz w:val="20"/>
          <w:szCs w:val="20"/>
        </w:rPr>
        <w:t>admittance in</w:t>
      </w:r>
      <w:r w:rsidR="00B40A20" w:rsidRPr="00D6463F">
        <w:rPr>
          <w:rFonts w:ascii="Book Antiqua" w:hAnsi="Book Antiqua"/>
          <w:color w:val="000000" w:themeColor="text1"/>
          <w:sz w:val="20"/>
          <w:szCs w:val="20"/>
        </w:rPr>
        <w:t xml:space="preserve"> the</w:t>
      </w:r>
      <w:r w:rsidR="005D5548" w:rsidRPr="00D6463F">
        <w:rPr>
          <w:rFonts w:ascii="Book Antiqua" w:hAnsi="Book Antiqua"/>
          <w:color w:val="000000" w:themeColor="text1"/>
          <w:sz w:val="20"/>
          <w:szCs w:val="20"/>
        </w:rPr>
        <w:t xml:space="preserve"> duodenum</w:t>
      </w:r>
      <w:r w:rsidR="007E3B4E" w:rsidRPr="00D6463F">
        <w:rPr>
          <w:rFonts w:ascii="Book Antiqua" w:hAnsi="Book Antiqua" w:cs="Calibri"/>
          <w:color w:val="000000" w:themeColor="text1"/>
          <w:sz w:val="20"/>
          <w:szCs w:val="20"/>
          <w:vertAlign w:val="superscript"/>
        </w:rPr>
        <w:t>[89]</w:t>
      </w:r>
      <w:r w:rsidR="005D5548" w:rsidRPr="00D6463F">
        <w:rPr>
          <w:rFonts w:ascii="Book Antiqua" w:hAnsi="Book Antiqua"/>
          <w:color w:val="000000" w:themeColor="text1"/>
          <w:sz w:val="20"/>
          <w:szCs w:val="20"/>
        </w:rPr>
        <w:t>.</w:t>
      </w:r>
      <w:r w:rsidR="00CC101E" w:rsidRPr="00D6463F">
        <w:rPr>
          <w:rFonts w:ascii="Book Antiqua" w:hAnsi="Book Antiqua"/>
          <w:color w:val="000000" w:themeColor="text1"/>
          <w:sz w:val="20"/>
          <w:szCs w:val="20"/>
        </w:rPr>
        <w:t xml:space="preserve"> </w:t>
      </w:r>
      <w:r w:rsidR="00720AA8" w:rsidRPr="00D6463F">
        <w:rPr>
          <w:rFonts w:ascii="Book Antiqua" w:hAnsi="Book Antiqua"/>
          <w:color w:val="000000" w:themeColor="text1"/>
          <w:sz w:val="20"/>
          <w:szCs w:val="20"/>
        </w:rPr>
        <w:t>S</w:t>
      </w:r>
      <w:r w:rsidR="00614D30" w:rsidRPr="00D6463F">
        <w:rPr>
          <w:rFonts w:ascii="Book Antiqua" w:hAnsi="Book Antiqua"/>
          <w:color w:val="000000" w:themeColor="text1"/>
          <w:sz w:val="20"/>
          <w:szCs w:val="20"/>
        </w:rPr>
        <w:t xml:space="preserve">everal </w:t>
      </w:r>
      <w:r w:rsidR="00C938F0" w:rsidRPr="00D6463F">
        <w:rPr>
          <w:rFonts w:ascii="Book Antiqua" w:hAnsi="Book Antiqua"/>
          <w:color w:val="000000" w:themeColor="text1"/>
          <w:sz w:val="20"/>
          <w:szCs w:val="20"/>
        </w:rPr>
        <w:t>studies</w:t>
      </w:r>
      <w:r w:rsidR="00720AA8" w:rsidRPr="00D6463F">
        <w:rPr>
          <w:rFonts w:ascii="Book Antiqua" w:hAnsi="Book Antiqua"/>
          <w:color w:val="000000" w:themeColor="text1"/>
          <w:sz w:val="20"/>
          <w:szCs w:val="20"/>
        </w:rPr>
        <w:t xml:space="preserve"> </w:t>
      </w:r>
      <w:r w:rsidR="005735EC" w:rsidRPr="00D6463F">
        <w:rPr>
          <w:rFonts w:ascii="Book Antiqua" w:hAnsi="Book Antiqua"/>
          <w:color w:val="000000" w:themeColor="text1"/>
          <w:sz w:val="20"/>
          <w:szCs w:val="20"/>
        </w:rPr>
        <w:t xml:space="preserve">have </w:t>
      </w:r>
      <w:r w:rsidR="00720AA8" w:rsidRPr="00D6463F">
        <w:rPr>
          <w:rFonts w:ascii="Book Antiqua" w:hAnsi="Book Antiqua"/>
          <w:color w:val="000000" w:themeColor="text1"/>
          <w:sz w:val="20"/>
          <w:szCs w:val="20"/>
        </w:rPr>
        <w:t>show</w:t>
      </w:r>
      <w:r w:rsidR="005735EC" w:rsidRPr="00D6463F">
        <w:rPr>
          <w:rFonts w:ascii="Book Antiqua" w:hAnsi="Book Antiqua"/>
          <w:color w:val="000000" w:themeColor="text1"/>
          <w:sz w:val="20"/>
          <w:szCs w:val="20"/>
        </w:rPr>
        <w:t>n</w:t>
      </w:r>
      <w:r w:rsidR="00720AA8" w:rsidRPr="00D6463F">
        <w:rPr>
          <w:rFonts w:ascii="Book Antiqua" w:hAnsi="Book Antiqua"/>
          <w:color w:val="000000" w:themeColor="text1"/>
          <w:sz w:val="20"/>
          <w:szCs w:val="20"/>
        </w:rPr>
        <w:t xml:space="preserve"> the systemic immune activation in FD</w:t>
      </w:r>
      <w:r w:rsidR="007E3B4E" w:rsidRPr="00D6463F">
        <w:rPr>
          <w:rFonts w:ascii="Book Antiqua" w:hAnsi="Book Antiqua" w:cs="Calibri"/>
          <w:color w:val="000000" w:themeColor="text1"/>
          <w:sz w:val="20"/>
          <w:szCs w:val="20"/>
          <w:vertAlign w:val="superscript"/>
        </w:rPr>
        <w:t>[90]</w:t>
      </w:r>
      <w:r w:rsidR="00720AA8" w:rsidRPr="00D6463F">
        <w:rPr>
          <w:rFonts w:ascii="Book Antiqua" w:hAnsi="Book Antiqua"/>
          <w:color w:val="000000" w:themeColor="text1"/>
          <w:sz w:val="20"/>
          <w:szCs w:val="20"/>
        </w:rPr>
        <w:t>.</w:t>
      </w:r>
      <w:r w:rsidR="001679A4" w:rsidRPr="00D6463F">
        <w:rPr>
          <w:rFonts w:ascii="Book Antiqua" w:hAnsi="Book Antiqua"/>
          <w:color w:val="000000" w:themeColor="text1"/>
          <w:sz w:val="20"/>
          <w:szCs w:val="20"/>
        </w:rPr>
        <w:t xml:space="preserve"> </w:t>
      </w:r>
      <w:r w:rsidR="00F105F0" w:rsidRPr="00D6463F">
        <w:rPr>
          <w:rFonts w:ascii="Book Antiqua" w:hAnsi="Book Antiqua"/>
          <w:color w:val="000000" w:themeColor="text1"/>
          <w:sz w:val="20"/>
          <w:szCs w:val="20"/>
        </w:rPr>
        <w:t xml:space="preserve">For instance, </w:t>
      </w:r>
      <w:r w:rsidR="005735EC" w:rsidRPr="00D6463F">
        <w:rPr>
          <w:rFonts w:ascii="Book Antiqua" w:hAnsi="Book Antiqua"/>
          <w:color w:val="000000" w:themeColor="text1"/>
          <w:sz w:val="20"/>
          <w:szCs w:val="20"/>
        </w:rPr>
        <w:t>in a previous study</w:t>
      </w:r>
      <w:r w:rsidR="00C45FD3" w:rsidRPr="00D6463F">
        <w:rPr>
          <w:rFonts w:ascii="Book Antiqua" w:hAnsi="Book Antiqua"/>
          <w:color w:val="000000" w:themeColor="text1"/>
          <w:sz w:val="20"/>
          <w:szCs w:val="20"/>
        </w:rPr>
        <w:t xml:space="preserve">, </w:t>
      </w:r>
      <w:r w:rsidR="00316A4E" w:rsidRPr="00D6463F">
        <w:rPr>
          <w:rFonts w:ascii="Book Antiqua" w:hAnsi="Book Antiqua"/>
          <w:color w:val="000000" w:themeColor="text1"/>
          <w:sz w:val="20"/>
          <w:szCs w:val="20"/>
        </w:rPr>
        <w:t>the levels</w:t>
      </w:r>
      <w:r w:rsidR="00C45FD3" w:rsidRPr="00D6463F">
        <w:rPr>
          <w:rFonts w:ascii="Book Antiqua" w:hAnsi="Book Antiqua"/>
          <w:color w:val="000000" w:themeColor="text1"/>
          <w:sz w:val="20"/>
          <w:szCs w:val="20"/>
        </w:rPr>
        <w:t xml:space="preserve"> of </w:t>
      </w:r>
      <w:r w:rsidR="00887578" w:rsidRPr="00D6463F">
        <w:rPr>
          <w:rFonts w:ascii="Book Antiqua" w:hAnsi="Book Antiqua"/>
          <w:color w:val="000000" w:themeColor="text1"/>
          <w:sz w:val="20"/>
          <w:szCs w:val="20"/>
        </w:rPr>
        <w:t>tumor necrosis factor-</w:t>
      </w:r>
      <w:r w:rsidR="00887578" w:rsidRPr="00D6463F">
        <w:rPr>
          <w:color w:val="000000" w:themeColor="text1"/>
          <w:sz w:val="20"/>
          <w:szCs w:val="20"/>
        </w:rPr>
        <w:t>α</w:t>
      </w:r>
      <w:r w:rsidR="00C45FD3" w:rsidRPr="00D6463F">
        <w:rPr>
          <w:rFonts w:ascii="Book Antiqua" w:hAnsi="Book Antiqua"/>
          <w:color w:val="000000" w:themeColor="text1"/>
          <w:sz w:val="20"/>
          <w:szCs w:val="20"/>
        </w:rPr>
        <w:t xml:space="preserve">, </w:t>
      </w:r>
      <w:r w:rsidR="00887578" w:rsidRPr="00D6463F">
        <w:rPr>
          <w:rFonts w:ascii="Book Antiqua" w:hAnsi="Book Antiqua"/>
          <w:color w:val="000000" w:themeColor="text1"/>
          <w:sz w:val="20"/>
          <w:szCs w:val="20"/>
        </w:rPr>
        <w:t>interleukin</w:t>
      </w:r>
      <w:r w:rsidR="00C45FD3" w:rsidRPr="00D6463F">
        <w:rPr>
          <w:rFonts w:ascii="Book Antiqua" w:hAnsi="Book Antiqua"/>
          <w:color w:val="000000" w:themeColor="text1"/>
          <w:sz w:val="20"/>
          <w:szCs w:val="20"/>
        </w:rPr>
        <w:t>-1</w:t>
      </w:r>
      <w:r w:rsidR="00C45FD3" w:rsidRPr="00D6463F">
        <w:rPr>
          <w:color w:val="000000" w:themeColor="text1"/>
          <w:sz w:val="20"/>
          <w:szCs w:val="20"/>
        </w:rPr>
        <w:t>β</w:t>
      </w:r>
      <w:r w:rsidR="005735EC" w:rsidRPr="00D6463F">
        <w:rPr>
          <w:color w:val="000000" w:themeColor="text1"/>
          <w:sz w:val="20"/>
          <w:szCs w:val="20"/>
        </w:rPr>
        <w:t>,</w:t>
      </w:r>
      <w:r w:rsidR="00C45FD3" w:rsidRPr="00D6463F">
        <w:rPr>
          <w:rFonts w:ascii="Book Antiqua" w:hAnsi="Book Antiqua"/>
          <w:color w:val="000000" w:themeColor="text1"/>
          <w:sz w:val="20"/>
          <w:szCs w:val="20"/>
        </w:rPr>
        <w:t xml:space="preserve"> and </w:t>
      </w:r>
      <w:r w:rsidR="00887578" w:rsidRPr="00D6463F">
        <w:rPr>
          <w:rFonts w:ascii="Book Antiqua" w:hAnsi="Book Antiqua"/>
          <w:color w:val="000000" w:themeColor="text1"/>
          <w:sz w:val="20"/>
          <w:szCs w:val="20"/>
        </w:rPr>
        <w:t>interleukin</w:t>
      </w:r>
      <w:r w:rsidR="00C45FD3" w:rsidRPr="00D6463F">
        <w:rPr>
          <w:rFonts w:ascii="Book Antiqua" w:hAnsi="Book Antiqua"/>
          <w:color w:val="000000" w:themeColor="text1"/>
          <w:sz w:val="20"/>
          <w:szCs w:val="20"/>
        </w:rPr>
        <w:t xml:space="preserve">-10 as well as small bowel homing T cells were found </w:t>
      </w:r>
      <w:r w:rsidR="00B40A20" w:rsidRPr="00D6463F">
        <w:rPr>
          <w:rFonts w:ascii="Book Antiqua" w:hAnsi="Book Antiqua"/>
          <w:color w:val="000000" w:themeColor="text1"/>
          <w:sz w:val="20"/>
          <w:szCs w:val="20"/>
        </w:rPr>
        <w:t xml:space="preserve">to be elevated </w:t>
      </w:r>
      <w:r w:rsidR="00C45FD3" w:rsidRPr="00D6463F">
        <w:rPr>
          <w:rFonts w:ascii="Book Antiqua" w:hAnsi="Book Antiqua"/>
          <w:color w:val="000000" w:themeColor="text1"/>
          <w:sz w:val="20"/>
          <w:szCs w:val="20"/>
        </w:rPr>
        <w:t>in FD patients compared with healthy controls or patients with irritable bowel syndrome</w:t>
      </w:r>
      <w:r w:rsidR="005735EC" w:rsidRPr="00D6463F">
        <w:rPr>
          <w:rFonts w:ascii="Book Antiqua" w:hAnsi="Book Antiqua"/>
          <w:color w:val="000000" w:themeColor="text1"/>
          <w:sz w:val="20"/>
          <w:szCs w:val="20"/>
        </w:rPr>
        <w:t>, as assessed by flow cytometry and enzyme-linked immunosorbent assay</w:t>
      </w:r>
      <w:r w:rsidR="007E3B4E" w:rsidRPr="00D6463F">
        <w:rPr>
          <w:rFonts w:ascii="Book Antiqua" w:hAnsi="Book Antiqua" w:cs="Calibri"/>
          <w:color w:val="000000" w:themeColor="text1"/>
          <w:sz w:val="20"/>
          <w:szCs w:val="20"/>
          <w:vertAlign w:val="superscript"/>
        </w:rPr>
        <w:t>[91]</w:t>
      </w:r>
      <w:r w:rsidR="00C45FD3" w:rsidRPr="00D6463F">
        <w:rPr>
          <w:rFonts w:ascii="Book Antiqua" w:hAnsi="Book Antiqua"/>
          <w:color w:val="000000" w:themeColor="text1"/>
          <w:sz w:val="20"/>
          <w:szCs w:val="20"/>
        </w:rPr>
        <w:t>.</w:t>
      </w:r>
    </w:p>
    <w:p w14:paraId="3B425E71" w14:textId="77777777" w:rsidR="003F04EF" w:rsidRPr="00D6463F" w:rsidRDefault="003F04EF" w:rsidP="0068747F">
      <w:pPr>
        <w:adjustRightInd w:val="0"/>
        <w:snapToGrid w:val="0"/>
        <w:spacing w:line="360" w:lineRule="auto"/>
        <w:jc w:val="both"/>
        <w:rPr>
          <w:rFonts w:ascii="Book Antiqua" w:hAnsi="Book Antiqua"/>
          <w:b/>
          <w:bCs/>
          <w:color w:val="000000" w:themeColor="text1"/>
          <w:sz w:val="20"/>
          <w:szCs w:val="20"/>
        </w:rPr>
      </w:pPr>
    </w:p>
    <w:p w14:paraId="4E616424" w14:textId="59DEE04F" w:rsidR="00C83F69" w:rsidRPr="00D6463F" w:rsidRDefault="004145C3"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Others</w:t>
      </w:r>
      <w:r w:rsidR="003F04EF" w:rsidRPr="00D6463F">
        <w:rPr>
          <w:rFonts w:ascii="Book Antiqua" w:hAnsi="Book Antiqua"/>
          <w:b/>
          <w:bCs/>
          <w:color w:val="000000" w:themeColor="text1"/>
          <w:sz w:val="20"/>
          <w:szCs w:val="20"/>
        </w:rPr>
        <w:t>:</w:t>
      </w:r>
      <w:r w:rsidR="003F04EF" w:rsidRPr="00D6463F">
        <w:rPr>
          <w:rFonts w:ascii="Book Antiqua" w:eastAsiaTheme="minorEastAsia" w:hAnsi="Book Antiqua"/>
          <w:b/>
          <w:bCs/>
          <w:color w:val="000000" w:themeColor="text1"/>
          <w:sz w:val="20"/>
          <w:szCs w:val="20"/>
        </w:rPr>
        <w:t xml:space="preserve"> </w:t>
      </w:r>
      <w:r w:rsidR="00206EE3" w:rsidRPr="00D6463F">
        <w:rPr>
          <w:rFonts w:ascii="Book Antiqua" w:hAnsi="Book Antiqua"/>
          <w:color w:val="000000" w:themeColor="text1"/>
          <w:sz w:val="20"/>
          <w:szCs w:val="20"/>
        </w:rPr>
        <w:t xml:space="preserve">Neuroimaging studies, conducted </w:t>
      </w:r>
      <w:r w:rsidR="00BA26FB" w:rsidRPr="00D6463F">
        <w:rPr>
          <w:rFonts w:ascii="Book Antiqua" w:hAnsi="Book Antiqua"/>
          <w:color w:val="000000" w:themeColor="text1"/>
          <w:sz w:val="20"/>
          <w:szCs w:val="20"/>
        </w:rPr>
        <w:t xml:space="preserve">mostly </w:t>
      </w:r>
      <w:r w:rsidR="00206EE3" w:rsidRPr="00D6463F">
        <w:rPr>
          <w:rFonts w:ascii="Book Antiqua" w:hAnsi="Book Antiqua"/>
          <w:color w:val="000000" w:themeColor="text1"/>
          <w:sz w:val="20"/>
          <w:szCs w:val="20"/>
        </w:rPr>
        <w:t xml:space="preserve">by </w:t>
      </w:r>
      <w:r w:rsidR="003E3B93" w:rsidRPr="00D6463F">
        <w:rPr>
          <w:rFonts w:ascii="Book Antiqua" w:hAnsi="Book Antiqua"/>
          <w:color w:val="000000" w:themeColor="text1"/>
          <w:sz w:val="20"/>
          <w:szCs w:val="20"/>
        </w:rPr>
        <w:t xml:space="preserve">PET-CT and </w:t>
      </w:r>
      <w:r w:rsidR="007A06E4" w:rsidRPr="00D6463F">
        <w:rPr>
          <w:rFonts w:ascii="Book Antiqua" w:hAnsi="Book Antiqua"/>
          <w:color w:val="000000" w:themeColor="text1"/>
          <w:sz w:val="20"/>
          <w:szCs w:val="20"/>
        </w:rPr>
        <w:t>magnetic resonance imaging</w:t>
      </w:r>
      <w:r w:rsidR="003E3B93" w:rsidRPr="00D6463F">
        <w:rPr>
          <w:rFonts w:ascii="Book Antiqua" w:hAnsi="Book Antiqua"/>
          <w:color w:val="000000" w:themeColor="text1"/>
          <w:sz w:val="20"/>
          <w:szCs w:val="20"/>
        </w:rPr>
        <w:t xml:space="preserve">, </w:t>
      </w:r>
      <w:r w:rsidR="008D4255" w:rsidRPr="00D6463F">
        <w:rPr>
          <w:rFonts w:ascii="Book Antiqua" w:hAnsi="Book Antiqua"/>
          <w:color w:val="000000" w:themeColor="text1"/>
          <w:sz w:val="20"/>
          <w:szCs w:val="20"/>
        </w:rPr>
        <w:t xml:space="preserve">have </w:t>
      </w:r>
      <w:r w:rsidR="002133BB" w:rsidRPr="00D6463F">
        <w:rPr>
          <w:rFonts w:ascii="Book Antiqua" w:hAnsi="Book Antiqua"/>
          <w:color w:val="000000" w:themeColor="text1"/>
          <w:sz w:val="20"/>
          <w:szCs w:val="20"/>
        </w:rPr>
        <w:t>manifested</w:t>
      </w:r>
      <w:r w:rsidR="008D4255" w:rsidRPr="00D6463F">
        <w:rPr>
          <w:rFonts w:ascii="Book Antiqua" w:hAnsi="Book Antiqua"/>
          <w:color w:val="000000" w:themeColor="text1"/>
          <w:sz w:val="20"/>
          <w:szCs w:val="20"/>
        </w:rPr>
        <w:t xml:space="preserve"> the dysfunctional brain-gut interactions in patients with FD</w:t>
      </w:r>
      <w:r w:rsidR="007E3B4E" w:rsidRPr="00D6463F">
        <w:rPr>
          <w:rFonts w:ascii="Book Antiqua" w:hAnsi="Book Antiqua" w:cs="Calibri"/>
          <w:color w:val="000000" w:themeColor="text1"/>
          <w:sz w:val="20"/>
          <w:szCs w:val="20"/>
          <w:vertAlign w:val="superscript"/>
        </w:rPr>
        <w:t>[92–94]</w:t>
      </w:r>
      <w:r w:rsidR="008D4255" w:rsidRPr="00D6463F">
        <w:rPr>
          <w:rFonts w:ascii="Book Antiqua" w:hAnsi="Book Antiqua"/>
          <w:color w:val="000000" w:themeColor="text1"/>
          <w:sz w:val="20"/>
          <w:szCs w:val="20"/>
        </w:rPr>
        <w:t>.</w:t>
      </w:r>
      <w:r w:rsidR="00512DC5" w:rsidRPr="00D6463F">
        <w:rPr>
          <w:rFonts w:ascii="Book Antiqua" w:hAnsi="Book Antiqua"/>
          <w:color w:val="000000" w:themeColor="text1"/>
          <w:sz w:val="20"/>
          <w:szCs w:val="20"/>
        </w:rPr>
        <w:t xml:space="preserve"> </w:t>
      </w:r>
      <w:r w:rsidR="00D94DAC" w:rsidRPr="00D6463F">
        <w:rPr>
          <w:rFonts w:ascii="Book Antiqua" w:hAnsi="Book Antiqua"/>
          <w:color w:val="000000" w:themeColor="text1"/>
          <w:sz w:val="20"/>
          <w:szCs w:val="20"/>
        </w:rPr>
        <w:t>By measuring HRV, altered autonomic function has been observed in FD in both adults and children</w:t>
      </w:r>
      <w:r w:rsidR="007E3B4E" w:rsidRPr="00D6463F">
        <w:rPr>
          <w:rFonts w:ascii="Book Antiqua" w:hAnsi="Book Antiqua" w:cs="Calibri"/>
          <w:color w:val="000000" w:themeColor="text1"/>
          <w:sz w:val="20"/>
          <w:szCs w:val="20"/>
          <w:vertAlign w:val="superscript"/>
        </w:rPr>
        <w:t>[95,96]</w:t>
      </w:r>
      <w:r w:rsidR="00D94DAC" w:rsidRPr="00D6463F">
        <w:rPr>
          <w:rFonts w:ascii="Book Antiqua" w:hAnsi="Book Antiqua"/>
          <w:color w:val="000000" w:themeColor="text1"/>
          <w:sz w:val="20"/>
          <w:szCs w:val="20"/>
        </w:rPr>
        <w:t xml:space="preserve">. </w:t>
      </w:r>
      <w:r w:rsidR="006F14B8" w:rsidRPr="00D6463F">
        <w:rPr>
          <w:rFonts w:ascii="Book Antiqua" w:hAnsi="Book Antiqua"/>
          <w:color w:val="000000" w:themeColor="text1"/>
          <w:sz w:val="20"/>
          <w:szCs w:val="20"/>
        </w:rPr>
        <w:t>Anxiety, depression</w:t>
      </w:r>
      <w:r w:rsidR="00BC1ECB" w:rsidRPr="00D6463F">
        <w:rPr>
          <w:rFonts w:ascii="Book Antiqua" w:hAnsi="Book Antiqua"/>
          <w:color w:val="000000" w:themeColor="text1"/>
          <w:sz w:val="20"/>
          <w:szCs w:val="20"/>
        </w:rPr>
        <w:t>,</w:t>
      </w:r>
      <w:r w:rsidR="006F14B8" w:rsidRPr="00D6463F">
        <w:rPr>
          <w:rFonts w:ascii="Book Antiqua" w:hAnsi="Book Antiqua"/>
          <w:color w:val="000000" w:themeColor="text1"/>
          <w:sz w:val="20"/>
          <w:szCs w:val="20"/>
        </w:rPr>
        <w:t xml:space="preserve"> and somatoform disorders are the most common psychosocial factors in FD patients</w:t>
      </w:r>
      <w:r w:rsidR="007E3B4E" w:rsidRPr="00D6463F">
        <w:rPr>
          <w:rFonts w:ascii="Book Antiqua" w:hAnsi="Book Antiqua" w:cs="Calibri"/>
          <w:color w:val="000000" w:themeColor="text1"/>
          <w:sz w:val="20"/>
          <w:szCs w:val="20"/>
          <w:vertAlign w:val="superscript"/>
        </w:rPr>
        <w:t>[97]</w:t>
      </w:r>
      <w:r w:rsidR="00BA26FB" w:rsidRPr="00D6463F">
        <w:rPr>
          <w:rFonts w:ascii="Book Antiqua" w:hAnsi="Book Antiqua"/>
          <w:color w:val="000000" w:themeColor="text1"/>
          <w:sz w:val="20"/>
          <w:szCs w:val="20"/>
        </w:rPr>
        <w:t xml:space="preserve">. Therefore, </w:t>
      </w:r>
      <w:r w:rsidR="001307D9" w:rsidRPr="00D6463F">
        <w:rPr>
          <w:rFonts w:ascii="Book Antiqua" w:hAnsi="Book Antiqua"/>
          <w:color w:val="000000" w:themeColor="text1"/>
          <w:sz w:val="20"/>
          <w:szCs w:val="20"/>
        </w:rPr>
        <w:t xml:space="preserve">various questionnaires, such as </w:t>
      </w:r>
      <w:r w:rsidR="000B0B84" w:rsidRPr="00D6463F">
        <w:rPr>
          <w:rFonts w:ascii="Book Antiqua" w:hAnsi="Book Antiqua"/>
          <w:color w:val="000000" w:themeColor="text1"/>
          <w:sz w:val="20"/>
          <w:szCs w:val="20"/>
        </w:rPr>
        <w:t>S</w:t>
      </w:r>
      <w:r w:rsidR="007A06E4" w:rsidRPr="00D6463F">
        <w:rPr>
          <w:rFonts w:ascii="Book Antiqua" w:hAnsi="Book Antiqua"/>
          <w:color w:val="000000" w:themeColor="text1"/>
          <w:sz w:val="20"/>
          <w:szCs w:val="20"/>
        </w:rPr>
        <w:t xml:space="preserve">pielberger </w:t>
      </w:r>
      <w:r w:rsidR="000B0B84" w:rsidRPr="00D6463F">
        <w:rPr>
          <w:rFonts w:ascii="Book Antiqua" w:hAnsi="Book Antiqua"/>
          <w:color w:val="000000" w:themeColor="text1"/>
          <w:sz w:val="20"/>
          <w:szCs w:val="20"/>
        </w:rPr>
        <w:t>S</w:t>
      </w:r>
      <w:r w:rsidR="007A06E4" w:rsidRPr="00D6463F">
        <w:rPr>
          <w:rFonts w:ascii="Book Antiqua" w:hAnsi="Book Antiqua"/>
          <w:color w:val="000000" w:themeColor="text1"/>
          <w:sz w:val="20"/>
          <w:szCs w:val="20"/>
        </w:rPr>
        <w:t xml:space="preserve">tate and </w:t>
      </w:r>
      <w:r w:rsidR="000B0B84" w:rsidRPr="00D6463F">
        <w:rPr>
          <w:rFonts w:ascii="Book Antiqua" w:hAnsi="Book Antiqua"/>
          <w:color w:val="000000" w:themeColor="text1"/>
          <w:sz w:val="20"/>
          <w:szCs w:val="20"/>
        </w:rPr>
        <w:t>T</w:t>
      </w:r>
      <w:r w:rsidR="007A06E4" w:rsidRPr="00D6463F">
        <w:rPr>
          <w:rFonts w:ascii="Book Antiqua" w:hAnsi="Book Antiqua"/>
          <w:color w:val="000000" w:themeColor="text1"/>
          <w:sz w:val="20"/>
          <w:szCs w:val="20"/>
        </w:rPr>
        <w:t xml:space="preserve">rait </w:t>
      </w:r>
      <w:r w:rsidR="000B0B84" w:rsidRPr="00D6463F">
        <w:rPr>
          <w:rFonts w:ascii="Book Antiqua" w:hAnsi="Book Antiqua"/>
          <w:color w:val="000000" w:themeColor="text1"/>
          <w:sz w:val="20"/>
          <w:szCs w:val="20"/>
        </w:rPr>
        <w:t>A</w:t>
      </w:r>
      <w:r w:rsidR="007A06E4" w:rsidRPr="00D6463F">
        <w:rPr>
          <w:rFonts w:ascii="Book Antiqua" w:hAnsi="Book Antiqua"/>
          <w:color w:val="000000" w:themeColor="text1"/>
          <w:sz w:val="20"/>
          <w:szCs w:val="20"/>
        </w:rPr>
        <w:t xml:space="preserve">nxiety </w:t>
      </w:r>
      <w:r w:rsidR="000B0B84" w:rsidRPr="00D6463F">
        <w:rPr>
          <w:rFonts w:ascii="Book Antiqua" w:hAnsi="Book Antiqua"/>
          <w:color w:val="000000" w:themeColor="text1"/>
          <w:sz w:val="20"/>
          <w:szCs w:val="20"/>
        </w:rPr>
        <w:t>I</w:t>
      </w:r>
      <w:r w:rsidR="007A06E4" w:rsidRPr="00D6463F">
        <w:rPr>
          <w:rFonts w:ascii="Book Antiqua" w:hAnsi="Book Antiqua"/>
          <w:color w:val="000000" w:themeColor="text1"/>
          <w:sz w:val="20"/>
          <w:szCs w:val="20"/>
        </w:rPr>
        <w:t>nventory</w:t>
      </w:r>
      <w:r w:rsidR="001307D9" w:rsidRPr="00D6463F">
        <w:rPr>
          <w:rFonts w:ascii="Book Antiqua" w:hAnsi="Book Antiqua"/>
          <w:color w:val="000000" w:themeColor="text1"/>
          <w:sz w:val="20"/>
          <w:szCs w:val="20"/>
        </w:rPr>
        <w:t>, Centre of Epidemiological Studies Depression Scale, S</w:t>
      </w:r>
      <w:r w:rsidR="00BC1ECB" w:rsidRPr="00D6463F">
        <w:rPr>
          <w:rFonts w:ascii="Book Antiqua" w:hAnsi="Book Antiqua"/>
          <w:color w:val="000000" w:themeColor="text1"/>
          <w:sz w:val="20"/>
          <w:szCs w:val="20"/>
        </w:rPr>
        <w:t xml:space="preserve">ymptom </w:t>
      </w:r>
      <w:r w:rsidR="001307D9" w:rsidRPr="00D6463F">
        <w:rPr>
          <w:rFonts w:ascii="Book Antiqua" w:hAnsi="Book Antiqua"/>
          <w:color w:val="000000" w:themeColor="text1"/>
          <w:sz w:val="20"/>
          <w:szCs w:val="20"/>
        </w:rPr>
        <w:t>C</w:t>
      </w:r>
      <w:r w:rsidR="00BC1ECB" w:rsidRPr="00D6463F">
        <w:rPr>
          <w:rFonts w:ascii="Book Antiqua" w:hAnsi="Book Antiqua"/>
          <w:color w:val="000000" w:themeColor="text1"/>
          <w:sz w:val="20"/>
          <w:szCs w:val="20"/>
        </w:rPr>
        <w:t>hecklist</w:t>
      </w:r>
      <w:r w:rsidR="001307D9" w:rsidRPr="00D6463F">
        <w:rPr>
          <w:rFonts w:ascii="Book Antiqua" w:hAnsi="Book Antiqua"/>
          <w:color w:val="000000" w:themeColor="text1"/>
          <w:sz w:val="20"/>
          <w:szCs w:val="20"/>
        </w:rPr>
        <w:t xml:space="preserve">-90, </w:t>
      </w:r>
      <w:r w:rsidR="00D72149" w:rsidRPr="00D6463F">
        <w:rPr>
          <w:rFonts w:ascii="Book Antiqua" w:hAnsi="Book Antiqua"/>
          <w:color w:val="000000" w:themeColor="text1"/>
          <w:sz w:val="20"/>
          <w:szCs w:val="20"/>
        </w:rPr>
        <w:t xml:space="preserve">Zung’s </w:t>
      </w:r>
      <w:r w:rsidR="00BC1ECB" w:rsidRPr="00D6463F">
        <w:rPr>
          <w:rFonts w:ascii="Book Antiqua" w:hAnsi="Book Antiqua"/>
          <w:color w:val="000000" w:themeColor="text1"/>
          <w:sz w:val="20"/>
          <w:szCs w:val="20"/>
        </w:rPr>
        <w:t>S</w:t>
      </w:r>
      <w:r w:rsidR="007A06E4" w:rsidRPr="00D6463F">
        <w:rPr>
          <w:rFonts w:ascii="Book Antiqua" w:hAnsi="Book Antiqua"/>
          <w:color w:val="000000" w:themeColor="text1"/>
          <w:sz w:val="20"/>
          <w:szCs w:val="20"/>
        </w:rPr>
        <w:t>elf-</w:t>
      </w:r>
      <w:r w:rsidR="00BC1ECB" w:rsidRPr="00D6463F">
        <w:rPr>
          <w:rFonts w:ascii="Book Antiqua" w:hAnsi="Book Antiqua"/>
          <w:color w:val="000000" w:themeColor="text1"/>
          <w:sz w:val="20"/>
          <w:szCs w:val="20"/>
        </w:rPr>
        <w:t>R</w:t>
      </w:r>
      <w:r w:rsidR="007A06E4" w:rsidRPr="00D6463F">
        <w:rPr>
          <w:rFonts w:ascii="Book Antiqua" w:hAnsi="Book Antiqua"/>
          <w:color w:val="000000" w:themeColor="text1"/>
          <w:sz w:val="20"/>
          <w:szCs w:val="20"/>
        </w:rPr>
        <w:t xml:space="preserve">ating </w:t>
      </w:r>
      <w:r w:rsidR="00BC1ECB" w:rsidRPr="00D6463F">
        <w:rPr>
          <w:rFonts w:ascii="Book Antiqua" w:hAnsi="Book Antiqua"/>
          <w:color w:val="000000" w:themeColor="text1"/>
          <w:sz w:val="20"/>
          <w:szCs w:val="20"/>
        </w:rPr>
        <w:t>A</w:t>
      </w:r>
      <w:r w:rsidR="007A06E4" w:rsidRPr="00D6463F">
        <w:rPr>
          <w:rFonts w:ascii="Book Antiqua" w:hAnsi="Book Antiqua"/>
          <w:color w:val="000000" w:themeColor="text1"/>
          <w:sz w:val="20"/>
          <w:szCs w:val="20"/>
        </w:rPr>
        <w:t xml:space="preserve">nxiety </w:t>
      </w:r>
      <w:r w:rsidR="00BC1ECB" w:rsidRPr="00D6463F">
        <w:rPr>
          <w:rFonts w:ascii="Book Antiqua" w:hAnsi="Book Antiqua"/>
          <w:color w:val="000000" w:themeColor="text1"/>
          <w:sz w:val="20"/>
          <w:szCs w:val="20"/>
        </w:rPr>
        <w:t>S</w:t>
      </w:r>
      <w:r w:rsidR="00D72149" w:rsidRPr="00D6463F">
        <w:rPr>
          <w:rFonts w:ascii="Book Antiqua" w:hAnsi="Book Antiqua"/>
          <w:color w:val="000000" w:themeColor="text1"/>
          <w:sz w:val="20"/>
          <w:szCs w:val="20"/>
        </w:rPr>
        <w:t xml:space="preserve">cale, </w:t>
      </w:r>
      <w:r w:rsidR="00D72149" w:rsidRPr="00D6463F">
        <w:rPr>
          <w:rFonts w:ascii="Book Antiqua" w:hAnsi="Book Antiqua"/>
          <w:color w:val="000000" w:themeColor="text1"/>
          <w:sz w:val="20"/>
          <w:szCs w:val="20"/>
        </w:rPr>
        <w:lastRenderedPageBreak/>
        <w:t xml:space="preserve">Zung’s </w:t>
      </w:r>
      <w:r w:rsidR="00BC1ECB" w:rsidRPr="00D6463F">
        <w:rPr>
          <w:rFonts w:ascii="Book Antiqua" w:hAnsi="Book Antiqua"/>
          <w:color w:val="000000" w:themeColor="text1"/>
          <w:sz w:val="20"/>
          <w:szCs w:val="20"/>
        </w:rPr>
        <w:t>S</w:t>
      </w:r>
      <w:r w:rsidR="007A06E4" w:rsidRPr="00D6463F">
        <w:rPr>
          <w:rFonts w:ascii="Book Antiqua" w:hAnsi="Book Antiqua"/>
          <w:color w:val="000000" w:themeColor="text1"/>
          <w:sz w:val="20"/>
          <w:szCs w:val="20"/>
        </w:rPr>
        <w:t>elf-</w:t>
      </w:r>
      <w:r w:rsidR="00BC1ECB" w:rsidRPr="00D6463F">
        <w:rPr>
          <w:rFonts w:ascii="Book Antiqua" w:hAnsi="Book Antiqua"/>
          <w:color w:val="000000" w:themeColor="text1"/>
          <w:sz w:val="20"/>
          <w:szCs w:val="20"/>
        </w:rPr>
        <w:t>R</w:t>
      </w:r>
      <w:r w:rsidR="007A06E4" w:rsidRPr="00D6463F">
        <w:rPr>
          <w:rFonts w:ascii="Book Antiqua" w:hAnsi="Book Antiqua"/>
          <w:color w:val="000000" w:themeColor="text1"/>
          <w:sz w:val="20"/>
          <w:szCs w:val="20"/>
        </w:rPr>
        <w:t xml:space="preserve">ating </w:t>
      </w:r>
      <w:r w:rsidR="00BC1ECB" w:rsidRPr="00D6463F">
        <w:rPr>
          <w:rFonts w:ascii="Book Antiqua" w:hAnsi="Book Antiqua"/>
          <w:color w:val="000000" w:themeColor="text1"/>
          <w:sz w:val="20"/>
          <w:szCs w:val="20"/>
        </w:rPr>
        <w:t>D</w:t>
      </w:r>
      <w:r w:rsidR="007A06E4" w:rsidRPr="00D6463F">
        <w:rPr>
          <w:rFonts w:ascii="Book Antiqua" w:hAnsi="Book Antiqua"/>
          <w:color w:val="000000" w:themeColor="text1"/>
          <w:sz w:val="20"/>
          <w:szCs w:val="20"/>
        </w:rPr>
        <w:t xml:space="preserve">epression </w:t>
      </w:r>
      <w:r w:rsidR="00BC1ECB" w:rsidRPr="00D6463F">
        <w:rPr>
          <w:rFonts w:ascii="Book Antiqua" w:hAnsi="Book Antiqua"/>
          <w:color w:val="000000" w:themeColor="text1"/>
          <w:sz w:val="20"/>
          <w:szCs w:val="20"/>
        </w:rPr>
        <w:t>S</w:t>
      </w:r>
      <w:r w:rsidR="007A06E4" w:rsidRPr="00D6463F">
        <w:rPr>
          <w:rFonts w:ascii="Book Antiqua" w:hAnsi="Book Antiqua"/>
          <w:color w:val="000000" w:themeColor="text1"/>
          <w:sz w:val="20"/>
          <w:szCs w:val="20"/>
        </w:rPr>
        <w:t>cal</w:t>
      </w:r>
      <w:r w:rsidR="00D72149" w:rsidRPr="00D6463F">
        <w:rPr>
          <w:rFonts w:ascii="Book Antiqua" w:hAnsi="Book Antiqua"/>
          <w:color w:val="000000" w:themeColor="text1"/>
          <w:sz w:val="20"/>
          <w:szCs w:val="20"/>
        </w:rPr>
        <w:t xml:space="preserve">e, </w:t>
      </w:r>
      <w:r w:rsidR="00A0158B" w:rsidRPr="00D6463F">
        <w:rPr>
          <w:rFonts w:ascii="Book Antiqua" w:hAnsi="Book Antiqua"/>
          <w:color w:val="000000" w:themeColor="text1"/>
          <w:sz w:val="20"/>
          <w:szCs w:val="20"/>
        </w:rPr>
        <w:t xml:space="preserve">17-item </w:t>
      </w:r>
      <w:r w:rsidR="00BC1ECB" w:rsidRPr="00D6463F">
        <w:rPr>
          <w:rFonts w:ascii="Book Antiqua" w:hAnsi="Book Antiqua"/>
          <w:color w:val="000000" w:themeColor="text1"/>
          <w:sz w:val="20"/>
          <w:szCs w:val="20"/>
        </w:rPr>
        <w:t>H</w:t>
      </w:r>
      <w:r w:rsidR="007A06E4" w:rsidRPr="00D6463F">
        <w:rPr>
          <w:rFonts w:ascii="Book Antiqua" w:hAnsi="Book Antiqua"/>
          <w:color w:val="000000" w:themeColor="text1"/>
          <w:sz w:val="20"/>
          <w:szCs w:val="20"/>
        </w:rPr>
        <w:t xml:space="preserve">amilton </w:t>
      </w:r>
      <w:r w:rsidR="00BC1ECB" w:rsidRPr="00D6463F">
        <w:rPr>
          <w:rFonts w:ascii="Book Antiqua" w:hAnsi="Book Antiqua"/>
          <w:color w:val="000000" w:themeColor="text1"/>
          <w:sz w:val="20"/>
          <w:szCs w:val="20"/>
        </w:rPr>
        <w:t>D</w:t>
      </w:r>
      <w:r w:rsidR="007A06E4" w:rsidRPr="00D6463F">
        <w:rPr>
          <w:rFonts w:ascii="Book Antiqua" w:hAnsi="Book Antiqua"/>
          <w:color w:val="000000" w:themeColor="text1"/>
          <w:sz w:val="20"/>
          <w:szCs w:val="20"/>
        </w:rPr>
        <w:t xml:space="preserve">epression </w:t>
      </w:r>
      <w:r w:rsidR="00BC1ECB" w:rsidRPr="00D6463F">
        <w:rPr>
          <w:rFonts w:ascii="Book Antiqua" w:hAnsi="Book Antiqua"/>
          <w:color w:val="000000" w:themeColor="text1"/>
          <w:sz w:val="20"/>
          <w:szCs w:val="20"/>
        </w:rPr>
        <w:t>R</w:t>
      </w:r>
      <w:r w:rsidR="007A06E4" w:rsidRPr="00D6463F">
        <w:rPr>
          <w:rFonts w:ascii="Book Antiqua" w:hAnsi="Book Antiqua"/>
          <w:color w:val="000000" w:themeColor="text1"/>
          <w:sz w:val="20"/>
          <w:szCs w:val="20"/>
        </w:rPr>
        <w:t xml:space="preserve">ating </w:t>
      </w:r>
      <w:r w:rsidR="00BC1ECB" w:rsidRPr="00D6463F">
        <w:rPr>
          <w:rFonts w:ascii="Book Antiqua" w:hAnsi="Book Antiqua"/>
          <w:color w:val="000000" w:themeColor="text1"/>
          <w:sz w:val="20"/>
          <w:szCs w:val="20"/>
        </w:rPr>
        <w:t>S</w:t>
      </w:r>
      <w:r w:rsidR="007A06E4" w:rsidRPr="00D6463F">
        <w:rPr>
          <w:rFonts w:ascii="Book Antiqua" w:hAnsi="Book Antiqua"/>
          <w:color w:val="000000" w:themeColor="text1"/>
          <w:sz w:val="20"/>
          <w:szCs w:val="20"/>
        </w:rPr>
        <w:t>cal</w:t>
      </w:r>
      <w:r w:rsidR="00A0158B" w:rsidRPr="00D6463F">
        <w:rPr>
          <w:rFonts w:ascii="Book Antiqua" w:hAnsi="Book Antiqua"/>
          <w:color w:val="000000" w:themeColor="text1"/>
          <w:sz w:val="20"/>
          <w:szCs w:val="20"/>
        </w:rPr>
        <w:t xml:space="preserve">e, </w:t>
      </w:r>
      <w:r w:rsidR="00BC1ECB" w:rsidRPr="00D6463F">
        <w:rPr>
          <w:rFonts w:ascii="Book Antiqua" w:hAnsi="Book Antiqua"/>
          <w:color w:val="000000" w:themeColor="text1"/>
          <w:sz w:val="20"/>
          <w:szCs w:val="20"/>
        </w:rPr>
        <w:t xml:space="preserve">and the </w:t>
      </w:r>
      <w:r w:rsidR="00A0158B" w:rsidRPr="00D6463F">
        <w:rPr>
          <w:rFonts w:ascii="Book Antiqua" w:hAnsi="Book Antiqua"/>
          <w:color w:val="000000" w:themeColor="text1"/>
          <w:sz w:val="20"/>
          <w:szCs w:val="20"/>
        </w:rPr>
        <w:t xml:space="preserve">14-item </w:t>
      </w:r>
      <w:r w:rsidR="00BC1ECB" w:rsidRPr="00D6463F">
        <w:rPr>
          <w:rFonts w:ascii="Book Antiqua" w:hAnsi="Book Antiqua"/>
          <w:color w:val="000000" w:themeColor="text1"/>
          <w:sz w:val="20"/>
          <w:szCs w:val="20"/>
        </w:rPr>
        <w:t>H</w:t>
      </w:r>
      <w:r w:rsidR="007A06E4" w:rsidRPr="00D6463F">
        <w:rPr>
          <w:rFonts w:ascii="Book Antiqua" w:hAnsi="Book Antiqua"/>
          <w:color w:val="000000" w:themeColor="text1"/>
          <w:sz w:val="20"/>
          <w:szCs w:val="20"/>
        </w:rPr>
        <w:t xml:space="preserve">amilton </w:t>
      </w:r>
      <w:r w:rsidR="00BC1ECB" w:rsidRPr="00D6463F">
        <w:rPr>
          <w:rFonts w:ascii="Book Antiqua" w:hAnsi="Book Antiqua"/>
          <w:color w:val="000000" w:themeColor="text1"/>
          <w:sz w:val="20"/>
          <w:szCs w:val="20"/>
        </w:rPr>
        <w:t>A</w:t>
      </w:r>
      <w:r w:rsidR="007A06E4" w:rsidRPr="00D6463F">
        <w:rPr>
          <w:rFonts w:ascii="Book Antiqua" w:hAnsi="Book Antiqua"/>
          <w:color w:val="000000" w:themeColor="text1"/>
          <w:sz w:val="20"/>
          <w:szCs w:val="20"/>
        </w:rPr>
        <w:t xml:space="preserve">nxiety </w:t>
      </w:r>
      <w:r w:rsidR="00BC1ECB" w:rsidRPr="00D6463F">
        <w:rPr>
          <w:rFonts w:ascii="Book Antiqua" w:hAnsi="Book Antiqua"/>
          <w:color w:val="000000" w:themeColor="text1"/>
          <w:sz w:val="20"/>
          <w:szCs w:val="20"/>
        </w:rPr>
        <w:t>R</w:t>
      </w:r>
      <w:r w:rsidR="007A06E4" w:rsidRPr="00D6463F">
        <w:rPr>
          <w:rFonts w:ascii="Book Antiqua" w:hAnsi="Book Antiqua"/>
          <w:color w:val="000000" w:themeColor="text1"/>
          <w:sz w:val="20"/>
          <w:szCs w:val="20"/>
        </w:rPr>
        <w:t xml:space="preserve">ating </w:t>
      </w:r>
      <w:r w:rsidR="00BC1ECB" w:rsidRPr="00D6463F">
        <w:rPr>
          <w:rFonts w:ascii="Book Antiqua" w:hAnsi="Book Antiqua"/>
          <w:color w:val="000000" w:themeColor="text1"/>
          <w:sz w:val="20"/>
          <w:szCs w:val="20"/>
        </w:rPr>
        <w:t>S</w:t>
      </w:r>
      <w:r w:rsidR="007A06E4" w:rsidRPr="00D6463F">
        <w:rPr>
          <w:rFonts w:ascii="Book Antiqua" w:hAnsi="Book Antiqua"/>
          <w:color w:val="000000" w:themeColor="text1"/>
          <w:sz w:val="20"/>
          <w:szCs w:val="20"/>
        </w:rPr>
        <w:t>cale</w:t>
      </w:r>
      <w:r w:rsidR="00A0158B" w:rsidRPr="00D6463F">
        <w:rPr>
          <w:rFonts w:ascii="Book Antiqua" w:hAnsi="Book Antiqua"/>
          <w:color w:val="000000" w:themeColor="text1"/>
          <w:sz w:val="20"/>
          <w:szCs w:val="20"/>
        </w:rPr>
        <w:t xml:space="preserve">, </w:t>
      </w:r>
      <w:r w:rsidR="001307D9" w:rsidRPr="00D6463F">
        <w:rPr>
          <w:rFonts w:ascii="Book Antiqua" w:hAnsi="Book Antiqua"/>
          <w:color w:val="000000" w:themeColor="text1"/>
          <w:sz w:val="20"/>
          <w:szCs w:val="20"/>
        </w:rPr>
        <w:t xml:space="preserve">have been adopted in clinical </w:t>
      </w:r>
      <w:r w:rsidR="001307D9" w:rsidRPr="00D6463F">
        <w:rPr>
          <w:rFonts w:ascii="Book Antiqua" w:hAnsi="Book Antiqua" w:cstheme="minorHAnsi"/>
          <w:color w:val="000000" w:themeColor="text1"/>
          <w:sz w:val="20"/>
          <w:szCs w:val="20"/>
        </w:rPr>
        <w:t>studies for psychosocial assessments and therapeutic evaluations</w:t>
      </w:r>
      <w:r w:rsidR="007E3B4E" w:rsidRPr="00D6463F">
        <w:rPr>
          <w:rFonts w:ascii="Book Antiqua" w:hAnsi="Book Antiqua" w:cs="Calibri"/>
          <w:color w:val="000000" w:themeColor="text1"/>
          <w:sz w:val="20"/>
          <w:szCs w:val="20"/>
          <w:vertAlign w:val="superscript"/>
        </w:rPr>
        <w:t>[98–101]</w:t>
      </w:r>
      <w:r w:rsidR="001307D9" w:rsidRPr="00D6463F">
        <w:rPr>
          <w:rFonts w:ascii="Book Antiqua" w:hAnsi="Book Antiqua" w:cstheme="minorHAnsi"/>
          <w:color w:val="000000" w:themeColor="text1"/>
          <w:sz w:val="20"/>
          <w:szCs w:val="20"/>
        </w:rPr>
        <w:t xml:space="preserve">. </w:t>
      </w:r>
    </w:p>
    <w:p w14:paraId="1E3FD989" w14:textId="77777777" w:rsidR="003F04EF" w:rsidRPr="00D6463F" w:rsidRDefault="003F04EF" w:rsidP="0068747F">
      <w:pPr>
        <w:adjustRightInd w:val="0"/>
        <w:snapToGrid w:val="0"/>
        <w:spacing w:line="360" w:lineRule="auto"/>
        <w:jc w:val="both"/>
        <w:rPr>
          <w:rFonts w:ascii="Book Antiqua" w:hAnsi="Book Antiqua"/>
          <w:b/>
          <w:bCs/>
          <w:color w:val="000000" w:themeColor="text1"/>
          <w:sz w:val="20"/>
          <w:szCs w:val="20"/>
        </w:rPr>
      </w:pPr>
    </w:p>
    <w:p w14:paraId="0FD78AE7" w14:textId="036EE484" w:rsidR="002E2DEA" w:rsidRPr="00D6463F" w:rsidRDefault="00E8792D" w:rsidP="0068747F">
      <w:pPr>
        <w:adjustRightInd w:val="0"/>
        <w:snapToGrid w:val="0"/>
        <w:spacing w:line="360" w:lineRule="auto"/>
        <w:jc w:val="both"/>
        <w:rPr>
          <w:rFonts w:ascii="Book Antiqua" w:hAnsi="Book Antiqua"/>
          <w:i/>
          <w:iCs/>
          <w:color w:val="000000" w:themeColor="text1"/>
          <w:sz w:val="20"/>
          <w:szCs w:val="20"/>
        </w:rPr>
      </w:pPr>
      <w:r w:rsidRPr="00D6463F">
        <w:rPr>
          <w:rFonts w:ascii="Book Antiqua" w:hAnsi="Book Antiqua" w:cstheme="minorHAnsi"/>
          <w:b/>
          <w:bCs/>
          <w:i/>
          <w:iCs/>
          <w:color w:val="000000" w:themeColor="text1"/>
          <w:sz w:val="20"/>
          <w:szCs w:val="20"/>
        </w:rPr>
        <w:t>Limitations and future directions</w:t>
      </w:r>
      <w:bookmarkEnd w:id="114"/>
      <w:bookmarkEnd w:id="115"/>
    </w:p>
    <w:p w14:paraId="7276A988" w14:textId="211D6251" w:rsidR="00AC4E79" w:rsidRPr="00D6463F" w:rsidRDefault="0042005B" w:rsidP="0068747F">
      <w:pPr>
        <w:adjustRightInd w:val="0"/>
        <w:snapToGrid w:val="0"/>
        <w:spacing w:line="360" w:lineRule="auto"/>
        <w:jc w:val="both"/>
        <w:rPr>
          <w:rFonts w:ascii="Book Antiqua" w:eastAsiaTheme="minorEastAsia" w:hAnsi="Book Antiqua"/>
          <w:color w:val="000000" w:themeColor="text1"/>
          <w:sz w:val="20"/>
          <w:szCs w:val="20"/>
        </w:rPr>
      </w:pPr>
      <w:r w:rsidRPr="00D6463F">
        <w:rPr>
          <w:rFonts w:ascii="Book Antiqua" w:hAnsi="Book Antiqua"/>
          <w:color w:val="000000" w:themeColor="text1"/>
          <w:sz w:val="20"/>
          <w:szCs w:val="20"/>
        </w:rPr>
        <w:t>T</w:t>
      </w:r>
      <w:r w:rsidR="00F22A45" w:rsidRPr="00D6463F">
        <w:rPr>
          <w:rFonts w:ascii="Book Antiqua" w:hAnsi="Book Antiqua"/>
          <w:color w:val="000000" w:themeColor="text1"/>
          <w:sz w:val="20"/>
          <w:szCs w:val="20"/>
        </w:rPr>
        <w:t xml:space="preserve">here </w:t>
      </w:r>
      <w:r w:rsidRPr="00D6463F">
        <w:rPr>
          <w:rFonts w:ascii="Book Antiqua" w:hAnsi="Book Antiqua"/>
          <w:color w:val="000000" w:themeColor="text1"/>
          <w:sz w:val="20"/>
          <w:szCs w:val="20"/>
        </w:rPr>
        <w:t>were</w:t>
      </w:r>
      <w:r w:rsidR="00F22A45" w:rsidRPr="00D6463F">
        <w:rPr>
          <w:rFonts w:ascii="Book Antiqua" w:hAnsi="Book Antiqua"/>
          <w:color w:val="000000" w:themeColor="text1"/>
          <w:sz w:val="20"/>
          <w:szCs w:val="20"/>
        </w:rPr>
        <w:t xml:space="preserve"> several limitations </w:t>
      </w:r>
      <w:r w:rsidRPr="00D6463F">
        <w:rPr>
          <w:rFonts w:ascii="Book Antiqua" w:hAnsi="Book Antiqua"/>
          <w:color w:val="000000" w:themeColor="text1"/>
          <w:sz w:val="20"/>
          <w:szCs w:val="20"/>
        </w:rPr>
        <w:t>in</w:t>
      </w:r>
      <w:r w:rsidR="00F22A45" w:rsidRPr="00D6463F">
        <w:rPr>
          <w:rFonts w:ascii="Book Antiqua" w:hAnsi="Book Antiqua"/>
          <w:color w:val="000000" w:themeColor="text1"/>
          <w:sz w:val="20"/>
          <w:szCs w:val="20"/>
        </w:rPr>
        <w:t xml:space="preserve"> </w:t>
      </w:r>
      <w:r w:rsidR="002D3C49" w:rsidRPr="00D6463F">
        <w:rPr>
          <w:rFonts w:ascii="Book Antiqua" w:hAnsi="Book Antiqua"/>
          <w:color w:val="000000" w:themeColor="text1"/>
          <w:sz w:val="20"/>
          <w:szCs w:val="20"/>
        </w:rPr>
        <w:t>this review.</w:t>
      </w:r>
      <w:r w:rsidR="00A2212F" w:rsidRPr="00D6463F">
        <w:rPr>
          <w:rFonts w:ascii="Book Antiqua" w:hAnsi="Book Antiqua"/>
          <w:color w:val="000000" w:themeColor="text1"/>
          <w:sz w:val="20"/>
          <w:szCs w:val="20"/>
        </w:rPr>
        <w:t xml:space="preserve"> </w:t>
      </w:r>
      <w:r w:rsidR="003C379E" w:rsidRPr="00D6463F">
        <w:rPr>
          <w:rFonts w:ascii="Book Antiqua" w:hAnsi="Book Antiqua"/>
          <w:color w:val="000000" w:themeColor="text1"/>
          <w:sz w:val="20"/>
          <w:szCs w:val="20"/>
        </w:rPr>
        <w:t xml:space="preserve">First, </w:t>
      </w:r>
      <w:r w:rsidR="008D3AB2" w:rsidRPr="00D6463F">
        <w:rPr>
          <w:rFonts w:ascii="Book Antiqua" w:hAnsi="Book Antiqua"/>
          <w:color w:val="000000" w:themeColor="text1"/>
          <w:sz w:val="20"/>
          <w:szCs w:val="20"/>
        </w:rPr>
        <w:t xml:space="preserve">the </w:t>
      </w:r>
      <w:r w:rsidR="003C379E" w:rsidRPr="00D6463F">
        <w:rPr>
          <w:rFonts w:ascii="Book Antiqua" w:hAnsi="Book Antiqua"/>
          <w:color w:val="000000" w:themeColor="text1"/>
          <w:sz w:val="20"/>
          <w:szCs w:val="20"/>
        </w:rPr>
        <w:t>i</w:t>
      </w:r>
      <w:r w:rsidR="00127B7C" w:rsidRPr="00D6463F">
        <w:rPr>
          <w:rFonts w:ascii="Book Antiqua" w:hAnsi="Book Antiqua"/>
          <w:color w:val="000000" w:themeColor="text1"/>
          <w:sz w:val="20"/>
          <w:szCs w:val="20"/>
        </w:rPr>
        <w:t xml:space="preserve">ncluded studies </w:t>
      </w:r>
      <w:r w:rsidR="00604454" w:rsidRPr="00D6463F">
        <w:rPr>
          <w:rFonts w:ascii="Book Antiqua" w:hAnsi="Book Antiqua"/>
          <w:color w:val="000000" w:themeColor="text1"/>
          <w:sz w:val="20"/>
          <w:szCs w:val="20"/>
        </w:rPr>
        <w:t>were</w:t>
      </w:r>
      <w:r w:rsidR="00127B7C" w:rsidRPr="00D6463F">
        <w:rPr>
          <w:rFonts w:ascii="Book Antiqua" w:hAnsi="Book Antiqua"/>
          <w:color w:val="000000" w:themeColor="text1"/>
          <w:sz w:val="20"/>
          <w:szCs w:val="20"/>
        </w:rPr>
        <w:t xml:space="preserve"> highly heterogeneous in regard to </w:t>
      </w:r>
      <w:r w:rsidR="002266A6" w:rsidRPr="00D6463F">
        <w:rPr>
          <w:rFonts w:ascii="Book Antiqua" w:hAnsi="Book Antiqua"/>
          <w:color w:val="000000" w:themeColor="text1"/>
          <w:sz w:val="20"/>
          <w:szCs w:val="20"/>
        </w:rPr>
        <w:t xml:space="preserve">study design, </w:t>
      </w:r>
      <w:r w:rsidR="000249C4" w:rsidRPr="00D6463F">
        <w:rPr>
          <w:rFonts w:ascii="Book Antiqua" w:hAnsi="Book Antiqua"/>
          <w:color w:val="000000" w:themeColor="text1"/>
          <w:sz w:val="20"/>
          <w:szCs w:val="20"/>
        </w:rPr>
        <w:t>research aims</w:t>
      </w:r>
      <w:r w:rsidR="0066518D" w:rsidRPr="00D6463F">
        <w:rPr>
          <w:rFonts w:ascii="Book Antiqua" w:hAnsi="Book Antiqua"/>
          <w:color w:val="000000" w:themeColor="text1"/>
          <w:sz w:val="20"/>
          <w:szCs w:val="20"/>
        </w:rPr>
        <w:t>,</w:t>
      </w:r>
      <w:r w:rsidR="000249C4" w:rsidRPr="00D6463F">
        <w:rPr>
          <w:rFonts w:ascii="Book Antiqua" w:hAnsi="Book Antiqua"/>
          <w:color w:val="000000" w:themeColor="text1"/>
          <w:sz w:val="20"/>
          <w:szCs w:val="20"/>
        </w:rPr>
        <w:t xml:space="preserve"> and target</w:t>
      </w:r>
      <w:r w:rsidRPr="00D6463F">
        <w:rPr>
          <w:rFonts w:ascii="Book Antiqua" w:hAnsi="Book Antiqua"/>
          <w:color w:val="000000" w:themeColor="text1"/>
          <w:sz w:val="20"/>
          <w:szCs w:val="20"/>
        </w:rPr>
        <w:t>ed</w:t>
      </w:r>
      <w:r w:rsidR="000249C4" w:rsidRPr="00D6463F">
        <w:rPr>
          <w:rFonts w:ascii="Book Antiqua" w:hAnsi="Book Antiqua"/>
          <w:color w:val="000000" w:themeColor="text1"/>
          <w:sz w:val="20"/>
          <w:szCs w:val="20"/>
        </w:rPr>
        <w:t xml:space="preserve"> mechanisms. </w:t>
      </w:r>
      <w:r w:rsidR="006E3394" w:rsidRPr="00D6463F">
        <w:rPr>
          <w:rFonts w:ascii="Book Antiqua" w:hAnsi="Book Antiqua"/>
          <w:color w:val="000000" w:themeColor="text1"/>
          <w:sz w:val="20"/>
          <w:szCs w:val="20"/>
        </w:rPr>
        <w:t xml:space="preserve">For </w:t>
      </w:r>
      <w:r w:rsidR="00677EC1" w:rsidRPr="00D6463F">
        <w:rPr>
          <w:rFonts w:ascii="Book Antiqua" w:hAnsi="Book Antiqua"/>
          <w:color w:val="000000" w:themeColor="text1"/>
          <w:sz w:val="20"/>
          <w:szCs w:val="20"/>
        </w:rPr>
        <w:t>instance</w:t>
      </w:r>
      <w:r w:rsidR="006E3394" w:rsidRPr="00D6463F">
        <w:rPr>
          <w:rFonts w:ascii="Book Antiqua" w:hAnsi="Book Antiqua"/>
          <w:color w:val="000000" w:themeColor="text1"/>
          <w:sz w:val="20"/>
          <w:szCs w:val="20"/>
        </w:rPr>
        <w:t xml:space="preserve">, </w:t>
      </w:r>
      <w:r w:rsidR="00BF4C8D" w:rsidRPr="00D6463F">
        <w:rPr>
          <w:rFonts w:ascii="Book Antiqua" w:hAnsi="Book Antiqua"/>
          <w:color w:val="000000" w:themeColor="text1"/>
          <w:sz w:val="20"/>
          <w:szCs w:val="20"/>
        </w:rPr>
        <w:t xml:space="preserve">various scales were used to evaluate the efficacy of acupuncture, EA and TEA in </w:t>
      </w:r>
      <w:r w:rsidR="00DA5F57" w:rsidRPr="00D6463F">
        <w:rPr>
          <w:rFonts w:ascii="Book Antiqua" w:hAnsi="Book Antiqua"/>
          <w:color w:val="000000" w:themeColor="text1"/>
          <w:sz w:val="20"/>
          <w:szCs w:val="20"/>
        </w:rPr>
        <w:t>improving dyspeptic symptoms</w:t>
      </w:r>
      <w:r w:rsidR="00BF4C8D" w:rsidRPr="00D6463F">
        <w:rPr>
          <w:rFonts w:ascii="Book Antiqua" w:hAnsi="Book Antiqua"/>
          <w:color w:val="000000" w:themeColor="text1"/>
          <w:sz w:val="20"/>
          <w:szCs w:val="20"/>
        </w:rPr>
        <w:t xml:space="preserve">, which led to </w:t>
      </w:r>
      <w:r w:rsidR="0066518D" w:rsidRPr="00D6463F">
        <w:rPr>
          <w:rFonts w:ascii="Book Antiqua" w:hAnsi="Book Antiqua"/>
          <w:color w:val="000000" w:themeColor="text1"/>
          <w:sz w:val="20"/>
          <w:szCs w:val="20"/>
        </w:rPr>
        <w:t>non-</w:t>
      </w:r>
      <w:r w:rsidR="003C379E" w:rsidRPr="00D6463F">
        <w:rPr>
          <w:rFonts w:ascii="Book Antiqua" w:hAnsi="Book Antiqua"/>
          <w:color w:val="000000" w:themeColor="text1"/>
          <w:sz w:val="20"/>
          <w:szCs w:val="20"/>
        </w:rPr>
        <w:t>mergeable data fo</w:t>
      </w:r>
      <w:r w:rsidR="00677EC1" w:rsidRPr="00D6463F">
        <w:rPr>
          <w:rFonts w:ascii="Book Antiqua" w:hAnsi="Book Antiqua"/>
          <w:color w:val="000000" w:themeColor="text1"/>
          <w:sz w:val="20"/>
          <w:szCs w:val="20"/>
        </w:rPr>
        <w:t>r</w:t>
      </w:r>
      <w:r w:rsidR="003C379E" w:rsidRPr="00D6463F">
        <w:rPr>
          <w:rFonts w:ascii="Book Antiqua" w:hAnsi="Book Antiqua"/>
          <w:color w:val="000000" w:themeColor="text1"/>
          <w:sz w:val="20"/>
          <w:szCs w:val="20"/>
        </w:rPr>
        <w:t xml:space="preserve"> further </w:t>
      </w:r>
      <w:r w:rsidR="00BA636E" w:rsidRPr="00D6463F">
        <w:rPr>
          <w:rFonts w:ascii="Book Antiqua" w:hAnsi="Book Antiqua"/>
          <w:color w:val="000000" w:themeColor="text1"/>
          <w:sz w:val="20"/>
          <w:szCs w:val="20"/>
        </w:rPr>
        <w:t>meta-analys</w:t>
      </w:r>
      <w:r w:rsidR="008D3AB2" w:rsidRPr="00D6463F">
        <w:rPr>
          <w:rFonts w:ascii="Book Antiqua" w:hAnsi="Book Antiqua"/>
          <w:color w:val="000000" w:themeColor="text1"/>
          <w:sz w:val="20"/>
          <w:szCs w:val="20"/>
        </w:rPr>
        <w:t>e</w:t>
      </w:r>
      <w:r w:rsidR="00BA636E" w:rsidRPr="00D6463F">
        <w:rPr>
          <w:rFonts w:ascii="Book Antiqua" w:hAnsi="Book Antiqua"/>
          <w:color w:val="000000" w:themeColor="text1"/>
          <w:sz w:val="20"/>
          <w:szCs w:val="20"/>
        </w:rPr>
        <w:t xml:space="preserve">s. </w:t>
      </w:r>
      <w:r w:rsidR="004E192B" w:rsidRPr="00D6463F">
        <w:rPr>
          <w:rFonts w:ascii="Book Antiqua" w:hAnsi="Book Antiqua"/>
          <w:color w:val="000000" w:themeColor="text1"/>
          <w:sz w:val="20"/>
          <w:szCs w:val="20"/>
        </w:rPr>
        <w:t>To achieve consistent and comparable clinical outcomes, well-</w:t>
      </w:r>
      <w:r w:rsidRPr="00D6463F">
        <w:rPr>
          <w:rFonts w:ascii="Book Antiqua" w:hAnsi="Book Antiqua"/>
          <w:color w:val="000000" w:themeColor="text1"/>
          <w:sz w:val="20"/>
          <w:szCs w:val="20"/>
        </w:rPr>
        <w:t>designed</w:t>
      </w:r>
      <w:r w:rsidR="004E192B" w:rsidRPr="00D6463F">
        <w:rPr>
          <w:rFonts w:ascii="Book Antiqua" w:hAnsi="Book Antiqua"/>
          <w:color w:val="000000" w:themeColor="text1"/>
          <w:sz w:val="20"/>
          <w:szCs w:val="20"/>
        </w:rPr>
        <w:t xml:space="preserve"> questionnaires, such as</w:t>
      </w:r>
      <w:r w:rsidR="002E1EFD" w:rsidRPr="00D6463F">
        <w:rPr>
          <w:rFonts w:ascii="Book Antiqua" w:eastAsia="宋体" w:hAnsi="Book Antiqua" w:cs="宋体"/>
          <w:color w:val="000000" w:themeColor="text1"/>
          <w:sz w:val="20"/>
          <w:szCs w:val="20"/>
        </w:rPr>
        <w:t xml:space="preserve"> </w:t>
      </w:r>
      <w:r w:rsidR="007A06E4" w:rsidRPr="00D6463F">
        <w:rPr>
          <w:rFonts w:ascii="Book Antiqua" w:eastAsia="宋体" w:hAnsi="Book Antiqua" w:cs="宋体"/>
          <w:color w:val="000000" w:themeColor="text1"/>
          <w:sz w:val="20"/>
          <w:szCs w:val="20"/>
        </w:rPr>
        <w:t>nepean dyspepsia i</w:t>
      </w:r>
      <w:r w:rsidR="002E1EFD" w:rsidRPr="00D6463F">
        <w:rPr>
          <w:rFonts w:ascii="Book Antiqua" w:eastAsia="宋体" w:hAnsi="Book Antiqua" w:cs="宋体"/>
          <w:color w:val="000000" w:themeColor="text1"/>
          <w:sz w:val="20"/>
          <w:szCs w:val="20"/>
        </w:rPr>
        <w:t xml:space="preserve">ndex, </w:t>
      </w:r>
      <w:r w:rsidR="00670A33" w:rsidRPr="00D6463F">
        <w:rPr>
          <w:rFonts w:ascii="Book Antiqua" w:eastAsia="宋体" w:hAnsi="Book Antiqua" w:cs="宋体"/>
          <w:color w:val="000000" w:themeColor="text1"/>
          <w:sz w:val="20"/>
          <w:szCs w:val="20"/>
        </w:rPr>
        <w:t xml:space="preserve">or proportion of responders </w:t>
      </w:r>
      <w:r w:rsidR="002E1EFD" w:rsidRPr="00D6463F">
        <w:rPr>
          <w:rFonts w:ascii="Book Antiqua" w:eastAsia="宋体" w:hAnsi="Book Antiqua" w:cs="宋体"/>
          <w:color w:val="000000" w:themeColor="text1"/>
          <w:sz w:val="20"/>
          <w:szCs w:val="20"/>
        </w:rPr>
        <w:t xml:space="preserve">should be used </w:t>
      </w:r>
      <w:r w:rsidR="00670A33" w:rsidRPr="00D6463F">
        <w:rPr>
          <w:rFonts w:ascii="Book Antiqua" w:eastAsia="宋体" w:hAnsi="Book Antiqua" w:cs="宋体"/>
          <w:color w:val="000000" w:themeColor="text1"/>
          <w:sz w:val="20"/>
          <w:szCs w:val="20"/>
        </w:rPr>
        <w:t>as evaluation tools in</w:t>
      </w:r>
      <w:r w:rsidR="00936BD3" w:rsidRPr="00D6463F">
        <w:rPr>
          <w:rFonts w:ascii="Book Antiqua" w:eastAsia="宋体" w:hAnsi="Book Antiqua" w:cs="宋体"/>
          <w:color w:val="000000" w:themeColor="text1"/>
          <w:sz w:val="20"/>
          <w:szCs w:val="20"/>
        </w:rPr>
        <w:t xml:space="preserve"> future</w:t>
      </w:r>
      <w:r w:rsidR="002F19F4" w:rsidRPr="00D6463F">
        <w:rPr>
          <w:rFonts w:ascii="Book Antiqua" w:eastAsia="宋体" w:hAnsi="Book Antiqua" w:cs="宋体"/>
          <w:color w:val="000000" w:themeColor="text1"/>
          <w:sz w:val="20"/>
          <w:szCs w:val="20"/>
        </w:rPr>
        <w:t xml:space="preserve"> FD</w:t>
      </w:r>
      <w:r w:rsidR="00936BD3" w:rsidRPr="00D6463F">
        <w:rPr>
          <w:rFonts w:ascii="Book Antiqua" w:eastAsia="宋体" w:hAnsi="Book Antiqua" w:cs="宋体"/>
          <w:color w:val="000000" w:themeColor="text1"/>
          <w:sz w:val="20"/>
          <w:szCs w:val="20"/>
        </w:rPr>
        <w:t xml:space="preserve"> studies.</w:t>
      </w:r>
      <w:r w:rsidR="008A477B" w:rsidRPr="00D6463F">
        <w:rPr>
          <w:rFonts w:ascii="Book Antiqua" w:eastAsia="宋体" w:hAnsi="Book Antiqua" w:cs="宋体"/>
          <w:color w:val="000000" w:themeColor="text1"/>
          <w:sz w:val="20"/>
          <w:szCs w:val="20"/>
        </w:rPr>
        <w:t xml:space="preserve"> </w:t>
      </w:r>
      <w:r w:rsidR="008A477B" w:rsidRPr="00D6463F">
        <w:rPr>
          <w:rFonts w:ascii="Book Antiqua" w:hAnsi="Book Antiqua"/>
          <w:color w:val="000000" w:themeColor="text1"/>
          <w:sz w:val="20"/>
          <w:szCs w:val="20"/>
        </w:rPr>
        <w:t>Second</w:t>
      </w:r>
      <w:r w:rsidR="00C77C6E" w:rsidRPr="00D6463F">
        <w:rPr>
          <w:rFonts w:ascii="Book Antiqua" w:hAnsi="Book Antiqua"/>
          <w:color w:val="000000" w:themeColor="text1"/>
          <w:sz w:val="20"/>
          <w:szCs w:val="20"/>
        </w:rPr>
        <w:t>,</w:t>
      </w:r>
      <w:r w:rsidR="008A477B" w:rsidRPr="00D6463F">
        <w:rPr>
          <w:rFonts w:ascii="Book Antiqua" w:hAnsi="Book Antiqua"/>
          <w:color w:val="000000" w:themeColor="text1"/>
          <w:sz w:val="20"/>
          <w:szCs w:val="20"/>
        </w:rPr>
        <w:t xml:space="preserve"> </w:t>
      </w:r>
      <w:r w:rsidR="00604454" w:rsidRPr="00D6463F">
        <w:rPr>
          <w:rFonts w:ascii="Book Antiqua" w:hAnsi="Book Antiqua"/>
          <w:color w:val="000000" w:themeColor="text1"/>
          <w:sz w:val="20"/>
          <w:szCs w:val="20"/>
        </w:rPr>
        <w:t xml:space="preserve">studies with </w:t>
      </w:r>
      <w:r w:rsidRPr="00D6463F">
        <w:rPr>
          <w:rFonts w:ascii="Book Antiqua" w:hAnsi="Book Antiqua"/>
          <w:color w:val="000000" w:themeColor="text1"/>
          <w:sz w:val="20"/>
          <w:szCs w:val="20"/>
        </w:rPr>
        <w:t xml:space="preserve">a </w:t>
      </w:r>
      <w:r w:rsidR="00604454" w:rsidRPr="00D6463F">
        <w:rPr>
          <w:rFonts w:ascii="Book Antiqua" w:hAnsi="Book Antiqua"/>
          <w:color w:val="000000" w:themeColor="text1"/>
          <w:sz w:val="20"/>
          <w:szCs w:val="20"/>
        </w:rPr>
        <w:t>high</w:t>
      </w:r>
      <w:r w:rsidR="00C02DEE" w:rsidRPr="00D6463F">
        <w:rPr>
          <w:rFonts w:ascii="Book Antiqua" w:hAnsi="Book Antiqua"/>
          <w:color w:val="000000" w:themeColor="text1"/>
          <w:sz w:val="20"/>
          <w:szCs w:val="20"/>
        </w:rPr>
        <w:t xml:space="preserve"> methodological quality </w:t>
      </w:r>
      <w:r w:rsidR="00604454" w:rsidRPr="00D6463F">
        <w:rPr>
          <w:rFonts w:ascii="Book Antiqua" w:hAnsi="Book Antiqua"/>
          <w:color w:val="000000" w:themeColor="text1"/>
          <w:sz w:val="20"/>
          <w:szCs w:val="20"/>
        </w:rPr>
        <w:t xml:space="preserve">were </w:t>
      </w:r>
      <w:r w:rsidR="0049188F" w:rsidRPr="00D6463F">
        <w:rPr>
          <w:rFonts w:ascii="Book Antiqua" w:hAnsi="Book Antiqua"/>
          <w:color w:val="000000" w:themeColor="text1"/>
          <w:sz w:val="20"/>
          <w:szCs w:val="20"/>
        </w:rPr>
        <w:t>relatively</w:t>
      </w:r>
      <w:r w:rsidR="00604454" w:rsidRPr="00D6463F">
        <w:rPr>
          <w:rFonts w:ascii="Book Antiqua" w:hAnsi="Book Antiqua"/>
          <w:color w:val="000000" w:themeColor="text1"/>
          <w:sz w:val="20"/>
          <w:szCs w:val="20"/>
        </w:rPr>
        <w:t xml:space="preserve"> limited</w:t>
      </w:r>
      <w:r w:rsidR="0049188F" w:rsidRPr="00D6463F">
        <w:rPr>
          <w:rFonts w:ascii="Book Antiqua" w:hAnsi="Book Antiqua"/>
          <w:color w:val="000000" w:themeColor="text1"/>
          <w:sz w:val="20"/>
          <w:szCs w:val="20"/>
        </w:rPr>
        <w:t xml:space="preserve">, </w:t>
      </w:r>
      <w:r w:rsidR="003459FD" w:rsidRPr="00D6463F">
        <w:rPr>
          <w:rFonts w:ascii="Book Antiqua" w:hAnsi="Book Antiqua"/>
          <w:color w:val="000000" w:themeColor="text1"/>
          <w:sz w:val="20"/>
          <w:szCs w:val="20"/>
        </w:rPr>
        <w:t>based on</w:t>
      </w:r>
      <w:r w:rsidR="0049188F" w:rsidRPr="00D6463F">
        <w:rPr>
          <w:rFonts w:ascii="Book Antiqua" w:hAnsi="Book Antiqua"/>
          <w:color w:val="000000" w:themeColor="text1"/>
          <w:sz w:val="20"/>
          <w:szCs w:val="20"/>
        </w:rPr>
        <w:t xml:space="preserve"> </w:t>
      </w:r>
      <w:r w:rsidR="005F34BE" w:rsidRPr="00D6463F">
        <w:rPr>
          <w:rFonts w:ascii="Book Antiqua" w:hAnsi="Book Antiqua"/>
          <w:color w:val="000000" w:themeColor="text1"/>
          <w:sz w:val="20"/>
          <w:szCs w:val="20"/>
        </w:rPr>
        <w:t xml:space="preserve">the </w:t>
      </w:r>
      <w:r w:rsidR="00B63A17" w:rsidRPr="00D6463F">
        <w:rPr>
          <w:rFonts w:ascii="Book Antiqua" w:hAnsi="Book Antiqua"/>
          <w:color w:val="000000" w:themeColor="text1"/>
          <w:sz w:val="20"/>
          <w:szCs w:val="20"/>
        </w:rPr>
        <w:t xml:space="preserve">Cochrane Collaboration’s </w:t>
      </w:r>
      <w:r w:rsidR="00AB4E7B" w:rsidRPr="00D6463F">
        <w:rPr>
          <w:rFonts w:ascii="Book Antiqua" w:hAnsi="Book Antiqua"/>
          <w:color w:val="000000" w:themeColor="text1"/>
          <w:sz w:val="20"/>
          <w:szCs w:val="20"/>
        </w:rPr>
        <w:t xml:space="preserve">assessment </w:t>
      </w:r>
      <w:r w:rsidR="00B63A17" w:rsidRPr="00D6463F">
        <w:rPr>
          <w:rFonts w:ascii="Book Antiqua" w:hAnsi="Book Antiqua"/>
          <w:color w:val="000000" w:themeColor="text1"/>
          <w:sz w:val="20"/>
          <w:szCs w:val="20"/>
        </w:rPr>
        <w:t>too</w:t>
      </w:r>
      <w:r w:rsidR="00AB4E7B" w:rsidRPr="00D6463F">
        <w:rPr>
          <w:rFonts w:ascii="Book Antiqua" w:hAnsi="Book Antiqua"/>
          <w:color w:val="000000" w:themeColor="text1"/>
          <w:sz w:val="20"/>
          <w:szCs w:val="20"/>
        </w:rPr>
        <w:t>l</w:t>
      </w:r>
      <w:r w:rsidR="00B63A17" w:rsidRPr="00D6463F">
        <w:rPr>
          <w:rFonts w:ascii="Book Antiqua" w:hAnsi="Book Antiqua"/>
          <w:color w:val="000000" w:themeColor="text1"/>
          <w:sz w:val="20"/>
          <w:szCs w:val="20"/>
        </w:rPr>
        <w:t xml:space="preserve">. </w:t>
      </w:r>
      <w:r w:rsidR="008A477B" w:rsidRPr="00D6463F">
        <w:rPr>
          <w:rFonts w:ascii="Book Antiqua" w:hAnsi="Book Antiqua"/>
          <w:color w:val="000000" w:themeColor="text1"/>
          <w:sz w:val="20"/>
          <w:szCs w:val="20"/>
        </w:rPr>
        <w:t xml:space="preserve">Critical information related to allocation concealment as well as blinding methods of participants, personnel and outcome assessment remains missing in </w:t>
      </w:r>
      <w:r w:rsidR="001A158F" w:rsidRPr="00D6463F">
        <w:rPr>
          <w:rFonts w:ascii="Book Antiqua" w:hAnsi="Book Antiqua"/>
          <w:color w:val="000000" w:themeColor="text1"/>
          <w:sz w:val="20"/>
          <w:szCs w:val="20"/>
        </w:rPr>
        <w:t xml:space="preserve">most of the included trials. However, considering placebo effects in </w:t>
      </w:r>
      <w:r w:rsidRPr="00D6463F">
        <w:rPr>
          <w:rFonts w:ascii="Book Antiqua" w:hAnsi="Book Antiqua"/>
          <w:color w:val="000000" w:themeColor="text1"/>
          <w:sz w:val="20"/>
          <w:szCs w:val="20"/>
        </w:rPr>
        <w:t xml:space="preserve">the </w:t>
      </w:r>
      <w:r w:rsidR="001A158F" w:rsidRPr="00D6463F">
        <w:rPr>
          <w:rFonts w:ascii="Book Antiqua" w:hAnsi="Book Antiqua"/>
          <w:color w:val="000000" w:themeColor="text1"/>
          <w:sz w:val="20"/>
          <w:szCs w:val="20"/>
        </w:rPr>
        <w:t xml:space="preserve">acupuncture study, </w:t>
      </w:r>
      <w:r w:rsidR="007A4304" w:rsidRPr="00D6463F">
        <w:rPr>
          <w:rFonts w:ascii="Book Antiqua" w:hAnsi="Book Antiqua"/>
          <w:color w:val="000000" w:themeColor="text1"/>
          <w:sz w:val="20"/>
          <w:szCs w:val="20"/>
        </w:rPr>
        <w:t>those unavailable details</w:t>
      </w:r>
      <w:r w:rsidR="001A158F" w:rsidRPr="00D6463F">
        <w:rPr>
          <w:rFonts w:ascii="Book Antiqua" w:hAnsi="Book Antiqua"/>
          <w:color w:val="000000" w:themeColor="text1"/>
          <w:sz w:val="20"/>
          <w:szCs w:val="20"/>
        </w:rPr>
        <w:t xml:space="preserve"> </w:t>
      </w:r>
      <w:r w:rsidRPr="00D6463F">
        <w:rPr>
          <w:rFonts w:ascii="Book Antiqua" w:hAnsi="Book Antiqua"/>
          <w:color w:val="000000" w:themeColor="text1"/>
          <w:sz w:val="20"/>
          <w:szCs w:val="20"/>
        </w:rPr>
        <w:t>could</w:t>
      </w:r>
      <w:r w:rsidR="001A158F" w:rsidRPr="00D6463F">
        <w:rPr>
          <w:rFonts w:ascii="Book Antiqua" w:hAnsi="Book Antiqua"/>
          <w:color w:val="000000" w:themeColor="text1"/>
          <w:sz w:val="20"/>
          <w:szCs w:val="20"/>
        </w:rPr>
        <w:t xml:space="preserve"> </w:t>
      </w:r>
      <w:bookmarkStart w:id="128" w:name="OLE_LINK75"/>
      <w:bookmarkStart w:id="129" w:name="OLE_LINK76"/>
      <w:r w:rsidR="001A158F" w:rsidRPr="00D6463F">
        <w:rPr>
          <w:rFonts w:ascii="Book Antiqua" w:hAnsi="Book Antiqua"/>
          <w:color w:val="000000" w:themeColor="text1"/>
          <w:sz w:val="20"/>
          <w:szCs w:val="20"/>
        </w:rPr>
        <w:t xml:space="preserve">bring </w:t>
      </w:r>
      <w:r w:rsidR="007A4304" w:rsidRPr="00D6463F">
        <w:rPr>
          <w:rFonts w:ascii="Book Antiqua" w:hAnsi="Book Antiqua"/>
          <w:color w:val="000000" w:themeColor="text1"/>
          <w:sz w:val="20"/>
          <w:szCs w:val="20"/>
        </w:rPr>
        <w:t>along</w:t>
      </w:r>
      <w:bookmarkEnd w:id="128"/>
      <w:bookmarkEnd w:id="129"/>
      <w:r w:rsidR="001A158F" w:rsidRPr="00D6463F">
        <w:rPr>
          <w:rFonts w:ascii="Book Antiqua" w:hAnsi="Book Antiqua"/>
          <w:color w:val="000000" w:themeColor="text1"/>
          <w:sz w:val="20"/>
          <w:szCs w:val="20"/>
        </w:rPr>
        <w:t xml:space="preserve"> </w:t>
      </w:r>
      <w:r w:rsidR="002B671A" w:rsidRPr="00D6463F">
        <w:rPr>
          <w:rFonts w:ascii="Book Antiqua" w:hAnsi="Book Antiqua"/>
          <w:color w:val="000000" w:themeColor="text1"/>
          <w:sz w:val="20"/>
          <w:szCs w:val="20"/>
        </w:rPr>
        <w:t xml:space="preserve">unreliable conclusions to </w:t>
      </w:r>
      <w:r w:rsidR="00D6310C" w:rsidRPr="00D6463F">
        <w:rPr>
          <w:rFonts w:ascii="Book Antiqua" w:hAnsi="Book Antiqua"/>
          <w:color w:val="000000" w:themeColor="text1"/>
          <w:sz w:val="20"/>
          <w:szCs w:val="20"/>
        </w:rPr>
        <w:t>medical</w:t>
      </w:r>
      <w:r w:rsidR="002164EB" w:rsidRPr="00D6463F">
        <w:rPr>
          <w:rFonts w:ascii="Book Antiqua" w:hAnsi="Book Antiqua"/>
          <w:color w:val="000000" w:themeColor="text1"/>
          <w:sz w:val="20"/>
          <w:szCs w:val="20"/>
        </w:rPr>
        <w:t xml:space="preserve"> practice. Hence, </w:t>
      </w:r>
      <w:r w:rsidR="00BC2B9B" w:rsidRPr="00D6463F">
        <w:rPr>
          <w:rFonts w:ascii="Book Antiqua" w:hAnsi="Book Antiqua"/>
          <w:color w:val="000000" w:themeColor="text1"/>
          <w:sz w:val="20"/>
          <w:szCs w:val="20"/>
        </w:rPr>
        <w:t xml:space="preserve">it is important to </w:t>
      </w:r>
      <w:r w:rsidR="00442FB1" w:rsidRPr="00D6463F">
        <w:rPr>
          <w:rFonts w:ascii="Book Antiqua" w:hAnsi="Book Antiqua"/>
          <w:color w:val="000000" w:themeColor="text1"/>
          <w:sz w:val="20"/>
          <w:szCs w:val="20"/>
        </w:rPr>
        <w:t>follow</w:t>
      </w:r>
      <w:r w:rsidR="0002115D" w:rsidRPr="00D6463F">
        <w:rPr>
          <w:rFonts w:ascii="Book Antiqua" w:hAnsi="Book Antiqua"/>
          <w:color w:val="000000" w:themeColor="text1"/>
          <w:sz w:val="20"/>
          <w:szCs w:val="20"/>
        </w:rPr>
        <w:t xml:space="preserve"> </w:t>
      </w:r>
      <w:r w:rsidR="00F8515F" w:rsidRPr="00D6463F">
        <w:rPr>
          <w:rFonts w:ascii="Book Antiqua" w:hAnsi="Book Antiqua"/>
          <w:color w:val="000000" w:themeColor="text1"/>
          <w:sz w:val="20"/>
          <w:szCs w:val="20"/>
        </w:rPr>
        <w:t>high</w:t>
      </w:r>
      <w:r w:rsidR="00816A9A" w:rsidRPr="00D6463F">
        <w:rPr>
          <w:rFonts w:ascii="Book Antiqua" w:hAnsi="Book Antiqua"/>
          <w:color w:val="000000" w:themeColor="text1"/>
          <w:sz w:val="20"/>
          <w:szCs w:val="20"/>
        </w:rPr>
        <w:t xml:space="preserve">ly </w:t>
      </w:r>
      <w:r w:rsidR="00A8519B" w:rsidRPr="00D6463F">
        <w:rPr>
          <w:rFonts w:ascii="Book Antiqua" w:hAnsi="Book Antiqua"/>
          <w:color w:val="000000" w:themeColor="text1"/>
          <w:sz w:val="20"/>
          <w:szCs w:val="20"/>
        </w:rPr>
        <w:t xml:space="preserve">recognized </w:t>
      </w:r>
      <w:r w:rsidR="00816A9A" w:rsidRPr="00D6463F">
        <w:rPr>
          <w:rFonts w:ascii="Book Antiqua" w:hAnsi="Book Antiqua"/>
          <w:color w:val="000000" w:themeColor="text1"/>
          <w:sz w:val="20"/>
          <w:szCs w:val="20"/>
        </w:rPr>
        <w:t>guidelines</w:t>
      </w:r>
      <w:r w:rsidR="00046222" w:rsidRPr="00D6463F">
        <w:rPr>
          <w:rFonts w:ascii="Book Antiqua" w:hAnsi="Book Antiqua"/>
          <w:color w:val="000000" w:themeColor="text1"/>
          <w:sz w:val="20"/>
          <w:szCs w:val="20"/>
        </w:rPr>
        <w:t xml:space="preserve">, which is represented by </w:t>
      </w:r>
      <w:r w:rsidR="003F04EF" w:rsidRPr="00D6463F">
        <w:rPr>
          <w:rFonts w:ascii="Book Antiqua" w:hAnsi="Book Antiqua"/>
          <w:color w:val="000000" w:themeColor="text1"/>
          <w:sz w:val="20"/>
          <w:szCs w:val="20"/>
        </w:rPr>
        <w:t>standards for reporting i</w:t>
      </w:r>
      <w:r w:rsidR="002052B6" w:rsidRPr="00D6463F">
        <w:rPr>
          <w:rFonts w:ascii="Book Antiqua" w:hAnsi="Book Antiqua"/>
          <w:color w:val="000000" w:themeColor="text1"/>
          <w:sz w:val="20"/>
          <w:szCs w:val="20"/>
        </w:rPr>
        <w:t xml:space="preserve">nterventions in </w:t>
      </w:r>
      <w:r w:rsidR="003F04EF" w:rsidRPr="00D6463F">
        <w:rPr>
          <w:rFonts w:ascii="Book Antiqua" w:hAnsi="Book Antiqua"/>
          <w:color w:val="000000" w:themeColor="text1"/>
          <w:sz w:val="20"/>
          <w:szCs w:val="20"/>
        </w:rPr>
        <w:t>clinical trials of a</w:t>
      </w:r>
      <w:r w:rsidR="007B42A3" w:rsidRPr="00D6463F">
        <w:rPr>
          <w:rFonts w:ascii="Book Antiqua" w:hAnsi="Book Antiqua"/>
          <w:color w:val="000000" w:themeColor="text1"/>
          <w:sz w:val="20"/>
          <w:szCs w:val="20"/>
        </w:rPr>
        <w:t>cupuncture</w:t>
      </w:r>
      <w:r w:rsidR="006D5303" w:rsidRPr="00D6463F">
        <w:rPr>
          <w:rFonts w:ascii="Book Antiqua" w:hAnsi="Book Antiqua" w:cs="Calibri"/>
          <w:color w:val="000000" w:themeColor="text1"/>
          <w:sz w:val="20"/>
          <w:szCs w:val="20"/>
          <w:vertAlign w:val="superscript"/>
        </w:rPr>
        <w:t>[24]</w:t>
      </w:r>
      <w:r w:rsidR="007B42A3" w:rsidRPr="00D6463F">
        <w:rPr>
          <w:rFonts w:ascii="Book Antiqua" w:hAnsi="Book Antiqua"/>
          <w:color w:val="000000" w:themeColor="text1"/>
          <w:sz w:val="20"/>
          <w:szCs w:val="20"/>
        </w:rPr>
        <w:t xml:space="preserve">, </w:t>
      </w:r>
      <w:r w:rsidR="00816A9A" w:rsidRPr="00D6463F">
        <w:rPr>
          <w:rFonts w:ascii="Book Antiqua" w:hAnsi="Book Antiqua"/>
          <w:color w:val="000000" w:themeColor="text1"/>
          <w:sz w:val="20"/>
          <w:szCs w:val="20"/>
        </w:rPr>
        <w:t xml:space="preserve">to perform complete and transparent </w:t>
      </w:r>
      <w:r w:rsidR="00D6310C" w:rsidRPr="00D6463F">
        <w:rPr>
          <w:rFonts w:ascii="Book Antiqua" w:hAnsi="Book Antiqua"/>
          <w:color w:val="000000" w:themeColor="text1"/>
          <w:sz w:val="20"/>
          <w:szCs w:val="20"/>
        </w:rPr>
        <w:t xml:space="preserve">clinical trials in reporting </w:t>
      </w:r>
      <w:r w:rsidR="00F33D31" w:rsidRPr="00D6463F">
        <w:rPr>
          <w:rFonts w:ascii="Book Antiqua" w:hAnsi="Book Antiqua"/>
          <w:color w:val="000000" w:themeColor="text1"/>
          <w:sz w:val="20"/>
          <w:szCs w:val="20"/>
        </w:rPr>
        <w:t>acupuncture</w:t>
      </w:r>
      <w:r w:rsidR="002676B1" w:rsidRPr="00D6463F">
        <w:rPr>
          <w:rFonts w:ascii="Book Antiqua" w:hAnsi="Book Antiqua"/>
          <w:color w:val="000000" w:themeColor="text1"/>
          <w:sz w:val="20"/>
          <w:szCs w:val="20"/>
        </w:rPr>
        <w:t xml:space="preserve"> related</w:t>
      </w:r>
      <w:r w:rsidR="002052B6" w:rsidRPr="00D6463F">
        <w:rPr>
          <w:rFonts w:ascii="Book Antiqua" w:hAnsi="Book Antiqua"/>
          <w:color w:val="000000" w:themeColor="text1"/>
          <w:sz w:val="20"/>
          <w:szCs w:val="20"/>
        </w:rPr>
        <w:t xml:space="preserve"> </w:t>
      </w:r>
      <w:r w:rsidR="00046222" w:rsidRPr="00D6463F">
        <w:rPr>
          <w:rFonts w:ascii="Book Antiqua" w:hAnsi="Book Antiqua"/>
          <w:color w:val="000000" w:themeColor="text1"/>
          <w:sz w:val="20"/>
          <w:szCs w:val="20"/>
        </w:rPr>
        <w:t xml:space="preserve">interventions. </w:t>
      </w:r>
      <w:r w:rsidR="00604454" w:rsidRPr="00D6463F">
        <w:rPr>
          <w:rFonts w:ascii="Book Antiqua" w:hAnsi="Book Antiqua"/>
          <w:color w:val="000000" w:themeColor="text1"/>
          <w:sz w:val="20"/>
          <w:szCs w:val="20"/>
        </w:rPr>
        <w:t xml:space="preserve">Additionally, </w:t>
      </w:r>
      <w:r w:rsidR="00454F0E" w:rsidRPr="00D6463F">
        <w:rPr>
          <w:rFonts w:ascii="Book Antiqua" w:hAnsi="Book Antiqua"/>
          <w:color w:val="000000" w:themeColor="text1"/>
          <w:sz w:val="20"/>
          <w:szCs w:val="20"/>
        </w:rPr>
        <w:t>most</w:t>
      </w:r>
      <w:r w:rsidR="00066CCD" w:rsidRPr="00D6463F">
        <w:rPr>
          <w:rFonts w:ascii="Book Antiqua" w:hAnsi="Book Antiqua"/>
          <w:color w:val="000000" w:themeColor="text1"/>
          <w:sz w:val="20"/>
          <w:szCs w:val="20"/>
        </w:rPr>
        <w:t xml:space="preserve"> included studies were conducted in </w:t>
      </w:r>
      <w:r w:rsidR="00454F0E" w:rsidRPr="00D6463F">
        <w:rPr>
          <w:rFonts w:ascii="Book Antiqua" w:hAnsi="Book Antiqua"/>
          <w:color w:val="000000" w:themeColor="text1"/>
          <w:sz w:val="20"/>
          <w:szCs w:val="20"/>
        </w:rPr>
        <w:t>China</w:t>
      </w:r>
      <w:r w:rsidR="00327AB3" w:rsidRPr="00D6463F">
        <w:rPr>
          <w:rFonts w:ascii="Book Antiqua" w:hAnsi="Book Antiqua" w:cs="Calibri"/>
          <w:color w:val="000000" w:themeColor="text1"/>
          <w:sz w:val="20"/>
          <w:szCs w:val="20"/>
          <w:vertAlign w:val="superscript"/>
        </w:rPr>
        <w:t>[27–31,33]</w:t>
      </w:r>
      <w:r w:rsidR="00454F0E" w:rsidRPr="00D6463F">
        <w:rPr>
          <w:rFonts w:ascii="Book Antiqua" w:hAnsi="Book Antiqua"/>
          <w:color w:val="000000" w:themeColor="text1"/>
          <w:sz w:val="20"/>
          <w:szCs w:val="20"/>
        </w:rPr>
        <w:t xml:space="preserve"> with one published in </w:t>
      </w:r>
      <w:r w:rsidR="007A06E4" w:rsidRPr="00D6463F">
        <w:rPr>
          <w:rFonts w:ascii="Book Antiqua" w:hAnsi="Book Antiqua"/>
          <w:color w:val="000000" w:themeColor="text1"/>
          <w:sz w:val="20"/>
          <w:szCs w:val="20"/>
        </w:rPr>
        <w:t>South Korea</w:t>
      </w:r>
      <w:r w:rsidR="00327AB3" w:rsidRPr="00D6463F">
        <w:rPr>
          <w:rFonts w:ascii="Book Antiqua" w:hAnsi="Book Antiqua" w:cs="Calibri"/>
          <w:color w:val="000000" w:themeColor="text1"/>
          <w:sz w:val="20"/>
          <w:szCs w:val="20"/>
          <w:vertAlign w:val="superscript"/>
        </w:rPr>
        <w:t>[32]</w:t>
      </w:r>
      <w:r w:rsidR="00396E15" w:rsidRPr="00D6463F">
        <w:rPr>
          <w:rFonts w:ascii="Book Antiqua" w:hAnsi="Book Antiqua"/>
          <w:color w:val="000000" w:themeColor="text1"/>
          <w:sz w:val="20"/>
          <w:szCs w:val="20"/>
        </w:rPr>
        <w:t xml:space="preserve">, which </w:t>
      </w:r>
      <w:r w:rsidR="00326E92" w:rsidRPr="00D6463F">
        <w:rPr>
          <w:rFonts w:ascii="Book Antiqua" w:hAnsi="Book Antiqua"/>
          <w:color w:val="000000" w:themeColor="text1"/>
          <w:sz w:val="20"/>
          <w:szCs w:val="20"/>
        </w:rPr>
        <w:t xml:space="preserve">may contribute to </w:t>
      </w:r>
      <w:r w:rsidR="008D3AB2" w:rsidRPr="00D6463F">
        <w:rPr>
          <w:rFonts w:ascii="Book Antiqua" w:hAnsi="Book Antiqua"/>
          <w:color w:val="000000" w:themeColor="text1"/>
          <w:sz w:val="20"/>
          <w:szCs w:val="20"/>
        </w:rPr>
        <w:t>a</w:t>
      </w:r>
      <w:r w:rsidR="00396E15" w:rsidRPr="00D6463F">
        <w:rPr>
          <w:rFonts w:ascii="Book Antiqua" w:hAnsi="Book Antiqua"/>
          <w:color w:val="000000" w:themeColor="text1"/>
          <w:sz w:val="20"/>
          <w:szCs w:val="20"/>
        </w:rPr>
        <w:t xml:space="preserve"> potential </w:t>
      </w:r>
      <w:r w:rsidR="00326E92" w:rsidRPr="00D6463F">
        <w:rPr>
          <w:rFonts w:ascii="Book Antiqua" w:hAnsi="Book Antiqua"/>
          <w:color w:val="000000" w:themeColor="text1"/>
          <w:sz w:val="20"/>
          <w:szCs w:val="20"/>
        </w:rPr>
        <w:t xml:space="preserve">reporting </w:t>
      </w:r>
      <w:r w:rsidR="00396E15" w:rsidRPr="00D6463F">
        <w:rPr>
          <w:rFonts w:ascii="Book Antiqua" w:hAnsi="Book Antiqua"/>
          <w:color w:val="000000" w:themeColor="text1"/>
          <w:sz w:val="20"/>
          <w:szCs w:val="20"/>
        </w:rPr>
        <w:t xml:space="preserve">bias. </w:t>
      </w:r>
      <w:r w:rsidR="00E10B11" w:rsidRPr="00D6463F">
        <w:rPr>
          <w:rFonts w:ascii="Book Antiqua" w:hAnsi="Book Antiqua"/>
          <w:color w:val="000000" w:themeColor="text1"/>
          <w:sz w:val="20"/>
          <w:szCs w:val="20"/>
        </w:rPr>
        <w:t>To overcome this short</w:t>
      </w:r>
      <w:r w:rsidR="008D3AB2" w:rsidRPr="00D6463F">
        <w:rPr>
          <w:rFonts w:ascii="Book Antiqua" w:hAnsi="Book Antiqua"/>
          <w:color w:val="000000" w:themeColor="text1"/>
          <w:sz w:val="20"/>
          <w:szCs w:val="20"/>
        </w:rPr>
        <w:t>coming</w:t>
      </w:r>
      <w:r w:rsidR="00E10B11" w:rsidRPr="00D6463F">
        <w:rPr>
          <w:rFonts w:ascii="Book Antiqua" w:hAnsi="Book Antiqua"/>
          <w:color w:val="000000" w:themeColor="text1"/>
          <w:sz w:val="20"/>
          <w:szCs w:val="20"/>
        </w:rPr>
        <w:t xml:space="preserve">, </w:t>
      </w:r>
      <w:r w:rsidR="00782775" w:rsidRPr="00D6463F">
        <w:rPr>
          <w:rFonts w:ascii="Book Antiqua" w:hAnsi="Book Antiqua"/>
          <w:color w:val="000000" w:themeColor="text1"/>
          <w:sz w:val="20"/>
          <w:szCs w:val="20"/>
        </w:rPr>
        <w:t>multi</w:t>
      </w:r>
      <w:r w:rsidRPr="00D6463F">
        <w:rPr>
          <w:rFonts w:ascii="Book Antiqua" w:hAnsi="Book Antiqua"/>
          <w:color w:val="000000" w:themeColor="text1"/>
          <w:sz w:val="20"/>
          <w:szCs w:val="20"/>
        </w:rPr>
        <w:t>-</w:t>
      </w:r>
      <w:r w:rsidR="00782775" w:rsidRPr="00D6463F">
        <w:rPr>
          <w:rFonts w:ascii="Book Antiqua" w:hAnsi="Book Antiqua"/>
          <w:color w:val="000000" w:themeColor="text1"/>
          <w:sz w:val="20"/>
          <w:szCs w:val="20"/>
        </w:rPr>
        <w:t xml:space="preserve">regional studies are </w:t>
      </w:r>
      <w:r w:rsidR="00D76E11" w:rsidRPr="00D6463F">
        <w:rPr>
          <w:rFonts w:ascii="Book Antiqua" w:hAnsi="Book Antiqua"/>
          <w:color w:val="000000" w:themeColor="text1"/>
          <w:sz w:val="20"/>
          <w:szCs w:val="20"/>
        </w:rPr>
        <w:t xml:space="preserve">in </w:t>
      </w:r>
      <w:r w:rsidR="002676B1" w:rsidRPr="00D6463F">
        <w:rPr>
          <w:rFonts w:ascii="Book Antiqua" w:hAnsi="Book Antiqua"/>
          <w:color w:val="000000" w:themeColor="text1"/>
          <w:sz w:val="20"/>
          <w:szCs w:val="20"/>
        </w:rPr>
        <w:t>a great demand</w:t>
      </w:r>
      <w:r w:rsidR="00782775" w:rsidRPr="00D6463F">
        <w:rPr>
          <w:rFonts w:ascii="Book Antiqua" w:hAnsi="Book Antiqua"/>
          <w:color w:val="000000" w:themeColor="text1"/>
          <w:sz w:val="20"/>
          <w:szCs w:val="20"/>
        </w:rPr>
        <w:t xml:space="preserve"> to </w:t>
      </w:r>
      <w:r w:rsidR="00F0371E" w:rsidRPr="00D6463F">
        <w:rPr>
          <w:rFonts w:ascii="Book Antiqua" w:hAnsi="Book Antiqua"/>
          <w:color w:val="000000" w:themeColor="text1"/>
          <w:sz w:val="20"/>
          <w:szCs w:val="20"/>
        </w:rPr>
        <w:t xml:space="preserve">supply </w:t>
      </w:r>
      <w:r w:rsidR="00D76E11" w:rsidRPr="00D6463F">
        <w:rPr>
          <w:rFonts w:ascii="Book Antiqua" w:hAnsi="Book Antiqua"/>
          <w:color w:val="000000" w:themeColor="text1"/>
          <w:sz w:val="20"/>
          <w:szCs w:val="20"/>
        </w:rPr>
        <w:t xml:space="preserve">solid </w:t>
      </w:r>
      <w:r w:rsidR="00C65789" w:rsidRPr="00D6463F">
        <w:rPr>
          <w:rFonts w:ascii="Book Antiqua" w:hAnsi="Book Antiqua"/>
          <w:color w:val="000000" w:themeColor="text1"/>
          <w:sz w:val="20"/>
          <w:szCs w:val="20"/>
        </w:rPr>
        <w:t xml:space="preserve">clinical </w:t>
      </w:r>
      <w:r w:rsidR="00D76E11" w:rsidRPr="00D6463F">
        <w:rPr>
          <w:rFonts w:ascii="Book Antiqua" w:hAnsi="Book Antiqua"/>
          <w:color w:val="000000" w:themeColor="text1"/>
          <w:sz w:val="20"/>
          <w:szCs w:val="20"/>
        </w:rPr>
        <w:t xml:space="preserve">outcomes and diverse </w:t>
      </w:r>
      <w:r w:rsidR="00CE41CE" w:rsidRPr="00D6463F">
        <w:rPr>
          <w:rFonts w:ascii="Book Antiqua" w:hAnsi="Book Antiqua"/>
          <w:color w:val="000000" w:themeColor="text1"/>
          <w:sz w:val="20"/>
          <w:szCs w:val="20"/>
        </w:rPr>
        <w:t>mechanis</w:t>
      </w:r>
      <w:r w:rsidR="008D3AB2" w:rsidRPr="00D6463F">
        <w:rPr>
          <w:rFonts w:ascii="Book Antiqua" w:hAnsi="Book Antiqua"/>
          <w:color w:val="000000" w:themeColor="text1"/>
          <w:sz w:val="20"/>
          <w:szCs w:val="20"/>
        </w:rPr>
        <w:t>tic</w:t>
      </w:r>
      <w:r w:rsidR="00CE41CE" w:rsidRPr="00D6463F">
        <w:rPr>
          <w:rFonts w:ascii="Book Antiqua" w:hAnsi="Book Antiqua"/>
          <w:color w:val="000000" w:themeColor="text1"/>
          <w:sz w:val="20"/>
          <w:szCs w:val="20"/>
        </w:rPr>
        <w:t xml:space="preserve"> techniques</w:t>
      </w:r>
      <w:r w:rsidR="00D51591" w:rsidRPr="00D6463F">
        <w:rPr>
          <w:rFonts w:ascii="Book Antiqua" w:hAnsi="Book Antiqua"/>
          <w:color w:val="000000" w:themeColor="text1"/>
          <w:sz w:val="20"/>
          <w:szCs w:val="20"/>
        </w:rPr>
        <w:t>.</w:t>
      </w:r>
      <w:r w:rsidR="000F7292" w:rsidRPr="00D6463F">
        <w:rPr>
          <w:rFonts w:ascii="Book Antiqua" w:hAnsi="Book Antiqua"/>
          <w:color w:val="000000" w:themeColor="text1"/>
          <w:sz w:val="20"/>
          <w:szCs w:val="20"/>
        </w:rPr>
        <w:t xml:space="preserve"> </w:t>
      </w:r>
      <w:r w:rsidR="00C2516F" w:rsidRPr="00D6463F">
        <w:rPr>
          <w:rFonts w:ascii="Book Antiqua" w:hAnsi="Book Antiqua"/>
          <w:color w:val="000000" w:themeColor="text1"/>
          <w:sz w:val="20"/>
          <w:szCs w:val="20"/>
        </w:rPr>
        <w:t>M</w:t>
      </w:r>
      <w:r w:rsidR="00AA322B" w:rsidRPr="00D6463F">
        <w:rPr>
          <w:rFonts w:ascii="Book Antiqua" w:hAnsi="Book Antiqua"/>
          <w:color w:val="000000" w:themeColor="text1"/>
          <w:sz w:val="20"/>
          <w:szCs w:val="20"/>
        </w:rPr>
        <w:t xml:space="preserve">oreover, several </w:t>
      </w:r>
      <w:r w:rsidR="00C2516F" w:rsidRPr="00D6463F">
        <w:rPr>
          <w:rFonts w:ascii="Book Antiqua" w:hAnsi="Book Antiqua"/>
          <w:color w:val="000000" w:themeColor="text1"/>
          <w:sz w:val="20"/>
          <w:szCs w:val="20"/>
        </w:rPr>
        <w:t xml:space="preserve">included </w:t>
      </w:r>
      <w:r w:rsidR="00AA322B" w:rsidRPr="00D6463F">
        <w:rPr>
          <w:rFonts w:ascii="Book Antiqua" w:hAnsi="Book Antiqua"/>
          <w:color w:val="000000" w:themeColor="text1"/>
          <w:sz w:val="20"/>
          <w:szCs w:val="20"/>
        </w:rPr>
        <w:t>studies focused on the stomach to reveal the potential mechanisms of MA, EA</w:t>
      </w:r>
      <w:r w:rsidR="005E3B00" w:rsidRPr="00D6463F">
        <w:rPr>
          <w:rFonts w:ascii="Book Antiqua" w:hAnsi="Book Antiqua"/>
          <w:color w:val="000000" w:themeColor="text1"/>
          <w:sz w:val="20"/>
          <w:szCs w:val="20"/>
        </w:rPr>
        <w:t>,</w:t>
      </w:r>
      <w:r w:rsidR="00AA322B" w:rsidRPr="00D6463F">
        <w:rPr>
          <w:rFonts w:ascii="Book Antiqua" w:hAnsi="Book Antiqua"/>
          <w:color w:val="000000" w:themeColor="text1"/>
          <w:sz w:val="20"/>
          <w:szCs w:val="20"/>
        </w:rPr>
        <w:t xml:space="preserve"> and TEA in treating FD</w:t>
      </w:r>
      <w:r w:rsidR="005E3B00" w:rsidRPr="00D6463F">
        <w:rPr>
          <w:rFonts w:ascii="Book Antiqua" w:hAnsi="Book Antiqua"/>
          <w:color w:val="000000" w:themeColor="text1"/>
          <w:sz w:val="20"/>
          <w:szCs w:val="20"/>
        </w:rPr>
        <w:t xml:space="preserve"> </w:t>
      </w:r>
      <w:r w:rsidR="00AA322B" w:rsidRPr="00D6463F">
        <w:rPr>
          <w:rFonts w:ascii="Book Antiqua" w:hAnsi="Book Antiqua"/>
          <w:color w:val="000000" w:themeColor="text1"/>
          <w:sz w:val="20"/>
          <w:szCs w:val="20"/>
        </w:rPr>
        <w:t xml:space="preserve">such as gastric myoelectrical activity, gastric emptying and accommodation. </w:t>
      </w:r>
      <w:r w:rsidR="001A1955" w:rsidRPr="00D6463F">
        <w:rPr>
          <w:rFonts w:ascii="Book Antiqua" w:hAnsi="Book Antiqua"/>
          <w:color w:val="000000" w:themeColor="text1"/>
          <w:sz w:val="20"/>
          <w:szCs w:val="20"/>
        </w:rPr>
        <w:t xml:space="preserve">However, </w:t>
      </w:r>
      <w:r w:rsidR="00582EF3" w:rsidRPr="00D6463F">
        <w:rPr>
          <w:rFonts w:ascii="Book Antiqua" w:hAnsi="Book Antiqua"/>
          <w:color w:val="000000" w:themeColor="text1"/>
          <w:sz w:val="20"/>
          <w:szCs w:val="20"/>
        </w:rPr>
        <w:t xml:space="preserve">dysfunctions of other upper GI organs may also </w:t>
      </w:r>
      <w:r w:rsidR="001A1955" w:rsidRPr="00D6463F">
        <w:rPr>
          <w:rFonts w:ascii="Book Antiqua" w:hAnsi="Book Antiqua"/>
          <w:color w:val="000000" w:themeColor="text1"/>
          <w:sz w:val="20"/>
          <w:szCs w:val="20"/>
        </w:rPr>
        <w:t>contribute to</w:t>
      </w:r>
      <w:r w:rsidR="00582EF3" w:rsidRPr="00D6463F">
        <w:rPr>
          <w:rFonts w:ascii="Book Antiqua" w:hAnsi="Book Antiqua"/>
          <w:color w:val="000000" w:themeColor="text1"/>
          <w:sz w:val="20"/>
          <w:szCs w:val="20"/>
        </w:rPr>
        <w:t xml:space="preserve"> the onset of dyspeptic symptoms</w:t>
      </w:r>
      <w:r w:rsidR="005B55E9" w:rsidRPr="00D6463F">
        <w:rPr>
          <w:rFonts w:ascii="Book Antiqua" w:hAnsi="Book Antiqua"/>
          <w:color w:val="000000" w:themeColor="text1"/>
          <w:sz w:val="20"/>
          <w:szCs w:val="20"/>
        </w:rPr>
        <w:t xml:space="preserve">. For example, </w:t>
      </w:r>
      <w:r w:rsidR="00002897" w:rsidRPr="00D6463F">
        <w:rPr>
          <w:rFonts w:ascii="Book Antiqua" w:hAnsi="Book Antiqua"/>
          <w:color w:val="000000" w:themeColor="text1"/>
          <w:sz w:val="20"/>
          <w:szCs w:val="20"/>
        </w:rPr>
        <w:t>an</w:t>
      </w:r>
      <w:r w:rsidR="004B0B2E" w:rsidRPr="00D6463F">
        <w:rPr>
          <w:rFonts w:ascii="Book Antiqua" w:hAnsi="Book Antiqua"/>
          <w:color w:val="000000" w:themeColor="text1"/>
          <w:sz w:val="20"/>
          <w:szCs w:val="20"/>
        </w:rPr>
        <w:t xml:space="preserve"> </w:t>
      </w:r>
      <w:r w:rsidR="00002897" w:rsidRPr="00D6463F">
        <w:rPr>
          <w:rFonts w:ascii="Book Antiqua" w:hAnsi="Book Antiqua"/>
          <w:color w:val="000000" w:themeColor="text1"/>
          <w:sz w:val="20"/>
          <w:szCs w:val="20"/>
        </w:rPr>
        <w:t>increase of spontaneous duodenal acid exposure has been reported in FD patients with prominent nausea</w:t>
      </w:r>
      <w:r w:rsidR="007E3B4E" w:rsidRPr="00D6463F">
        <w:rPr>
          <w:rFonts w:ascii="Book Antiqua" w:hAnsi="Book Antiqua" w:cs="Calibri"/>
          <w:color w:val="000000" w:themeColor="text1"/>
          <w:sz w:val="20"/>
          <w:szCs w:val="20"/>
          <w:vertAlign w:val="superscript"/>
        </w:rPr>
        <w:t>[102]</w:t>
      </w:r>
      <w:r w:rsidR="00002897" w:rsidRPr="00D6463F">
        <w:rPr>
          <w:rFonts w:ascii="Book Antiqua" w:hAnsi="Book Antiqua"/>
          <w:color w:val="000000" w:themeColor="text1"/>
          <w:sz w:val="20"/>
          <w:szCs w:val="20"/>
        </w:rPr>
        <w:t xml:space="preserve">. </w:t>
      </w:r>
      <w:r w:rsidR="00024108" w:rsidRPr="00D6463F">
        <w:rPr>
          <w:rFonts w:ascii="Book Antiqua" w:hAnsi="Book Antiqua"/>
          <w:color w:val="000000" w:themeColor="text1"/>
          <w:sz w:val="20"/>
          <w:szCs w:val="20"/>
        </w:rPr>
        <w:t xml:space="preserve">In </w:t>
      </w:r>
      <w:r w:rsidR="000D3A8D" w:rsidRPr="00D6463F">
        <w:rPr>
          <w:rFonts w:ascii="Book Antiqua" w:hAnsi="Book Antiqua"/>
          <w:color w:val="000000" w:themeColor="text1"/>
          <w:sz w:val="20"/>
          <w:szCs w:val="20"/>
        </w:rPr>
        <w:t xml:space="preserve">the </w:t>
      </w:r>
      <w:r w:rsidR="005F46B9" w:rsidRPr="00D6463F">
        <w:rPr>
          <w:rFonts w:ascii="Book Antiqua" w:hAnsi="Book Antiqua"/>
          <w:color w:val="000000" w:themeColor="text1"/>
          <w:sz w:val="20"/>
          <w:szCs w:val="20"/>
        </w:rPr>
        <w:t>future</w:t>
      </w:r>
      <w:r w:rsidR="000D3A8D" w:rsidRPr="00D6463F">
        <w:rPr>
          <w:rFonts w:ascii="Book Antiqua" w:hAnsi="Book Antiqua"/>
          <w:color w:val="000000" w:themeColor="text1"/>
          <w:sz w:val="20"/>
          <w:szCs w:val="20"/>
        </w:rPr>
        <w:t>, research involved with multi</w:t>
      </w:r>
      <w:r w:rsidR="007B2824" w:rsidRPr="00D6463F">
        <w:rPr>
          <w:rFonts w:ascii="Book Antiqua" w:hAnsi="Book Antiqua"/>
          <w:color w:val="000000" w:themeColor="text1"/>
          <w:sz w:val="20"/>
          <w:szCs w:val="20"/>
        </w:rPr>
        <w:t>factorial</w:t>
      </w:r>
      <w:r w:rsidR="008871B0" w:rsidRPr="00D6463F">
        <w:rPr>
          <w:rFonts w:ascii="Book Antiqua" w:hAnsi="Book Antiqua"/>
          <w:color w:val="000000" w:themeColor="text1"/>
          <w:sz w:val="20"/>
          <w:szCs w:val="20"/>
        </w:rPr>
        <w:t xml:space="preserve"> dysfunction </w:t>
      </w:r>
      <w:r w:rsidR="007B2824" w:rsidRPr="00D6463F">
        <w:rPr>
          <w:rFonts w:ascii="Book Antiqua" w:hAnsi="Book Antiqua"/>
          <w:color w:val="000000" w:themeColor="text1"/>
          <w:sz w:val="20"/>
          <w:szCs w:val="20"/>
        </w:rPr>
        <w:t xml:space="preserve">of upper GI organs </w:t>
      </w:r>
      <w:r w:rsidR="008871B0" w:rsidRPr="00D6463F">
        <w:rPr>
          <w:rFonts w:ascii="Book Antiqua" w:hAnsi="Book Antiqua"/>
          <w:color w:val="000000" w:themeColor="text1"/>
          <w:sz w:val="20"/>
          <w:szCs w:val="20"/>
        </w:rPr>
        <w:t>should be considered in</w:t>
      </w:r>
      <w:r w:rsidR="00C2516F" w:rsidRPr="00D6463F">
        <w:rPr>
          <w:rFonts w:ascii="Book Antiqua" w:hAnsi="Book Antiqua"/>
          <w:color w:val="000000" w:themeColor="text1"/>
          <w:sz w:val="20"/>
          <w:szCs w:val="20"/>
        </w:rPr>
        <w:t xml:space="preserve"> the</w:t>
      </w:r>
      <w:r w:rsidR="008871B0" w:rsidRPr="00D6463F">
        <w:rPr>
          <w:rFonts w:ascii="Book Antiqua" w:hAnsi="Book Antiqua"/>
          <w:color w:val="000000" w:themeColor="text1"/>
          <w:sz w:val="20"/>
          <w:szCs w:val="20"/>
        </w:rPr>
        <w:t xml:space="preserve"> </w:t>
      </w:r>
      <w:r w:rsidR="00F932C8" w:rsidRPr="00D6463F">
        <w:rPr>
          <w:rFonts w:ascii="Book Antiqua" w:hAnsi="Book Antiqua"/>
          <w:color w:val="000000" w:themeColor="text1"/>
          <w:sz w:val="20"/>
          <w:szCs w:val="20"/>
        </w:rPr>
        <w:t>clinical trials</w:t>
      </w:r>
      <w:r w:rsidR="00085760" w:rsidRPr="00D6463F">
        <w:rPr>
          <w:rFonts w:ascii="Book Antiqua" w:hAnsi="Book Antiqua"/>
          <w:color w:val="000000" w:themeColor="text1"/>
          <w:sz w:val="20"/>
          <w:szCs w:val="20"/>
        </w:rPr>
        <w:t xml:space="preserve"> to serve a better understanding of</w:t>
      </w:r>
      <w:r w:rsidR="00C2516F" w:rsidRPr="00D6463F">
        <w:rPr>
          <w:rFonts w:ascii="Book Antiqua" w:hAnsi="Book Antiqua"/>
          <w:color w:val="000000" w:themeColor="text1"/>
          <w:sz w:val="20"/>
          <w:szCs w:val="20"/>
        </w:rPr>
        <w:t xml:space="preserve"> the </w:t>
      </w:r>
      <w:r w:rsidR="008E632E" w:rsidRPr="00D6463F">
        <w:rPr>
          <w:rFonts w:ascii="Book Antiqua" w:hAnsi="Book Antiqua"/>
          <w:color w:val="000000" w:themeColor="text1"/>
          <w:sz w:val="20"/>
          <w:szCs w:val="20"/>
        </w:rPr>
        <w:t>complexity of pathophysiology in FD.</w:t>
      </w:r>
      <w:r w:rsidR="00085760" w:rsidRPr="00D6463F">
        <w:rPr>
          <w:rFonts w:ascii="Book Antiqua" w:hAnsi="Book Antiqua"/>
          <w:color w:val="000000" w:themeColor="text1"/>
          <w:sz w:val="20"/>
          <w:szCs w:val="20"/>
        </w:rPr>
        <w:t xml:space="preserve"> </w:t>
      </w:r>
    </w:p>
    <w:p w14:paraId="3DFB25B5" w14:textId="779523D7" w:rsidR="00AC4E79" w:rsidRPr="00D6463F" w:rsidRDefault="00B35101" w:rsidP="0068747F">
      <w:pPr>
        <w:adjustRightInd w:val="0"/>
        <w:snapToGrid w:val="0"/>
        <w:spacing w:line="360" w:lineRule="auto"/>
        <w:ind w:firstLineChars="100" w:firstLine="200"/>
        <w:jc w:val="both"/>
        <w:rPr>
          <w:rFonts w:ascii="Book Antiqua" w:hAnsi="Book Antiqua"/>
          <w:color w:val="000000" w:themeColor="text1"/>
          <w:sz w:val="20"/>
          <w:szCs w:val="20"/>
        </w:rPr>
      </w:pPr>
      <w:r w:rsidRPr="00D6463F">
        <w:rPr>
          <w:rFonts w:ascii="Book Antiqua" w:hAnsi="Book Antiqua"/>
          <w:color w:val="000000" w:themeColor="text1"/>
          <w:sz w:val="20"/>
          <w:szCs w:val="20"/>
        </w:rPr>
        <w:t xml:space="preserve">In conclusion, </w:t>
      </w:r>
      <w:r w:rsidR="00DD4BA6" w:rsidRPr="00D6463F">
        <w:rPr>
          <w:rFonts w:ascii="Book Antiqua" w:hAnsi="Book Antiqua"/>
          <w:color w:val="000000" w:themeColor="text1"/>
          <w:sz w:val="20"/>
          <w:szCs w:val="20"/>
        </w:rPr>
        <w:t xml:space="preserve">this systematic review </w:t>
      </w:r>
      <w:r w:rsidR="0042005B" w:rsidRPr="00D6463F">
        <w:rPr>
          <w:rFonts w:ascii="Book Antiqua" w:hAnsi="Book Antiqua"/>
          <w:color w:val="000000" w:themeColor="text1"/>
          <w:sz w:val="20"/>
          <w:szCs w:val="20"/>
        </w:rPr>
        <w:t>presented</w:t>
      </w:r>
      <w:r w:rsidR="00572B3B" w:rsidRPr="00D6463F">
        <w:rPr>
          <w:rFonts w:ascii="Book Antiqua" w:hAnsi="Book Antiqua"/>
          <w:color w:val="000000" w:themeColor="text1"/>
          <w:sz w:val="20"/>
          <w:szCs w:val="20"/>
        </w:rPr>
        <w:t xml:space="preserve"> the </w:t>
      </w:r>
      <w:r w:rsidR="00F00104" w:rsidRPr="00D6463F">
        <w:rPr>
          <w:rFonts w:ascii="Book Antiqua" w:hAnsi="Book Antiqua"/>
          <w:color w:val="000000" w:themeColor="text1"/>
          <w:sz w:val="20"/>
          <w:szCs w:val="20"/>
        </w:rPr>
        <w:t xml:space="preserve">results and qualities </w:t>
      </w:r>
      <w:r w:rsidR="00783B23" w:rsidRPr="00D6463F">
        <w:rPr>
          <w:rFonts w:ascii="Book Antiqua" w:hAnsi="Book Antiqua"/>
          <w:color w:val="000000" w:themeColor="text1"/>
          <w:sz w:val="20"/>
          <w:szCs w:val="20"/>
        </w:rPr>
        <w:t>of</w:t>
      </w:r>
      <w:r w:rsidR="00F00104" w:rsidRPr="00D6463F">
        <w:rPr>
          <w:rFonts w:ascii="Book Antiqua" w:hAnsi="Book Antiqua"/>
          <w:color w:val="000000" w:themeColor="text1"/>
          <w:sz w:val="20"/>
          <w:szCs w:val="20"/>
        </w:rPr>
        <w:t xml:space="preserve"> </w:t>
      </w:r>
      <w:r w:rsidR="00572B3B" w:rsidRPr="00D6463F">
        <w:rPr>
          <w:rFonts w:ascii="Book Antiqua" w:hAnsi="Book Antiqua"/>
          <w:color w:val="000000" w:themeColor="text1"/>
          <w:sz w:val="20"/>
          <w:szCs w:val="20"/>
        </w:rPr>
        <w:t xml:space="preserve">existing </w:t>
      </w:r>
      <w:r w:rsidR="00783B23" w:rsidRPr="00D6463F">
        <w:rPr>
          <w:rFonts w:ascii="Book Antiqua" w:hAnsi="Book Antiqua"/>
          <w:color w:val="000000" w:themeColor="text1"/>
          <w:sz w:val="20"/>
          <w:szCs w:val="20"/>
        </w:rPr>
        <w:t xml:space="preserve">RCTs performed </w:t>
      </w:r>
      <w:r w:rsidR="007D4E42" w:rsidRPr="00D6463F">
        <w:rPr>
          <w:rFonts w:ascii="Book Antiqua" w:hAnsi="Book Antiqua"/>
          <w:color w:val="000000" w:themeColor="text1"/>
          <w:sz w:val="20"/>
          <w:szCs w:val="20"/>
        </w:rPr>
        <w:t>to</w:t>
      </w:r>
      <w:r w:rsidR="00783B23" w:rsidRPr="00D6463F">
        <w:rPr>
          <w:rFonts w:ascii="Book Antiqua" w:hAnsi="Book Antiqua"/>
          <w:color w:val="000000" w:themeColor="text1"/>
          <w:sz w:val="20"/>
          <w:szCs w:val="20"/>
        </w:rPr>
        <w:t xml:space="preserve"> </w:t>
      </w:r>
      <w:r w:rsidR="0042005B" w:rsidRPr="00D6463F">
        <w:rPr>
          <w:rFonts w:ascii="Book Antiqua" w:hAnsi="Book Antiqua"/>
          <w:color w:val="000000" w:themeColor="text1"/>
          <w:sz w:val="20"/>
          <w:szCs w:val="20"/>
        </w:rPr>
        <w:t xml:space="preserve">investigate </w:t>
      </w:r>
      <w:r w:rsidR="00783B23" w:rsidRPr="00D6463F">
        <w:rPr>
          <w:rFonts w:ascii="Book Antiqua" w:hAnsi="Book Antiqua"/>
          <w:color w:val="000000" w:themeColor="text1"/>
          <w:sz w:val="20"/>
          <w:szCs w:val="20"/>
        </w:rPr>
        <w:t xml:space="preserve">underlying </w:t>
      </w:r>
      <w:r w:rsidR="007D4E42" w:rsidRPr="00D6463F">
        <w:rPr>
          <w:rFonts w:ascii="Book Antiqua" w:hAnsi="Book Antiqua"/>
          <w:color w:val="000000" w:themeColor="text1"/>
          <w:sz w:val="20"/>
          <w:szCs w:val="20"/>
        </w:rPr>
        <w:t xml:space="preserve">mechanisms of MA, EA and TEA in </w:t>
      </w:r>
      <w:r w:rsidR="008D4F00" w:rsidRPr="00D6463F">
        <w:rPr>
          <w:rFonts w:ascii="Book Antiqua" w:hAnsi="Book Antiqua"/>
          <w:color w:val="000000" w:themeColor="text1"/>
          <w:sz w:val="20"/>
          <w:szCs w:val="20"/>
        </w:rPr>
        <w:t>ameliorating</w:t>
      </w:r>
      <w:r w:rsidR="007D4E42" w:rsidRPr="00D6463F">
        <w:rPr>
          <w:rFonts w:ascii="Book Antiqua" w:hAnsi="Book Antiqua"/>
          <w:color w:val="000000" w:themeColor="text1"/>
          <w:sz w:val="20"/>
          <w:szCs w:val="20"/>
        </w:rPr>
        <w:t xml:space="preserve"> FD. </w:t>
      </w:r>
      <w:bookmarkStart w:id="130" w:name="OLE_LINK77"/>
      <w:bookmarkStart w:id="131" w:name="OLE_LINK82"/>
      <w:bookmarkStart w:id="132" w:name="OLE_LINK67"/>
      <w:bookmarkStart w:id="133" w:name="OLE_LINK68"/>
      <w:r w:rsidR="007D4E42" w:rsidRPr="00D6463F">
        <w:rPr>
          <w:rFonts w:ascii="Book Antiqua" w:hAnsi="Book Antiqua"/>
          <w:color w:val="000000" w:themeColor="text1"/>
          <w:sz w:val="20"/>
          <w:szCs w:val="20"/>
        </w:rPr>
        <w:t xml:space="preserve">The findings of included studies </w:t>
      </w:r>
      <w:r w:rsidR="00D77999" w:rsidRPr="00D6463F">
        <w:rPr>
          <w:rFonts w:ascii="Book Antiqua" w:hAnsi="Book Antiqua"/>
          <w:color w:val="000000" w:themeColor="text1"/>
          <w:sz w:val="20"/>
          <w:szCs w:val="20"/>
        </w:rPr>
        <w:t>in</w:t>
      </w:r>
      <w:r w:rsidR="00774CCE" w:rsidRPr="00D6463F">
        <w:rPr>
          <w:rFonts w:ascii="Book Antiqua" w:hAnsi="Book Antiqua"/>
          <w:color w:val="000000" w:themeColor="text1"/>
          <w:sz w:val="20"/>
          <w:szCs w:val="20"/>
        </w:rPr>
        <w:t xml:space="preserve"> </w:t>
      </w:r>
      <w:r w:rsidR="007D4E42" w:rsidRPr="00D6463F">
        <w:rPr>
          <w:rFonts w:ascii="Book Antiqua" w:hAnsi="Book Antiqua"/>
          <w:color w:val="000000" w:themeColor="text1"/>
          <w:sz w:val="20"/>
          <w:szCs w:val="20"/>
        </w:rPr>
        <w:t>this review</w:t>
      </w:r>
      <w:r w:rsidR="0042005B" w:rsidRPr="00D6463F">
        <w:rPr>
          <w:rFonts w:ascii="Book Antiqua" w:hAnsi="Book Antiqua"/>
          <w:color w:val="000000" w:themeColor="text1"/>
          <w:sz w:val="20"/>
          <w:szCs w:val="20"/>
        </w:rPr>
        <w:t xml:space="preserve"> demonstrated that</w:t>
      </w:r>
      <w:r w:rsidR="00170D62" w:rsidRPr="00D6463F">
        <w:rPr>
          <w:rFonts w:ascii="Book Antiqua" w:hAnsi="Book Antiqua"/>
          <w:color w:val="000000" w:themeColor="text1"/>
          <w:sz w:val="20"/>
          <w:szCs w:val="20"/>
        </w:rPr>
        <w:t xml:space="preserve"> acupuncture </w:t>
      </w:r>
      <w:r w:rsidR="0042005B" w:rsidRPr="00D6463F">
        <w:rPr>
          <w:rFonts w:ascii="Book Antiqua" w:hAnsi="Book Antiqua"/>
          <w:color w:val="000000" w:themeColor="text1"/>
          <w:sz w:val="20"/>
          <w:szCs w:val="20"/>
        </w:rPr>
        <w:t>reduced</w:t>
      </w:r>
      <w:r w:rsidR="00673AA9" w:rsidRPr="00D6463F">
        <w:rPr>
          <w:rFonts w:ascii="Book Antiqua" w:hAnsi="Book Antiqua"/>
          <w:color w:val="000000" w:themeColor="text1"/>
          <w:sz w:val="20"/>
          <w:szCs w:val="20"/>
        </w:rPr>
        <w:t xml:space="preserve"> dyspeptic symptoms </w:t>
      </w:r>
      <w:r w:rsidR="0042005B" w:rsidRPr="00D6463F">
        <w:rPr>
          <w:rFonts w:ascii="Book Antiqua" w:hAnsi="Book Antiqua"/>
          <w:color w:val="000000" w:themeColor="text1"/>
          <w:sz w:val="20"/>
          <w:szCs w:val="20"/>
        </w:rPr>
        <w:t>by improving pathophysiologi</w:t>
      </w:r>
      <w:r w:rsidR="001F722A" w:rsidRPr="00D6463F">
        <w:rPr>
          <w:rFonts w:ascii="Book Antiqua" w:hAnsi="Book Antiqua"/>
          <w:color w:val="000000" w:themeColor="text1"/>
          <w:sz w:val="20"/>
          <w:szCs w:val="20"/>
        </w:rPr>
        <w:t>c dysfunctions</w:t>
      </w:r>
      <w:r w:rsidR="0042005B" w:rsidRPr="00D6463F">
        <w:rPr>
          <w:rFonts w:ascii="Book Antiqua" w:hAnsi="Book Antiqua"/>
          <w:color w:val="000000" w:themeColor="text1"/>
          <w:sz w:val="20"/>
          <w:szCs w:val="20"/>
        </w:rPr>
        <w:t xml:space="preserve"> of FD </w:t>
      </w:r>
      <w:r w:rsidR="00EA4CC7" w:rsidRPr="00D6463F">
        <w:rPr>
          <w:rFonts w:ascii="Book Antiqua" w:hAnsi="Book Antiqua"/>
          <w:color w:val="000000" w:themeColor="text1"/>
          <w:sz w:val="20"/>
          <w:szCs w:val="20"/>
        </w:rPr>
        <w:t>such as</w:t>
      </w:r>
      <w:r w:rsidR="00673AA9" w:rsidRPr="00D6463F">
        <w:rPr>
          <w:rFonts w:ascii="Book Antiqua" w:hAnsi="Book Antiqua"/>
          <w:color w:val="000000" w:themeColor="text1"/>
          <w:sz w:val="20"/>
          <w:szCs w:val="20"/>
        </w:rPr>
        <w:t xml:space="preserve"> enhancing</w:t>
      </w:r>
      <w:r w:rsidR="008D4F00" w:rsidRPr="00D6463F">
        <w:rPr>
          <w:rFonts w:ascii="Book Antiqua" w:hAnsi="Book Antiqua"/>
          <w:color w:val="000000" w:themeColor="text1"/>
          <w:sz w:val="20"/>
          <w:szCs w:val="20"/>
        </w:rPr>
        <w:t xml:space="preserve"> </w:t>
      </w:r>
      <w:r w:rsidR="00041D54" w:rsidRPr="00D6463F">
        <w:rPr>
          <w:rFonts w:ascii="Book Antiqua" w:hAnsi="Book Antiqua"/>
          <w:color w:val="000000" w:themeColor="text1"/>
          <w:sz w:val="20"/>
          <w:szCs w:val="20"/>
        </w:rPr>
        <w:t xml:space="preserve">gastric motility and accommodation, </w:t>
      </w:r>
      <w:r w:rsidR="00E868A4" w:rsidRPr="00D6463F">
        <w:rPr>
          <w:rFonts w:ascii="Book Antiqua" w:hAnsi="Book Antiqua"/>
          <w:color w:val="000000" w:themeColor="text1"/>
          <w:sz w:val="20"/>
          <w:szCs w:val="20"/>
        </w:rPr>
        <w:t>regulat</w:t>
      </w:r>
      <w:r w:rsidR="00673AA9" w:rsidRPr="00D6463F">
        <w:rPr>
          <w:rFonts w:ascii="Book Antiqua" w:hAnsi="Book Antiqua"/>
          <w:color w:val="000000" w:themeColor="text1"/>
          <w:sz w:val="20"/>
          <w:szCs w:val="20"/>
        </w:rPr>
        <w:t>ing</w:t>
      </w:r>
      <w:r w:rsidR="00E868A4" w:rsidRPr="00D6463F">
        <w:rPr>
          <w:rFonts w:ascii="Book Antiqua" w:hAnsi="Book Antiqua"/>
          <w:color w:val="000000" w:themeColor="text1"/>
          <w:sz w:val="20"/>
          <w:szCs w:val="20"/>
        </w:rPr>
        <w:t xml:space="preserve"> GI hormones and mental status</w:t>
      </w:r>
      <w:r w:rsidR="005E3B00" w:rsidRPr="00D6463F">
        <w:rPr>
          <w:rFonts w:ascii="Book Antiqua" w:hAnsi="Book Antiqua"/>
          <w:color w:val="000000" w:themeColor="text1"/>
          <w:sz w:val="20"/>
          <w:szCs w:val="20"/>
        </w:rPr>
        <w:t>,</w:t>
      </w:r>
      <w:r w:rsidR="00E868A4" w:rsidRPr="00D6463F">
        <w:rPr>
          <w:rFonts w:ascii="Book Antiqua" w:hAnsi="Book Antiqua"/>
          <w:color w:val="000000" w:themeColor="text1"/>
          <w:sz w:val="20"/>
          <w:szCs w:val="20"/>
        </w:rPr>
        <w:t xml:space="preserve"> and </w:t>
      </w:r>
      <w:r w:rsidR="00EA4CC7" w:rsidRPr="00D6463F">
        <w:rPr>
          <w:rFonts w:ascii="Book Antiqua" w:hAnsi="Book Antiqua"/>
          <w:color w:val="000000" w:themeColor="text1"/>
          <w:sz w:val="20"/>
          <w:szCs w:val="20"/>
        </w:rPr>
        <w:t xml:space="preserve">improving </w:t>
      </w:r>
      <w:bookmarkStart w:id="134" w:name="OLE_LINK63"/>
      <w:bookmarkStart w:id="135" w:name="OLE_LINK64"/>
      <w:r w:rsidR="00A2400A" w:rsidRPr="00D6463F">
        <w:rPr>
          <w:rFonts w:ascii="Book Antiqua" w:hAnsi="Book Antiqua"/>
          <w:color w:val="000000" w:themeColor="text1"/>
          <w:sz w:val="20"/>
          <w:szCs w:val="20"/>
        </w:rPr>
        <w:t xml:space="preserve">central and autonomic </w:t>
      </w:r>
      <w:r w:rsidR="008D4F00" w:rsidRPr="00D6463F">
        <w:rPr>
          <w:rFonts w:ascii="Book Antiqua" w:hAnsi="Book Antiqua"/>
          <w:color w:val="000000" w:themeColor="text1"/>
          <w:sz w:val="20"/>
          <w:szCs w:val="20"/>
        </w:rPr>
        <w:t>function</w:t>
      </w:r>
      <w:r w:rsidR="00A2400A" w:rsidRPr="00D6463F">
        <w:rPr>
          <w:rFonts w:ascii="Book Antiqua" w:hAnsi="Book Antiqua"/>
          <w:color w:val="000000" w:themeColor="text1"/>
          <w:sz w:val="20"/>
          <w:szCs w:val="20"/>
        </w:rPr>
        <w:t>s</w:t>
      </w:r>
      <w:r w:rsidR="008D4F00" w:rsidRPr="00D6463F">
        <w:rPr>
          <w:rFonts w:ascii="Book Antiqua" w:hAnsi="Book Antiqua"/>
          <w:color w:val="000000" w:themeColor="text1"/>
          <w:sz w:val="20"/>
          <w:szCs w:val="20"/>
        </w:rPr>
        <w:t xml:space="preserve"> and </w:t>
      </w:r>
      <w:r w:rsidR="00B4201B" w:rsidRPr="00D6463F">
        <w:rPr>
          <w:rFonts w:ascii="Book Antiqua" w:hAnsi="Book Antiqua"/>
          <w:color w:val="000000" w:themeColor="text1"/>
          <w:sz w:val="20"/>
          <w:szCs w:val="20"/>
        </w:rPr>
        <w:t>in FD patients</w:t>
      </w:r>
      <w:r w:rsidR="008D4F00" w:rsidRPr="00D6463F">
        <w:rPr>
          <w:rFonts w:ascii="Book Antiqua" w:hAnsi="Book Antiqua"/>
          <w:color w:val="000000" w:themeColor="text1"/>
          <w:sz w:val="20"/>
          <w:szCs w:val="20"/>
        </w:rPr>
        <w:t xml:space="preserve">. </w:t>
      </w:r>
      <w:bookmarkEnd w:id="130"/>
      <w:bookmarkEnd w:id="131"/>
      <w:r w:rsidR="005C7D28" w:rsidRPr="00D6463F">
        <w:rPr>
          <w:rFonts w:ascii="Book Antiqua" w:hAnsi="Book Antiqua"/>
          <w:color w:val="000000" w:themeColor="text1"/>
          <w:sz w:val="20"/>
          <w:szCs w:val="20"/>
        </w:rPr>
        <w:t>However,</w:t>
      </w:r>
      <w:r w:rsidR="00E67409" w:rsidRPr="00D6463F">
        <w:rPr>
          <w:rFonts w:ascii="Book Antiqua" w:hAnsi="Book Antiqua"/>
          <w:color w:val="000000" w:themeColor="text1"/>
          <w:sz w:val="20"/>
          <w:szCs w:val="20"/>
        </w:rPr>
        <w:t xml:space="preserve"> in</w:t>
      </w:r>
      <w:r w:rsidR="001B40B4" w:rsidRPr="00D6463F">
        <w:rPr>
          <w:rFonts w:ascii="Book Antiqua" w:hAnsi="Book Antiqua"/>
          <w:color w:val="000000" w:themeColor="text1"/>
          <w:sz w:val="20"/>
          <w:szCs w:val="20"/>
        </w:rPr>
        <w:t xml:space="preserve"> the</w:t>
      </w:r>
      <w:r w:rsidR="00E67409" w:rsidRPr="00D6463F">
        <w:rPr>
          <w:rFonts w:ascii="Book Antiqua" w:hAnsi="Book Antiqua"/>
          <w:color w:val="000000" w:themeColor="text1"/>
          <w:sz w:val="20"/>
          <w:szCs w:val="20"/>
        </w:rPr>
        <w:t xml:space="preserve"> view of limitations of included articles, </w:t>
      </w:r>
      <w:r w:rsidR="00AC4E79" w:rsidRPr="00D6463F">
        <w:rPr>
          <w:rFonts w:ascii="Book Antiqua" w:hAnsi="Book Antiqua"/>
          <w:color w:val="000000" w:themeColor="text1"/>
          <w:sz w:val="20"/>
          <w:szCs w:val="20"/>
        </w:rPr>
        <w:t>high</w:t>
      </w:r>
      <w:r w:rsidR="005E3B00" w:rsidRPr="00D6463F">
        <w:rPr>
          <w:rFonts w:ascii="Book Antiqua" w:hAnsi="Book Antiqua"/>
          <w:color w:val="000000" w:themeColor="text1"/>
          <w:sz w:val="20"/>
          <w:szCs w:val="20"/>
        </w:rPr>
        <w:t>-</w:t>
      </w:r>
      <w:r w:rsidR="00AC4E79" w:rsidRPr="00D6463F">
        <w:rPr>
          <w:rFonts w:ascii="Book Antiqua" w:hAnsi="Book Antiqua"/>
          <w:color w:val="000000" w:themeColor="text1"/>
          <w:sz w:val="20"/>
          <w:szCs w:val="20"/>
        </w:rPr>
        <w:t xml:space="preserve">quality studies </w:t>
      </w:r>
      <w:r w:rsidR="003056B0" w:rsidRPr="00D6463F">
        <w:rPr>
          <w:rFonts w:ascii="Book Antiqua" w:hAnsi="Book Antiqua"/>
          <w:color w:val="000000" w:themeColor="text1"/>
          <w:sz w:val="20"/>
          <w:szCs w:val="20"/>
        </w:rPr>
        <w:t xml:space="preserve">with well-planned designs and </w:t>
      </w:r>
      <w:r w:rsidR="00C96708" w:rsidRPr="00D6463F">
        <w:rPr>
          <w:rFonts w:ascii="Book Antiqua" w:hAnsi="Book Antiqua"/>
          <w:color w:val="000000" w:themeColor="text1"/>
          <w:sz w:val="20"/>
          <w:szCs w:val="20"/>
        </w:rPr>
        <w:t>multi</w:t>
      </w:r>
      <w:r w:rsidR="00EA4CC7" w:rsidRPr="00D6463F">
        <w:rPr>
          <w:rFonts w:ascii="Book Antiqua" w:hAnsi="Book Antiqua"/>
          <w:color w:val="000000" w:themeColor="text1"/>
          <w:sz w:val="20"/>
          <w:szCs w:val="20"/>
        </w:rPr>
        <w:t>-</w:t>
      </w:r>
      <w:r w:rsidR="00C96708" w:rsidRPr="00D6463F">
        <w:rPr>
          <w:rFonts w:ascii="Book Antiqua" w:hAnsi="Book Antiqua"/>
          <w:color w:val="000000" w:themeColor="text1"/>
          <w:sz w:val="20"/>
          <w:szCs w:val="20"/>
        </w:rPr>
        <w:t xml:space="preserve">regional </w:t>
      </w:r>
      <w:r w:rsidR="00572B3B" w:rsidRPr="00D6463F">
        <w:rPr>
          <w:rFonts w:ascii="Book Antiqua" w:hAnsi="Book Antiqua"/>
          <w:color w:val="000000" w:themeColor="text1"/>
          <w:sz w:val="20"/>
          <w:szCs w:val="20"/>
        </w:rPr>
        <w:t>investigations</w:t>
      </w:r>
      <w:r w:rsidR="00C96708" w:rsidRPr="00D6463F">
        <w:rPr>
          <w:rFonts w:ascii="Book Antiqua" w:hAnsi="Book Antiqua"/>
          <w:color w:val="000000" w:themeColor="text1"/>
          <w:sz w:val="20"/>
          <w:szCs w:val="20"/>
        </w:rPr>
        <w:t xml:space="preserve"> are necessary </w:t>
      </w:r>
      <w:r w:rsidR="00572B3B" w:rsidRPr="00D6463F">
        <w:rPr>
          <w:rFonts w:ascii="Book Antiqua" w:hAnsi="Book Antiqua"/>
          <w:color w:val="000000" w:themeColor="text1"/>
          <w:sz w:val="20"/>
          <w:szCs w:val="20"/>
        </w:rPr>
        <w:t xml:space="preserve">to provide </w:t>
      </w:r>
      <w:r w:rsidR="000F3A95" w:rsidRPr="00D6463F">
        <w:rPr>
          <w:rFonts w:ascii="Book Antiqua" w:hAnsi="Book Antiqua"/>
          <w:color w:val="000000" w:themeColor="text1"/>
          <w:sz w:val="20"/>
          <w:szCs w:val="20"/>
        </w:rPr>
        <w:t xml:space="preserve">more convincing and </w:t>
      </w:r>
      <w:r w:rsidR="00572B3B" w:rsidRPr="00D6463F">
        <w:rPr>
          <w:rFonts w:ascii="Book Antiqua" w:hAnsi="Book Antiqua"/>
          <w:color w:val="000000" w:themeColor="text1"/>
          <w:sz w:val="20"/>
          <w:szCs w:val="20"/>
        </w:rPr>
        <w:t xml:space="preserve">credible evidence. </w:t>
      </w:r>
      <w:bookmarkEnd w:id="132"/>
      <w:bookmarkEnd w:id="133"/>
      <w:r w:rsidR="00B760AC" w:rsidRPr="00D6463F">
        <w:rPr>
          <w:rFonts w:ascii="Book Antiqua" w:hAnsi="Book Antiqua"/>
          <w:color w:val="000000" w:themeColor="text1"/>
          <w:sz w:val="20"/>
          <w:szCs w:val="20"/>
        </w:rPr>
        <w:t xml:space="preserve">For future </w:t>
      </w:r>
      <w:r w:rsidR="00EA4CC7" w:rsidRPr="00D6463F">
        <w:rPr>
          <w:rFonts w:ascii="Book Antiqua" w:hAnsi="Book Antiqua"/>
          <w:color w:val="000000" w:themeColor="text1"/>
          <w:sz w:val="20"/>
          <w:szCs w:val="20"/>
        </w:rPr>
        <w:t>research</w:t>
      </w:r>
      <w:r w:rsidR="00B760AC" w:rsidRPr="00D6463F">
        <w:rPr>
          <w:rFonts w:ascii="Book Antiqua" w:hAnsi="Book Antiqua"/>
          <w:color w:val="000000" w:themeColor="text1"/>
          <w:sz w:val="20"/>
          <w:szCs w:val="20"/>
        </w:rPr>
        <w:t>,</w:t>
      </w:r>
      <w:r w:rsidR="00140A56" w:rsidRPr="00D6463F">
        <w:rPr>
          <w:rFonts w:ascii="Book Antiqua" w:hAnsi="Book Antiqua"/>
          <w:color w:val="000000" w:themeColor="text1"/>
          <w:sz w:val="20"/>
          <w:szCs w:val="20"/>
        </w:rPr>
        <w:t xml:space="preserve"> mechanis</w:t>
      </w:r>
      <w:r w:rsidR="00EA4CC7" w:rsidRPr="00D6463F">
        <w:rPr>
          <w:rFonts w:ascii="Book Antiqua" w:hAnsi="Book Antiqua"/>
          <w:color w:val="000000" w:themeColor="text1"/>
          <w:sz w:val="20"/>
          <w:szCs w:val="20"/>
        </w:rPr>
        <w:t xml:space="preserve">tic studies on EA in </w:t>
      </w:r>
      <w:r w:rsidR="00140A56" w:rsidRPr="00D6463F">
        <w:rPr>
          <w:rFonts w:ascii="Book Antiqua" w:hAnsi="Book Antiqua"/>
          <w:color w:val="000000" w:themeColor="text1"/>
          <w:sz w:val="20"/>
          <w:szCs w:val="20"/>
        </w:rPr>
        <w:t xml:space="preserve">FGIDs should </w:t>
      </w:r>
      <w:r w:rsidR="000953C8" w:rsidRPr="00D6463F">
        <w:rPr>
          <w:rFonts w:ascii="Book Antiqua" w:hAnsi="Book Antiqua"/>
          <w:color w:val="000000" w:themeColor="text1"/>
          <w:sz w:val="20"/>
          <w:szCs w:val="20"/>
        </w:rPr>
        <w:lastRenderedPageBreak/>
        <w:t xml:space="preserve">focus on revealing </w:t>
      </w:r>
      <w:r w:rsidR="00140A56" w:rsidRPr="00D6463F">
        <w:rPr>
          <w:rFonts w:ascii="Book Antiqua" w:hAnsi="Book Antiqua"/>
          <w:color w:val="000000" w:themeColor="text1"/>
          <w:sz w:val="20"/>
          <w:szCs w:val="20"/>
        </w:rPr>
        <w:t xml:space="preserve">the interactions between </w:t>
      </w:r>
      <w:r w:rsidR="00EA4CC7" w:rsidRPr="00D6463F">
        <w:rPr>
          <w:rFonts w:ascii="Book Antiqua" w:hAnsi="Book Antiqua"/>
          <w:color w:val="000000" w:themeColor="text1"/>
          <w:sz w:val="20"/>
          <w:szCs w:val="20"/>
        </w:rPr>
        <w:t xml:space="preserve">the </w:t>
      </w:r>
      <w:r w:rsidR="00140A56" w:rsidRPr="00D6463F">
        <w:rPr>
          <w:rFonts w:ascii="Book Antiqua" w:hAnsi="Book Antiqua"/>
          <w:color w:val="000000" w:themeColor="text1"/>
          <w:sz w:val="20"/>
          <w:szCs w:val="20"/>
        </w:rPr>
        <w:t xml:space="preserve">gut </w:t>
      </w:r>
      <w:r w:rsidR="001F722A" w:rsidRPr="00D6463F">
        <w:rPr>
          <w:rFonts w:ascii="Book Antiqua" w:hAnsi="Book Antiqua"/>
          <w:color w:val="000000" w:themeColor="text1"/>
          <w:sz w:val="20"/>
          <w:szCs w:val="20"/>
        </w:rPr>
        <w:t>and brain</w:t>
      </w:r>
      <w:r w:rsidR="00140A56" w:rsidRPr="00D6463F">
        <w:rPr>
          <w:rFonts w:ascii="Book Antiqua" w:hAnsi="Book Antiqua"/>
          <w:color w:val="000000" w:themeColor="text1"/>
          <w:sz w:val="20"/>
          <w:szCs w:val="20"/>
        </w:rPr>
        <w:t xml:space="preserve"> to keep in pace with the latest </w:t>
      </w:r>
      <w:r w:rsidR="00B96D6E" w:rsidRPr="00D6463F">
        <w:rPr>
          <w:rFonts w:ascii="Book Antiqua" w:hAnsi="Book Antiqua"/>
          <w:color w:val="000000" w:themeColor="text1"/>
          <w:sz w:val="20"/>
          <w:szCs w:val="20"/>
        </w:rPr>
        <w:t>pathophysiological understandings and clinical consensus.</w:t>
      </w:r>
    </w:p>
    <w:bookmarkEnd w:id="134"/>
    <w:bookmarkEnd w:id="135"/>
    <w:p w14:paraId="7F9A7347" w14:textId="145E6966" w:rsidR="00B67181" w:rsidRPr="00D6463F" w:rsidRDefault="00B67181" w:rsidP="0068747F">
      <w:pPr>
        <w:adjustRightInd w:val="0"/>
        <w:snapToGrid w:val="0"/>
        <w:spacing w:line="360" w:lineRule="auto"/>
        <w:jc w:val="both"/>
        <w:rPr>
          <w:rFonts w:ascii="Book Antiqua" w:eastAsiaTheme="minorEastAsia" w:hAnsi="Book Antiqua"/>
          <w:color w:val="000000" w:themeColor="text1"/>
          <w:sz w:val="20"/>
          <w:szCs w:val="20"/>
        </w:rPr>
      </w:pPr>
    </w:p>
    <w:p w14:paraId="2547C559" w14:textId="69001D54" w:rsidR="00AD6AB4" w:rsidRPr="00D6463F" w:rsidRDefault="00AD6AB4" w:rsidP="0068747F">
      <w:pPr>
        <w:adjustRightInd w:val="0"/>
        <w:snapToGrid w:val="0"/>
        <w:spacing w:line="360" w:lineRule="auto"/>
        <w:jc w:val="both"/>
        <w:rPr>
          <w:rFonts w:ascii="Book Antiqua" w:hAnsi="Book Antiqua"/>
          <w:b/>
          <w:caps/>
          <w:color w:val="000000" w:themeColor="text1"/>
          <w:sz w:val="20"/>
          <w:szCs w:val="20"/>
          <w:u w:val="single"/>
        </w:rPr>
      </w:pPr>
      <w:bookmarkStart w:id="136" w:name="OLE_LINK151"/>
      <w:bookmarkStart w:id="137" w:name="OLE_LINK259"/>
      <w:r w:rsidRPr="00D6463F">
        <w:rPr>
          <w:rFonts w:ascii="Book Antiqua" w:hAnsi="Book Antiqua" w:cs="Segoe UI"/>
          <w:b/>
          <w:caps/>
          <w:color w:val="000000" w:themeColor="text1"/>
          <w:sz w:val="20"/>
          <w:szCs w:val="20"/>
          <w:u w:val="single"/>
          <w:shd w:val="clear" w:color="auto" w:fill="FFFFFF"/>
        </w:rPr>
        <w:t>Article Highlights</w:t>
      </w:r>
    </w:p>
    <w:p w14:paraId="4D6A9D94" w14:textId="77777777" w:rsidR="00AD6AB4" w:rsidRPr="00D6463F" w:rsidRDefault="00AD6AB4" w:rsidP="0068747F">
      <w:pPr>
        <w:adjustRightInd w:val="0"/>
        <w:snapToGrid w:val="0"/>
        <w:spacing w:line="360" w:lineRule="auto"/>
        <w:jc w:val="both"/>
        <w:rPr>
          <w:rFonts w:ascii="Book Antiqua" w:hAnsi="Book Antiqua"/>
          <w:b/>
          <w:i/>
          <w:color w:val="000000" w:themeColor="text1"/>
          <w:sz w:val="20"/>
          <w:szCs w:val="20"/>
        </w:rPr>
      </w:pPr>
      <w:r w:rsidRPr="00D6463F">
        <w:rPr>
          <w:rFonts w:ascii="Book Antiqua" w:hAnsi="Book Antiqua"/>
          <w:b/>
          <w:i/>
          <w:color w:val="000000" w:themeColor="text1"/>
          <w:sz w:val="20"/>
          <w:szCs w:val="20"/>
        </w:rPr>
        <w:t>Research background</w:t>
      </w:r>
    </w:p>
    <w:p w14:paraId="4E713A5B" w14:textId="2F8CD6BC" w:rsidR="00AD6AB4" w:rsidRPr="00D6463F" w:rsidRDefault="007145F0" w:rsidP="0068747F">
      <w:pPr>
        <w:adjustRightInd w:val="0"/>
        <w:snapToGrid w:val="0"/>
        <w:spacing w:line="360" w:lineRule="auto"/>
        <w:jc w:val="both"/>
        <w:rPr>
          <w:rFonts w:ascii="Book Antiqua" w:eastAsiaTheme="minorEastAsia" w:hAnsi="Book Antiqua"/>
          <w:color w:val="000000" w:themeColor="text1"/>
          <w:sz w:val="20"/>
          <w:szCs w:val="20"/>
        </w:rPr>
      </w:pPr>
      <w:r w:rsidRPr="00D6463F">
        <w:rPr>
          <w:rFonts w:ascii="Book Antiqua" w:eastAsiaTheme="minorEastAsia" w:hAnsi="Book Antiqua"/>
          <w:color w:val="000000" w:themeColor="text1"/>
          <w:sz w:val="20"/>
          <w:szCs w:val="20"/>
        </w:rPr>
        <w:t>Functional dyspepsia (FD) is one of the most common functional gastrointestinal disorders in</w:t>
      </w:r>
      <w:r w:rsidR="008A22A4" w:rsidRPr="00D6463F">
        <w:rPr>
          <w:rFonts w:ascii="Book Antiqua" w:eastAsiaTheme="minorEastAsia" w:hAnsi="Book Antiqua"/>
          <w:color w:val="000000" w:themeColor="text1"/>
          <w:sz w:val="20"/>
          <w:szCs w:val="20"/>
        </w:rPr>
        <w:t xml:space="preserve"> the</w:t>
      </w:r>
      <w:r w:rsidRPr="00D6463F">
        <w:rPr>
          <w:rFonts w:ascii="Book Antiqua" w:eastAsiaTheme="minorEastAsia" w:hAnsi="Book Antiqua"/>
          <w:color w:val="000000" w:themeColor="text1"/>
          <w:sz w:val="20"/>
          <w:szCs w:val="20"/>
        </w:rPr>
        <w:t xml:space="preserve"> clinic. Due to the multifactorial </w:t>
      </w:r>
      <w:r w:rsidR="00544D68" w:rsidRPr="00D6463F">
        <w:rPr>
          <w:rFonts w:ascii="Book Antiqua" w:eastAsiaTheme="minorEastAsia" w:hAnsi="Book Antiqua"/>
          <w:color w:val="000000" w:themeColor="text1"/>
          <w:sz w:val="20"/>
          <w:szCs w:val="20"/>
        </w:rPr>
        <w:t>pathophysiology of this disease, however, current clinical approaches remain unsatisfactory</w:t>
      </w:r>
      <w:r w:rsidR="008A22A4" w:rsidRPr="00D6463F">
        <w:rPr>
          <w:rFonts w:ascii="Book Antiqua" w:eastAsiaTheme="minorEastAsia" w:hAnsi="Book Antiqua"/>
          <w:color w:val="000000" w:themeColor="text1"/>
          <w:sz w:val="20"/>
          <w:szCs w:val="20"/>
        </w:rPr>
        <w:t xml:space="preserve"> with limited efficac</w:t>
      </w:r>
      <w:r w:rsidR="005E3B00" w:rsidRPr="00D6463F">
        <w:rPr>
          <w:rFonts w:ascii="Book Antiqua" w:eastAsiaTheme="minorEastAsia" w:hAnsi="Book Antiqua"/>
          <w:color w:val="000000" w:themeColor="text1"/>
          <w:sz w:val="20"/>
          <w:szCs w:val="20"/>
        </w:rPr>
        <w:t>y</w:t>
      </w:r>
      <w:r w:rsidR="008A22A4" w:rsidRPr="00D6463F">
        <w:rPr>
          <w:rFonts w:ascii="Book Antiqua" w:eastAsiaTheme="minorEastAsia" w:hAnsi="Book Antiqua"/>
          <w:color w:val="000000" w:themeColor="text1"/>
          <w:sz w:val="20"/>
          <w:szCs w:val="20"/>
        </w:rPr>
        <w:t xml:space="preserve"> or side effects</w:t>
      </w:r>
      <w:r w:rsidR="00544D68" w:rsidRPr="00D6463F">
        <w:rPr>
          <w:rFonts w:ascii="Book Antiqua" w:eastAsiaTheme="minorEastAsia" w:hAnsi="Book Antiqua"/>
          <w:color w:val="000000" w:themeColor="text1"/>
          <w:sz w:val="20"/>
          <w:szCs w:val="20"/>
        </w:rPr>
        <w:t>. Acupuncture</w:t>
      </w:r>
      <w:r w:rsidR="001E0122" w:rsidRPr="00D6463F">
        <w:rPr>
          <w:rFonts w:ascii="Book Antiqua" w:eastAsiaTheme="minorEastAsia" w:hAnsi="Book Antiqua"/>
          <w:color w:val="000000" w:themeColor="text1"/>
          <w:sz w:val="20"/>
          <w:szCs w:val="20"/>
        </w:rPr>
        <w:t xml:space="preserve"> along with </w:t>
      </w:r>
      <w:r w:rsidR="00544D68" w:rsidRPr="00D6463F">
        <w:rPr>
          <w:rFonts w:ascii="Book Antiqua" w:eastAsiaTheme="minorEastAsia" w:hAnsi="Book Antiqua"/>
          <w:color w:val="000000" w:themeColor="text1"/>
          <w:sz w:val="20"/>
          <w:szCs w:val="20"/>
        </w:rPr>
        <w:t>electroacupuncture</w:t>
      </w:r>
      <w:r w:rsidR="00287C85" w:rsidRPr="00D6463F">
        <w:rPr>
          <w:rFonts w:ascii="Book Antiqua" w:eastAsiaTheme="minorEastAsia" w:hAnsi="Book Antiqua"/>
          <w:color w:val="000000" w:themeColor="text1"/>
          <w:sz w:val="20"/>
          <w:szCs w:val="20"/>
        </w:rPr>
        <w:t xml:space="preserve"> (</w:t>
      </w:r>
      <w:bookmarkStart w:id="138" w:name="_Hlk38295353"/>
      <w:r w:rsidR="00287C85" w:rsidRPr="00D6463F">
        <w:rPr>
          <w:rFonts w:ascii="Book Antiqua" w:eastAsiaTheme="minorEastAsia" w:hAnsi="Book Antiqua"/>
          <w:color w:val="000000" w:themeColor="text1"/>
          <w:sz w:val="20"/>
          <w:szCs w:val="20"/>
        </w:rPr>
        <w:t>EA</w:t>
      </w:r>
      <w:bookmarkEnd w:id="138"/>
      <w:r w:rsidR="00287C85" w:rsidRPr="00D6463F">
        <w:rPr>
          <w:rFonts w:ascii="Book Antiqua" w:eastAsiaTheme="minorEastAsia" w:hAnsi="Book Antiqua"/>
          <w:color w:val="000000" w:themeColor="text1"/>
          <w:sz w:val="20"/>
          <w:szCs w:val="20"/>
        </w:rPr>
        <w:t>)</w:t>
      </w:r>
      <w:r w:rsidR="00544D68" w:rsidRPr="00D6463F">
        <w:rPr>
          <w:rFonts w:ascii="Book Antiqua" w:eastAsiaTheme="minorEastAsia" w:hAnsi="Book Antiqua"/>
          <w:color w:val="000000" w:themeColor="text1"/>
          <w:sz w:val="20"/>
          <w:szCs w:val="20"/>
        </w:rPr>
        <w:t xml:space="preserve"> </w:t>
      </w:r>
      <w:r w:rsidR="001E0122" w:rsidRPr="00D6463F">
        <w:rPr>
          <w:rFonts w:ascii="Book Antiqua" w:eastAsiaTheme="minorEastAsia" w:hAnsi="Book Antiqua"/>
          <w:color w:val="000000" w:themeColor="text1"/>
          <w:sz w:val="20"/>
          <w:szCs w:val="20"/>
        </w:rPr>
        <w:t xml:space="preserve">has </w:t>
      </w:r>
      <w:r w:rsidR="00544D68" w:rsidRPr="00D6463F">
        <w:rPr>
          <w:rFonts w:ascii="Book Antiqua" w:eastAsiaTheme="minorEastAsia" w:hAnsi="Book Antiqua"/>
          <w:color w:val="000000" w:themeColor="text1"/>
          <w:sz w:val="20"/>
          <w:szCs w:val="20"/>
        </w:rPr>
        <w:t>been applied in treating FD with seemingly promising therapeutic effects.</w:t>
      </w:r>
    </w:p>
    <w:p w14:paraId="75F1B692" w14:textId="77777777" w:rsidR="00D648D8" w:rsidRPr="00D6463F" w:rsidRDefault="00D648D8" w:rsidP="0068747F">
      <w:pPr>
        <w:adjustRightInd w:val="0"/>
        <w:snapToGrid w:val="0"/>
        <w:spacing w:line="360" w:lineRule="auto"/>
        <w:jc w:val="both"/>
        <w:rPr>
          <w:rFonts w:ascii="Book Antiqua" w:eastAsiaTheme="minorEastAsia" w:hAnsi="Book Antiqua"/>
          <w:color w:val="000000" w:themeColor="text1"/>
          <w:sz w:val="20"/>
          <w:szCs w:val="20"/>
        </w:rPr>
      </w:pPr>
    </w:p>
    <w:p w14:paraId="68D89125" w14:textId="77777777" w:rsidR="00AD6AB4" w:rsidRPr="00D6463F" w:rsidRDefault="00AD6AB4" w:rsidP="0068747F">
      <w:pPr>
        <w:adjustRightInd w:val="0"/>
        <w:snapToGrid w:val="0"/>
        <w:spacing w:line="360" w:lineRule="auto"/>
        <w:jc w:val="both"/>
        <w:rPr>
          <w:rFonts w:ascii="Book Antiqua" w:hAnsi="Book Antiqua"/>
          <w:b/>
          <w:i/>
          <w:color w:val="000000" w:themeColor="text1"/>
          <w:sz w:val="20"/>
          <w:szCs w:val="20"/>
        </w:rPr>
      </w:pPr>
      <w:r w:rsidRPr="00D6463F">
        <w:rPr>
          <w:rFonts w:ascii="Book Antiqua" w:hAnsi="Book Antiqua"/>
          <w:b/>
          <w:i/>
          <w:color w:val="000000" w:themeColor="text1"/>
          <w:sz w:val="20"/>
          <w:szCs w:val="20"/>
        </w:rPr>
        <w:t>Research motivation</w:t>
      </w:r>
    </w:p>
    <w:p w14:paraId="41EDD923" w14:textId="04E5F8A3" w:rsidR="00544D68" w:rsidRPr="00D6463F" w:rsidRDefault="0069240A" w:rsidP="0068747F">
      <w:pPr>
        <w:adjustRightInd w:val="0"/>
        <w:snapToGrid w:val="0"/>
        <w:spacing w:line="360" w:lineRule="auto"/>
        <w:jc w:val="both"/>
        <w:rPr>
          <w:rFonts w:ascii="Book Antiqua" w:eastAsiaTheme="minorEastAsia" w:hAnsi="Book Antiqua"/>
          <w:color w:val="000000" w:themeColor="text1"/>
          <w:sz w:val="20"/>
          <w:szCs w:val="20"/>
        </w:rPr>
      </w:pPr>
      <w:r w:rsidRPr="00D6463F">
        <w:rPr>
          <w:rFonts w:ascii="Book Antiqua" w:eastAsiaTheme="minorEastAsia" w:hAnsi="Book Antiqua"/>
          <w:color w:val="000000" w:themeColor="text1"/>
          <w:sz w:val="20"/>
          <w:szCs w:val="20"/>
        </w:rPr>
        <w:t>Numerous</w:t>
      </w:r>
      <w:r w:rsidR="00D648D8" w:rsidRPr="00D6463F">
        <w:rPr>
          <w:rFonts w:ascii="Book Antiqua" w:eastAsiaTheme="minorEastAsia" w:hAnsi="Book Antiqua"/>
          <w:color w:val="000000" w:themeColor="text1"/>
          <w:sz w:val="20"/>
          <w:szCs w:val="20"/>
        </w:rPr>
        <w:t xml:space="preserve"> clinical trials were performed to </w:t>
      </w:r>
      <w:r w:rsidR="00D53209" w:rsidRPr="00D6463F">
        <w:rPr>
          <w:rFonts w:ascii="Book Antiqua" w:eastAsiaTheme="minorEastAsia" w:hAnsi="Book Antiqua"/>
          <w:color w:val="000000" w:themeColor="text1"/>
          <w:sz w:val="20"/>
          <w:szCs w:val="20"/>
        </w:rPr>
        <w:t>investigate the effects as well as the underlying mechanisms of acupuncture in treating FD.</w:t>
      </w:r>
      <w:r w:rsidR="0060218B" w:rsidRPr="00D6463F">
        <w:rPr>
          <w:rFonts w:ascii="Book Antiqua" w:eastAsiaTheme="minorEastAsia" w:hAnsi="Book Antiqua"/>
          <w:color w:val="000000" w:themeColor="text1"/>
          <w:sz w:val="20"/>
          <w:szCs w:val="20"/>
        </w:rPr>
        <w:t xml:space="preserve"> Still</w:t>
      </w:r>
      <w:r w:rsidR="001D2633" w:rsidRPr="00D6463F">
        <w:rPr>
          <w:rFonts w:ascii="Book Antiqua" w:eastAsiaTheme="minorEastAsia" w:hAnsi="Book Antiqua"/>
          <w:color w:val="000000" w:themeColor="text1"/>
          <w:sz w:val="20"/>
          <w:szCs w:val="20"/>
        </w:rPr>
        <w:t xml:space="preserve">, </w:t>
      </w:r>
      <w:r w:rsidR="0060218B" w:rsidRPr="00D6463F">
        <w:rPr>
          <w:rFonts w:ascii="Book Antiqua" w:eastAsiaTheme="minorEastAsia" w:hAnsi="Book Antiqua"/>
          <w:color w:val="000000" w:themeColor="text1"/>
          <w:sz w:val="20"/>
          <w:szCs w:val="20"/>
        </w:rPr>
        <w:t>there is a lack of a bib</w:t>
      </w:r>
      <w:r w:rsidRPr="00D6463F">
        <w:rPr>
          <w:rFonts w:ascii="Book Antiqua" w:eastAsiaTheme="minorEastAsia" w:hAnsi="Book Antiqua"/>
          <w:color w:val="000000" w:themeColor="text1"/>
          <w:sz w:val="20"/>
          <w:szCs w:val="20"/>
        </w:rPr>
        <w:t>liometric analys</w:t>
      </w:r>
      <w:r w:rsidR="005E3B00" w:rsidRPr="00D6463F">
        <w:rPr>
          <w:rFonts w:ascii="Book Antiqua" w:eastAsiaTheme="minorEastAsia" w:hAnsi="Book Antiqua"/>
          <w:color w:val="000000" w:themeColor="text1"/>
          <w:sz w:val="20"/>
          <w:szCs w:val="20"/>
        </w:rPr>
        <w:t>e</w:t>
      </w:r>
      <w:r w:rsidRPr="00D6463F">
        <w:rPr>
          <w:rFonts w:ascii="Book Antiqua" w:eastAsiaTheme="minorEastAsia" w:hAnsi="Book Antiqua"/>
          <w:color w:val="000000" w:themeColor="text1"/>
          <w:sz w:val="20"/>
          <w:szCs w:val="20"/>
        </w:rPr>
        <w:t>s t</w:t>
      </w:r>
      <w:r w:rsidR="005E3B00" w:rsidRPr="00D6463F">
        <w:rPr>
          <w:rFonts w:ascii="Book Antiqua" w:eastAsiaTheme="minorEastAsia" w:hAnsi="Book Antiqua"/>
          <w:color w:val="000000" w:themeColor="text1"/>
          <w:sz w:val="20"/>
          <w:szCs w:val="20"/>
        </w:rPr>
        <w:t>hat</w:t>
      </w:r>
      <w:r w:rsidRPr="00D6463F">
        <w:rPr>
          <w:rFonts w:ascii="Book Antiqua" w:eastAsiaTheme="minorEastAsia" w:hAnsi="Book Antiqua"/>
          <w:color w:val="000000" w:themeColor="text1"/>
          <w:sz w:val="20"/>
          <w:szCs w:val="20"/>
        </w:rPr>
        <w:t xml:space="preserve"> evaluate</w:t>
      </w:r>
      <w:r w:rsidR="005E3B00" w:rsidRPr="00D6463F">
        <w:rPr>
          <w:rFonts w:ascii="Book Antiqua" w:eastAsiaTheme="minorEastAsia" w:hAnsi="Book Antiqua"/>
          <w:color w:val="000000" w:themeColor="text1"/>
          <w:sz w:val="20"/>
          <w:szCs w:val="20"/>
        </w:rPr>
        <w:t>d</w:t>
      </w:r>
      <w:r w:rsidRPr="00D6463F">
        <w:rPr>
          <w:rFonts w:ascii="Book Antiqua" w:eastAsiaTheme="minorEastAsia" w:hAnsi="Book Antiqua"/>
          <w:color w:val="000000" w:themeColor="text1"/>
          <w:sz w:val="20"/>
          <w:szCs w:val="20"/>
        </w:rPr>
        <w:t xml:space="preserve"> the results and qualities of existing cli</w:t>
      </w:r>
      <w:r w:rsidR="001E0122" w:rsidRPr="00D6463F">
        <w:rPr>
          <w:rFonts w:ascii="Book Antiqua" w:eastAsiaTheme="minorEastAsia" w:hAnsi="Book Antiqua"/>
          <w:color w:val="000000" w:themeColor="text1"/>
          <w:sz w:val="20"/>
          <w:szCs w:val="20"/>
        </w:rPr>
        <w:t>nical evidence.</w:t>
      </w:r>
    </w:p>
    <w:p w14:paraId="1136F62F" w14:textId="77777777" w:rsidR="00AD6AB4" w:rsidRPr="00D6463F" w:rsidRDefault="00AD6AB4" w:rsidP="0068747F">
      <w:pPr>
        <w:adjustRightInd w:val="0"/>
        <w:snapToGrid w:val="0"/>
        <w:spacing w:line="360" w:lineRule="auto"/>
        <w:jc w:val="both"/>
        <w:rPr>
          <w:rFonts w:ascii="Book Antiqua" w:eastAsiaTheme="minorEastAsia" w:hAnsi="Book Antiqua"/>
          <w:b/>
          <w:color w:val="000000" w:themeColor="text1"/>
          <w:sz w:val="20"/>
          <w:szCs w:val="20"/>
        </w:rPr>
      </w:pPr>
    </w:p>
    <w:p w14:paraId="048F1C2E" w14:textId="77777777" w:rsidR="00AD6AB4" w:rsidRPr="00D6463F" w:rsidRDefault="00AD6AB4" w:rsidP="0068747F">
      <w:pPr>
        <w:adjustRightInd w:val="0"/>
        <w:snapToGrid w:val="0"/>
        <w:spacing w:line="360" w:lineRule="auto"/>
        <w:jc w:val="both"/>
        <w:rPr>
          <w:rFonts w:ascii="Book Antiqua" w:hAnsi="Book Antiqua"/>
          <w:b/>
          <w:i/>
          <w:color w:val="000000" w:themeColor="text1"/>
          <w:sz w:val="20"/>
          <w:szCs w:val="20"/>
        </w:rPr>
      </w:pPr>
      <w:r w:rsidRPr="00D6463F">
        <w:rPr>
          <w:rFonts w:ascii="Book Antiqua" w:hAnsi="Book Antiqua"/>
          <w:b/>
          <w:i/>
          <w:color w:val="000000" w:themeColor="text1"/>
          <w:sz w:val="20"/>
          <w:szCs w:val="20"/>
        </w:rPr>
        <w:t>Research objectives</w:t>
      </w:r>
    </w:p>
    <w:p w14:paraId="39090CA1" w14:textId="46C997AE" w:rsidR="001E0122" w:rsidRPr="00D6463F" w:rsidRDefault="001E0122" w:rsidP="0068747F">
      <w:pPr>
        <w:adjustRightInd w:val="0"/>
        <w:snapToGrid w:val="0"/>
        <w:spacing w:line="360" w:lineRule="auto"/>
        <w:jc w:val="both"/>
        <w:rPr>
          <w:rFonts w:ascii="Book Antiqua" w:hAnsi="Book Antiqua"/>
          <w:bCs/>
          <w:color w:val="000000" w:themeColor="text1"/>
          <w:sz w:val="20"/>
          <w:szCs w:val="20"/>
        </w:rPr>
      </w:pPr>
      <w:r w:rsidRPr="00D6463F">
        <w:rPr>
          <w:rFonts w:ascii="Book Antiqua" w:hAnsi="Book Antiqua"/>
          <w:bCs/>
          <w:color w:val="000000" w:themeColor="text1"/>
          <w:sz w:val="20"/>
          <w:szCs w:val="20"/>
        </w:rPr>
        <w:t xml:space="preserve">A better understanding of therapeutic mechanisms of acupuncture will help to improve the clinical efficacy of this treatment as well as provide new insights into the medical practice for treating FD. Hence, the aim of this systematic review was to evaluate pathophysiological mechanisms involved in the </w:t>
      </w:r>
      <w:r w:rsidR="00CF2937" w:rsidRPr="00D6463F">
        <w:rPr>
          <w:rFonts w:ascii="Book Antiqua" w:hAnsi="Book Antiqua"/>
          <w:bCs/>
          <w:color w:val="000000" w:themeColor="text1"/>
          <w:sz w:val="20"/>
          <w:szCs w:val="20"/>
        </w:rPr>
        <w:t>ameliorating</w:t>
      </w:r>
      <w:r w:rsidRPr="00D6463F">
        <w:rPr>
          <w:rFonts w:ascii="Book Antiqua" w:hAnsi="Book Antiqua"/>
          <w:bCs/>
          <w:color w:val="000000" w:themeColor="text1"/>
          <w:sz w:val="20"/>
          <w:szCs w:val="20"/>
        </w:rPr>
        <w:t xml:space="preserve"> effect of acupuncture</w:t>
      </w:r>
      <w:r w:rsidR="004B1A1D" w:rsidRPr="00D6463F">
        <w:rPr>
          <w:rFonts w:ascii="Book Antiqua" w:hAnsi="Book Antiqua"/>
          <w:bCs/>
          <w:color w:val="000000" w:themeColor="text1"/>
          <w:sz w:val="20"/>
          <w:szCs w:val="20"/>
        </w:rPr>
        <w:t>/</w:t>
      </w:r>
      <w:r w:rsidR="00287C85" w:rsidRPr="00D6463F">
        <w:rPr>
          <w:rFonts w:ascii="Book Antiqua" w:hAnsi="Book Antiqua"/>
          <w:bCs/>
          <w:color w:val="000000" w:themeColor="text1"/>
          <w:sz w:val="20"/>
          <w:szCs w:val="20"/>
        </w:rPr>
        <w:t>EA</w:t>
      </w:r>
      <w:r w:rsidRPr="00D6463F">
        <w:rPr>
          <w:rFonts w:ascii="Book Antiqua" w:hAnsi="Book Antiqua"/>
          <w:bCs/>
          <w:color w:val="000000" w:themeColor="text1"/>
          <w:sz w:val="20"/>
          <w:szCs w:val="20"/>
        </w:rPr>
        <w:t xml:space="preserve"> in patients with FD.</w:t>
      </w:r>
    </w:p>
    <w:p w14:paraId="7918FF20" w14:textId="77777777" w:rsidR="00AD6AB4" w:rsidRPr="00D6463F" w:rsidRDefault="00AD6AB4" w:rsidP="0068747F">
      <w:pPr>
        <w:adjustRightInd w:val="0"/>
        <w:snapToGrid w:val="0"/>
        <w:spacing w:line="360" w:lineRule="auto"/>
        <w:jc w:val="both"/>
        <w:rPr>
          <w:rFonts w:ascii="Book Antiqua" w:eastAsiaTheme="minorEastAsia" w:hAnsi="Book Antiqua"/>
          <w:b/>
          <w:color w:val="000000" w:themeColor="text1"/>
          <w:sz w:val="20"/>
          <w:szCs w:val="20"/>
        </w:rPr>
      </w:pPr>
    </w:p>
    <w:p w14:paraId="4F006157" w14:textId="77777777" w:rsidR="00AD6AB4" w:rsidRPr="00D6463F" w:rsidRDefault="00AD6AB4" w:rsidP="0068747F">
      <w:pPr>
        <w:adjustRightInd w:val="0"/>
        <w:snapToGrid w:val="0"/>
        <w:spacing w:line="360" w:lineRule="auto"/>
        <w:jc w:val="both"/>
        <w:rPr>
          <w:rFonts w:ascii="Book Antiqua" w:hAnsi="Book Antiqua"/>
          <w:b/>
          <w:i/>
          <w:color w:val="000000" w:themeColor="text1"/>
          <w:sz w:val="20"/>
          <w:szCs w:val="20"/>
        </w:rPr>
      </w:pPr>
      <w:r w:rsidRPr="00D6463F">
        <w:rPr>
          <w:rFonts w:ascii="Book Antiqua" w:hAnsi="Book Antiqua"/>
          <w:b/>
          <w:i/>
          <w:color w:val="000000" w:themeColor="text1"/>
          <w:sz w:val="20"/>
          <w:szCs w:val="20"/>
        </w:rPr>
        <w:t>Research methods</w:t>
      </w:r>
    </w:p>
    <w:p w14:paraId="109B2D61" w14:textId="6C48E33A" w:rsidR="008903E4" w:rsidRPr="00D6463F" w:rsidRDefault="00347B53" w:rsidP="0068747F">
      <w:pPr>
        <w:adjustRightInd w:val="0"/>
        <w:snapToGrid w:val="0"/>
        <w:spacing w:line="360" w:lineRule="auto"/>
        <w:jc w:val="both"/>
        <w:rPr>
          <w:rFonts w:ascii="Book Antiqua" w:eastAsiaTheme="minorEastAsia" w:hAnsi="Book Antiqua"/>
          <w:color w:val="000000" w:themeColor="text1"/>
          <w:sz w:val="20"/>
          <w:szCs w:val="20"/>
        </w:rPr>
      </w:pPr>
      <w:r w:rsidRPr="00D6463F">
        <w:rPr>
          <w:rFonts w:ascii="Book Antiqua" w:eastAsiaTheme="minorEastAsia" w:hAnsi="Book Antiqua"/>
          <w:color w:val="000000" w:themeColor="text1"/>
          <w:sz w:val="20"/>
          <w:szCs w:val="20"/>
        </w:rPr>
        <w:t xml:space="preserve">According to the methodology of evidence-based medicine, a systematic search of the literature was performed to identify randomized controlled trials in which the mechanism researches of acupuncture or </w:t>
      </w:r>
      <w:r w:rsidR="00287C85" w:rsidRPr="00D6463F">
        <w:rPr>
          <w:rFonts w:ascii="Book Antiqua" w:eastAsiaTheme="minorEastAsia" w:hAnsi="Book Antiqua"/>
          <w:color w:val="000000" w:themeColor="text1"/>
          <w:sz w:val="20"/>
          <w:szCs w:val="20"/>
        </w:rPr>
        <w:t>EA</w:t>
      </w:r>
      <w:r w:rsidRPr="00D6463F">
        <w:rPr>
          <w:rFonts w:ascii="Book Antiqua" w:eastAsiaTheme="minorEastAsia" w:hAnsi="Book Antiqua"/>
          <w:color w:val="000000" w:themeColor="text1"/>
          <w:sz w:val="20"/>
          <w:szCs w:val="20"/>
        </w:rPr>
        <w:t xml:space="preserve"> were applied in FD patients. </w:t>
      </w:r>
    </w:p>
    <w:p w14:paraId="7B652CF5" w14:textId="77777777" w:rsidR="00AD6AB4" w:rsidRPr="00D6463F" w:rsidRDefault="00AD6AB4" w:rsidP="0068747F">
      <w:pPr>
        <w:adjustRightInd w:val="0"/>
        <w:snapToGrid w:val="0"/>
        <w:spacing w:line="360" w:lineRule="auto"/>
        <w:jc w:val="both"/>
        <w:rPr>
          <w:rFonts w:ascii="Book Antiqua" w:eastAsiaTheme="minorEastAsia" w:hAnsi="Book Antiqua"/>
          <w:b/>
          <w:color w:val="000000" w:themeColor="text1"/>
          <w:sz w:val="20"/>
          <w:szCs w:val="20"/>
        </w:rPr>
      </w:pPr>
    </w:p>
    <w:p w14:paraId="737ABE4B" w14:textId="77777777" w:rsidR="00AD6AB4" w:rsidRPr="00D6463F" w:rsidRDefault="00AD6AB4" w:rsidP="0068747F">
      <w:pPr>
        <w:adjustRightInd w:val="0"/>
        <w:snapToGrid w:val="0"/>
        <w:spacing w:line="360" w:lineRule="auto"/>
        <w:jc w:val="both"/>
        <w:rPr>
          <w:rFonts w:ascii="Book Antiqua" w:hAnsi="Book Antiqua"/>
          <w:b/>
          <w:i/>
          <w:color w:val="000000" w:themeColor="text1"/>
          <w:sz w:val="20"/>
          <w:szCs w:val="20"/>
        </w:rPr>
      </w:pPr>
      <w:r w:rsidRPr="00D6463F">
        <w:rPr>
          <w:rFonts w:ascii="Book Antiqua" w:hAnsi="Book Antiqua"/>
          <w:b/>
          <w:i/>
          <w:color w:val="000000" w:themeColor="text1"/>
          <w:sz w:val="20"/>
          <w:szCs w:val="20"/>
        </w:rPr>
        <w:t>Research results</w:t>
      </w:r>
    </w:p>
    <w:p w14:paraId="1474178B" w14:textId="05804788" w:rsidR="004B1A1D" w:rsidRPr="00D6463F" w:rsidRDefault="004B1A1D" w:rsidP="0068747F">
      <w:pPr>
        <w:adjustRightInd w:val="0"/>
        <w:snapToGrid w:val="0"/>
        <w:spacing w:line="360" w:lineRule="auto"/>
        <w:jc w:val="both"/>
        <w:rPr>
          <w:rFonts w:ascii="Book Antiqua" w:eastAsiaTheme="minorEastAsia" w:hAnsi="Book Antiqua"/>
          <w:color w:val="000000" w:themeColor="text1"/>
          <w:sz w:val="20"/>
          <w:szCs w:val="20"/>
        </w:rPr>
      </w:pPr>
      <w:r w:rsidRPr="00D6463F">
        <w:rPr>
          <w:rFonts w:ascii="Book Antiqua" w:eastAsiaTheme="minorEastAsia" w:hAnsi="Book Antiqua"/>
          <w:color w:val="000000" w:themeColor="text1"/>
          <w:sz w:val="20"/>
          <w:szCs w:val="20"/>
        </w:rPr>
        <w:t xml:space="preserve">Eight studies were included in this review with a total of 17 items of detecting techniques for mechanistic research. Positive effects of acupuncture and </w:t>
      </w:r>
      <w:r w:rsidR="00287C85" w:rsidRPr="00D6463F">
        <w:rPr>
          <w:rFonts w:ascii="Book Antiqua" w:eastAsiaTheme="minorEastAsia" w:hAnsi="Book Antiqua"/>
          <w:color w:val="000000" w:themeColor="text1"/>
          <w:sz w:val="20"/>
          <w:szCs w:val="20"/>
        </w:rPr>
        <w:t>EA</w:t>
      </w:r>
      <w:r w:rsidRPr="00D6463F">
        <w:rPr>
          <w:rFonts w:ascii="Book Antiqua" w:eastAsiaTheme="minorEastAsia" w:hAnsi="Book Antiqua"/>
          <w:color w:val="000000" w:themeColor="text1"/>
          <w:sz w:val="20"/>
          <w:szCs w:val="20"/>
        </w:rPr>
        <w:t xml:space="preserve"> were observed in regulating gastric motility, gastric accommodation, mental status, gastrointestinal hormones, and central and autonomic functions while improving dyspeptic symptoms and </w:t>
      </w:r>
      <w:r w:rsidR="00632232" w:rsidRPr="00D6463F">
        <w:rPr>
          <w:rFonts w:ascii="Book Antiqua" w:eastAsiaTheme="minorEastAsia" w:hAnsi="Book Antiqua"/>
          <w:color w:val="000000" w:themeColor="text1"/>
          <w:sz w:val="20"/>
          <w:szCs w:val="20"/>
        </w:rPr>
        <w:t>QOL</w:t>
      </w:r>
      <w:r w:rsidRPr="00D6463F">
        <w:rPr>
          <w:rFonts w:ascii="Book Antiqua" w:eastAsiaTheme="minorEastAsia" w:hAnsi="Book Antiqua"/>
          <w:color w:val="000000" w:themeColor="text1"/>
          <w:sz w:val="20"/>
          <w:szCs w:val="20"/>
        </w:rPr>
        <w:t>.</w:t>
      </w:r>
      <w:bookmarkStart w:id="139" w:name="OLE_LINK295"/>
      <w:bookmarkStart w:id="140" w:name="OLE_LINK296"/>
    </w:p>
    <w:p w14:paraId="15BC7A41" w14:textId="77777777" w:rsidR="00AD6AB4" w:rsidRPr="00D6463F" w:rsidRDefault="00AD6AB4" w:rsidP="0068747F">
      <w:pPr>
        <w:adjustRightInd w:val="0"/>
        <w:snapToGrid w:val="0"/>
        <w:spacing w:line="360" w:lineRule="auto"/>
        <w:jc w:val="both"/>
        <w:rPr>
          <w:rFonts w:ascii="Book Antiqua" w:eastAsiaTheme="minorEastAsia" w:hAnsi="Book Antiqua" w:cs="Segoe UI"/>
          <w:color w:val="000000" w:themeColor="text1"/>
          <w:sz w:val="20"/>
          <w:szCs w:val="20"/>
          <w:shd w:val="clear" w:color="auto" w:fill="FFFFFF"/>
        </w:rPr>
      </w:pPr>
    </w:p>
    <w:p w14:paraId="7AAACB67" w14:textId="77777777" w:rsidR="00AD6AB4" w:rsidRPr="00D6463F" w:rsidRDefault="00AD6AB4" w:rsidP="0068747F">
      <w:pPr>
        <w:adjustRightInd w:val="0"/>
        <w:snapToGrid w:val="0"/>
        <w:spacing w:line="360" w:lineRule="auto"/>
        <w:jc w:val="both"/>
        <w:rPr>
          <w:rFonts w:ascii="Book Antiqua" w:hAnsi="Book Antiqua" w:cs="Segoe UI"/>
          <w:b/>
          <w:i/>
          <w:color w:val="000000" w:themeColor="text1"/>
          <w:sz w:val="20"/>
          <w:szCs w:val="20"/>
          <w:shd w:val="clear" w:color="auto" w:fill="FFFFFF"/>
        </w:rPr>
      </w:pPr>
      <w:r w:rsidRPr="00D6463F">
        <w:rPr>
          <w:rFonts w:ascii="Book Antiqua" w:hAnsi="Book Antiqua"/>
          <w:b/>
          <w:i/>
          <w:color w:val="000000" w:themeColor="text1"/>
          <w:sz w:val="20"/>
          <w:szCs w:val="20"/>
        </w:rPr>
        <w:t>Research conclusions</w:t>
      </w:r>
    </w:p>
    <w:bookmarkEnd w:id="139"/>
    <w:bookmarkEnd w:id="140"/>
    <w:p w14:paraId="70BF29B9" w14:textId="5CE0A332" w:rsidR="00AD6AB4" w:rsidRPr="00D6463F" w:rsidRDefault="004B1A1D" w:rsidP="0068747F">
      <w:pPr>
        <w:adjustRightInd w:val="0"/>
        <w:snapToGrid w:val="0"/>
        <w:spacing w:line="360" w:lineRule="auto"/>
        <w:jc w:val="both"/>
        <w:rPr>
          <w:rFonts w:ascii="Book Antiqua" w:eastAsiaTheme="minorEastAsia" w:hAnsi="Book Antiqua" w:cs="Segoe UI"/>
          <w:color w:val="000000" w:themeColor="text1"/>
          <w:sz w:val="20"/>
          <w:szCs w:val="20"/>
          <w:shd w:val="clear" w:color="auto" w:fill="FFFFFF"/>
        </w:rPr>
      </w:pPr>
      <w:r w:rsidRPr="00D6463F">
        <w:rPr>
          <w:rFonts w:ascii="Book Antiqua" w:eastAsiaTheme="minorEastAsia" w:hAnsi="Book Antiqua" w:cs="Segoe UI"/>
          <w:color w:val="000000" w:themeColor="text1"/>
          <w:sz w:val="20"/>
          <w:szCs w:val="20"/>
          <w:shd w:val="clear" w:color="auto" w:fill="FFFFFF"/>
        </w:rPr>
        <w:t xml:space="preserve">This is the first time that a systematic review </w:t>
      </w:r>
      <w:r w:rsidR="005F75C3" w:rsidRPr="00D6463F">
        <w:rPr>
          <w:rFonts w:ascii="Book Antiqua" w:eastAsiaTheme="minorEastAsia" w:hAnsi="Book Antiqua" w:cs="Segoe UI"/>
          <w:color w:val="000000" w:themeColor="text1"/>
          <w:sz w:val="20"/>
          <w:szCs w:val="20"/>
          <w:shd w:val="clear" w:color="auto" w:fill="FFFFFF"/>
        </w:rPr>
        <w:t xml:space="preserve">focused on the underlying mechanisms of acupuncture including manual acupuncture, </w:t>
      </w:r>
      <w:r w:rsidR="00287C85" w:rsidRPr="00D6463F">
        <w:rPr>
          <w:rFonts w:ascii="Book Antiqua" w:eastAsiaTheme="minorEastAsia" w:hAnsi="Book Antiqua" w:cs="Segoe UI"/>
          <w:color w:val="000000" w:themeColor="text1"/>
          <w:sz w:val="20"/>
          <w:szCs w:val="20"/>
          <w:shd w:val="clear" w:color="auto" w:fill="FFFFFF"/>
        </w:rPr>
        <w:t>EA</w:t>
      </w:r>
      <w:r w:rsidR="005E3B00" w:rsidRPr="00D6463F">
        <w:rPr>
          <w:rFonts w:ascii="Book Antiqua" w:eastAsiaTheme="minorEastAsia" w:hAnsi="Book Antiqua" w:cs="Segoe UI"/>
          <w:color w:val="000000" w:themeColor="text1"/>
          <w:sz w:val="20"/>
          <w:szCs w:val="20"/>
          <w:shd w:val="clear" w:color="auto" w:fill="FFFFFF"/>
        </w:rPr>
        <w:t>,</w:t>
      </w:r>
      <w:r w:rsidR="005F75C3" w:rsidRPr="00D6463F">
        <w:rPr>
          <w:rFonts w:ascii="Book Antiqua" w:eastAsiaTheme="minorEastAsia" w:hAnsi="Book Antiqua" w:cs="Segoe UI"/>
          <w:color w:val="000000" w:themeColor="text1"/>
          <w:sz w:val="20"/>
          <w:szCs w:val="20"/>
          <w:shd w:val="clear" w:color="auto" w:fill="FFFFFF"/>
        </w:rPr>
        <w:t xml:space="preserve"> and transcutaneous electrical acustimulation has been conducted to elaborate the current research status in the clinical trials of FD.</w:t>
      </w:r>
    </w:p>
    <w:p w14:paraId="0FC4DDC8" w14:textId="77777777" w:rsidR="004B1A1D" w:rsidRPr="00D6463F" w:rsidRDefault="004B1A1D" w:rsidP="0068747F">
      <w:pPr>
        <w:adjustRightInd w:val="0"/>
        <w:snapToGrid w:val="0"/>
        <w:spacing w:line="360" w:lineRule="auto"/>
        <w:jc w:val="both"/>
        <w:rPr>
          <w:rFonts w:ascii="Book Antiqua" w:eastAsiaTheme="minorEastAsia" w:hAnsi="Book Antiqua" w:cs="Segoe UI"/>
          <w:color w:val="000000" w:themeColor="text1"/>
          <w:sz w:val="20"/>
          <w:szCs w:val="20"/>
          <w:shd w:val="clear" w:color="auto" w:fill="FFFFFF"/>
        </w:rPr>
      </w:pPr>
    </w:p>
    <w:p w14:paraId="70B08861" w14:textId="77777777" w:rsidR="00AD6AB4" w:rsidRPr="00D6463F" w:rsidRDefault="00AD6AB4" w:rsidP="0068747F">
      <w:pPr>
        <w:adjustRightInd w:val="0"/>
        <w:snapToGrid w:val="0"/>
        <w:spacing w:line="360" w:lineRule="auto"/>
        <w:jc w:val="both"/>
        <w:rPr>
          <w:rFonts w:ascii="Book Antiqua" w:hAnsi="Book Antiqua" w:cs="Segoe UI"/>
          <w:b/>
          <w:i/>
          <w:color w:val="000000" w:themeColor="text1"/>
          <w:sz w:val="20"/>
          <w:szCs w:val="20"/>
          <w:shd w:val="clear" w:color="auto" w:fill="FFFFFF"/>
        </w:rPr>
      </w:pPr>
      <w:r w:rsidRPr="00D6463F">
        <w:rPr>
          <w:rFonts w:ascii="Book Antiqua" w:hAnsi="Book Antiqua" w:cs="Segoe UI"/>
          <w:b/>
          <w:i/>
          <w:color w:val="000000" w:themeColor="text1"/>
          <w:sz w:val="20"/>
          <w:szCs w:val="20"/>
          <w:shd w:val="clear" w:color="auto" w:fill="FFFFFF"/>
        </w:rPr>
        <w:lastRenderedPageBreak/>
        <w:t>Research perspectives</w:t>
      </w:r>
    </w:p>
    <w:bookmarkEnd w:id="136"/>
    <w:bookmarkEnd w:id="137"/>
    <w:p w14:paraId="04FE27C1" w14:textId="30E1A735" w:rsidR="00AD6AB4" w:rsidRPr="00D6463F" w:rsidRDefault="00992CCD" w:rsidP="0068747F">
      <w:pPr>
        <w:adjustRightInd w:val="0"/>
        <w:snapToGrid w:val="0"/>
        <w:spacing w:line="360" w:lineRule="auto"/>
        <w:jc w:val="both"/>
        <w:rPr>
          <w:rFonts w:ascii="Book Antiqua" w:hAnsi="Book Antiqua"/>
          <w:color w:val="000000" w:themeColor="text1"/>
          <w:sz w:val="20"/>
          <w:szCs w:val="20"/>
        </w:rPr>
      </w:pPr>
      <w:r w:rsidRPr="00D6463F">
        <w:rPr>
          <w:rFonts w:ascii="Book Antiqua" w:eastAsiaTheme="minorEastAsia" w:hAnsi="Book Antiqua"/>
          <w:color w:val="000000" w:themeColor="text1"/>
          <w:sz w:val="20"/>
          <w:szCs w:val="20"/>
        </w:rPr>
        <w:t>Under the limitations of included articles, high</w:t>
      </w:r>
      <w:r w:rsidR="000E119D" w:rsidRPr="00D6463F">
        <w:rPr>
          <w:rFonts w:ascii="Book Antiqua" w:eastAsiaTheme="minorEastAsia" w:hAnsi="Book Antiqua"/>
          <w:color w:val="000000" w:themeColor="text1"/>
          <w:sz w:val="20"/>
          <w:szCs w:val="20"/>
        </w:rPr>
        <w:t>-</w:t>
      </w:r>
      <w:r w:rsidRPr="00D6463F">
        <w:rPr>
          <w:rFonts w:ascii="Book Antiqua" w:eastAsiaTheme="minorEastAsia" w:hAnsi="Book Antiqua"/>
          <w:color w:val="000000" w:themeColor="text1"/>
          <w:sz w:val="20"/>
          <w:szCs w:val="20"/>
        </w:rPr>
        <w:t>quality studies with well-planned designs and multi-regional investigations are necessary to provide more convincing and credible evidence. Al</w:t>
      </w:r>
      <w:r w:rsidR="00530D13" w:rsidRPr="00D6463F">
        <w:rPr>
          <w:rFonts w:ascii="Book Antiqua" w:eastAsiaTheme="minorEastAsia" w:hAnsi="Book Antiqua"/>
          <w:color w:val="000000" w:themeColor="text1"/>
          <w:sz w:val="20"/>
          <w:szCs w:val="20"/>
        </w:rPr>
        <w:t>s</w:t>
      </w:r>
      <w:r w:rsidRPr="00D6463F">
        <w:rPr>
          <w:rFonts w:ascii="Book Antiqua" w:eastAsiaTheme="minorEastAsia" w:hAnsi="Book Antiqua"/>
          <w:color w:val="000000" w:themeColor="text1"/>
          <w:sz w:val="20"/>
          <w:szCs w:val="20"/>
        </w:rPr>
        <w:t>o, mechanistic studies on acupuncture in FD should focus on revealing the interactions</w:t>
      </w:r>
      <w:r w:rsidR="00530D13" w:rsidRPr="00D6463F">
        <w:rPr>
          <w:rFonts w:ascii="Book Antiqua" w:eastAsiaTheme="minorEastAsia" w:hAnsi="Book Antiqua"/>
          <w:color w:val="000000" w:themeColor="text1"/>
          <w:sz w:val="20"/>
          <w:szCs w:val="20"/>
        </w:rPr>
        <w:t xml:space="preserve"> of gut-brain axis</w:t>
      </w:r>
      <w:r w:rsidRPr="00D6463F">
        <w:rPr>
          <w:rFonts w:ascii="Book Antiqua" w:eastAsiaTheme="minorEastAsia" w:hAnsi="Book Antiqua"/>
          <w:color w:val="000000" w:themeColor="text1"/>
          <w:sz w:val="20"/>
          <w:szCs w:val="20"/>
        </w:rPr>
        <w:t>.</w:t>
      </w:r>
      <w:bookmarkStart w:id="141" w:name="OLE_LINK297"/>
      <w:bookmarkStart w:id="142" w:name="OLE_LINK298"/>
    </w:p>
    <w:bookmarkEnd w:id="141"/>
    <w:bookmarkEnd w:id="142"/>
    <w:p w14:paraId="5A7415A8" w14:textId="77777777" w:rsidR="006A4932" w:rsidRPr="00D6463F" w:rsidRDefault="006A4932" w:rsidP="0068747F">
      <w:pPr>
        <w:adjustRightInd w:val="0"/>
        <w:snapToGrid w:val="0"/>
        <w:spacing w:line="360" w:lineRule="auto"/>
        <w:jc w:val="both"/>
        <w:rPr>
          <w:rFonts w:ascii="Book Antiqua" w:hAnsi="Book Antiqua"/>
          <w:color w:val="000000" w:themeColor="text1"/>
          <w:sz w:val="20"/>
          <w:szCs w:val="20"/>
        </w:rPr>
      </w:pPr>
    </w:p>
    <w:p w14:paraId="4CE9C4EE" w14:textId="6B3057A9" w:rsidR="00D72066" w:rsidRPr="00D6463F" w:rsidRDefault="003F04EF" w:rsidP="0068747F">
      <w:pPr>
        <w:adjustRightInd w:val="0"/>
        <w:snapToGrid w:val="0"/>
        <w:spacing w:line="360" w:lineRule="auto"/>
        <w:jc w:val="both"/>
        <w:rPr>
          <w:rFonts w:ascii="Book Antiqua" w:hAnsi="Book Antiqua"/>
          <w:b/>
          <w:bCs/>
          <w:color w:val="000000" w:themeColor="text1"/>
          <w:sz w:val="20"/>
          <w:szCs w:val="20"/>
        </w:rPr>
      </w:pPr>
      <w:r w:rsidRPr="00D6463F">
        <w:rPr>
          <w:rFonts w:ascii="Book Antiqua" w:hAnsi="Book Antiqua"/>
          <w:b/>
          <w:bCs/>
          <w:color w:val="000000" w:themeColor="text1"/>
          <w:sz w:val="20"/>
          <w:szCs w:val="20"/>
        </w:rPr>
        <w:t>REFERENCES</w:t>
      </w:r>
    </w:p>
    <w:p w14:paraId="2E47B570"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1 </w:t>
      </w:r>
      <w:r w:rsidRPr="00D6463F">
        <w:rPr>
          <w:rFonts w:ascii="Book Antiqua" w:hAnsi="Book Antiqua" w:cs="Calibri"/>
          <w:b/>
          <w:bCs/>
          <w:color w:val="000000" w:themeColor="text1"/>
          <w:sz w:val="20"/>
          <w:szCs w:val="20"/>
        </w:rPr>
        <w:t>von Wulffen M</w:t>
      </w:r>
      <w:r w:rsidRPr="00D6463F">
        <w:rPr>
          <w:rFonts w:ascii="Book Antiqua" w:hAnsi="Book Antiqua" w:cs="Calibri"/>
          <w:color w:val="000000" w:themeColor="text1"/>
          <w:sz w:val="20"/>
          <w:szCs w:val="20"/>
        </w:rPr>
        <w:t xml:space="preserve">, Talley NJ, Hammer J, McMaster J, Rich G, Shah A, Koloski N, Kendall BJ, Jones M, Holtmann G. Overlap of Irritable Bowel Syndrome and Functional Dyspepsia in the Clinical Setting: Prevalence and Risk Factors. </w:t>
      </w:r>
      <w:r w:rsidRPr="00D6463F">
        <w:rPr>
          <w:rFonts w:ascii="Book Antiqua" w:hAnsi="Book Antiqua" w:cs="Calibri"/>
          <w:i/>
          <w:iCs/>
          <w:color w:val="000000" w:themeColor="text1"/>
          <w:sz w:val="20"/>
          <w:szCs w:val="20"/>
        </w:rPr>
        <w:t>Dig Dis Sci</w:t>
      </w:r>
      <w:r w:rsidRPr="00D6463F">
        <w:rPr>
          <w:rFonts w:ascii="Book Antiqua" w:hAnsi="Book Antiqua" w:cs="Calibri"/>
          <w:color w:val="000000" w:themeColor="text1"/>
          <w:sz w:val="20"/>
          <w:szCs w:val="20"/>
        </w:rPr>
        <w:t xml:space="preserve"> 2019; </w:t>
      </w:r>
      <w:r w:rsidRPr="00D6463F">
        <w:rPr>
          <w:rFonts w:ascii="Book Antiqua" w:hAnsi="Book Antiqua" w:cs="Calibri"/>
          <w:b/>
          <w:bCs/>
          <w:color w:val="000000" w:themeColor="text1"/>
          <w:sz w:val="20"/>
          <w:szCs w:val="20"/>
        </w:rPr>
        <w:t>64</w:t>
      </w:r>
      <w:r w:rsidRPr="00D6463F">
        <w:rPr>
          <w:rFonts w:ascii="Book Antiqua" w:hAnsi="Book Antiqua" w:cs="Calibri"/>
          <w:color w:val="000000" w:themeColor="text1"/>
          <w:sz w:val="20"/>
          <w:szCs w:val="20"/>
        </w:rPr>
        <w:t>: 480-486 [PMID: 30368683 DOI: 10.1007/s10620-018-5343-6]</w:t>
      </w:r>
    </w:p>
    <w:p w14:paraId="10084F4D"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2 </w:t>
      </w:r>
      <w:r w:rsidRPr="00D6463F">
        <w:rPr>
          <w:rFonts w:ascii="Book Antiqua" w:hAnsi="Book Antiqua" w:cs="Calibri"/>
          <w:b/>
          <w:bCs/>
          <w:color w:val="000000" w:themeColor="text1"/>
          <w:sz w:val="20"/>
          <w:szCs w:val="20"/>
        </w:rPr>
        <w:t>Drossman DA</w:t>
      </w:r>
      <w:r w:rsidRPr="00D6463F">
        <w:rPr>
          <w:rFonts w:ascii="Book Antiqua" w:hAnsi="Book Antiqua" w:cs="Calibri"/>
          <w:color w:val="000000" w:themeColor="text1"/>
          <w:sz w:val="20"/>
          <w:szCs w:val="20"/>
        </w:rPr>
        <w:t xml:space="preserve">, Li Z, Andruzzi E, Temple RD, Talley NJ, Thompson WG, Whitehead WE, Janssens J, Funch-Jensen P, Corazziari E. U.S. householder survey of functional gastrointestinal disorders. Prevalence, sociodemography, and health impact. </w:t>
      </w:r>
      <w:r w:rsidRPr="00D6463F">
        <w:rPr>
          <w:rFonts w:ascii="Book Antiqua" w:hAnsi="Book Antiqua" w:cs="Calibri"/>
          <w:i/>
          <w:iCs/>
          <w:color w:val="000000" w:themeColor="text1"/>
          <w:sz w:val="20"/>
          <w:szCs w:val="20"/>
        </w:rPr>
        <w:t>Dig Dis Sci</w:t>
      </w:r>
      <w:r w:rsidRPr="00D6463F">
        <w:rPr>
          <w:rFonts w:ascii="Book Antiqua" w:hAnsi="Book Antiqua" w:cs="Calibri"/>
          <w:color w:val="000000" w:themeColor="text1"/>
          <w:sz w:val="20"/>
          <w:szCs w:val="20"/>
        </w:rPr>
        <w:t xml:space="preserve"> 1993; </w:t>
      </w:r>
      <w:r w:rsidRPr="00D6463F">
        <w:rPr>
          <w:rFonts w:ascii="Book Antiqua" w:hAnsi="Book Antiqua" w:cs="Calibri"/>
          <w:b/>
          <w:bCs/>
          <w:color w:val="000000" w:themeColor="text1"/>
          <w:sz w:val="20"/>
          <w:szCs w:val="20"/>
        </w:rPr>
        <w:t>38</w:t>
      </w:r>
      <w:r w:rsidRPr="00D6463F">
        <w:rPr>
          <w:rFonts w:ascii="Book Antiqua" w:hAnsi="Book Antiqua" w:cs="Calibri"/>
          <w:color w:val="000000" w:themeColor="text1"/>
          <w:sz w:val="20"/>
          <w:szCs w:val="20"/>
        </w:rPr>
        <w:t>: 1569-1580 [PMID: 8359066 DOI: 10.1007/BF01303162]</w:t>
      </w:r>
    </w:p>
    <w:p w14:paraId="29D6E6A2"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3 </w:t>
      </w:r>
      <w:r w:rsidRPr="00D6463F">
        <w:rPr>
          <w:rFonts w:ascii="Book Antiqua" w:hAnsi="Book Antiqua" w:cs="Calibri"/>
          <w:b/>
          <w:bCs/>
          <w:color w:val="000000" w:themeColor="text1"/>
          <w:sz w:val="20"/>
          <w:szCs w:val="20"/>
        </w:rPr>
        <w:t>Stanghellini V</w:t>
      </w:r>
      <w:r w:rsidRPr="00D6463F">
        <w:rPr>
          <w:rFonts w:ascii="Book Antiqua" w:hAnsi="Book Antiqua" w:cs="Calibri"/>
          <w:color w:val="000000" w:themeColor="text1"/>
          <w:sz w:val="20"/>
          <w:szCs w:val="20"/>
        </w:rPr>
        <w:t xml:space="preserve">, Chan FK, Hasler WL, Malagelada JR, Suzuki H, Tack J, Talley NJ. Gastroduodenal Disorders. </w:t>
      </w:r>
      <w:r w:rsidRPr="00D6463F">
        <w:rPr>
          <w:rFonts w:ascii="Book Antiqua" w:hAnsi="Book Antiqua" w:cs="Calibri"/>
          <w:i/>
          <w:iCs/>
          <w:color w:val="000000" w:themeColor="text1"/>
          <w:sz w:val="20"/>
          <w:szCs w:val="20"/>
        </w:rPr>
        <w:t>Gastroenterology</w:t>
      </w:r>
      <w:r w:rsidRPr="00D6463F">
        <w:rPr>
          <w:rFonts w:ascii="Book Antiqua" w:hAnsi="Book Antiqua" w:cs="Calibri"/>
          <w:color w:val="000000" w:themeColor="text1"/>
          <w:sz w:val="20"/>
          <w:szCs w:val="20"/>
        </w:rPr>
        <w:t xml:space="preserve"> 2016; </w:t>
      </w:r>
      <w:r w:rsidRPr="00D6463F">
        <w:rPr>
          <w:rFonts w:ascii="Book Antiqua" w:hAnsi="Book Antiqua" w:cs="Calibri"/>
          <w:b/>
          <w:bCs/>
          <w:color w:val="000000" w:themeColor="text1"/>
          <w:sz w:val="20"/>
          <w:szCs w:val="20"/>
        </w:rPr>
        <w:t>150</w:t>
      </w:r>
      <w:r w:rsidRPr="00D6463F">
        <w:rPr>
          <w:rFonts w:ascii="Book Antiqua" w:hAnsi="Book Antiqua" w:cs="Calibri"/>
          <w:color w:val="000000" w:themeColor="text1"/>
          <w:sz w:val="20"/>
          <w:szCs w:val="20"/>
        </w:rPr>
        <w:t>: 1380-1392 [PMID: 27147122 DOI: 10.1053/j.gastro.2016.02.011]</w:t>
      </w:r>
    </w:p>
    <w:p w14:paraId="345AAE64"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4 </w:t>
      </w:r>
      <w:r w:rsidRPr="00D6463F">
        <w:rPr>
          <w:rFonts w:ascii="Book Antiqua" w:hAnsi="Book Antiqua" w:cs="Calibri"/>
          <w:b/>
          <w:bCs/>
          <w:color w:val="000000" w:themeColor="text1"/>
          <w:sz w:val="20"/>
          <w:szCs w:val="20"/>
        </w:rPr>
        <w:t>Ford AC</w:t>
      </w:r>
      <w:r w:rsidRPr="00D6463F">
        <w:rPr>
          <w:rFonts w:ascii="Book Antiqua" w:hAnsi="Book Antiqua" w:cs="Calibri"/>
          <w:color w:val="000000" w:themeColor="text1"/>
          <w:sz w:val="20"/>
          <w:szCs w:val="20"/>
        </w:rPr>
        <w:t xml:space="preserve">, Marwaha A, Sood R, Moayyedi P. Global prevalence of, and risk factors for, uninvestigated dyspepsia: a meta-analysis. </w:t>
      </w:r>
      <w:r w:rsidRPr="00D6463F">
        <w:rPr>
          <w:rFonts w:ascii="Book Antiqua" w:hAnsi="Book Antiqua" w:cs="Calibri"/>
          <w:i/>
          <w:iCs/>
          <w:color w:val="000000" w:themeColor="text1"/>
          <w:sz w:val="20"/>
          <w:szCs w:val="20"/>
        </w:rPr>
        <w:t>Gut</w:t>
      </w:r>
      <w:r w:rsidRPr="00D6463F">
        <w:rPr>
          <w:rFonts w:ascii="Book Antiqua" w:hAnsi="Book Antiqua" w:cs="Calibri"/>
          <w:color w:val="000000" w:themeColor="text1"/>
          <w:sz w:val="20"/>
          <w:szCs w:val="20"/>
        </w:rPr>
        <w:t xml:space="preserve"> 2015; </w:t>
      </w:r>
      <w:r w:rsidRPr="00D6463F">
        <w:rPr>
          <w:rFonts w:ascii="Book Antiqua" w:hAnsi="Book Antiqua" w:cs="Calibri"/>
          <w:b/>
          <w:bCs/>
          <w:color w:val="000000" w:themeColor="text1"/>
          <w:sz w:val="20"/>
          <w:szCs w:val="20"/>
        </w:rPr>
        <w:t>64</w:t>
      </w:r>
      <w:r w:rsidRPr="00D6463F">
        <w:rPr>
          <w:rFonts w:ascii="Book Antiqua" w:hAnsi="Book Antiqua" w:cs="Calibri"/>
          <w:color w:val="000000" w:themeColor="text1"/>
          <w:sz w:val="20"/>
          <w:szCs w:val="20"/>
        </w:rPr>
        <w:t>: 1049-1057 [PMID: 25147201 DOI: 10.1136/gutjnl-2014-307843]</w:t>
      </w:r>
    </w:p>
    <w:p w14:paraId="15E10E7E"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5 </w:t>
      </w:r>
      <w:r w:rsidRPr="00D6463F">
        <w:rPr>
          <w:rFonts w:ascii="Book Antiqua" w:hAnsi="Book Antiqua" w:cs="Calibri"/>
          <w:b/>
          <w:bCs/>
          <w:color w:val="000000" w:themeColor="text1"/>
          <w:sz w:val="20"/>
          <w:szCs w:val="20"/>
        </w:rPr>
        <w:t>Camilleri M</w:t>
      </w:r>
      <w:r w:rsidRPr="00D6463F">
        <w:rPr>
          <w:rFonts w:ascii="Book Antiqua" w:hAnsi="Book Antiqua" w:cs="Calibri"/>
          <w:color w:val="000000" w:themeColor="text1"/>
          <w:sz w:val="20"/>
          <w:szCs w:val="20"/>
        </w:rPr>
        <w:t xml:space="preserve">, Stanghellini V. Current management strategies and emerging treatments for functional dyspepsia. </w:t>
      </w:r>
      <w:r w:rsidRPr="00D6463F">
        <w:rPr>
          <w:rFonts w:ascii="Book Antiqua" w:hAnsi="Book Antiqua" w:cs="Calibri"/>
          <w:i/>
          <w:iCs/>
          <w:color w:val="000000" w:themeColor="text1"/>
          <w:sz w:val="20"/>
          <w:szCs w:val="20"/>
        </w:rPr>
        <w:t>Nat Rev Gastroenterol Hepatol</w:t>
      </w:r>
      <w:r w:rsidRPr="00D6463F">
        <w:rPr>
          <w:rFonts w:ascii="Book Antiqua" w:hAnsi="Book Antiqua" w:cs="Calibri"/>
          <w:color w:val="000000" w:themeColor="text1"/>
          <w:sz w:val="20"/>
          <w:szCs w:val="20"/>
        </w:rPr>
        <w:t xml:space="preserve"> 2013; </w:t>
      </w:r>
      <w:r w:rsidRPr="00D6463F">
        <w:rPr>
          <w:rFonts w:ascii="Book Antiqua" w:hAnsi="Book Antiqua" w:cs="Calibri"/>
          <w:b/>
          <w:bCs/>
          <w:color w:val="000000" w:themeColor="text1"/>
          <w:sz w:val="20"/>
          <w:szCs w:val="20"/>
        </w:rPr>
        <w:t>10</w:t>
      </w:r>
      <w:r w:rsidRPr="00D6463F">
        <w:rPr>
          <w:rFonts w:ascii="Book Antiqua" w:hAnsi="Book Antiqua" w:cs="Calibri"/>
          <w:color w:val="000000" w:themeColor="text1"/>
          <w:sz w:val="20"/>
          <w:szCs w:val="20"/>
        </w:rPr>
        <w:t>: 187-194 [PMID: 23381190 DOI: 10.1038/nrgastro.2013.11]</w:t>
      </w:r>
    </w:p>
    <w:p w14:paraId="75F5BB48"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6 </w:t>
      </w:r>
      <w:r w:rsidRPr="00D6463F">
        <w:rPr>
          <w:rFonts w:ascii="Book Antiqua" w:hAnsi="Book Antiqua" w:cs="Calibri"/>
          <w:b/>
          <w:bCs/>
          <w:color w:val="000000" w:themeColor="text1"/>
          <w:sz w:val="20"/>
          <w:szCs w:val="20"/>
        </w:rPr>
        <w:t>Aro P</w:t>
      </w:r>
      <w:r w:rsidRPr="00D6463F">
        <w:rPr>
          <w:rFonts w:ascii="Book Antiqua" w:hAnsi="Book Antiqua" w:cs="Calibri"/>
          <w:color w:val="000000" w:themeColor="text1"/>
          <w:sz w:val="20"/>
          <w:szCs w:val="20"/>
        </w:rPr>
        <w:t xml:space="preserve">, Talley NJ, Agréus L, Johansson SE, Bolling-Sternevald E, Storskrubb T, Ronkainen J. Functional dyspepsia impairs quality of life in the adult population. </w:t>
      </w:r>
      <w:r w:rsidRPr="00D6463F">
        <w:rPr>
          <w:rFonts w:ascii="Book Antiqua" w:hAnsi="Book Antiqua" w:cs="Calibri"/>
          <w:i/>
          <w:iCs/>
          <w:color w:val="000000" w:themeColor="text1"/>
          <w:sz w:val="20"/>
          <w:szCs w:val="20"/>
        </w:rPr>
        <w:t>Aliment Pharmacol Ther</w:t>
      </w:r>
      <w:r w:rsidRPr="00D6463F">
        <w:rPr>
          <w:rFonts w:ascii="Book Antiqua" w:hAnsi="Book Antiqua" w:cs="Calibri"/>
          <w:color w:val="000000" w:themeColor="text1"/>
          <w:sz w:val="20"/>
          <w:szCs w:val="20"/>
        </w:rPr>
        <w:t xml:space="preserve"> 2011; </w:t>
      </w:r>
      <w:r w:rsidRPr="00D6463F">
        <w:rPr>
          <w:rFonts w:ascii="Book Antiqua" w:hAnsi="Book Antiqua" w:cs="Calibri"/>
          <w:b/>
          <w:bCs/>
          <w:color w:val="000000" w:themeColor="text1"/>
          <w:sz w:val="20"/>
          <w:szCs w:val="20"/>
        </w:rPr>
        <w:t>33</w:t>
      </w:r>
      <w:r w:rsidRPr="00D6463F">
        <w:rPr>
          <w:rFonts w:ascii="Book Antiqua" w:hAnsi="Book Antiqua" w:cs="Calibri"/>
          <w:color w:val="000000" w:themeColor="text1"/>
          <w:sz w:val="20"/>
          <w:szCs w:val="20"/>
        </w:rPr>
        <w:t>: 1215-1224 [PMID: 21443537 DOI: 10.1111/j.1365-2036.2011.04640.x]</w:t>
      </w:r>
    </w:p>
    <w:p w14:paraId="6F1EAC3E"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7 </w:t>
      </w:r>
      <w:r w:rsidRPr="00D6463F">
        <w:rPr>
          <w:rFonts w:ascii="Book Antiqua" w:hAnsi="Book Antiqua" w:cs="Calibri"/>
          <w:b/>
          <w:bCs/>
          <w:color w:val="000000" w:themeColor="text1"/>
          <w:sz w:val="20"/>
          <w:szCs w:val="20"/>
        </w:rPr>
        <w:t>Lacy BE</w:t>
      </w:r>
      <w:r w:rsidRPr="00D6463F">
        <w:rPr>
          <w:rFonts w:ascii="Book Antiqua" w:hAnsi="Book Antiqua" w:cs="Calibri"/>
          <w:color w:val="000000" w:themeColor="text1"/>
          <w:sz w:val="20"/>
          <w:szCs w:val="20"/>
        </w:rPr>
        <w:t xml:space="preserve">, Weiser KT, Kennedy AT, Crowell MD, Talley NJ. Functional dyspepsia: the economic impact to patients. </w:t>
      </w:r>
      <w:r w:rsidRPr="00D6463F">
        <w:rPr>
          <w:rFonts w:ascii="Book Antiqua" w:hAnsi="Book Antiqua" w:cs="Calibri"/>
          <w:i/>
          <w:iCs/>
          <w:color w:val="000000" w:themeColor="text1"/>
          <w:sz w:val="20"/>
          <w:szCs w:val="20"/>
        </w:rPr>
        <w:t>Aliment Pharmacol Ther</w:t>
      </w:r>
      <w:r w:rsidRPr="00D6463F">
        <w:rPr>
          <w:rFonts w:ascii="Book Antiqua" w:hAnsi="Book Antiqua" w:cs="Calibri"/>
          <w:color w:val="000000" w:themeColor="text1"/>
          <w:sz w:val="20"/>
          <w:szCs w:val="20"/>
        </w:rPr>
        <w:t xml:space="preserve"> 2013; </w:t>
      </w:r>
      <w:r w:rsidRPr="00D6463F">
        <w:rPr>
          <w:rFonts w:ascii="Book Antiqua" w:hAnsi="Book Antiqua" w:cs="Calibri"/>
          <w:b/>
          <w:bCs/>
          <w:color w:val="000000" w:themeColor="text1"/>
          <w:sz w:val="20"/>
          <w:szCs w:val="20"/>
        </w:rPr>
        <w:t>38</w:t>
      </w:r>
      <w:r w:rsidRPr="00D6463F">
        <w:rPr>
          <w:rFonts w:ascii="Book Antiqua" w:hAnsi="Book Antiqua" w:cs="Calibri"/>
          <w:color w:val="000000" w:themeColor="text1"/>
          <w:sz w:val="20"/>
          <w:szCs w:val="20"/>
        </w:rPr>
        <w:t>: 170-177 [PMID: 23725230 DOI: 10.1111/apt.12355]</w:t>
      </w:r>
    </w:p>
    <w:p w14:paraId="06C2C6BB"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8 </w:t>
      </w:r>
      <w:r w:rsidRPr="00D6463F">
        <w:rPr>
          <w:rFonts w:ascii="Book Antiqua" w:hAnsi="Book Antiqua" w:cs="Calibri"/>
          <w:b/>
          <w:bCs/>
          <w:color w:val="000000" w:themeColor="text1"/>
          <w:sz w:val="20"/>
          <w:szCs w:val="20"/>
        </w:rPr>
        <w:t>Vakil NB</w:t>
      </w:r>
      <w:r w:rsidRPr="00D6463F">
        <w:rPr>
          <w:rFonts w:ascii="Book Antiqua" w:hAnsi="Book Antiqua" w:cs="Calibri"/>
          <w:color w:val="000000" w:themeColor="text1"/>
          <w:sz w:val="20"/>
          <w:szCs w:val="20"/>
        </w:rPr>
        <w:t xml:space="preserve">, Howden CW, Moayyedi P, Tack J. White Paper AGA: Functional Dyspepsia. </w:t>
      </w:r>
      <w:r w:rsidRPr="00D6463F">
        <w:rPr>
          <w:rFonts w:ascii="Book Antiqua" w:hAnsi="Book Antiqua" w:cs="Calibri"/>
          <w:i/>
          <w:iCs/>
          <w:color w:val="000000" w:themeColor="text1"/>
          <w:sz w:val="20"/>
          <w:szCs w:val="20"/>
        </w:rPr>
        <w:t>Clin Gastroenterol Hepatol</w:t>
      </w:r>
      <w:r w:rsidRPr="00D6463F">
        <w:rPr>
          <w:rFonts w:ascii="Book Antiqua" w:hAnsi="Book Antiqua" w:cs="Calibri"/>
          <w:color w:val="000000" w:themeColor="text1"/>
          <w:sz w:val="20"/>
          <w:szCs w:val="20"/>
        </w:rPr>
        <w:t xml:space="preserve"> 2017; </w:t>
      </w:r>
      <w:r w:rsidRPr="00D6463F">
        <w:rPr>
          <w:rFonts w:ascii="Book Antiqua" w:hAnsi="Book Antiqua" w:cs="Calibri"/>
          <w:b/>
          <w:bCs/>
          <w:color w:val="000000" w:themeColor="text1"/>
          <w:sz w:val="20"/>
          <w:szCs w:val="20"/>
        </w:rPr>
        <w:t>15</w:t>
      </w:r>
      <w:r w:rsidRPr="00D6463F">
        <w:rPr>
          <w:rFonts w:ascii="Book Antiqua" w:hAnsi="Book Antiqua" w:cs="Calibri"/>
          <w:color w:val="000000" w:themeColor="text1"/>
          <w:sz w:val="20"/>
          <w:szCs w:val="20"/>
        </w:rPr>
        <w:t>: 1191-1194 [PMID: 28529164 DOI: 10.1016/j.cgh.2017.05.013]</w:t>
      </w:r>
    </w:p>
    <w:p w14:paraId="794E9F50"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9 </w:t>
      </w:r>
      <w:r w:rsidRPr="00D6463F">
        <w:rPr>
          <w:rFonts w:ascii="Book Antiqua" w:hAnsi="Book Antiqua" w:cs="Calibri"/>
          <w:b/>
          <w:bCs/>
          <w:color w:val="000000" w:themeColor="text1"/>
          <w:sz w:val="20"/>
          <w:szCs w:val="20"/>
        </w:rPr>
        <w:t>Moayyedi P</w:t>
      </w:r>
      <w:r w:rsidRPr="00D6463F">
        <w:rPr>
          <w:rFonts w:ascii="Book Antiqua" w:hAnsi="Book Antiqua" w:cs="Calibri"/>
          <w:color w:val="000000" w:themeColor="text1"/>
          <w:sz w:val="20"/>
          <w:szCs w:val="20"/>
        </w:rPr>
        <w:t xml:space="preserve">, Lacy BE, Andrews CN, Enns RA, Howden CW, Vakil N. ACG and CAG Clinical Guideline: Management of Dyspepsia. </w:t>
      </w:r>
      <w:r w:rsidRPr="00D6463F">
        <w:rPr>
          <w:rFonts w:ascii="Book Antiqua" w:hAnsi="Book Antiqua" w:cs="Calibri"/>
          <w:i/>
          <w:iCs/>
          <w:color w:val="000000" w:themeColor="text1"/>
          <w:sz w:val="20"/>
          <w:szCs w:val="20"/>
        </w:rPr>
        <w:t>Am J Gastroenterol</w:t>
      </w:r>
      <w:r w:rsidRPr="00D6463F">
        <w:rPr>
          <w:rFonts w:ascii="Book Antiqua" w:hAnsi="Book Antiqua" w:cs="Calibri"/>
          <w:color w:val="000000" w:themeColor="text1"/>
          <w:sz w:val="20"/>
          <w:szCs w:val="20"/>
        </w:rPr>
        <w:t xml:space="preserve"> 2017; </w:t>
      </w:r>
      <w:r w:rsidRPr="00D6463F">
        <w:rPr>
          <w:rFonts w:ascii="Book Antiqua" w:hAnsi="Book Antiqua" w:cs="Calibri"/>
          <w:b/>
          <w:bCs/>
          <w:color w:val="000000" w:themeColor="text1"/>
          <w:sz w:val="20"/>
          <w:szCs w:val="20"/>
        </w:rPr>
        <w:t>112</w:t>
      </w:r>
      <w:r w:rsidRPr="00D6463F">
        <w:rPr>
          <w:rFonts w:ascii="Book Antiqua" w:hAnsi="Book Antiqua" w:cs="Calibri"/>
          <w:color w:val="000000" w:themeColor="text1"/>
          <w:sz w:val="20"/>
          <w:szCs w:val="20"/>
        </w:rPr>
        <w:t>: 988-1013 [PMID: 28631728 DOI: 10.1038/ajg.2017.154]</w:t>
      </w:r>
    </w:p>
    <w:p w14:paraId="5842C6C8"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10 </w:t>
      </w:r>
      <w:r w:rsidRPr="00D6463F">
        <w:rPr>
          <w:rFonts w:ascii="Book Antiqua" w:hAnsi="Book Antiqua" w:cs="Calibri"/>
          <w:b/>
          <w:bCs/>
          <w:color w:val="000000" w:themeColor="text1"/>
          <w:sz w:val="20"/>
          <w:szCs w:val="20"/>
        </w:rPr>
        <w:t>Graham DY</w:t>
      </w:r>
      <w:r w:rsidRPr="00D6463F">
        <w:rPr>
          <w:rFonts w:ascii="Book Antiqua" w:hAnsi="Book Antiqua" w:cs="Calibri"/>
          <w:color w:val="000000" w:themeColor="text1"/>
          <w:sz w:val="20"/>
          <w:szCs w:val="20"/>
        </w:rPr>
        <w:t xml:space="preserve">, Fischbach L. Helicobacter pylori treatment in the era of increasing antibiotic resistance. </w:t>
      </w:r>
      <w:r w:rsidRPr="00D6463F">
        <w:rPr>
          <w:rFonts w:ascii="Book Antiqua" w:hAnsi="Book Antiqua" w:cs="Calibri"/>
          <w:i/>
          <w:iCs/>
          <w:color w:val="000000" w:themeColor="text1"/>
          <w:sz w:val="20"/>
          <w:szCs w:val="20"/>
        </w:rPr>
        <w:t>Gut</w:t>
      </w:r>
      <w:r w:rsidRPr="00D6463F">
        <w:rPr>
          <w:rFonts w:ascii="Book Antiqua" w:hAnsi="Book Antiqua" w:cs="Calibri"/>
          <w:color w:val="000000" w:themeColor="text1"/>
          <w:sz w:val="20"/>
          <w:szCs w:val="20"/>
        </w:rPr>
        <w:t xml:space="preserve"> 2010; </w:t>
      </w:r>
      <w:r w:rsidRPr="00D6463F">
        <w:rPr>
          <w:rFonts w:ascii="Book Antiqua" w:hAnsi="Book Antiqua" w:cs="Calibri"/>
          <w:b/>
          <w:bCs/>
          <w:color w:val="000000" w:themeColor="text1"/>
          <w:sz w:val="20"/>
          <w:szCs w:val="20"/>
        </w:rPr>
        <w:t>59</w:t>
      </w:r>
      <w:r w:rsidRPr="00D6463F">
        <w:rPr>
          <w:rFonts w:ascii="Book Antiqua" w:hAnsi="Book Antiqua" w:cs="Calibri"/>
          <w:color w:val="000000" w:themeColor="text1"/>
          <w:sz w:val="20"/>
          <w:szCs w:val="20"/>
        </w:rPr>
        <w:t>: 1143-1153 [PMID: 20525969 DOI: 10.1136/gut.2009.192757]</w:t>
      </w:r>
    </w:p>
    <w:p w14:paraId="14D0D747"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11 </w:t>
      </w:r>
      <w:r w:rsidRPr="00D6463F">
        <w:rPr>
          <w:rFonts w:ascii="Book Antiqua" w:hAnsi="Book Antiqua" w:cs="Calibri"/>
          <w:b/>
          <w:bCs/>
          <w:color w:val="000000" w:themeColor="text1"/>
          <w:sz w:val="20"/>
          <w:szCs w:val="20"/>
        </w:rPr>
        <w:t>Du LJ</w:t>
      </w:r>
      <w:r w:rsidRPr="00D6463F">
        <w:rPr>
          <w:rFonts w:ascii="Book Antiqua" w:hAnsi="Book Antiqua" w:cs="Calibri"/>
          <w:color w:val="000000" w:themeColor="text1"/>
          <w:sz w:val="20"/>
          <w:szCs w:val="20"/>
        </w:rPr>
        <w:t xml:space="preserve">, Chen BR, Kim JJ, Kim S, Shen JH, Dai N. Helicobacter pylori eradication therapy for functional dyspepsia: Systematic review and meta-analysis. </w:t>
      </w:r>
      <w:r w:rsidRPr="00D6463F">
        <w:rPr>
          <w:rFonts w:ascii="Book Antiqua" w:hAnsi="Book Antiqua" w:cs="Calibri"/>
          <w:i/>
          <w:iCs/>
          <w:color w:val="000000" w:themeColor="text1"/>
          <w:sz w:val="20"/>
          <w:szCs w:val="20"/>
        </w:rPr>
        <w:t>World J Gastroenterol</w:t>
      </w:r>
      <w:r w:rsidRPr="00D6463F">
        <w:rPr>
          <w:rFonts w:ascii="Book Antiqua" w:hAnsi="Book Antiqua" w:cs="Calibri"/>
          <w:color w:val="000000" w:themeColor="text1"/>
          <w:sz w:val="20"/>
          <w:szCs w:val="20"/>
        </w:rPr>
        <w:t xml:space="preserve"> 2016; </w:t>
      </w:r>
      <w:r w:rsidRPr="00D6463F">
        <w:rPr>
          <w:rFonts w:ascii="Book Antiqua" w:hAnsi="Book Antiqua" w:cs="Calibri"/>
          <w:b/>
          <w:bCs/>
          <w:color w:val="000000" w:themeColor="text1"/>
          <w:sz w:val="20"/>
          <w:szCs w:val="20"/>
        </w:rPr>
        <w:t>22</w:t>
      </w:r>
      <w:r w:rsidRPr="00D6463F">
        <w:rPr>
          <w:rFonts w:ascii="Book Antiqua" w:hAnsi="Book Antiqua" w:cs="Calibri"/>
          <w:color w:val="000000" w:themeColor="text1"/>
          <w:sz w:val="20"/>
          <w:szCs w:val="20"/>
        </w:rPr>
        <w:t>: 3486-3495 [PMID: 27022230 DOI: 10.3748/wjg.v22.i12.3486]</w:t>
      </w:r>
    </w:p>
    <w:p w14:paraId="2ADF727F"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lastRenderedPageBreak/>
        <w:t xml:space="preserve">12 </w:t>
      </w:r>
      <w:r w:rsidRPr="00D6463F">
        <w:rPr>
          <w:rFonts w:ascii="Book Antiqua" w:hAnsi="Book Antiqua" w:cs="Calibri"/>
          <w:b/>
          <w:bCs/>
          <w:color w:val="000000" w:themeColor="text1"/>
          <w:sz w:val="20"/>
          <w:szCs w:val="20"/>
        </w:rPr>
        <w:t>Tack J</w:t>
      </w:r>
      <w:r w:rsidRPr="00D6463F">
        <w:rPr>
          <w:rFonts w:ascii="Book Antiqua" w:hAnsi="Book Antiqua" w:cs="Calibri"/>
          <w:color w:val="000000" w:themeColor="text1"/>
          <w:sz w:val="20"/>
          <w:szCs w:val="20"/>
        </w:rPr>
        <w:t xml:space="preserve">, Camilleri M. New developments in the treatment of gastroparesis and functional dyspepsia. </w:t>
      </w:r>
      <w:r w:rsidRPr="00D6463F">
        <w:rPr>
          <w:rFonts w:ascii="Book Antiqua" w:hAnsi="Book Antiqua" w:cs="Calibri"/>
          <w:i/>
          <w:iCs/>
          <w:color w:val="000000" w:themeColor="text1"/>
          <w:sz w:val="20"/>
          <w:szCs w:val="20"/>
        </w:rPr>
        <w:t>Curr Opin Pharmacol</w:t>
      </w:r>
      <w:r w:rsidRPr="00D6463F">
        <w:rPr>
          <w:rFonts w:ascii="Book Antiqua" w:hAnsi="Book Antiqua" w:cs="Calibri"/>
          <w:color w:val="000000" w:themeColor="text1"/>
          <w:sz w:val="20"/>
          <w:szCs w:val="20"/>
        </w:rPr>
        <w:t xml:space="preserve"> 2018; </w:t>
      </w:r>
      <w:r w:rsidRPr="00D6463F">
        <w:rPr>
          <w:rFonts w:ascii="Book Antiqua" w:hAnsi="Book Antiqua" w:cs="Calibri"/>
          <w:b/>
          <w:bCs/>
          <w:color w:val="000000" w:themeColor="text1"/>
          <w:sz w:val="20"/>
          <w:szCs w:val="20"/>
        </w:rPr>
        <w:t>43</w:t>
      </w:r>
      <w:r w:rsidRPr="00D6463F">
        <w:rPr>
          <w:rFonts w:ascii="Book Antiqua" w:hAnsi="Book Antiqua" w:cs="Calibri"/>
          <w:color w:val="000000" w:themeColor="text1"/>
          <w:sz w:val="20"/>
          <w:szCs w:val="20"/>
        </w:rPr>
        <w:t>: 111-117 [PMID: 30245474 DOI: 10.1016/j.coph.2018.08.015]</w:t>
      </w:r>
    </w:p>
    <w:p w14:paraId="59383259"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13 </w:t>
      </w:r>
      <w:r w:rsidRPr="00D6463F">
        <w:rPr>
          <w:rFonts w:ascii="Book Antiqua" w:hAnsi="Book Antiqua" w:cs="Calibri"/>
          <w:b/>
          <w:bCs/>
          <w:color w:val="000000" w:themeColor="text1"/>
          <w:sz w:val="20"/>
          <w:szCs w:val="20"/>
        </w:rPr>
        <w:t>Lin Z</w:t>
      </w:r>
      <w:r w:rsidRPr="00D6463F">
        <w:rPr>
          <w:rFonts w:ascii="Book Antiqua" w:hAnsi="Book Antiqua" w:cs="Calibri"/>
          <w:color w:val="000000" w:themeColor="text1"/>
          <w:sz w:val="20"/>
          <w:szCs w:val="20"/>
        </w:rPr>
        <w:t xml:space="preserve">, Eaker EY, Sarosiek I, McCallum RW. Gastric myoelectrical activity and gastric emptying in patients with functional dyspepsia. </w:t>
      </w:r>
      <w:r w:rsidRPr="00D6463F">
        <w:rPr>
          <w:rFonts w:ascii="Book Antiqua" w:hAnsi="Book Antiqua" w:cs="Calibri"/>
          <w:i/>
          <w:iCs/>
          <w:color w:val="000000" w:themeColor="text1"/>
          <w:sz w:val="20"/>
          <w:szCs w:val="20"/>
        </w:rPr>
        <w:t>Am J Gastroenterol</w:t>
      </w:r>
      <w:r w:rsidRPr="00D6463F">
        <w:rPr>
          <w:rFonts w:ascii="Book Antiqua" w:hAnsi="Book Antiqua" w:cs="Calibri"/>
          <w:color w:val="000000" w:themeColor="text1"/>
          <w:sz w:val="20"/>
          <w:szCs w:val="20"/>
        </w:rPr>
        <w:t xml:space="preserve"> 1999; </w:t>
      </w:r>
      <w:r w:rsidRPr="00D6463F">
        <w:rPr>
          <w:rFonts w:ascii="Book Antiqua" w:hAnsi="Book Antiqua" w:cs="Calibri"/>
          <w:b/>
          <w:bCs/>
          <w:color w:val="000000" w:themeColor="text1"/>
          <w:sz w:val="20"/>
          <w:szCs w:val="20"/>
        </w:rPr>
        <w:t>94</w:t>
      </w:r>
      <w:r w:rsidRPr="00D6463F">
        <w:rPr>
          <w:rFonts w:ascii="Book Antiqua" w:hAnsi="Book Antiqua" w:cs="Calibri"/>
          <w:color w:val="000000" w:themeColor="text1"/>
          <w:sz w:val="20"/>
          <w:szCs w:val="20"/>
        </w:rPr>
        <w:t>: 2384-2389 [PMID: 10483996 DOI: 10.1111/j.1572-0241.1999.01362.x]</w:t>
      </w:r>
    </w:p>
    <w:p w14:paraId="5BF073B8"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14 </w:t>
      </w:r>
      <w:r w:rsidRPr="00D6463F">
        <w:rPr>
          <w:rFonts w:ascii="Book Antiqua" w:hAnsi="Book Antiqua" w:cs="Calibri"/>
          <w:b/>
          <w:bCs/>
          <w:color w:val="000000" w:themeColor="text1"/>
          <w:sz w:val="20"/>
          <w:szCs w:val="20"/>
        </w:rPr>
        <w:t>Stanghellini V</w:t>
      </w:r>
      <w:r w:rsidRPr="00D6463F">
        <w:rPr>
          <w:rFonts w:ascii="Book Antiqua" w:hAnsi="Book Antiqua" w:cs="Calibri"/>
          <w:color w:val="000000" w:themeColor="text1"/>
          <w:sz w:val="20"/>
          <w:szCs w:val="20"/>
        </w:rPr>
        <w:t xml:space="preserve">, Tack J. Gastroparesis: separate entity or just a part of dyspepsia? </w:t>
      </w:r>
      <w:r w:rsidRPr="00D6463F">
        <w:rPr>
          <w:rFonts w:ascii="Book Antiqua" w:hAnsi="Book Antiqua" w:cs="Calibri"/>
          <w:i/>
          <w:iCs/>
          <w:color w:val="000000" w:themeColor="text1"/>
          <w:sz w:val="20"/>
          <w:szCs w:val="20"/>
        </w:rPr>
        <w:t>Gut</w:t>
      </w:r>
      <w:r w:rsidRPr="00D6463F">
        <w:rPr>
          <w:rFonts w:ascii="Book Antiqua" w:hAnsi="Book Antiqua" w:cs="Calibri"/>
          <w:color w:val="000000" w:themeColor="text1"/>
          <w:sz w:val="20"/>
          <w:szCs w:val="20"/>
        </w:rPr>
        <w:t xml:space="preserve"> 2014; </w:t>
      </w:r>
      <w:r w:rsidRPr="00D6463F">
        <w:rPr>
          <w:rFonts w:ascii="Book Antiqua" w:hAnsi="Book Antiqua" w:cs="Calibri"/>
          <w:b/>
          <w:bCs/>
          <w:color w:val="000000" w:themeColor="text1"/>
          <w:sz w:val="20"/>
          <w:szCs w:val="20"/>
        </w:rPr>
        <w:t>63</w:t>
      </w:r>
      <w:r w:rsidRPr="00D6463F">
        <w:rPr>
          <w:rFonts w:ascii="Book Antiqua" w:hAnsi="Book Antiqua" w:cs="Calibri"/>
          <w:color w:val="000000" w:themeColor="text1"/>
          <w:sz w:val="20"/>
          <w:szCs w:val="20"/>
        </w:rPr>
        <w:t>: 1972-1978 [PMID: 25260920 DOI: 10.1136/gutjnl-2013-306084]</w:t>
      </w:r>
    </w:p>
    <w:p w14:paraId="32944F8F"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15 </w:t>
      </w:r>
      <w:r w:rsidRPr="00D6463F">
        <w:rPr>
          <w:rFonts w:ascii="Book Antiqua" w:hAnsi="Book Antiqua" w:cs="Calibri"/>
          <w:b/>
          <w:bCs/>
          <w:color w:val="000000" w:themeColor="text1"/>
          <w:sz w:val="20"/>
          <w:szCs w:val="20"/>
        </w:rPr>
        <w:t>Pfaffenbach B</w:t>
      </w:r>
      <w:r w:rsidRPr="00D6463F">
        <w:rPr>
          <w:rFonts w:ascii="Book Antiqua" w:hAnsi="Book Antiqua" w:cs="Calibri"/>
          <w:color w:val="000000" w:themeColor="text1"/>
          <w:sz w:val="20"/>
          <w:szCs w:val="20"/>
        </w:rPr>
        <w:t xml:space="preserve">, Adamek RJ, Bartholomäus C, Wegener M. Gastric dysrhythmias and delayed gastric emptying in patients with functional dyspepsia. </w:t>
      </w:r>
      <w:r w:rsidRPr="00D6463F">
        <w:rPr>
          <w:rFonts w:ascii="Book Antiqua" w:hAnsi="Book Antiqua" w:cs="Calibri"/>
          <w:i/>
          <w:iCs/>
          <w:color w:val="000000" w:themeColor="text1"/>
          <w:sz w:val="20"/>
          <w:szCs w:val="20"/>
        </w:rPr>
        <w:t>Dig Dis Sci</w:t>
      </w:r>
      <w:r w:rsidRPr="00D6463F">
        <w:rPr>
          <w:rFonts w:ascii="Book Antiqua" w:hAnsi="Book Antiqua" w:cs="Calibri"/>
          <w:color w:val="000000" w:themeColor="text1"/>
          <w:sz w:val="20"/>
          <w:szCs w:val="20"/>
        </w:rPr>
        <w:t xml:space="preserve"> 1997; </w:t>
      </w:r>
      <w:r w:rsidRPr="00D6463F">
        <w:rPr>
          <w:rFonts w:ascii="Book Antiqua" w:hAnsi="Book Antiqua" w:cs="Calibri"/>
          <w:b/>
          <w:bCs/>
          <w:color w:val="000000" w:themeColor="text1"/>
          <w:sz w:val="20"/>
          <w:szCs w:val="20"/>
        </w:rPr>
        <w:t>42</w:t>
      </w:r>
      <w:r w:rsidRPr="00D6463F">
        <w:rPr>
          <w:rFonts w:ascii="Book Antiqua" w:hAnsi="Book Antiqua" w:cs="Calibri"/>
          <w:color w:val="000000" w:themeColor="text1"/>
          <w:sz w:val="20"/>
          <w:szCs w:val="20"/>
        </w:rPr>
        <w:t>: 2094-2099 [PMID: 9365141 DOI: 10.1023/A:1018826719628]</w:t>
      </w:r>
    </w:p>
    <w:p w14:paraId="7EBCE222"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16 </w:t>
      </w:r>
      <w:r w:rsidRPr="00D6463F">
        <w:rPr>
          <w:rFonts w:ascii="Book Antiqua" w:hAnsi="Book Antiqua" w:cs="Calibri"/>
          <w:b/>
          <w:bCs/>
          <w:color w:val="000000" w:themeColor="text1"/>
          <w:sz w:val="20"/>
          <w:szCs w:val="20"/>
        </w:rPr>
        <w:t>Lin X</w:t>
      </w:r>
      <w:r w:rsidRPr="00D6463F">
        <w:rPr>
          <w:rFonts w:ascii="Book Antiqua" w:hAnsi="Book Antiqua" w:cs="Calibri"/>
          <w:color w:val="000000" w:themeColor="text1"/>
          <w:sz w:val="20"/>
          <w:szCs w:val="20"/>
        </w:rPr>
        <w:t xml:space="preserve">, Chen JZ. Abnormal gastric slow waves in patients with functional dyspepsia assessed by multichannel electrogastrography. </w:t>
      </w:r>
      <w:r w:rsidRPr="00D6463F">
        <w:rPr>
          <w:rFonts w:ascii="Book Antiqua" w:hAnsi="Book Antiqua" w:cs="Calibri"/>
          <w:i/>
          <w:iCs/>
          <w:color w:val="000000" w:themeColor="text1"/>
          <w:sz w:val="20"/>
          <w:szCs w:val="20"/>
        </w:rPr>
        <w:t>Am J Physiol Gastrointest Liver Physiol</w:t>
      </w:r>
      <w:r w:rsidRPr="00D6463F">
        <w:rPr>
          <w:rFonts w:ascii="Book Antiqua" w:hAnsi="Book Antiqua" w:cs="Calibri"/>
          <w:color w:val="000000" w:themeColor="text1"/>
          <w:sz w:val="20"/>
          <w:szCs w:val="20"/>
        </w:rPr>
        <w:t xml:space="preserve"> 2001; </w:t>
      </w:r>
      <w:r w:rsidRPr="00D6463F">
        <w:rPr>
          <w:rFonts w:ascii="Book Antiqua" w:hAnsi="Book Antiqua" w:cs="Calibri"/>
          <w:b/>
          <w:bCs/>
          <w:color w:val="000000" w:themeColor="text1"/>
          <w:sz w:val="20"/>
          <w:szCs w:val="20"/>
        </w:rPr>
        <w:t>280</w:t>
      </w:r>
      <w:r w:rsidRPr="00D6463F">
        <w:rPr>
          <w:rFonts w:ascii="Book Antiqua" w:hAnsi="Book Antiqua" w:cs="Calibri"/>
          <w:color w:val="000000" w:themeColor="text1"/>
          <w:sz w:val="20"/>
          <w:szCs w:val="20"/>
        </w:rPr>
        <w:t>: G1370-G1375 [PMID: 11352832 DOI: 10.1152/ajpgi.2001.280.6.G1370]</w:t>
      </w:r>
    </w:p>
    <w:p w14:paraId="2F3C339B"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17 </w:t>
      </w:r>
      <w:r w:rsidRPr="00D6463F">
        <w:rPr>
          <w:rFonts w:ascii="Book Antiqua" w:hAnsi="Book Antiqua" w:cs="Calibri"/>
          <w:b/>
          <w:bCs/>
          <w:color w:val="000000" w:themeColor="text1"/>
          <w:sz w:val="20"/>
          <w:szCs w:val="20"/>
        </w:rPr>
        <w:t>Vanheel H</w:t>
      </w:r>
      <w:r w:rsidRPr="00D6463F">
        <w:rPr>
          <w:rFonts w:ascii="Book Antiqua" w:hAnsi="Book Antiqua" w:cs="Calibri"/>
          <w:color w:val="000000" w:themeColor="text1"/>
          <w:sz w:val="20"/>
          <w:szCs w:val="20"/>
        </w:rPr>
        <w:t xml:space="preserve">, Carbone F, Valvekens L, Simren M, Tornblom H, Vanuytsel T, Van Oudenhove L, Tack J. Pathophysiological Abnormalities in Functional Dyspepsia Subgroups According to the Rome III Criteria. </w:t>
      </w:r>
      <w:r w:rsidRPr="00D6463F">
        <w:rPr>
          <w:rFonts w:ascii="Book Antiqua" w:hAnsi="Book Antiqua" w:cs="Calibri"/>
          <w:i/>
          <w:iCs/>
          <w:color w:val="000000" w:themeColor="text1"/>
          <w:sz w:val="20"/>
          <w:szCs w:val="20"/>
        </w:rPr>
        <w:t>Am J Gastroenterol</w:t>
      </w:r>
      <w:r w:rsidRPr="00D6463F">
        <w:rPr>
          <w:rFonts w:ascii="Book Antiqua" w:hAnsi="Book Antiqua" w:cs="Calibri"/>
          <w:color w:val="000000" w:themeColor="text1"/>
          <w:sz w:val="20"/>
          <w:szCs w:val="20"/>
        </w:rPr>
        <w:t xml:space="preserve"> 2017; </w:t>
      </w:r>
      <w:r w:rsidRPr="00D6463F">
        <w:rPr>
          <w:rFonts w:ascii="Book Antiqua" w:hAnsi="Book Antiqua" w:cs="Calibri"/>
          <w:b/>
          <w:bCs/>
          <w:color w:val="000000" w:themeColor="text1"/>
          <w:sz w:val="20"/>
          <w:szCs w:val="20"/>
        </w:rPr>
        <w:t>112</w:t>
      </w:r>
      <w:r w:rsidRPr="00D6463F">
        <w:rPr>
          <w:rFonts w:ascii="Book Antiqua" w:hAnsi="Book Antiqua" w:cs="Calibri"/>
          <w:color w:val="000000" w:themeColor="text1"/>
          <w:sz w:val="20"/>
          <w:szCs w:val="20"/>
        </w:rPr>
        <w:t>: 132-140 [PMID: 27958284 DOI: 10.1038/ajg.2016.499]</w:t>
      </w:r>
    </w:p>
    <w:p w14:paraId="33948186"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18 </w:t>
      </w:r>
      <w:r w:rsidRPr="00D6463F">
        <w:rPr>
          <w:rFonts w:ascii="Book Antiqua" w:hAnsi="Book Antiqua" w:cs="Calibri"/>
          <w:b/>
          <w:bCs/>
          <w:color w:val="000000" w:themeColor="text1"/>
          <w:sz w:val="20"/>
          <w:szCs w:val="20"/>
        </w:rPr>
        <w:t>Enck P</w:t>
      </w:r>
      <w:r w:rsidRPr="00D6463F">
        <w:rPr>
          <w:rFonts w:ascii="Book Antiqua" w:hAnsi="Book Antiqua" w:cs="Calibri"/>
          <w:color w:val="000000" w:themeColor="text1"/>
          <w:sz w:val="20"/>
          <w:szCs w:val="20"/>
        </w:rPr>
        <w:t xml:space="preserve">, Azpiroz F, Boeckxstaens G, Elsenbruch S, Feinle-Bisset C, Holtmann G, Lackner JM, Ronkainen J, Schemann M, Stengel A, Tack J, Zipfel S, Talley NJ. Functional dyspepsia. </w:t>
      </w:r>
      <w:r w:rsidRPr="00D6463F">
        <w:rPr>
          <w:rFonts w:ascii="Book Antiqua" w:hAnsi="Book Antiqua" w:cs="Calibri"/>
          <w:i/>
          <w:iCs/>
          <w:color w:val="000000" w:themeColor="text1"/>
          <w:sz w:val="20"/>
          <w:szCs w:val="20"/>
        </w:rPr>
        <w:t>Nat Rev Dis Primers</w:t>
      </w:r>
      <w:r w:rsidRPr="00D6463F">
        <w:rPr>
          <w:rFonts w:ascii="Book Antiqua" w:hAnsi="Book Antiqua" w:cs="Calibri"/>
          <w:color w:val="000000" w:themeColor="text1"/>
          <w:sz w:val="20"/>
          <w:szCs w:val="20"/>
        </w:rPr>
        <w:t xml:space="preserve"> 2017; </w:t>
      </w:r>
      <w:r w:rsidRPr="00D6463F">
        <w:rPr>
          <w:rFonts w:ascii="Book Antiqua" w:hAnsi="Book Antiqua" w:cs="Calibri"/>
          <w:b/>
          <w:bCs/>
          <w:color w:val="000000" w:themeColor="text1"/>
          <w:sz w:val="20"/>
          <w:szCs w:val="20"/>
        </w:rPr>
        <w:t>3</w:t>
      </w:r>
      <w:r w:rsidRPr="00D6463F">
        <w:rPr>
          <w:rFonts w:ascii="Book Antiqua" w:hAnsi="Book Antiqua" w:cs="Calibri"/>
          <w:color w:val="000000" w:themeColor="text1"/>
          <w:sz w:val="20"/>
          <w:szCs w:val="20"/>
        </w:rPr>
        <w:t>: 17081 [PMID: 29099093 DOI: 10.1038/nrdp.2017.81]</w:t>
      </w:r>
    </w:p>
    <w:p w14:paraId="6339BEB4"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19 </w:t>
      </w:r>
      <w:r w:rsidRPr="00D6463F">
        <w:rPr>
          <w:rFonts w:ascii="Book Antiqua" w:hAnsi="Book Antiqua" w:cs="Calibri"/>
          <w:b/>
          <w:bCs/>
          <w:color w:val="000000" w:themeColor="text1"/>
          <w:sz w:val="20"/>
          <w:szCs w:val="20"/>
        </w:rPr>
        <w:t>Vanheel H</w:t>
      </w:r>
      <w:r w:rsidRPr="00D6463F">
        <w:rPr>
          <w:rFonts w:ascii="Book Antiqua" w:hAnsi="Book Antiqua" w:cs="Calibri"/>
          <w:color w:val="000000" w:themeColor="text1"/>
          <w:sz w:val="20"/>
          <w:szCs w:val="20"/>
        </w:rPr>
        <w:t xml:space="preserve">, Vicario M, Vanuytsel T, Van Oudenhove L, Martinez C, Keita ÅV, Pardon N, Santos J, Söderholm JD, Tack J, Farré R. Impaired duodenal mucosal integrity and low-grade inflammation in functional dyspepsia. </w:t>
      </w:r>
      <w:r w:rsidRPr="00D6463F">
        <w:rPr>
          <w:rFonts w:ascii="Book Antiqua" w:hAnsi="Book Antiqua" w:cs="Calibri"/>
          <w:i/>
          <w:iCs/>
          <w:color w:val="000000" w:themeColor="text1"/>
          <w:sz w:val="20"/>
          <w:szCs w:val="20"/>
        </w:rPr>
        <w:t>Gut</w:t>
      </w:r>
      <w:r w:rsidRPr="00D6463F">
        <w:rPr>
          <w:rFonts w:ascii="Book Antiqua" w:hAnsi="Book Antiqua" w:cs="Calibri"/>
          <w:color w:val="000000" w:themeColor="text1"/>
          <w:sz w:val="20"/>
          <w:szCs w:val="20"/>
        </w:rPr>
        <w:t xml:space="preserve"> 2014; </w:t>
      </w:r>
      <w:r w:rsidRPr="00D6463F">
        <w:rPr>
          <w:rFonts w:ascii="Book Antiqua" w:hAnsi="Book Antiqua" w:cs="Calibri"/>
          <w:b/>
          <w:bCs/>
          <w:color w:val="000000" w:themeColor="text1"/>
          <w:sz w:val="20"/>
          <w:szCs w:val="20"/>
        </w:rPr>
        <w:t>63</w:t>
      </w:r>
      <w:r w:rsidRPr="00D6463F">
        <w:rPr>
          <w:rFonts w:ascii="Book Antiqua" w:hAnsi="Book Antiqua" w:cs="Calibri"/>
          <w:color w:val="000000" w:themeColor="text1"/>
          <w:sz w:val="20"/>
          <w:szCs w:val="20"/>
        </w:rPr>
        <w:t>: 262-271 [PMID: 23474421 DOI: 10.1136/gutjnl-2012-303857]</w:t>
      </w:r>
    </w:p>
    <w:p w14:paraId="3955F51B"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20 </w:t>
      </w:r>
      <w:r w:rsidRPr="00D6463F">
        <w:rPr>
          <w:rFonts w:ascii="Book Antiqua" w:hAnsi="Book Antiqua" w:cs="Calibri"/>
          <w:b/>
          <w:bCs/>
          <w:color w:val="000000" w:themeColor="text1"/>
          <w:sz w:val="20"/>
          <w:szCs w:val="20"/>
        </w:rPr>
        <w:t>Ma Y</w:t>
      </w:r>
      <w:r w:rsidRPr="00D6463F">
        <w:rPr>
          <w:rFonts w:ascii="Book Antiqua" w:hAnsi="Book Antiqua" w:cs="Calibri"/>
          <w:color w:val="000000" w:themeColor="text1"/>
          <w:sz w:val="20"/>
          <w:szCs w:val="20"/>
        </w:rPr>
        <w:t xml:space="preserve">, Dong M, Zhou K, Mita C, Liu J, Wayne PM. Publication Trends in Acupuncture Research: A 20-Year Bibliometric Analysis Based on PubMed. </w:t>
      </w:r>
      <w:r w:rsidRPr="00D6463F">
        <w:rPr>
          <w:rFonts w:ascii="Book Antiqua" w:hAnsi="Book Antiqua" w:cs="Calibri"/>
          <w:i/>
          <w:iCs/>
          <w:color w:val="000000" w:themeColor="text1"/>
          <w:sz w:val="20"/>
          <w:szCs w:val="20"/>
        </w:rPr>
        <w:t>PLoS One</w:t>
      </w:r>
      <w:r w:rsidRPr="00D6463F">
        <w:rPr>
          <w:rFonts w:ascii="Book Antiqua" w:hAnsi="Book Antiqua" w:cs="Calibri"/>
          <w:color w:val="000000" w:themeColor="text1"/>
          <w:sz w:val="20"/>
          <w:szCs w:val="20"/>
        </w:rPr>
        <w:t xml:space="preserve"> 2016; </w:t>
      </w:r>
      <w:r w:rsidRPr="00D6463F">
        <w:rPr>
          <w:rFonts w:ascii="Book Antiqua" w:hAnsi="Book Antiqua" w:cs="Calibri"/>
          <w:b/>
          <w:bCs/>
          <w:color w:val="000000" w:themeColor="text1"/>
          <w:sz w:val="20"/>
          <w:szCs w:val="20"/>
        </w:rPr>
        <w:t>11</w:t>
      </w:r>
      <w:r w:rsidRPr="00D6463F">
        <w:rPr>
          <w:rFonts w:ascii="Book Antiqua" w:hAnsi="Book Antiqua" w:cs="Calibri"/>
          <w:color w:val="000000" w:themeColor="text1"/>
          <w:sz w:val="20"/>
          <w:szCs w:val="20"/>
        </w:rPr>
        <w:t>: e0168123 [PMID: 27973611 DOI: 10.1371/journal.pone.0168123]</w:t>
      </w:r>
    </w:p>
    <w:p w14:paraId="31A8CDFF"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21 </w:t>
      </w:r>
      <w:r w:rsidRPr="00D6463F">
        <w:rPr>
          <w:rFonts w:ascii="Book Antiqua" w:hAnsi="Book Antiqua" w:cs="Calibri"/>
          <w:b/>
          <w:bCs/>
          <w:color w:val="000000" w:themeColor="text1"/>
          <w:sz w:val="20"/>
          <w:szCs w:val="20"/>
        </w:rPr>
        <w:t>Chen JDZ</w:t>
      </w:r>
      <w:r w:rsidRPr="00D6463F">
        <w:rPr>
          <w:rFonts w:ascii="Book Antiqua" w:hAnsi="Book Antiqua" w:cs="Calibri"/>
          <w:color w:val="000000" w:themeColor="text1"/>
          <w:sz w:val="20"/>
          <w:szCs w:val="20"/>
        </w:rPr>
        <w:t xml:space="preserve">, Ni M, Yin J. Electroacupuncture treatments for gut motility disorders. </w:t>
      </w:r>
      <w:r w:rsidRPr="00D6463F">
        <w:rPr>
          <w:rFonts w:ascii="Book Antiqua" w:hAnsi="Book Antiqua" w:cs="Calibri"/>
          <w:i/>
          <w:iCs/>
          <w:color w:val="000000" w:themeColor="text1"/>
          <w:sz w:val="20"/>
          <w:szCs w:val="20"/>
        </w:rPr>
        <w:t>Neurogastroenterol Motil</w:t>
      </w:r>
      <w:r w:rsidRPr="00D6463F">
        <w:rPr>
          <w:rFonts w:ascii="Book Antiqua" w:hAnsi="Book Antiqua" w:cs="Calibri"/>
          <w:color w:val="000000" w:themeColor="text1"/>
          <w:sz w:val="20"/>
          <w:szCs w:val="20"/>
        </w:rPr>
        <w:t xml:space="preserve"> 2018; </w:t>
      </w:r>
      <w:r w:rsidRPr="00D6463F">
        <w:rPr>
          <w:rFonts w:ascii="Book Antiqua" w:hAnsi="Book Antiqua" w:cs="Calibri"/>
          <w:b/>
          <w:bCs/>
          <w:color w:val="000000" w:themeColor="text1"/>
          <w:sz w:val="20"/>
          <w:szCs w:val="20"/>
        </w:rPr>
        <w:t>30</w:t>
      </w:r>
      <w:r w:rsidRPr="00D6463F">
        <w:rPr>
          <w:rFonts w:ascii="Book Antiqua" w:hAnsi="Book Antiqua" w:cs="Calibri"/>
          <w:color w:val="000000" w:themeColor="text1"/>
          <w:sz w:val="20"/>
          <w:szCs w:val="20"/>
        </w:rPr>
        <w:t>: e13393 [PMID: 29906324 DOI: 10.1111/nmo.13393]</w:t>
      </w:r>
    </w:p>
    <w:p w14:paraId="33F38A87"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22 </w:t>
      </w:r>
      <w:r w:rsidRPr="00D6463F">
        <w:rPr>
          <w:rFonts w:ascii="Book Antiqua" w:hAnsi="Book Antiqua" w:cs="Calibri"/>
          <w:b/>
          <w:bCs/>
          <w:color w:val="000000" w:themeColor="text1"/>
          <w:sz w:val="20"/>
          <w:szCs w:val="20"/>
        </w:rPr>
        <w:t>Kim KN</w:t>
      </w:r>
      <w:r w:rsidRPr="00D6463F">
        <w:rPr>
          <w:rFonts w:ascii="Book Antiqua" w:hAnsi="Book Antiqua" w:cs="Calibri"/>
          <w:color w:val="000000" w:themeColor="text1"/>
          <w:sz w:val="20"/>
          <w:szCs w:val="20"/>
        </w:rPr>
        <w:t xml:space="preserve">, Chung SY, Cho SH. Efficacy of acupuncture treatment for functional dyspepsia: A systematic review and meta-analysis. </w:t>
      </w:r>
      <w:r w:rsidRPr="00D6463F">
        <w:rPr>
          <w:rFonts w:ascii="Book Antiqua" w:hAnsi="Book Antiqua" w:cs="Calibri"/>
          <w:i/>
          <w:iCs/>
          <w:color w:val="000000" w:themeColor="text1"/>
          <w:sz w:val="20"/>
          <w:szCs w:val="20"/>
        </w:rPr>
        <w:t>Complement Ther Med</w:t>
      </w:r>
      <w:r w:rsidRPr="00D6463F">
        <w:rPr>
          <w:rFonts w:ascii="Book Antiqua" w:hAnsi="Book Antiqua" w:cs="Calibri"/>
          <w:color w:val="000000" w:themeColor="text1"/>
          <w:sz w:val="20"/>
          <w:szCs w:val="20"/>
        </w:rPr>
        <w:t xml:space="preserve"> 2015; </w:t>
      </w:r>
      <w:r w:rsidRPr="00D6463F">
        <w:rPr>
          <w:rFonts w:ascii="Book Antiqua" w:hAnsi="Book Antiqua" w:cs="Calibri"/>
          <w:b/>
          <w:bCs/>
          <w:color w:val="000000" w:themeColor="text1"/>
          <w:sz w:val="20"/>
          <w:szCs w:val="20"/>
        </w:rPr>
        <w:t>23</w:t>
      </w:r>
      <w:r w:rsidRPr="00D6463F">
        <w:rPr>
          <w:rFonts w:ascii="Book Antiqua" w:hAnsi="Book Antiqua" w:cs="Calibri"/>
          <w:color w:val="000000" w:themeColor="text1"/>
          <w:sz w:val="20"/>
          <w:szCs w:val="20"/>
        </w:rPr>
        <w:t>: 759-766 [PMID: 26645513 DOI: 10.1016/j.ctim.2015.07.007]</w:t>
      </w:r>
    </w:p>
    <w:p w14:paraId="21161D2F"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23 </w:t>
      </w:r>
      <w:r w:rsidRPr="00D6463F">
        <w:rPr>
          <w:rFonts w:ascii="Book Antiqua" w:hAnsi="Book Antiqua" w:cs="Calibri"/>
          <w:b/>
          <w:bCs/>
          <w:color w:val="000000" w:themeColor="text1"/>
          <w:sz w:val="20"/>
          <w:szCs w:val="20"/>
        </w:rPr>
        <w:t>Zeng F</w:t>
      </w:r>
      <w:r w:rsidRPr="00D6463F">
        <w:rPr>
          <w:rFonts w:ascii="Book Antiqua" w:hAnsi="Book Antiqua" w:cs="Calibri"/>
          <w:color w:val="000000" w:themeColor="text1"/>
          <w:sz w:val="20"/>
          <w:szCs w:val="20"/>
        </w:rPr>
        <w:t xml:space="preserve">, Song WZ, Liu XG, Xie HJ, Tang Y, Shan BC, Liu ZH, Yu SG, Liang FR. Brain areas involved in acupuncture treatment on functional dyspepsia patients: a PET-CT study. </w:t>
      </w:r>
      <w:r w:rsidRPr="00D6463F">
        <w:rPr>
          <w:rFonts w:ascii="Book Antiqua" w:hAnsi="Book Antiqua" w:cs="Calibri"/>
          <w:i/>
          <w:iCs/>
          <w:color w:val="000000" w:themeColor="text1"/>
          <w:sz w:val="20"/>
          <w:szCs w:val="20"/>
        </w:rPr>
        <w:t>Neurosci Lett</w:t>
      </w:r>
      <w:r w:rsidRPr="00D6463F">
        <w:rPr>
          <w:rFonts w:ascii="Book Antiqua" w:hAnsi="Book Antiqua" w:cs="Calibri"/>
          <w:color w:val="000000" w:themeColor="text1"/>
          <w:sz w:val="20"/>
          <w:szCs w:val="20"/>
        </w:rPr>
        <w:t xml:space="preserve"> 2009; </w:t>
      </w:r>
      <w:r w:rsidRPr="00D6463F">
        <w:rPr>
          <w:rFonts w:ascii="Book Antiqua" w:hAnsi="Book Antiqua" w:cs="Calibri"/>
          <w:b/>
          <w:bCs/>
          <w:color w:val="000000" w:themeColor="text1"/>
          <w:sz w:val="20"/>
          <w:szCs w:val="20"/>
        </w:rPr>
        <w:t>456</w:t>
      </w:r>
      <w:r w:rsidRPr="00D6463F">
        <w:rPr>
          <w:rFonts w:ascii="Book Antiqua" w:hAnsi="Book Antiqua" w:cs="Calibri"/>
          <w:color w:val="000000" w:themeColor="text1"/>
          <w:sz w:val="20"/>
          <w:szCs w:val="20"/>
        </w:rPr>
        <w:t>: 6-10 [PMID: 19429123 DOI: 10.1016/j.neulet.2009.03.080]</w:t>
      </w:r>
    </w:p>
    <w:p w14:paraId="686A5A21"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24 </w:t>
      </w:r>
      <w:r w:rsidRPr="00D6463F">
        <w:rPr>
          <w:rFonts w:ascii="Book Antiqua" w:hAnsi="Book Antiqua" w:cs="Calibri"/>
          <w:b/>
          <w:bCs/>
          <w:color w:val="000000" w:themeColor="text1"/>
          <w:sz w:val="20"/>
          <w:szCs w:val="20"/>
        </w:rPr>
        <w:t>MacPherson H</w:t>
      </w:r>
      <w:r w:rsidRPr="00D6463F">
        <w:rPr>
          <w:rFonts w:ascii="Book Antiqua" w:hAnsi="Book Antiqua" w:cs="Calibri"/>
          <w:color w:val="000000" w:themeColor="text1"/>
          <w:sz w:val="20"/>
          <w:szCs w:val="20"/>
        </w:rPr>
        <w:t xml:space="preserve">, Altman DG, Hammerschlag R, Youping L, Taixiang W, White A, Moher D; STRICTA Revision Group. Revised STandards for Reporting Interventions in Clinical Trials of Acupuncture (STRICTA): Extending the CONSORT statement. </w:t>
      </w:r>
      <w:r w:rsidRPr="00D6463F">
        <w:rPr>
          <w:rFonts w:ascii="Book Antiqua" w:hAnsi="Book Antiqua" w:cs="Calibri"/>
          <w:i/>
          <w:iCs/>
          <w:color w:val="000000" w:themeColor="text1"/>
          <w:sz w:val="20"/>
          <w:szCs w:val="20"/>
        </w:rPr>
        <w:t>J Evid Based Med</w:t>
      </w:r>
      <w:r w:rsidRPr="00D6463F">
        <w:rPr>
          <w:rFonts w:ascii="Book Antiqua" w:hAnsi="Book Antiqua" w:cs="Calibri"/>
          <w:color w:val="000000" w:themeColor="text1"/>
          <w:sz w:val="20"/>
          <w:szCs w:val="20"/>
        </w:rPr>
        <w:t xml:space="preserve"> 2010; </w:t>
      </w:r>
      <w:r w:rsidRPr="00D6463F">
        <w:rPr>
          <w:rFonts w:ascii="Book Antiqua" w:hAnsi="Book Antiqua" w:cs="Calibri"/>
          <w:b/>
          <w:bCs/>
          <w:color w:val="000000" w:themeColor="text1"/>
          <w:sz w:val="20"/>
          <w:szCs w:val="20"/>
        </w:rPr>
        <w:t>3</w:t>
      </w:r>
      <w:r w:rsidRPr="00D6463F">
        <w:rPr>
          <w:rFonts w:ascii="Book Antiqua" w:hAnsi="Book Antiqua" w:cs="Calibri"/>
          <w:color w:val="000000" w:themeColor="text1"/>
          <w:sz w:val="20"/>
          <w:szCs w:val="20"/>
        </w:rPr>
        <w:t>: 140-155 [PMID: 21349059 DOI: 10.1111/j.1756-5391.2010.01086.x]</w:t>
      </w:r>
    </w:p>
    <w:p w14:paraId="53109DD2"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lastRenderedPageBreak/>
        <w:t xml:space="preserve">25 </w:t>
      </w:r>
      <w:r w:rsidRPr="00D6463F">
        <w:rPr>
          <w:rFonts w:ascii="Book Antiqua" w:hAnsi="Book Antiqua" w:cs="Calibri"/>
          <w:b/>
          <w:bCs/>
          <w:color w:val="000000" w:themeColor="text1"/>
          <w:sz w:val="20"/>
          <w:szCs w:val="20"/>
        </w:rPr>
        <w:t>Higgins JP</w:t>
      </w:r>
      <w:r w:rsidRPr="00D6463F">
        <w:rPr>
          <w:rFonts w:ascii="Book Antiqua" w:hAnsi="Book Antiqua" w:cs="Calibri"/>
          <w:color w:val="000000" w:themeColor="text1"/>
          <w:sz w:val="20"/>
          <w:szCs w:val="20"/>
        </w:rPr>
        <w:t xml:space="preserve">, Altman DG, Gøtzsche PC, Jüni P, Moher D, Oxman AD, Savovic J, Schulz KF, Weeks L, Sterne JA; Cochrane Bias Methods Group; Cochrane Statistical Methods Group. The Cochrane Collaboration's tool for assessing risk of bias in randomised trials. </w:t>
      </w:r>
      <w:r w:rsidRPr="00D6463F">
        <w:rPr>
          <w:rFonts w:ascii="Book Antiqua" w:hAnsi="Book Antiqua" w:cs="Calibri"/>
          <w:i/>
          <w:iCs/>
          <w:color w:val="000000" w:themeColor="text1"/>
          <w:sz w:val="20"/>
          <w:szCs w:val="20"/>
        </w:rPr>
        <w:t>BMJ</w:t>
      </w:r>
      <w:r w:rsidRPr="00D6463F">
        <w:rPr>
          <w:rFonts w:ascii="Book Antiqua" w:hAnsi="Book Antiqua" w:cs="Calibri"/>
          <w:color w:val="000000" w:themeColor="text1"/>
          <w:sz w:val="20"/>
          <w:szCs w:val="20"/>
        </w:rPr>
        <w:t xml:space="preserve"> 2011; </w:t>
      </w:r>
      <w:r w:rsidRPr="00D6463F">
        <w:rPr>
          <w:rFonts w:ascii="Book Antiqua" w:hAnsi="Book Antiqua" w:cs="Calibri"/>
          <w:b/>
          <w:bCs/>
          <w:color w:val="000000" w:themeColor="text1"/>
          <w:sz w:val="20"/>
          <w:szCs w:val="20"/>
        </w:rPr>
        <w:t>343</w:t>
      </w:r>
      <w:r w:rsidRPr="00D6463F">
        <w:rPr>
          <w:rFonts w:ascii="Book Antiqua" w:hAnsi="Book Antiqua" w:cs="Calibri"/>
          <w:color w:val="000000" w:themeColor="text1"/>
          <w:sz w:val="20"/>
          <w:szCs w:val="20"/>
        </w:rPr>
        <w:t>: d5928 [PMID: 22008217 DOI: 10.1136/bmj.d5928]</w:t>
      </w:r>
    </w:p>
    <w:p w14:paraId="3F836877"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26 </w:t>
      </w:r>
      <w:r w:rsidRPr="00D6463F">
        <w:rPr>
          <w:rFonts w:ascii="Book Antiqua" w:hAnsi="Book Antiqua" w:cs="Calibri"/>
          <w:b/>
          <w:bCs/>
          <w:color w:val="000000" w:themeColor="text1"/>
          <w:sz w:val="20"/>
          <w:szCs w:val="20"/>
        </w:rPr>
        <w:t>Liu S</w:t>
      </w:r>
      <w:r w:rsidRPr="00D6463F">
        <w:rPr>
          <w:rFonts w:ascii="Book Antiqua" w:hAnsi="Book Antiqua" w:cs="Calibri"/>
          <w:color w:val="000000" w:themeColor="text1"/>
          <w:sz w:val="20"/>
          <w:szCs w:val="20"/>
        </w:rPr>
        <w:t xml:space="preserve">, Peng S, Hou X, Ke M, Chen JD. Transcutaneous electroacupuncture improves dyspeptic symptoms and increases high frequency heart rate variability in patients with functional dyspepsia. </w:t>
      </w:r>
      <w:r w:rsidRPr="00D6463F">
        <w:rPr>
          <w:rFonts w:ascii="Book Antiqua" w:hAnsi="Book Antiqua" w:cs="Calibri"/>
          <w:i/>
          <w:iCs/>
          <w:color w:val="000000" w:themeColor="text1"/>
          <w:sz w:val="20"/>
          <w:szCs w:val="20"/>
        </w:rPr>
        <w:t>Neurogastroenterol Motil</w:t>
      </w:r>
      <w:r w:rsidRPr="00D6463F">
        <w:rPr>
          <w:rFonts w:ascii="Book Antiqua" w:hAnsi="Book Antiqua" w:cs="Calibri"/>
          <w:color w:val="000000" w:themeColor="text1"/>
          <w:sz w:val="20"/>
          <w:szCs w:val="20"/>
        </w:rPr>
        <w:t xml:space="preserve"> 2008; </w:t>
      </w:r>
      <w:r w:rsidRPr="00D6463F">
        <w:rPr>
          <w:rFonts w:ascii="Book Antiqua" w:hAnsi="Book Antiqua" w:cs="Calibri"/>
          <w:b/>
          <w:bCs/>
          <w:color w:val="000000" w:themeColor="text1"/>
          <w:sz w:val="20"/>
          <w:szCs w:val="20"/>
        </w:rPr>
        <w:t>20</w:t>
      </w:r>
      <w:r w:rsidRPr="00D6463F">
        <w:rPr>
          <w:rFonts w:ascii="Book Antiqua" w:hAnsi="Book Antiqua" w:cs="Calibri"/>
          <w:color w:val="000000" w:themeColor="text1"/>
          <w:sz w:val="20"/>
          <w:szCs w:val="20"/>
        </w:rPr>
        <w:t>: 1204-1211 [PMID: 18694444 DOI: 10.1111/j.1365-2982.2008.01164.x]</w:t>
      </w:r>
    </w:p>
    <w:p w14:paraId="2F4B7BA4"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27 </w:t>
      </w:r>
      <w:r w:rsidRPr="00D6463F">
        <w:rPr>
          <w:rFonts w:ascii="Book Antiqua" w:hAnsi="Book Antiqua" w:cs="Calibri"/>
          <w:b/>
          <w:bCs/>
          <w:color w:val="000000" w:themeColor="text1"/>
          <w:sz w:val="20"/>
          <w:szCs w:val="20"/>
        </w:rPr>
        <w:t>Zeng F</w:t>
      </w:r>
      <w:r w:rsidRPr="00D6463F">
        <w:rPr>
          <w:rFonts w:ascii="Book Antiqua" w:hAnsi="Book Antiqua" w:cs="Calibri"/>
          <w:color w:val="000000" w:themeColor="text1"/>
          <w:sz w:val="20"/>
          <w:szCs w:val="20"/>
        </w:rPr>
        <w:t xml:space="preserve">, Qin W, Ma T, Sun J, Tang Y, Yuan K, Li Y, Liu J, Liu X, Song W, Lan L, Liu M, Yu S, Gao X, Tian J, Liang F. Influence of acupuncture treatment on cerebral activity in functional dyspepsia patients and its relationship with efficacy. </w:t>
      </w:r>
      <w:r w:rsidRPr="00D6463F">
        <w:rPr>
          <w:rFonts w:ascii="Book Antiqua" w:hAnsi="Book Antiqua" w:cs="Calibri"/>
          <w:i/>
          <w:iCs/>
          <w:color w:val="000000" w:themeColor="text1"/>
          <w:sz w:val="20"/>
          <w:szCs w:val="20"/>
        </w:rPr>
        <w:t>Am J Gastroenterol</w:t>
      </w:r>
      <w:r w:rsidRPr="00D6463F">
        <w:rPr>
          <w:rFonts w:ascii="Book Antiqua" w:hAnsi="Book Antiqua" w:cs="Calibri"/>
          <w:color w:val="000000" w:themeColor="text1"/>
          <w:sz w:val="20"/>
          <w:szCs w:val="20"/>
        </w:rPr>
        <w:t xml:space="preserve"> 2012; </w:t>
      </w:r>
      <w:r w:rsidRPr="00D6463F">
        <w:rPr>
          <w:rFonts w:ascii="Book Antiqua" w:hAnsi="Book Antiqua" w:cs="Calibri"/>
          <w:b/>
          <w:bCs/>
          <w:color w:val="000000" w:themeColor="text1"/>
          <w:sz w:val="20"/>
          <w:szCs w:val="20"/>
        </w:rPr>
        <w:t>107</w:t>
      </w:r>
      <w:r w:rsidRPr="00D6463F">
        <w:rPr>
          <w:rFonts w:ascii="Book Antiqua" w:hAnsi="Book Antiqua" w:cs="Calibri"/>
          <w:color w:val="000000" w:themeColor="text1"/>
          <w:sz w:val="20"/>
          <w:szCs w:val="20"/>
        </w:rPr>
        <w:t>: 1236-1247 [PMID: 22641307 DOI: 10.1038/ajg.2012.53]</w:t>
      </w:r>
    </w:p>
    <w:p w14:paraId="7DD31752"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28 </w:t>
      </w:r>
      <w:r w:rsidRPr="00D6463F">
        <w:rPr>
          <w:rFonts w:ascii="Book Antiqua" w:hAnsi="Book Antiqua" w:cs="Calibri"/>
          <w:b/>
          <w:bCs/>
          <w:color w:val="000000" w:themeColor="text1"/>
          <w:sz w:val="20"/>
          <w:szCs w:val="20"/>
        </w:rPr>
        <w:t>Ji T</w:t>
      </w:r>
      <w:r w:rsidRPr="00D6463F">
        <w:rPr>
          <w:rFonts w:ascii="Book Antiqua" w:hAnsi="Book Antiqua" w:cs="Calibri"/>
          <w:color w:val="000000" w:themeColor="text1"/>
          <w:sz w:val="20"/>
          <w:szCs w:val="20"/>
        </w:rPr>
        <w:t xml:space="preserve">, Li X, Lin L, Jiang L, Wang M, Zhou X, Zhang R, Chen JDz. An alternative to current therapies of functional dyspepsia: self-administrated transcutaneous electroacupuncture improves dyspeptic symptoms. </w:t>
      </w:r>
      <w:r w:rsidRPr="00D6463F">
        <w:rPr>
          <w:rFonts w:ascii="Book Antiqua" w:hAnsi="Book Antiqua" w:cs="Calibri"/>
          <w:i/>
          <w:iCs/>
          <w:color w:val="000000" w:themeColor="text1"/>
          <w:sz w:val="20"/>
          <w:szCs w:val="20"/>
        </w:rPr>
        <w:t>Evid Based Complement Alternat Med</w:t>
      </w:r>
      <w:r w:rsidRPr="00D6463F">
        <w:rPr>
          <w:rFonts w:ascii="Book Antiqua" w:hAnsi="Book Antiqua" w:cs="Calibri"/>
          <w:color w:val="000000" w:themeColor="text1"/>
          <w:sz w:val="20"/>
          <w:szCs w:val="20"/>
        </w:rPr>
        <w:t xml:space="preserve"> 2014; </w:t>
      </w:r>
      <w:r w:rsidRPr="00D6463F">
        <w:rPr>
          <w:rFonts w:ascii="Book Antiqua" w:hAnsi="Book Antiqua" w:cs="Calibri"/>
          <w:b/>
          <w:bCs/>
          <w:color w:val="000000" w:themeColor="text1"/>
          <w:sz w:val="20"/>
          <w:szCs w:val="20"/>
        </w:rPr>
        <w:t>2014</w:t>
      </w:r>
      <w:r w:rsidRPr="00D6463F">
        <w:rPr>
          <w:rFonts w:ascii="Book Antiqua" w:hAnsi="Book Antiqua" w:cs="Calibri"/>
          <w:color w:val="000000" w:themeColor="text1"/>
          <w:sz w:val="20"/>
          <w:szCs w:val="20"/>
        </w:rPr>
        <w:t>: 832523 [PMID: 25530791 DOI: 10.1155/2014/832523]</w:t>
      </w:r>
    </w:p>
    <w:p w14:paraId="26328F57"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29 </w:t>
      </w:r>
      <w:r w:rsidRPr="00D6463F">
        <w:rPr>
          <w:rFonts w:ascii="Book Antiqua" w:hAnsi="Book Antiqua" w:cs="Calibri"/>
          <w:b/>
          <w:bCs/>
          <w:color w:val="000000" w:themeColor="text1"/>
          <w:sz w:val="20"/>
          <w:szCs w:val="20"/>
        </w:rPr>
        <w:t>Jin Y</w:t>
      </w:r>
      <w:r w:rsidRPr="00D6463F">
        <w:rPr>
          <w:rFonts w:ascii="Book Antiqua" w:hAnsi="Book Antiqua" w:cs="Calibri"/>
          <w:color w:val="000000" w:themeColor="text1"/>
          <w:sz w:val="20"/>
          <w:szCs w:val="20"/>
        </w:rPr>
        <w:t xml:space="preserve">, Zhao Q, Zhou K, Jing X, Yu X, Fang J, Liu Z, Zhu B. Acupuncture for Functional Dyspepsia: A Single Blinded, Randomized, Controlled Trial. </w:t>
      </w:r>
      <w:r w:rsidRPr="00D6463F">
        <w:rPr>
          <w:rFonts w:ascii="Book Antiqua" w:hAnsi="Book Antiqua" w:cs="Calibri"/>
          <w:i/>
          <w:iCs/>
          <w:color w:val="000000" w:themeColor="text1"/>
          <w:sz w:val="20"/>
          <w:szCs w:val="20"/>
        </w:rPr>
        <w:t>Evid Based Complement Alternat Med</w:t>
      </w:r>
      <w:r w:rsidRPr="00D6463F">
        <w:rPr>
          <w:rFonts w:ascii="Book Antiqua" w:hAnsi="Book Antiqua" w:cs="Calibri"/>
          <w:color w:val="000000" w:themeColor="text1"/>
          <w:sz w:val="20"/>
          <w:szCs w:val="20"/>
        </w:rPr>
        <w:t xml:space="preserve"> 2015; </w:t>
      </w:r>
      <w:r w:rsidRPr="00D6463F">
        <w:rPr>
          <w:rFonts w:ascii="Book Antiqua" w:hAnsi="Book Antiqua" w:cs="Calibri"/>
          <w:b/>
          <w:bCs/>
          <w:color w:val="000000" w:themeColor="text1"/>
          <w:sz w:val="20"/>
          <w:szCs w:val="20"/>
        </w:rPr>
        <w:t>2015</w:t>
      </w:r>
      <w:r w:rsidRPr="00D6463F">
        <w:rPr>
          <w:rFonts w:ascii="Book Antiqua" w:hAnsi="Book Antiqua" w:cs="Calibri"/>
          <w:color w:val="000000" w:themeColor="text1"/>
          <w:sz w:val="20"/>
          <w:szCs w:val="20"/>
        </w:rPr>
        <w:t>: 904926 [PMID: 26294930 DOI: 10.1155/2015/904926]</w:t>
      </w:r>
    </w:p>
    <w:p w14:paraId="7CB1BB78"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30 </w:t>
      </w:r>
      <w:r w:rsidRPr="00D6463F">
        <w:rPr>
          <w:rFonts w:ascii="Book Antiqua" w:hAnsi="Book Antiqua" w:cs="Calibri"/>
          <w:b/>
          <w:bCs/>
          <w:color w:val="000000" w:themeColor="text1"/>
          <w:sz w:val="20"/>
          <w:szCs w:val="20"/>
        </w:rPr>
        <w:t>Xu F</w:t>
      </w:r>
      <w:r w:rsidRPr="00D6463F">
        <w:rPr>
          <w:rFonts w:ascii="Book Antiqua" w:hAnsi="Book Antiqua" w:cs="Calibri"/>
          <w:color w:val="000000" w:themeColor="text1"/>
          <w:sz w:val="20"/>
          <w:szCs w:val="20"/>
        </w:rPr>
        <w:t xml:space="preserve">, Tan Y, Huang Z, Zhang N, Xu Y, Yin J. Ameliorating Effect of Transcutaneous Electroacupuncture on Impaired Gastric Accommodation in Patients with Postprandial Distress Syndrome-Predominant Functional Dyspepsia: A Pilot Study. </w:t>
      </w:r>
      <w:r w:rsidRPr="00D6463F">
        <w:rPr>
          <w:rFonts w:ascii="Book Antiqua" w:hAnsi="Book Antiqua" w:cs="Calibri"/>
          <w:i/>
          <w:iCs/>
          <w:color w:val="000000" w:themeColor="text1"/>
          <w:sz w:val="20"/>
          <w:szCs w:val="20"/>
        </w:rPr>
        <w:t>Evid Based Complement Alternat Med</w:t>
      </w:r>
      <w:r w:rsidRPr="00D6463F">
        <w:rPr>
          <w:rFonts w:ascii="Book Antiqua" w:hAnsi="Book Antiqua" w:cs="Calibri"/>
          <w:color w:val="000000" w:themeColor="text1"/>
          <w:sz w:val="20"/>
          <w:szCs w:val="20"/>
        </w:rPr>
        <w:t xml:space="preserve"> 2015; </w:t>
      </w:r>
      <w:r w:rsidRPr="00D6463F">
        <w:rPr>
          <w:rFonts w:ascii="Book Antiqua" w:hAnsi="Book Antiqua" w:cs="Calibri"/>
          <w:b/>
          <w:bCs/>
          <w:color w:val="000000" w:themeColor="text1"/>
          <w:sz w:val="20"/>
          <w:szCs w:val="20"/>
        </w:rPr>
        <w:t>2015</w:t>
      </w:r>
      <w:r w:rsidRPr="00D6463F">
        <w:rPr>
          <w:rFonts w:ascii="Book Antiqua" w:hAnsi="Book Antiqua" w:cs="Calibri"/>
          <w:color w:val="000000" w:themeColor="text1"/>
          <w:sz w:val="20"/>
          <w:szCs w:val="20"/>
        </w:rPr>
        <w:t>: 168252 [PMID: 26064155 DOI: 10.1155/2015/168252]</w:t>
      </w:r>
    </w:p>
    <w:p w14:paraId="4971D3A5"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31 </w:t>
      </w:r>
      <w:r w:rsidRPr="00D6463F">
        <w:rPr>
          <w:rFonts w:ascii="Book Antiqua" w:hAnsi="Book Antiqua" w:cs="Calibri"/>
          <w:b/>
          <w:bCs/>
          <w:color w:val="000000" w:themeColor="text1"/>
          <w:sz w:val="20"/>
          <w:szCs w:val="20"/>
        </w:rPr>
        <w:t>Zhang CX</w:t>
      </w:r>
      <w:r w:rsidRPr="00D6463F">
        <w:rPr>
          <w:rFonts w:ascii="Book Antiqua" w:hAnsi="Book Antiqua" w:cs="Calibri"/>
          <w:color w:val="000000" w:themeColor="text1"/>
          <w:sz w:val="20"/>
          <w:szCs w:val="20"/>
        </w:rPr>
        <w:t xml:space="preserve">, Guo LK. Dalitong granule combined with electroacupuncture in the treatment of functional dyspepsia: A randomized controlled trial. </w:t>
      </w:r>
      <w:r w:rsidRPr="00D6463F">
        <w:rPr>
          <w:rFonts w:ascii="Book Antiqua" w:hAnsi="Book Antiqua" w:cs="Calibri"/>
          <w:i/>
          <w:iCs/>
          <w:color w:val="000000" w:themeColor="text1"/>
          <w:sz w:val="20"/>
          <w:szCs w:val="20"/>
        </w:rPr>
        <w:t>Chin J Integr Med</w:t>
      </w:r>
      <w:r w:rsidRPr="00D6463F">
        <w:rPr>
          <w:rFonts w:ascii="Book Antiqua" w:hAnsi="Book Antiqua" w:cs="Calibri"/>
          <w:color w:val="000000" w:themeColor="text1"/>
          <w:sz w:val="20"/>
          <w:szCs w:val="20"/>
        </w:rPr>
        <w:t xml:space="preserve"> 2015; </w:t>
      </w:r>
      <w:r w:rsidRPr="00D6463F">
        <w:rPr>
          <w:rFonts w:ascii="Book Antiqua" w:hAnsi="Book Antiqua" w:cs="Calibri"/>
          <w:b/>
          <w:bCs/>
          <w:color w:val="000000" w:themeColor="text1"/>
          <w:sz w:val="20"/>
          <w:szCs w:val="20"/>
        </w:rPr>
        <w:t>21</w:t>
      </w:r>
      <w:r w:rsidRPr="00D6463F">
        <w:rPr>
          <w:rFonts w:ascii="Book Antiqua" w:hAnsi="Book Antiqua" w:cs="Calibri"/>
          <w:color w:val="000000" w:themeColor="text1"/>
          <w:sz w:val="20"/>
          <w:szCs w:val="20"/>
        </w:rPr>
        <w:t>: 743-750 [PMID: 26129900 DOI: 10.1007/s11655-015-2175-5]</w:t>
      </w:r>
    </w:p>
    <w:p w14:paraId="2ED12DE5"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32 </w:t>
      </w:r>
      <w:r w:rsidRPr="00D6463F">
        <w:rPr>
          <w:rFonts w:ascii="Book Antiqua" w:hAnsi="Book Antiqua" w:cs="Calibri"/>
          <w:b/>
          <w:bCs/>
          <w:color w:val="000000" w:themeColor="text1"/>
          <w:sz w:val="20"/>
          <w:szCs w:val="20"/>
        </w:rPr>
        <w:t>Ko SJ</w:t>
      </w:r>
      <w:r w:rsidRPr="00D6463F">
        <w:rPr>
          <w:rFonts w:ascii="Book Antiqua" w:hAnsi="Book Antiqua" w:cs="Calibri"/>
          <w:color w:val="000000" w:themeColor="text1"/>
          <w:sz w:val="20"/>
          <w:szCs w:val="20"/>
        </w:rPr>
        <w:t xml:space="preserve">, Kuo B, Kim SK, Lee H, Kim J, Han G, Kim J, Kim SY, Jang S, Son J, Kim M, Lee H, Yeo I, Joo KR, Park JW. Individualized Acupuncture for Symptom Relief in Functional Dyspepsia: A Randomized Controlled Trial. </w:t>
      </w:r>
      <w:r w:rsidRPr="00D6463F">
        <w:rPr>
          <w:rFonts w:ascii="Book Antiqua" w:hAnsi="Book Antiqua" w:cs="Calibri"/>
          <w:i/>
          <w:iCs/>
          <w:color w:val="000000" w:themeColor="text1"/>
          <w:sz w:val="20"/>
          <w:szCs w:val="20"/>
        </w:rPr>
        <w:t>J Altern Complement Med</w:t>
      </w:r>
      <w:r w:rsidRPr="00D6463F">
        <w:rPr>
          <w:rFonts w:ascii="Book Antiqua" w:hAnsi="Book Antiqua" w:cs="Calibri"/>
          <w:color w:val="000000" w:themeColor="text1"/>
          <w:sz w:val="20"/>
          <w:szCs w:val="20"/>
        </w:rPr>
        <w:t xml:space="preserve"> 2016; </w:t>
      </w:r>
      <w:r w:rsidRPr="00D6463F">
        <w:rPr>
          <w:rFonts w:ascii="Book Antiqua" w:hAnsi="Book Antiqua" w:cs="Calibri"/>
          <w:b/>
          <w:bCs/>
          <w:color w:val="000000" w:themeColor="text1"/>
          <w:sz w:val="20"/>
          <w:szCs w:val="20"/>
        </w:rPr>
        <w:t>22</w:t>
      </w:r>
      <w:r w:rsidRPr="00D6463F">
        <w:rPr>
          <w:rFonts w:ascii="Book Antiqua" w:hAnsi="Book Antiqua" w:cs="Calibri"/>
          <w:color w:val="000000" w:themeColor="text1"/>
          <w:sz w:val="20"/>
          <w:szCs w:val="20"/>
        </w:rPr>
        <w:t>: 997-1006 [PMID: 27732083 DOI: 10.1089/acm.2016.0208]</w:t>
      </w:r>
    </w:p>
    <w:p w14:paraId="29DA7293"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33 </w:t>
      </w:r>
      <w:r w:rsidRPr="00D6463F">
        <w:rPr>
          <w:rFonts w:ascii="Book Antiqua" w:hAnsi="Book Antiqua" w:cs="Calibri"/>
          <w:b/>
          <w:bCs/>
          <w:color w:val="000000" w:themeColor="text1"/>
          <w:sz w:val="20"/>
          <w:szCs w:val="20"/>
        </w:rPr>
        <w:t>Qiang L,</w:t>
      </w:r>
      <w:r w:rsidRPr="00D6463F">
        <w:rPr>
          <w:rFonts w:ascii="Book Antiqua" w:hAnsi="Book Antiqua" w:cs="Calibri"/>
          <w:color w:val="000000" w:themeColor="text1"/>
          <w:sz w:val="20"/>
          <w:szCs w:val="20"/>
        </w:rPr>
        <w:t xml:space="preserve"> Jiang Y. Electroacupuncture for functional dyspepsia and the influence on serum Ghrelin, CGRP and GLP-1 levels. </w:t>
      </w:r>
      <w:r w:rsidRPr="00D6463F">
        <w:rPr>
          <w:rFonts w:ascii="Book Antiqua" w:hAnsi="Book Antiqua" w:cs="Calibri"/>
          <w:i/>
          <w:color w:val="000000" w:themeColor="text1"/>
          <w:sz w:val="20"/>
          <w:szCs w:val="20"/>
        </w:rPr>
        <w:t>World J Acupunct-moxibustion</w:t>
      </w:r>
      <w:r w:rsidRPr="00D6463F">
        <w:rPr>
          <w:rFonts w:ascii="Book Antiqua" w:hAnsi="Book Antiqua" w:cs="Calibri"/>
          <w:color w:val="000000" w:themeColor="text1"/>
          <w:sz w:val="20"/>
          <w:szCs w:val="20"/>
        </w:rPr>
        <w:t xml:space="preserve"> 2018; </w:t>
      </w:r>
      <w:r w:rsidRPr="00D6463F">
        <w:rPr>
          <w:rFonts w:ascii="Book Antiqua" w:hAnsi="Book Antiqua" w:cs="Calibri"/>
          <w:b/>
          <w:bCs/>
          <w:color w:val="000000" w:themeColor="text1"/>
          <w:sz w:val="20"/>
          <w:szCs w:val="20"/>
        </w:rPr>
        <w:t>28</w:t>
      </w:r>
      <w:r w:rsidRPr="00D6463F">
        <w:rPr>
          <w:rFonts w:ascii="Book Antiqua" w:hAnsi="Book Antiqua" w:cs="Calibri"/>
          <w:color w:val="000000" w:themeColor="text1"/>
          <w:sz w:val="20"/>
          <w:szCs w:val="20"/>
        </w:rPr>
        <w:t>: 86-90 [DOI: 10.1016/j.wjam.2018.06.004]</w:t>
      </w:r>
    </w:p>
    <w:p w14:paraId="3C6A36B6"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34 </w:t>
      </w:r>
      <w:r w:rsidRPr="00D6463F">
        <w:rPr>
          <w:rFonts w:ascii="Book Antiqua" w:hAnsi="Book Antiqua" w:cs="Calibri"/>
          <w:b/>
          <w:bCs/>
          <w:color w:val="000000" w:themeColor="text1"/>
          <w:sz w:val="20"/>
          <w:szCs w:val="20"/>
        </w:rPr>
        <w:t>Lahner E</w:t>
      </w:r>
      <w:r w:rsidRPr="00D6463F">
        <w:rPr>
          <w:rFonts w:ascii="Book Antiqua" w:hAnsi="Book Antiqua" w:cs="Calibri"/>
          <w:color w:val="000000" w:themeColor="text1"/>
          <w:sz w:val="20"/>
          <w:szCs w:val="20"/>
        </w:rPr>
        <w:t xml:space="preserve">, Bellentani S, Bastiani RD, Tosetti C, Cicala M, Esposito G, Arullani P, Annibale B. A survey of pharmacological and nonpharmacological treatment of functional gastrointestinal disorders. </w:t>
      </w:r>
      <w:r w:rsidRPr="00D6463F">
        <w:rPr>
          <w:rFonts w:ascii="Book Antiqua" w:hAnsi="Book Antiqua" w:cs="Calibri"/>
          <w:i/>
          <w:iCs/>
          <w:color w:val="000000" w:themeColor="text1"/>
          <w:sz w:val="20"/>
          <w:szCs w:val="20"/>
        </w:rPr>
        <w:t>United European Gastroenterol J</w:t>
      </w:r>
      <w:r w:rsidRPr="00D6463F">
        <w:rPr>
          <w:rFonts w:ascii="Book Antiqua" w:hAnsi="Book Antiqua" w:cs="Calibri"/>
          <w:color w:val="000000" w:themeColor="text1"/>
          <w:sz w:val="20"/>
          <w:szCs w:val="20"/>
        </w:rPr>
        <w:t xml:space="preserve"> 2013; </w:t>
      </w:r>
      <w:r w:rsidRPr="00D6463F">
        <w:rPr>
          <w:rFonts w:ascii="Book Antiqua" w:hAnsi="Book Antiqua" w:cs="Calibri"/>
          <w:b/>
          <w:bCs/>
          <w:color w:val="000000" w:themeColor="text1"/>
          <w:sz w:val="20"/>
          <w:szCs w:val="20"/>
        </w:rPr>
        <w:t>1</w:t>
      </w:r>
      <w:r w:rsidRPr="00D6463F">
        <w:rPr>
          <w:rFonts w:ascii="Book Antiqua" w:hAnsi="Book Antiqua" w:cs="Calibri"/>
          <w:color w:val="000000" w:themeColor="text1"/>
          <w:sz w:val="20"/>
          <w:szCs w:val="20"/>
        </w:rPr>
        <w:t>: 385-393 [PMID: 24917987 DOI: 10.1177/2050640613499567]</w:t>
      </w:r>
    </w:p>
    <w:p w14:paraId="51C1BEA1"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lastRenderedPageBreak/>
        <w:t xml:space="preserve">35 </w:t>
      </w:r>
      <w:r w:rsidRPr="00D6463F">
        <w:rPr>
          <w:rFonts w:ascii="Book Antiqua" w:hAnsi="Book Antiqua" w:cs="Calibri"/>
          <w:b/>
          <w:bCs/>
          <w:color w:val="000000" w:themeColor="text1"/>
          <w:sz w:val="20"/>
          <w:szCs w:val="20"/>
        </w:rPr>
        <w:t>Vijayvargiya P</w:t>
      </w:r>
      <w:r w:rsidRPr="00D6463F">
        <w:rPr>
          <w:rFonts w:ascii="Book Antiqua" w:hAnsi="Book Antiqua" w:cs="Calibri"/>
          <w:color w:val="000000" w:themeColor="text1"/>
          <w:sz w:val="20"/>
          <w:szCs w:val="20"/>
        </w:rPr>
        <w:t xml:space="preserve">, Jameie-Oskooei S, Camilleri M, Chedid V, Erwin PJ, Murad MH. Association between delayed gastric emptying and upper gastrointestinal symptoms: a systematic review and meta-analysis. </w:t>
      </w:r>
      <w:r w:rsidRPr="00D6463F">
        <w:rPr>
          <w:rFonts w:ascii="Book Antiqua" w:hAnsi="Book Antiqua" w:cs="Calibri"/>
          <w:i/>
          <w:iCs/>
          <w:color w:val="000000" w:themeColor="text1"/>
          <w:sz w:val="20"/>
          <w:szCs w:val="20"/>
        </w:rPr>
        <w:t>Gut</w:t>
      </w:r>
      <w:r w:rsidRPr="00D6463F">
        <w:rPr>
          <w:rFonts w:ascii="Book Antiqua" w:hAnsi="Book Antiqua" w:cs="Calibri"/>
          <w:color w:val="000000" w:themeColor="text1"/>
          <w:sz w:val="20"/>
          <w:szCs w:val="20"/>
        </w:rPr>
        <w:t xml:space="preserve"> 2019; </w:t>
      </w:r>
      <w:r w:rsidRPr="00D6463F">
        <w:rPr>
          <w:rFonts w:ascii="Book Antiqua" w:hAnsi="Book Antiqua" w:cs="Calibri"/>
          <w:b/>
          <w:bCs/>
          <w:color w:val="000000" w:themeColor="text1"/>
          <w:sz w:val="20"/>
          <w:szCs w:val="20"/>
        </w:rPr>
        <w:t>68</w:t>
      </w:r>
      <w:r w:rsidRPr="00D6463F">
        <w:rPr>
          <w:rFonts w:ascii="Book Antiqua" w:hAnsi="Book Antiqua" w:cs="Calibri"/>
          <w:color w:val="000000" w:themeColor="text1"/>
          <w:sz w:val="20"/>
          <w:szCs w:val="20"/>
        </w:rPr>
        <w:t>: 804-813 [PMID: 29860241 DOI: 10.1136/gutjnl-2018-316405]</w:t>
      </w:r>
    </w:p>
    <w:p w14:paraId="10BB1084"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36 </w:t>
      </w:r>
      <w:r w:rsidRPr="00D6463F">
        <w:rPr>
          <w:rFonts w:ascii="Book Antiqua" w:hAnsi="Book Antiqua" w:cs="Calibri"/>
          <w:b/>
          <w:bCs/>
          <w:color w:val="000000" w:themeColor="text1"/>
          <w:sz w:val="20"/>
          <w:szCs w:val="20"/>
        </w:rPr>
        <w:t>Kindt S</w:t>
      </w:r>
      <w:r w:rsidRPr="00D6463F">
        <w:rPr>
          <w:rFonts w:ascii="Book Antiqua" w:hAnsi="Book Antiqua" w:cs="Calibri"/>
          <w:color w:val="000000" w:themeColor="text1"/>
          <w:sz w:val="20"/>
          <w:szCs w:val="20"/>
        </w:rPr>
        <w:t xml:space="preserve">, Tack J. Impaired gastric accommodation and its role in dyspepsia. </w:t>
      </w:r>
      <w:r w:rsidRPr="00D6463F">
        <w:rPr>
          <w:rFonts w:ascii="Book Antiqua" w:hAnsi="Book Antiqua" w:cs="Calibri"/>
          <w:i/>
          <w:iCs/>
          <w:color w:val="000000" w:themeColor="text1"/>
          <w:sz w:val="20"/>
          <w:szCs w:val="20"/>
        </w:rPr>
        <w:t>Gut</w:t>
      </w:r>
      <w:r w:rsidRPr="00D6463F">
        <w:rPr>
          <w:rFonts w:ascii="Book Antiqua" w:hAnsi="Book Antiqua" w:cs="Calibri"/>
          <w:color w:val="000000" w:themeColor="text1"/>
          <w:sz w:val="20"/>
          <w:szCs w:val="20"/>
        </w:rPr>
        <w:t xml:space="preserve"> 2006; </w:t>
      </w:r>
      <w:r w:rsidRPr="00D6463F">
        <w:rPr>
          <w:rFonts w:ascii="Book Antiqua" w:hAnsi="Book Antiqua" w:cs="Calibri"/>
          <w:b/>
          <w:bCs/>
          <w:color w:val="000000" w:themeColor="text1"/>
          <w:sz w:val="20"/>
          <w:szCs w:val="20"/>
        </w:rPr>
        <w:t>55</w:t>
      </w:r>
      <w:r w:rsidRPr="00D6463F">
        <w:rPr>
          <w:rFonts w:ascii="Book Antiqua" w:hAnsi="Book Antiqua" w:cs="Calibri"/>
          <w:color w:val="000000" w:themeColor="text1"/>
          <w:sz w:val="20"/>
          <w:szCs w:val="20"/>
        </w:rPr>
        <w:t>: 1685-1691 [PMID: 16854999 DOI: 10.1136/gut.2005.085365]</w:t>
      </w:r>
    </w:p>
    <w:p w14:paraId="73754C40" w14:textId="45DFAA30"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37 </w:t>
      </w:r>
      <w:r w:rsidRPr="00D6463F">
        <w:rPr>
          <w:rFonts w:ascii="Book Antiqua" w:hAnsi="Book Antiqua" w:cs="Calibri"/>
          <w:b/>
          <w:bCs/>
          <w:color w:val="000000" w:themeColor="text1"/>
          <w:sz w:val="20"/>
          <w:szCs w:val="20"/>
        </w:rPr>
        <w:t>Drossman DA</w:t>
      </w:r>
      <w:r w:rsidRPr="00D6463F">
        <w:rPr>
          <w:rFonts w:ascii="Book Antiqua" w:hAnsi="Book Antiqua" w:cs="Calibri"/>
          <w:color w:val="000000" w:themeColor="text1"/>
          <w:sz w:val="20"/>
          <w:szCs w:val="20"/>
        </w:rPr>
        <w:t xml:space="preserve">. Functional Gastrointestinal Disorders: History, Pathophysiology, Clinical Features and Rome IV. </w:t>
      </w:r>
      <w:r w:rsidRPr="00D6463F">
        <w:rPr>
          <w:rFonts w:ascii="Book Antiqua" w:hAnsi="Book Antiqua" w:cs="Calibri"/>
          <w:i/>
          <w:iCs/>
          <w:color w:val="000000" w:themeColor="text1"/>
          <w:sz w:val="20"/>
          <w:szCs w:val="20"/>
        </w:rPr>
        <w:t>Gastroenterology</w:t>
      </w:r>
      <w:r w:rsidRPr="00D6463F">
        <w:rPr>
          <w:rFonts w:ascii="Book Antiqua" w:hAnsi="Book Antiqua" w:cs="Calibri"/>
          <w:color w:val="000000" w:themeColor="text1"/>
          <w:sz w:val="20"/>
          <w:szCs w:val="20"/>
        </w:rPr>
        <w:t xml:space="preserve"> 2016; [PMID: 27144617 DOI: 10.1053/j.gastro.2016.02.032]</w:t>
      </w:r>
    </w:p>
    <w:p w14:paraId="75FB2B35"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38 </w:t>
      </w:r>
      <w:r w:rsidRPr="00D6463F">
        <w:rPr>
          <w:rFonts w:ascii="Book Antiqua" w:hAnsi="Book Antiqua" w:cs="Calibri"/>
          <w:b/>
          <w:bCs/>
          <w:color w:val="000000" w:themeColor="text1"/>
          <w:sz w:val="20"/>
          <w:szCs w:val="20"/>
        </w:rPr>
        <w:t>Mukhtar K</w:t>
      </w:r>
      <w:r w:rsidRPr="00D6463F">
        <w:rPr>
          <w:rFonts w:ascii="Book Antiqua" w:hAnsi="Book Antiqua" w:cs="Calibri"/>
          <w:color w:val="000000" w:themeColor="text1"/>
          <w:sz w:val="20"/>
          <w:szCs w:val="20"/>
        </w:rPr>
        <w:t xml:space="preserve">, Nawaz H, Abid S. Functional gastrointestinal disorders and gut-brain axis: What does the future hold? </w:t>
      </w:r>
      <w:r w:rsidRPr="00D6463F">
        <w:rPr>
          <w:rFonts w:ascii="Book Antiqua" w:hAnsi="Book Antiqua" w:cs="Calibri"/>
          <w:i/>
          <w:iCs/>
          <w:color w:val="000000" w:themeColor="text1"/>
          <w:sz w:val="20"/>
          <w:szCs w:val="20"/>
        </w:rPr>
        <w:t>World J Gastroenterol</w:t>
      </w:r>
      <w:r w:rsidRPr="00D6463F">
        <w:rPr>
          <w:rFonts w:ascii="Book Antiqua" w:hAnsi="Book Antiqua" w:cs="Calibri"/>
          <w:color w:val="000000" w:themeColor="text1"/>
          <w:sz w:val="20"/>
          <w:szCs w:val="20"/>
        </w:rPr>
        <w:t xml:space="preserve"> 2019; </w:t>
      </w:r>
      <w:r w:rsidRPr="00D6463F">
        <w:rPr>
          <w:rFonts w:ascii="Book Antiqua" w:hAnsi="Book Antiqua" w:cs="Calibri"/>
          <w:b/>
          <w:bCs/>
          <w:color w:val="000000" w:themeColor="text1"/>
          <w:sz w:val="20"/>
          <w:szCs w:val="20"/>
        </w:rPr>
        <w:t>25</w:t>
      </w:r>
      <w:r w:rsidRPr="00D6463F">
        <w:rPr>
          <w:rFonts w:ascii="Book Antiqua" w:hAnsi="Book Antiqua" w:cs="Calibri"/>
          <w:color w:val="000000" w:themeColor="text1"/>
          <w:sz w:val="20"/>
          <w:szCs w:val="20"/>
        </w:rPr>
        <w:t>: 552-566 [PMID: 30774271 DOI: 10.3748/wjg.v25.i5.552]</w:t>
      </w:r>
    </w:p>
    <w:p w14:paraId="3FB5891D"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39 </w:t>
      </w:r>
      <w:r w:rsidRPr="00D6463F">
        <w:rPr>
          <w:rFonts w:ascii="Book Antiqua" w:hAnsi="Book Antiqua" w:cs="Calibri"/>
          <w:b/>
          <w:bCs/>
          <w:color w:val="000000" w:themeColor="text1"/>
          <w:sz w:val="20"/>
          <w:szCs w:val="20"/>
        </w:rPr>
        <w:t>Kalra SP</w:t>
      </w:r>
      <w:r w:rsidRPr="00D6463F">
        <w:rPr>
          <w:rFonts w:ascii="Book Antiqua" w:hAnsi="Book Antiqua" w:cs="Calibri"/>
          <w:color w:val="000000" w:themeColor="text1"/>
          <w:sz w:val="20"/>
          <w:szCs w:val="20"/>
        </w:rPr>
        <w:t xml:space="preserve">, Dube MG, Sahu A, Phelps CP, Kalra PS. Neuropeptide Y secretion increases in the paraventricular nucleus in association with increased appetite for food. </w:t>
      </w:r>
      <w:r w:rsidRPr="00D6463F">
        <w:rPr>
          <w:rFonts w:ascii="Book Antiqua" w:hAnsi="Book Antiqua" w:cs="Calibri"/>
          <w:i/>
          <w:iCs/>
          <w:color w:val="000000" w:themeColor="text1"/>
          <w:sz w:val="20"/>
          <w:szCs w:val="20"/>
        </w:rPr>
        <w:t>Proc Natl Acad Sci U S A</w:t>
      </w:r>
      <w:r w:rsidRPr="00D6463F">
        <w:rPr>
          <w:rFonts w:ascii="Book Antiqua" w:hAnsi="Book Antiqua" w:cs="Calibri"/>
          <w:color w:val="000000" w:themeColor="text1"/>
          <w:sz w:val="20"/>
          <w:szCs w:val="20"/>
        </w:rPr>
        <w:t xml:space="preserve"> 1991; </w:t>
      </w:r>
      <w:r w:rsidRPr="00D6463F">
        <w:rPr>
          <w:rFonts w:ascii="Book Antiqua" w:hAnsi="Book Antiqua" w:cs="Calibri"/>
          <w:b/>
          <w:bCs/>
          <w:color w:val="000000" w:themeColor="text1"/>
          <w:sz w:val="20"/>
          <w:szCs w:val="20"/>
        </w:rPr>
        <w:t>88</w:t>
      </w:r>
      <w:r w:rsidRPr="00D6463F">
        <w:rPr>
          <w:rFonts w:ascii="Book Antiqua" w:hAnsi="Book Antiqua" w:cs="Calibri"/>
          <w:color w:val="000000" w:themeColor="text1"/>
          <w:sz w:val="20"/>
          <w:szCs w:val="20"/>
        </w:rPr>
        <w:t>: 10931-10935 [PMID: 1961764 DOI: 10.1073/pnas.88.23.10931]</w:t>
      </w:r>
    </w:p>
    <w:p w14:paraId="3259F6ED"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40 </w:t>
      </w:r>
      <w:r w:rsidRPr="00D6463F">
        <w:rPr>
          <w:rFonts w:ascii="Book Antiqua" w:hAnsi="Book Antiqua" w:cs="Calibri"/>
          <w:b/>
          <w:bCs/>
          <w:color w:val="000000" w:themeColor="text1"/>
          <w:sz w:val="20"/>
          <w:szCs w:val="20"/>
        </w:rPr>
        <w:t>Khoo J</w:t>
      </w:r>
      <w:r w:rsidRPr="00D6463F">
        <w:rPr>
          <w:rFonts w:ascii="Book Antiqua" w:hAnsi="Book Antiqua" w:cs="Calibri"/>
          <w:color w:val="000000" w:themeColor="text1"/>
          <w:sz w:val="20"/>
          <w:szCs w:val="20"/>
        </w:rPr>
        <w:t xml:space="preserve">, Rayner CK, Feinle-Bisset C, Jones KL, Horowitz M. Gastrointestinal hormonal dysfunction in gastroparesis and functional dyspepsia. </w:t>
      </w:r>
      <w:r w:rsidRPr="00D6463F">
        <w:rPr>
          <w:rFonts w:ascii="Book Antiqua" w:hAnsi="Book Antiqua" w:cs="Calibri"/>
          <w:i/>
          <w:iCs/>
          <w:color w:val="000000" w:themeColor="text1"/>
          <w:sz w:val="20"/>
          <w:szCs w:val="20"/>
        </w:rPr>
        <w:t>Neurogastroenterol Motil</w:t>
      </w:r>
      <w:r w:rsidRPr="00D6463F">
        <w:rPr>
          <w:rFonts w:ascii="Book Antiqua" w:hAnsi="Book Antiqua" w:cs="Calibri"/>
          <w:color w:val="000000" w:themeColor="text1"/>
          <w:sz w:val="20"/>
          <w:szCs w:val="20"/>
        </w:rPr>
        <w:t xml:space="preserve"> 2010; </w:t>
      </w:r>
      <w:r w:rsidRPr="00D6463F">
        <w:rPr>
          <w:rFonts w:ascii="Book Antiqua" w:hAnsi="Book Antiqua" w:cs="Calibri"/>
          <w:b/>
          <w:bCs/>
          <w:color w:val="000000" w:themeColor="text1"/>
          <w:sz w:val="20"/>
          <w:szCs w:val="20"/>
        </w:rPr>
        <w:t>22</w:t>
      </w:r>
      <w:r w:rsidRPr="00D6463F">
        <w:rPr>
          <w:rFonts w:ascii="Book Antiqua" w:hAnsi="Book Antiqua" w:cs="Calibri"/>
          <w:color w:val="000000" w:themeColor="text1"/>
          <w:sz w:val="20"/>
          <w:szCs w:val="20"/>
        </w:rPr>
        <w:t>: 1270-1278 [PMID: 20939851 DOI: 10.1111/j.1365-2982.2010.01609.x]</w:t>
      </w:r>
    </w:p>
    <w:p w14:paraId="4062B053"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41 </w:t>
      </w:r>
      <w:r w:rsidRPr="00D6463F">
        <w:rPr>
          <w:rFonts w:ascii="Book Antiqua" w:hAnsi="Book Antiqua" w:cs="Calibri"/>
          <w:b/>
          <w:bCs/>
          <w:color w:val="000000" w:themeColor="text1"/>
          <w:sz w:val="20"/>
          <w:szCs w:val="20"/>
        </w:rPr>
        <w:t>Bueno L</w:t>
      </w:r>
      <w:r w:rsidRPr="00D6463F">
        <w:rPr>
          <w:rFonts w:ascii="Book Antiqua" w:hAnsi="Book Antiqua" w:cs="Calibri"/>
          <w:color w:val="000000" w:themeColor="text1"/>
          <w:sz w:val="20"/>
          <w:szCs w:val="20"/>
        </w:rPr>
        <w:t xml:space="preserve">, Fioramonti J. Visceral perception: inflammatory and non-inflammatory mediators. </w:t>
      </w:r>
      <w:r w:rsidRPr="00D6463F">
        <w:rPr>
          <w:rFonts w:ascii="Book Antiqua" w:hAnsi="Book Antiqua" w:cs="Calibri"/>
          <w:i/>
          <w:iCs/>
          <w:color w:val="000000" w:themeColor="text1"/>
          <w:sz w:val="20"/>
          <w:szCs w:val="20"/>
        </w:rPr>
        <w:t>Gut</w:t>
      </w:r>
      <w:r w:rsidRPr="00D6463F">
        <w:rPr>
          <w:rFonts w:ascii="Book Antiqua" w:hAnsi="Book Antiqua" w:cs="Calibri"/>
          <w:color w:val="000000" w:themeColor="text1"/>
          <w:sz w:val="20"/>
          <w:szCs w:val="20"/>
        </w:rPr>
        <w:t xml:space="preserve"> 2002; </w:t>
      </w:r>
      <w:r w:rsidRPr="00D6463F">
        <w:rPr>
          <w:rFonts w:ascii="Book Antiqua" w:hAnsi="Book Antiqua" w:cs="Calibri"/>
          <w:b/>
          <w:bCs/>
          <w:color w:val="000000" w:themeColor="text1"/>
          <w:sz w:val="20"/>
          <w:szCs w:val="20"/>
        </w:rPr>
        <w:t>51 Suppl 1</w:t>
      </w:r>
      <w:r w:rsidRPr="00D6463F">
        <w:rPr>
          <w:rFonts w:ascii="Book Antiqua" w:hAnsi="Book Antiqua" w:cs="Calibri"/>
          <w:color w:val="000000" w:themeColor="text1"/>
          <w:sz w:val="20"/>
          <w:szCs w:val="20"/>
        </w:rPr>
        <w:t>: i19-i23 [PMID: 12077058 DOI: 10.1136/gut.51.suppl_1.i19]</w:t>
      </w:r>
    </w:p>
    <w:p w14:paraId="25132BE8"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42 </w:t>
      </w:r>
      <w:r w:rsidRPr="00D6463F">
        <w:rPr>
          <w:rFonts w:ascii="Book Antiqua" w:hAnsi="Book Antiqua" w:cs="Calibri"/>
          <w:b/>
          <w:bCs/>
          <w:color w:val="000000" w:themeColor="text1"/>
          <w:sz w:val="20"/>
          <w:szCs w:val="20"/>
        </w:rPr>
        <w:t>Sanger GJ</w:t>
      </w:r>
      <w:r w:rsidRPr="00D6463F">
        <w:rPr>
          <w:rFonts w:ascii="Book Antiqua" w:hAnsi="Book Antiqua" w:cs="Calibri"/>
          <w:color w:val="000000" w:themeColor="text1"/>
          <w:sz w:val="20"/>
          <w:szCs w:val="20"/>
        </w:rPr>
        <w:t xml:space="preserve">. Motilin, ghrelin and related neuropeptides as targets for the treatment of GI diseases. </w:t>
      </w:r>
      <w:r w:rsidRPr="00D6463F">
        <w:rPr>
          <w:rFonts w:ascii="Book Antiqua" w:hAnsi="Book Antiqua" w:cs="Calibri"/>
          <w:i/>
          <w:iCs/>
          <w:color w:val="000000" w:themeColor="text1"/>
          <w:sz w:val="20"/>
          <w:szCs w:val="20"/>
        </w:rPr>
        <w:t>Drug Discov Today</w:t>
      </w:r>
      <w:r w:rsidRPr="00D6463F">
        <w:rPr>
          <w:rFonts w:ascii="Book Antiqua" w:hAnsi="Book Antiqua" w:cs="Calibri"/>
          <w:color w:val="000000" w:themeColor="text1"/>
          <w:sz w:val="20"/>
          <w:szCs w:val="20"/>
        </w:rPr>
        <w:t xml:space="preserve"> 2008; </w:t>
      </w:r>
      <w:r w:rsidRPr="00D6463F">
        <w:rPr>
          <w:rFonts w:ascii="Book Antiqua" w:hAnsi="Book Antiqua" w:cs="Calibri"/>
          <w:b/>
          <w:bCs/>
          <w:color w:val="000000" w:themeColor="text1"/>
          <w:sz w:val="20"/>
          <w:szCs w:val="20"/>
        </w:rPr>
        <w:t>13</w:t>
      </w:r>
      <w:r w:rsidRPr="00D6463F">
        <w:rPr>
          <w:rFonts w:ascii="Book Antiqua" w:hAnsi="Book Antiqua" w:cs="Calibri"/>
          <w:color w:val="000000" w:themeColor="text1"/>
          <w:sz w:val="20"/>
          <w:szCs w:val="20"/>
        </w:rPr>
        <w:t>: 234-239 [PMID: 18342799 DOI: 10.1016/j.drudis.2007.10.024]</w:t>
      </w:r>
    </w:p>
    <w:p w14:paraId="6B882F42"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43 </w:t>
      </w:r>
      <w:r w:rsidRPr="00D6463F">
        <w:rPr>
          <w:rFonts w:ascii="Book Antiqua" w:hAnsi="Book Antiqua" w:cs="Calibri"/>
          <w:b/>
          <w:bCs/>
          <w:color w:val="000000" w:themeColor="text1"/>
          <w:sz w:val="20"/>
          <w:szCs w:val="20"/>
        </w:rPr>
        <w:t>Jonsson BH</w:t>
      </w:r>
      <w:r w:rsidRPr="00D6463F">
        <w:rPr>
          <w:rFonts w:ascii="Book Antiqua" w:hAnsi="Book Antiqua" w:cs="Calibri"/>
          <w:color w:val="000000" w:themeColor="text1"/>
          <w:sz w:val="20"/>
          <w:szCs w:val="20"/>
        </w:rPr>
        <w:t xml:space="preserve">, Hellström PM. Motilin- and neuropeptide Y-like immunoreactivity in a psychophysiological stress experiment on patients with functional dyspepsia. </w:t>
      </w:r>
      <w:r w:rsidRPr="00D6463F">
        <w:rPr>
          <w:rFonts w:ascii="Book Antiqua" w:hAnsi="Book Antiqua" w:cs="Calibri"/>
          <w:i/>
          <w:iCs/>
          <w:color w:val="000000" w:themeColor="text1"/>
          <w:sz w:val="20"/>
          <w:szCs w:val="20"/>
        </w:rPr>
        <w:t>Integr Physiol Behav Sci</w:t>
      </w:r>
      <w:r w:rsidRPr="00D6463F">
        <w:rPr>
          <w:rFonts w:ascii="Book Antiqua" w:hAnsi="Book Antiqua" w:cs="Calibri"/>
          <w:color w:val="000000" w:themeColor="text1"/>
          <w:sz w:val="20"/>
          <w:szCs w:val="20"/>
        </w:rPr>
        <w:t xml:space="preserve"> 2000; </w:t>
      </w:r>
      <w:r w:rsidRPr="00D6463F">
        <w:rPr>
          <w:rFonts w:ascii="Book Antiqua" w:hAnsi="Book Antiqua" w:cs="Calibri"/>
          <w:b/>
          <w:bCs/>
          <w:color w:val="000000" w:themeColor="text1"/>
          <w:sz w:val="20"/>
          <w:szCs w:val="20"/>
        </w:rPr>
        <w:t>35</w:t>
      </w:r>
      <w:r w:rsidRPr="00D6463F">
        <w:rPr>
          <w:rFonts w:ascii="Book Antiqua" w:hAnsi="Book Antiqua" w:cs="Calibri"/>
          <w:color w:val="000000" w:themeColor="text1"/>
          <w:sz w:val="20"/>
          <w:szCs w:val="20"/>
        </w:rPr>
        <w:t>: 256-265 [PMID: 11330489 DOI: 10.1007/BF02688788]</w:t>
      </w:r>
    </w:p>
    <w:p w14:paraId="6289D7DB"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44 </w:t>
      </w:r>
      <w:r w:rsidRPr="00D6463F">
        <w:rPr>
          <w:rFonts w:ascii="Book Antiqua" w:hAnsi="Book Antiqua" w:cs="Calibri"/>
          <w:b/>
          <w:bCs/>
          <w:color w:val="000000" w:themeColor="text1"/>
          <w:sz w:val="20"/>
          <w:szCs w:val="20"/>
        </w:rPr>
        <w:t>Hu ML</w:t>
      </w:r>
      <w:r w:rsidRPr="00D6463F">
        <w:rPr>
          <w:rFonts w:ascii="Book Antiqua" w:hAnsi="Book Antiqua" w:cs="Calibri"/>
          <w:color w:val="000000" w:themeColor="text1"/>
          <w:sz w:val="20"/>
          <w:szCs w:val="20"/>
        </w:rPr>
        <w:t xml:space="preserve">, Rayner CK, Wu KL, Chuah SK, Tai WC, Chou YP, Chiu YC, Chiu KW, Hu TH. Effect of ginger on gastric motility and symptoms of functional dyspepsia. </w:t>
      </w:r>
      <w:r w:rsidRPr="00D6463F">
        <w:rPr>
          <w:rFonts w:ascii="Book Antiqua" w:hAnsi="Book Antiqua" w:cs="Calibri"/>
          <w:i/>
          <w:iCs/>
          <w:color w:val="000000" w:themeColor="text1"/>
          <w:sz w:val="20"/>
          <w:szCs w:val="20"/>
        </w:rPr>
        <w:t>World J Gastroenterol</w:t>
      </w:r>
      <w:r w:rsidRPr="00D6463F">
        <w:rPr>
          <w:rFonts w:ascii="Book Antiqua" w:hAnsi="Book Antiqua" w:cs="Calibri"/>
          <w:color w:val="000000" w:themeColor="text1"/>
          <w:sz w:val="20"/>
          <w:szCs w:val="20"/>
        </w:rPr>
        <w:t xml:space="preserve"> 2011; </w:t>
      </w:r>
      <w:r w:rsidRPr="00D6463F">
        <w:rPr>
          <w:rFonts w:ascii="Book Antiqua" w:hAnsi="Book Antiqua" w:cs="Calibri"/>
          <w:b/>
          <w:bCs/>
          <w:color w:val="000000" w:themeColor="text1"/>
          <w:sz w:val="20"/>
          <w:szCs w:val="20"/>
        </w:rPr>
        <w:t>17</w:t>
      </w:r>
      <w:r w:rsidRPr="00D6463F">
        <w:rPr>
          <w:rFonts w:ascii="Book Antiqua" w:hAnsi="Book Antiqua" w:cs="Calibri"/>
          <w:color w:val="000000" w:themeColor="text1"/>
          <w:sz w:val="20"/>
          <w:szCs w:val="20"/>
        </w:rPr>
        <w:t>: 105-110 [PMID: 21218090 DOI: 10.3748/wjg.v17.i1.105]</w:t>
      </w:r>
    </w:p>
    <w:p w14:paraId="5D2AE784"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45 </w:t>
      </w:r>
      <w:r w:rsidRPr="00D6463F">
        <w:rPr>
          <w:rFonts w:ascii="Book Antiqua" w:hAnsi="Book Antiqua" w:cs="Calibri"/>
          <w:b/>
          <w:bCs/>
          <w:color w:val="000000" w:themeColor="text1"/>
          <w:sz w:val="20"/>
          <w:szCs w:val="20"/>
        </w:rPr>
        <w:t>Mönnikes H</w:t>
      </w:r>
      <w:r w:rsidRPr="00D6463F">
        <w:rPr>
          <w:rFonts w:ascii="Book Antiqua" w:hAnsi="Book Antiqua" w:cs="Calibri"/>
          <w:color w:val="000000" w:themeColor="text1"/>
          <w:sz w:val="20"/>
          <w:szCs w:val="20"/>
        </w:rPr>
        <w:t xml:space="preserve">, van der Voort IR, Wollenberg B, Heymann-Monnikes I, Tebbe JJ, Alt W, Arnold R, Klapp BF, Wiedenmann B, McGregor GP. Gastric perception thresholds are low and sensory neuropeptide levels high in helicobacter pylori-positive functional dyspepsia. </w:t>
      </w:r>
      <w:r w:rsidRPr="00D6463F">
        <w:rPr>
          <w:rFonts w:ascii="Book Antiqua" w:hAnsi="Book Antiqua" w:cs="Calibri"/>
          <w:i/>
          <w:iCs/>
          <w:color w:val="000000" w:themeColor="text1"/>
          <w:sz w:val="20"/>
          <w:szCs w:val="20"/>
        </w:rPr>
        <w:t>Digestion</w:t>
      </w:r>
      <w:r w:rsidRPr="00D6463F">
        <w:rPr>
          <w:rFonts w:ascii="Book Antiqua" w:hAnsi="Book Antiqua" w:cs="Calibri"/>
          <w:color w:val="000000" w:themeColor="text1"/>
          <w:sz w:val="20"/>
          <w:szCs w:val="20"/>
        </w:rPr>
        <w:t xml:space="preserve"> 2005; </w:t>
      </w:r>
      <w:r w:rsidRPr="00D6463F">
        <w:rPr>
          <w:rFonts w:ascii="Book Antiqua" w:hAnsi="Book Antiqua" w:cs="Calibri"/>
          <w:b/>
          <w:bCs/>
          <w:color w:val="000000" w:themeColor="text1"/>
          <w:sz w:val="20"/>
          <w:szCs w:val="20"/>
        </w:rPr>
        <w:t>71</w:t>
      </w:r>
      <w:r w:rsidRPr="00D6463F">
        <w:rPr>
          <w:rFonts w:ascii="Book Antiqua" w:hAnsi="Book Antiqua" w:cs="Calibri"/>
          <w:color w:val="000000" w:themeColor="text1"/>
          <w:sz w:val="20"/>
          <w:szCs w:val="20"/>
        </w:rPr>
        <w:t>: 111-123 [PMID: 15785037 DOI: 10.1159/000084625]</w:t>
      </w:r>
    </w:p>
    <w:p w14:paraId="52008F90"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46 </w:t>
      </w:r>
      <w:r w:rsidRPr="00D6463F">
        <w:rPr>
          <w:rFonts w:ascii="Book Antiqua" w:hAnsi="Book Antiqua" w:cs="Calibri"/>
          <w:b/>
          <w:bCs/>
          <w:color w:val="000000" w:themeColor="text1"/>
          <w:sz w:val="20"/>
          <w:szCs w:val="20"/>
        </w:rPr>
        <w:t>Zhang S</w:t>
      </w:r>
      <w:r w:rsidRPr="00D6463F">
        <w:rPr>
          <w:rFonts w:ascii="Book Antiqua" w:hAnsi="Book Antiqua" w:cs="Calibri"/>
          <w:color w:val="000000" w:themeColor="text1"/>
          <w:sz w:val="20"/>
          <w:szCs w:val="20"/>
        </w:rPr>
        <w:t xml:space="preserve">, Li S, Liu Y, Ye F, Yin J, Foreman RD, Wang D, Chen JDZ. Electroacupuncture via chronically implanted electrodes improves gastric dysmotility mediated by autonomic-cholinergic mechanisms in a rodent model of functional dyspepsia. </w:t>
      </w:r>
      <w:r w:rsidRPr="00D6463F">
        <w:rPr>
          <w:rFonts w:ascii="Book Antiqua" w:hAnsi="Book Antiqua" w:cs="Calibri"/>
          <w:i/>
          <w:iCs/>
          <w:color w:val="000000" w:themeColor="text1"/>
          <w:sz w:val="20"/>
          <w:szCs w:val="20"/>
        </w:rPr>
        <w:t>Neurogastroenterol Motil</w:t>
      </w:r>
      <w:r w:rsidRPr="00D6463F">
        <w:rPr>
          <w:rFonts w:ascii="Book Antiqua" w:hAnsi="Book Antiqua" w:cs="Calibri"/>
          <w:color w:val="000000" w:themeColor="text1"/>
          <w:sz w:val="20"/>
          <w:szCs w:val="20"/>
        </w:rPr>
        <w:t xml:space="preserve"> 2018; </w:t>
      </w:r>
      <w:r w:rsidRPr="00D6463F">
        <w:rPr>
          <w:rFonts w:ascii="Book Antiqua" w:hAnsi="Book Antiqua" w:cs="Calibri"/>
          <w:b/>
          <w:bCs/>
          <w:color w:val="000000" w:themeColor="text1"/>
          <w:sz w:val="20"/>
          <w:szCs w:val="20"/>
        </w:rPr>
        <w:t>30</w:t>
      </w:r>
      <w:r w:rsidRPr="00D6463F">
        <w:rPr>
          <w:rFonts w:ascii="Book Antiqua" w:hAnsi="Book Antiqua" w:cs="Calibri"/>
          <w:color w:val="000000" w:themeColor="text1"/>
          <w:sz w:val="20"/>
          <w:szCs w:val="20"/>
        </w:rPr>
        <w:t>: e13381 [PMID: 29856090 DOI: 10.1111/nmo.13381]</w:t>
      </w:r>
    </w:p>
    <w:p w14:paraId="7A9074A1"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47 </w:t>
      </w:r>
      <w:r w:rsidRPr="00D6463F">
        <w:rPr>
          <w:rFonts w:ascii="Book Antiqua" w:hAnsi="Book Antiqua" w:cs="Calibri"/>
          <w:b/>
          <w:bCs/>
          <w:color w:val="000000" w:themeColor="text1"/>
          <w:sz w:val="20"/>
          <w:szCs w:val="20"/>
        </w:rPr>
        <w:t>Zhou J</w:t>
      </w:r>
      <w:r w:rsidRPr="00D6463F">
        <w:rPr>
          <w:rFonts w:ascii="Book Antiqua" w:hAnsi="Book Antiqua" w:cs="Calibri"/>
          <w:color w:val="000000" w:themeColor="text1"/>
          <w:sz w:val="20"/>
          <w:szCs w:val="20"/>
        </w:rPr>
        <w:t xml:space="preserve">, Li S, Wang Y, Foreman RD, Yin J, Zhang S, Chen JDZ. Inhibitory Effects and Mechanisms of Electroacupuncture via Chronically Implanted Electrodes on Stress-Induced Gastric Hypersensitivity in Rats With Neonatal Treatment of Iodoacetamide. </w:t>
      </w:r>
      <w:r w:rsidRPr="00D6463F">
        <w:rPr>
          <w:rFonts w:ascii="Book Antiqua" w:hAnsi="Book Antiqua" w:cs="Calibri"/>
          <w:i/>
          <w:iCs/>
          <w:color w:val="000000" w:themeColor="text1"/>
          <w:sz w:val="20"/>
          <w:szCs w:val="20"/>
        </w:rPr>
        <w:t>Neuromodulation</w:t>
      </w:r>
      <w:r w:rsidRPr="00D6463F">
        <w:rPr>
          <w:rFonts w:ascii="Book Antiqua" w:hAnsi="Book Antiqua" w:cs="Calibri"/>
          <w:color w:val="000000" w:themeColor="text1"/>
          <w:sz w:val="20"/>
          <w:szCs w:val="20"/>
        </w:rPr>
        <w:t xml:space="preserve"> 2017; </w:t>
      </w:r>
      <w:r w:rsidRPr="00D6463F">
        <w:rPr>
          <w:rFonts w:ascii="Book Antiqua" w:hAnsi="Book Antiqua" w:cs="Calibri"/>
          <w:b/>
          <w:bCs/>
          <w:color w:val="000000" w:themeColor="text1"/>
          <w:sz w:val="20"/>
          <w:szCs w:val="20"/>
        </w:rPr>
        <w:t>20</w:t>
      </w:r>
      <w:r w:rsidRPr="00D6463F">
        <w:rPr>
          <w:rFonts w:ascii="Book Antiqua" w:hAnsi="Book Antiqua" w:cs="Calibri"/>
          <w:color w:val="000000" w:themeColor="text1"/>
          <w:sz w:val="20"/>
          <w:szCs w:val="20"/>
        </w:rPr>
        <w:t>: 767-773 [PMID: 28393479 DOI: 10.1111/ner.12602]</w:t>
      </w:r>
    </w:p>
    <w:p w14:paraId="12D74538"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lastRenderedPageBreak/>
        <w:t xml:space="preserve">48 </w:t>
      </w:r>
      <w:r w:rsidRPr="00D6463F">
        <w:rPr>
          <w:rFonts w:ascii="Book Antiqua" w:hAnsi="Book Antiqua" w:cs="Calibri"/>
          <w:b/>
          <w:bCs/>
          <w:color w:val="000000" w:themeColor="text1"/>
          <w:sz w:val="20"/>
          <w:szCs w:val="20"/>
        </w:rPr>
        <w:t>Fang J</w:t>
      </w:r>
      <w:r w:rsidRPr="00D6463F">
        <w:rPr>
          <w:rFonts w:ascii="Book Antiqua" w:hAnsi="Book Antiqua" w:cs="Calibri"/>
          <w:color w:val="000000" w:themeColor="text1"/>
          <w:sz w:val="20"/>
          <w:szCs w:val="20"/>
        </w:rPr>
        <w:t xml:space="preserve">, Wang D, Zhao Q, Hong Y, Jin Y, Liu Z, Zhou K, Jing X, Yu X, Pan R, Chang A, Liu H, Zhu B. Brain-Gut Axis Modulation of Acupuncture in Functional Dyspepsia: A Preliminary Resting-State fcMRI Study. </w:t>
      </w:r>
      <w:r w:rsidRPr="00D6463F">
        <w:rPr>
          <w:rFonts w:ascii="Book Antiqua" w:hAnsi="Book Antiqua" w:cs="Calibri"/>
          <w:i/>
          <w:iCs/>
          <w:color w:val="000000" w:themeColor="text1"/>
          <w:sz w:val="20"/>
          <w:szCs w:val="20"/>
        </w:rPr>
        <w:t>Evid Based Complement Alternat Med</w:t>
      </w:r>
      <w:r w:rsidRPr="00D6463F">
        <w:rPr>
          <w:rFonts w:ascii="Book Antiqua" w:hAnsi="Book Antiqua" w:cs="Calibri"/>
          <w:color w:val="000000" w:themeColor="text1"/>
          <w:sz w:val="20"/>
          <w:szCs w:val="20"/>
        </w:rPr>
        <w:t xml:space="preserve"> 2015; </w:t>
      </w:r>
      <w:r w:rsidRPr="00D6463F">
        <w:rPr>
          <w:rFonts w:ascii="Book Antiqua" w:hAnsi="Book Antiqua" w:cs="Calibri"/>
          <w:b/>
          <w:bCs/>
          <w:color w:val="000000" w:themeColor="text1"/>
          <w:sz w:val="20"/>
          <w:szCs w:val="20"/>
        </w:rPr>
        <w:t>2015</w:t>
      </w:r>
      <w:r w:rsidRPr="00D6463F">
        <w:rPr>
          <w:rFonts w:ascii="Book Antiqua" w:hAnsi="Book Antiqua" w:cs="Calibri"/>
          <w:color w:val="000000" w:themeColor="text1"/>
          <w:sz w:val="20"/>
          <w:szCs w:val="20"/>
        </w:rPr>
        <w:t>: 860463 [PMID: 26649064 DOI: 10.1155/2015/860463]</w:t>
      </w:r>
    </w:p>
    <w:p w14:paraId="67872B37"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49 </w:t>
      </w:r>
      <w:r w:rsidRPr="00D6463F">
        <w:rPr>
          <w:rFonts w:ascii="Book Antiqua" w:hAnsi="Book Antiqua" w:cs="Calibri"/>
          <w:b/>
          <w:bCs/>
          <w:color w:val="000000" w:themeColor="text1"/>
          <w:sz w:val="20"/>
          <w:szCs w:val="20"/>
        </w:rPr>
        <w:t>Van Oudenhove L</w:t>
      </w:r>
      <w:r w:rsidRPr="00D6463F">
        <w:rPr>
          <w:rFonts w:ascii="Book Antiqua" w:hAnsi="Book Antiqua" w:cs="Calibri"/>
          <w:color w:val="000000" w:themeColor="text1"/>
          <w:sz w:val="20"/>
          <w:szCs w:val="20"/>
        </w:rPr>
        <w:t xml:space="preserve">, Aziz Q. The role of psychosocial factors and psychiatric disorders in functional dyspepsia. </w:t>
      </w:r>
      <w:r w:rsidRPr="00D6463F">
        <w:rPr>
          <w:rFonts w:ascii="Book Antiqua" w:hAnsi="Book Antiqua" w:cs="Calibri"/>
          <w:i/>
          <w:iCs/>
          <w:color w:val="000000" w:themeColor="text1"/>
          <w:sz w:val="20"/>
          <w:szCs w:val="20"/>
        </w:rPr>
        <w:t>Nat Rev Gastroenterol Hepatol</w:t>
      </w:r>
      <w:r w:rsidRPr="00D6463F">
        <w:rPr>
          <w:rFonts w:ascii="Book Antiqua" w:hAnsi="Book Antiqua" w:cs="Calibri"/>
          <w:color w:val="000000" w:themeColor="text1"/>
          <w:sz w:val="20"/>
          <w:szCs w:val="20"/>
        </w:rPr>
        <w:t xml:space="preserve"> 2013; </w:t>
      </w:r>
      <w:r w:rsidRPr="00D6463F">
        <w:rPr>
          <w:rFonts w:ascii="Book Antiqua" w:hAnsi="Book Antiqua" w:cs="Calibri"/>
          <w:b/>
          <w:bCs/>
          <w:color w:val="000000" w:themeColor="text1"/>
          <w:sz w:val="20"/>
          <w:szCs w:val="20"/>
        </w:rPr>
        <w:t>10</w:t>
      </w:r>
      <w:r w:rsidRPr="00D6463F">
        <w:rPr>
          <w:rFonts w:ascii="Book Antiqua" w:hAnsi="Book Antiqua" w:cs="Calibri"/>
          <w:color w:val="000000" w:themeColor="text1"/>
          <w:sz w:val="20"/>
          <w:szCs w:val="20"/>
        </w:rPr>
        <w:t>: 158-167 [PMID: 23358396 DOI: 10.1038/nrgastro.2013.10]</w:t>
      </w:r>
    </w:p>
    <w:p w14:paraId="4791CDD3"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50 </w:t>
      </w:r>
      <w:r w:rsidRPr="00D6463F">
        <w:rPr>
          <w:rFonts w:ascii="Book Antiqua" w:hAnsi="Book Antiqua" w:cs="Calibri"/>
          <w:b/>
          <w:bCs/>
          <w:color w:val="000000" w:themeColor="text1"/>
          <w:sz w:val="20"/>
          <w:szCs w:val="20"/>
        </w:rPr>
        <w:t>Kano M</w:t>
      </w:r>
      <w:r w:rsidRPr="00D6463F">
        <w:rPr>
          <w:rFonts w:ascii="Book Antiqua" w:hAnsi="Book Antiqua" w:cs="Calibri"/>
          <w:color w:val="000000" w:themeColor="text1"/>
          <w:sz w:val="20"/>
          <w:szCs w:val="20"/>
        </w:rPr>
        <w:t xml:space="preserve">, Dupont P, Aziz Q, Fukudo S. Understanding Neurogastroenterology From Neuroimaging Perspective: A Comprehensive Review of Functional and Structural Brain Imaging in Functional Gastrointestinal Disorders. </w:t>
      </w:r>
      <w:r w:rsidRPr="00D6463F">
        <w:rPr>
          <w:rFonts w:ascii="Book Antiqua" w:hAnsi="Book Antiqua" w:cs="Calibri"/>
          <w:i/>
          <w:iCs/>
          <w:color w:val="000000" w:themeColor="text1"/>
          <w:sz w:val="20"/>
          <w:szCs w:val="20"/>
        </w:rPr>
        <w:t>J Neurogastroenterol Motil</w:t>
      </w:r>
      <w:r w:rsidRPr="00D6463F">
        <w:rPr>
          <w:rFonts w:ascii="Book Antiqua" w:hAnsi="Book Antiqua" w:cs="Calibri"/>
          <w:color w:val="000000" w:themeColor="text1"/>
          <w:sz w:val="20"/>
          <w:szCs w:val="20"/>
        </w:rPr>
        <w:t xml:space="preserve"> 2018; </w:t>
      </w:r>
      <w:r w:rsidRPr="00D6463F">
        <w:rPr>
          <w:rFonts w:ascii="Book Antiqua" w:hAnsi="Book Antiqua" w:cs="Calibri"/>
          <w:b/>
          <w:bCs/>
          <w:color w:val="000000" w:themeColor="text1"/>
          <w:sz w:val="20"/>
          <w:szCs w:val="20"/>
        </w:rPr>
        <w:t>24</w:t>
      </w:r>
      <w:r w:rsidRPr="00D6463F">
        <w:rPr>
          <w:rFonts w:ascii="Book Antiqua" w:hAnsi="Book Antiqua" w:cs="Calibri"/>
          <w:color w:val="000000" w:themeColor="text1"/>
          <w:sz w:val="20"/>
          <w:szCs w:val="20"/>
        </w:rPr>
        <w:t>: 512-527 [PMID: 30041284 DOI: 10.5056/jnm18072]</w:t>
      </w:r>
    </w:p>
    <w:p w14:paraId="3F91E042"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51 </w:t>
      </w:r>
      <w:r w:rsidRPr="00D6463F">
        <w:rPr>
          <w:rFonts w:ascii="Book Antiqua" w:hAnsi="Book Antiqua" w:cs="Calibri"/>
          <w:b/>
          <w:bCs/>
          <w:color w:val="000000" w:themeColor="text1"/>
          <w:sz w:val="20"/>
          <w:szCs w:val="20"/>
        </w:rPr>
        <w:t>Bonaz B</w:t>
      </w:r>
      <w:r w:rsidRPr="00D6463F">
        <w:rPr>
          <w:rFonts w:ascii="Book Antiqua" w:hAnsi="Book Antiqua" w:cs="Calibri"/>
          <w:color w:val="000000" w:themeColor="text1"/>
          <w:sz w:val="20"/>
          <w:szCs w:val="20"/>
        </w:rPr>
        <w:t xml:space="preserve">, Bazin T, Pellissier S. The Vagus Nerve at the Interface of the Microbiota-Gut-Brain Axis. </w:t>
      </w:r>
      <w:r w:rsidRPr="00D6463F">
        <w:rPr>
          <w:rFonts w:ascii="Book Antiqua" w:hAnsi="Book Antiqua" w:cs="Calibri"/>
          <w:i/>
          <w:iCs/>
          <w:color w:val="000000" w:themeColor="text1"/>
          <w:sz w:val="20"/>
          <w:szCs w:val="20"/>
        </w:rPr>
        <w:t>Front Neurosci</w:t>
      </w:r>
      <w:r w:rsidRPr="00D6463F">
        <w:rPr>
          <w:rFonts w:ascii="Book Antiqua" w:hAnsi="Book Antiqua" w:cs="Calibri"/>
          <w:color w:val="000000" w:themeColor="text1"/>
          <w:sz w:val="20"/>
          <w:szCs w:val="20"/>
        </w:rPr>
        <w:t xml:space="preserve"> 2018; </w:t>
      </w:r>
      <w:r w:rsidRPr="00D6463F">
        <w:rPr>
          <w:rFonts w:ascii="Book Antiqua" w:hAnsi="Book Antiqua" w:cs="Calibri"/>
          <w:b/>
          <w:bCs/>
          <w:color w:val="000000" w:themeColor="text1"/>
          <w:sz w:val="20"/>
          <w:szCs w:val="20"/>
        </w:rPr>
        <w:t>12</w:t>
      </w:r>
      <w:r w:rsidRPr="00D6463F">
        <w:rPr>
          <w:rFonts w:ascii="Book Antiqua" w:hAnsi="Book Antiqua" w:cs="Calibri"/>
          <w:color w:val="000000" w:themeColor="text1"/>
          <w:sz w:val="20"/>
          <w:szCs w:val="20"/>
        </w:rPr>
        <w:t>: 49 [PMID: 29467611 DOI: 10.3389/fnins.2018.00049]</w:t>
      </w:r>
    </w:p>
    <w:p w14:paraId="5A551E30"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52 </w:t>
      </w:r>
      <w:r w:rsidRPr="00D6463F">
        <w:rPr>
          <w:rFonts w:ascii="Book Antiqua" w:hAnsi="Book Antiqua" w:cs="Calibri"/>
          <w:b/>
          <w:bCs/>
          <w:color w:val="000000" w:themeColor="text1"/>
          <w:sz w:val="20"/>
          <w:szCs w:val="20"/>
        </w:rPr>
        <w:t>Kaptchuk TJ</w:t>
      </w:r>
      <w:r w:rsidRPr="00D6463F">
        <w:rPr>
          <w:rFonts w:ascii="Book Antiqua" w:hAnsi="Book Antiqua" w:cs="Calibri"/>
          <w:color w:val="000000" w:themeColor="text1"/>
          <w:sz w:val="20"/>
          <w:szCs w:val="20"/>
        </w:rPr>
        <w:t xml:space="preserve">. Acupuncture: theory, efficacy, and practice. </w:t>
      </w:r>
      <w:r w:rsidRPr="00D6463F">
        <w:rPr>
          <w:rFonts w:ascii="Book Antiqua" w:hAnsi="Book Antiqua" w:cs="Calibri"/>
          <w:i/>
          <w:iCs/>
          <w:color w:val="000000" w:themeColor="text1"/>
          <w:sz w:val="20"/>
          <w:szCs w:val="20"/>
        </w:rPr>
        <w:t>Ann Intern Med</w:t>
      </w:r>
      <w:r w:rsidRPr="00D6463F">
        <w:rPr>
          <w:rFonts w:ascii="Book Antiqua" w:hAnsi="Book Antiqua" w:cs="Calibri"/>
          <w:color w:val="000000" w:themeColor="text1"/>
          <w:sz w:val="20"/>
          <w:szCs w:val="20"/>
        </w:rPr>
        <w:t xml:space="preserve"> 2002; </w:t>
      </w:r>
      <w:r w:rsidRPr="00D6463F">
        <w:rPr>
          <w:rFonts w:ascii="Book Antiqua" w:hAnsi="Book Antiqua" w:cs="Calibri"/>
          <w:b/>
          <w:bCs/>
          <w:color w:val="000000" w:themeColor="text1"/>
          <w:sz w:val="20"/>
          <w:szCs w:val="20"/>
        </w:rPr>
        <w:t>136</w:t>
      </w:r>
      <w:r w:rsidRPr="00D6463F">
        <w:rPr>
          <w:rFonts w:ascii="Book Antiqua" w:hAnsi="Book Antiqua" w:cs="Calibri"/>
          <w:color w:val="000000" w:themeColor="text1"/>
          <w:sz w:val="20"/>
          <w:szCs w:val="20"/>
        </w:rPr>
        <w:t>: 374-383 [PMID: 11874310 DOI: 10.7326/0003-4819-136-5-200203050-00010]</w:t>
      </w:r>
    </w:p>
    <w:p w14:paraId="0E740BF4"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53 </w:t>
      </w:r>
      <w:r w:rsidRPr="00D6463F">
        <w:rPr>
          <w:rFonts w:ascii="Book Antiqua" w:hAnsi="Book Antiqua" w:cs="Calibri"/>
          <w:b/>
          <w:bCs/>
          <w:color w:val="000000" w:themeColor="text1"/>
          <w:sz w:val="20"/>
          <w:szCs w:val="20"/>
        </w:rPr>
        <w:t>Li H</w:t>
      </w:r>
      <w:r w:rsidRPr="00D6463F">
        <w:rPr>
          <w:rFonts w:ascii="Book Antiqua" w:hAnsi="Book Antiqua" w:cs="Calibri"/>
          <w:color w:val="000000" w:themeColor="text1"/>
          <w:sz w:val="20"/>
          <w:szCs w:val="20"/>
        </w:rPr>
        <w:t xml:space="preserve">, He T, Xu Q, Li Z, Liu Y, Li F, Yang BF, Liu CZ. Acupuncture and regulation of gastrointestinal function. </w:t>
      </w:r>
      <w:r w:rsidRPr="00D6463F">
        <w:rPr>
          <w:rFonts w:ascii="Book Antiqua" w:hAnsi="Book Antiqua" w:cs="Calibri"/>
          <w:i/>
          <w:iCs/>
          <w:color w:val="000000" w:themeColor="text1"/>
          <w:sz w:val="20"/>
          <w:szCs w:val="20"/>
        </w:rPr>
        <w:t>World J Gastroenterol</w:t>
      </w:r>
      <w:r w:rsidRPr="00D6463F">
        <w:rPr>
          <w:rFonts w:ascii="Book Antiqua" w:hAnsi="Book Antiqua" w:cs="Calibri"/>
          <w:color w:val="000000" w:themeColor="text1"/>
          <w:sz w:val="20"/>
          <w:szCs w:val="20"/>
        </w:rPr>
        <w:t xml:space="preserve"> 2015; </w:t>
      </w:r>
      <w:r w:rsidRPr="00D6463F">
        <w:rPr>
          <w:rFonts w:ascii="Book Antiqua" w:hAnsi="Book Antiqua" w:cs="Calibri"/>
          <w:b/>
          <w:bCs/>
          <w:color w:val="000000" w:themeColor="text1"/>
          <w:sz w:val="20"/>
          <w:szCs w:val="20"/>
        </w:rPr>
        <w:t>21</w:t>
      </w:r>
      <w:r w:rsidRPr="00D6463F">
        <w:rPr>
          <w:rFonts w:ascii="Book Antiqua" w:hAnsi="Book Antiqua" w:cs="Calibri"/>
          <w:color w:val="000000" w:themeColor="text1"/>
          <w:sz w:val="20"/>
          <w:szCs w:val="20"/>
        </w:rPr>
        <w:t>: 8304-8313 [PMID: 26217082 DOI: 10.3748/wjg.v21.i27.8304]</w:t>
      </w:r>
    </w:p>
    <w:p w14:paraId="14FB546E"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54 </w:t>
      </w:r>
      <w:r w:rsidRPr="00D6463F">
        <w:rPr>
          <w:rFonts w:ascii="Book Antiqua" w:hAnsi="Book Antiqua" w:cs="Calibri"/>
          <w:b/>
          <w:bCs/>
          <w:color w:val="000000" w:themeColor="text1"/>
          <w:sz w:val="20"/>
          <w:szCs w:val="20"/>
        </w:rPr>
        <w:t>MacPherson H</w:t>
      </w:r>
      <w:r w:rsidRPr="00D6463F">
        <w:rPr>
          <w:rFonts w:ascii="Book Antiqua" w:hAnsi="Book Antiqua" w:cs="Calibri"/>
          <w:color w:val="000000" w:themeColor="text1"/>
          <w:sz w:val="20"/>
          <w:szCs w:val="20"/>
        </w:rPr>
        <w:t xml:space="preserve">, Tilbrook H, Agbedjro D, Buckley H, Hewitt C, Frost C. Acupuncture for irritable bowel syndrome: 2-year follow-up of a randomised controlled trial. </w:t>
      </w:r>
      <w:r w:rsidRPr="00D6463F">
        <w:rPr>
          <w:rFonts w:ascii="Book Antiqua" w:hAnsi="Book Antiqua" w:cs="Calibri"/>
          <w:i/>
          <w:iCs/>
          <w:color w:val="000000" w:themeColor="text1"/>
          <w:sz w:val="20"/>
          <w:szCs w:val="20"/>
        </w:rPr>
        <w:t>Acupunct Med</w:t>
      </w:r>
      <w:r w:rsidRPr="00D6463F">
        <w:rPr>
          <w:rFonts w:ascii="Book Antiqua" w:hAnsi="Book Antiqua" w:cs="Calibri"/>
          <w:color w:val="000000" w:themeColor="text1"/>
          <w:sz w:val="20"/>
          <w:szCs w:val="20"/>
        </w:rPr>
        <w:t xml:space="preserve"> 2017; </w:t>
      </w:r>
      <w:r w:rsidRPr="00D6463F">
        <w:rPr>
          <w:rFonts w:ascii="Book Antiqua" w:hAnsi="Book Antiqua" w:cs="Calibri"/>
          <w:b/>
          <w:bCs/>
          <w:color w:val="000000" w:themeColor="text1"/>
          <w:sz w:val="20"/>
          <w:szCs w:val="20"/>
        </w:rPr>
        <w:t>35</w:t>
      </w:r>
      <w:r w:rsidRPr="00D6463F">
        <w:rPr>
          <w:rFonts w:ascii="Book Antiqua" w:hAnsi="Book Antiqua" w:cs="Calibri"/>
          <w:color w:val="000000" w:themeColor="text1"/>
          <w:sz w:val="20"/>
          <w:szCs w:val="20"/>
        </w:rPr>
        <w:t>: 17-23 [PMID: 26980547 DOI: 10.1136/acupmed-2015-010854]</w:t>
      </w:r>
    </w:p>
    <w:p w14:paraId="08E2A9B3"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55 </w:t>
      </w:r>
      <w:r w:rsidRPr="00D6463F">
        <w:rPr>
          <w:rFonts w:ascii="Book Antiqua" w:hAnsi="Book Antiqua" w:cs="Calibri"/>
          <w:b/>
          <w:bCs/>
          <w:color w:val="000000" w:themeColor="text1"/>
          <w:sz w:val="20"/>
          <w:szCs w:val="20"/>
        </w:rPr>
        <w:t>Bao C</w:t>
      </w:r>
      <w:r w:rsidRPr="00D6463F">
        <w:rPr>
          <w:rFonts w:ascii="Book Antiqua" w:hAnsi="Book Antiqua" w:cs="Calibri"/>
          <w:color w:val="000000" w:themeColor="text1"/>
          <w:sz w:val="20"/>
          <w:szCs w:val="20"/>
        </w:rPr>
        <w:t xml:space="preserve">, Liu P, Liu H, Jin X, Calhoun VD, Wu L, Shi Y, Zhang J, Zeng X, Ma L, Qin W, Zhang J, Liu X, Tian J, Wu H. Different brain responses to electro-acupuncture and moxibustion treatment in patients with Crohn's disease. </w:t>
      </w:r>
      <w:r w:rsidRPr="00D6463F">
        <w:rPr>
          <w:rFonts w:ascii="Book Antiqua" w:hAnsi="Book Antiqua" w:cs="Calibri"/>
          <w:i/>
          <w:iCs/>
          <w:color w:val="000000" w:themeColor="text1"/>
          <w:sz w:val="20"/>
          <w:szCs w:val="20"/>
        </w:rPr>
        <w:t>Sci Rep</w:t>
      </w:r>
      <w:r w:rsidRPr="00D6463F">
        <w:rPr>
          <w:rFonts w:ascii="Book Antiqua" w:hAnsi="Book Antiqua" w:cs="Calibri"/>
          <w:color w:val="000000" w:themeColor="text1"/>
          <w:sz w:val="20"/>
          <w:szCs w:val="20"/>
        </w:rPr>
        <w:t xml:space="preserve"> 2016; </w:t>
      </w:r>
      <w:r w:rsidRPr="00D6463F">
        <w:rPr>
          <w:rFonts w:ascii="Book Antiqua" w:hAnsi="Book Antiqua" w:cs="Calibri"/>
          <w:b/>
          <w:bCs/>
          <w:color w:val="000000" w:themeColor="text1"/>
          <w:sz w:val="20"/>
          <w:szCs w:val="20"/>
        </w:rPr>
        <w:t>6</w:t>
      </w:r>
      <w:r w:rsidRPr="00D6463F">
        <w:rPr>
          <w:rFonts w:ascii="Book Antiqua" w:hAnsi="Book Antiqua" w:cs="Calibri"/>
          <w:color w:val="000000" w:themeColor="text1"/>
          <w:sz w:val="20"/>
          <w:szCs w:val="20"/>
        </w:rPr>
        <w:t>: 36636 [PMID: 27857211 DOI: 10.1038/srep36636]</w:t>
      </w:r>
    </w:p>
    <w:p w14:paraId="7A94F22B"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56 </w:t>
      </w:r>
      <w:r w:rsidRPr="00D6463F">
        <w:rPr>
          <w:rFonts w:ascii="Book Antiqua" w:hAnsi="Book Antiqua" w:cs="Calibri"/>
          <w:b/>
          <w:bCs/>
          <w:color w:val="000000" w:themeColor="text1"/>
          <w:sz w:val="20"/>
          <w:szCs w:val="20"/>
        </w:rPr>
        <w:t>Liu Z</w:t>
      </w:r>
      <w:r w:rsidRPr="00D6463F">
        <w:rPr>
          <w:rFonts w:ascii="Book Antiqua" w:hAnsi="Book Antiqua" w:cs="Calibri"/>
          <w:color w:val="000000" w:themeColor="text1"/>
          <w:sz w:val="20"/>
          <w:szCs w:val="20"/>
        </w:rPr>
        <w:t xml:space="preserve">, Yan S, Wu J, He L, Li N, Dong G, Fang J, Fu W, Fu L, Sun J, Wang L, Wang S, Yang J, Zhang H, Zhang J, Zhao J, Zhou W, Zhou Z, Ai Y, Zhou K, Liu J, Xu H, Cai Y, Liu B. Acupuncture for Chronic Severe Functional Constipation: A Randomized Trial. </w:t>
      </w:r>
      <w:r w:rsidRPr="00D6463F">
        <w:rPr>
          <w:rFonts w:ascii="Book Antiqua" w:hAnsi="Book Antiqua" w:cs="Calibri"/>
          <w:i/>
          <w:iCs/>
          <w:color w:val="000000" w:themeColor="text1"/>
          <w:sz w:val="20"/>
          <w:szCs w:val="20"/>
        </w:rPr>
        <w:t>Ann Intern Med</w:t>
      </w:r>
      <w:r w:rsidRPr="00D6463F">
        <w:rPr>
          <w:rFonts w:ascii="Book Antiqua" w:hAnsi="Book Antiqua" w:cs="Calibri"/>
          <w:color w:val="000000" w:themeColor="text1"/>
          <w:sz w:val="20"/>
          <w:szCs w:val="20"/>
        </w:rPr>
        <w:t xml:space="preserve"> 2016; </w:t>
      </w:r>
      <w:r w:rsidRPr="00D6463F">
        <w:rPr>
          <w:rFonts w:ascii="Book Antiqua" w:hAnsi="Book Antiqua" w:cs="Calibri"/>
          <w:b/>
          <w:bCs/>
          <w:color w:val="000000" w:themeColor="text1"/>
          <w:sz w:val="20"/>
          <w:szCs w:val="20"/>
        </w:rPr>
        <w:t>165</w:t>
      </w:r>
      <w:r w:rsidRPr="00D6463F">
        <w:rPr>
          <w:rFonts w:ascii="Book Antiqua" w:hAnsi="Book Antiqua" w:cs="Calibri"/>
          <w:color w:val="000000" w:themeColor="text1"/>
          <w:sz w:val="20"/>
          <w:szCs w:val="20"/>
        </w:rPr>
        <w:t>: 761-769 [PMID: 27618593 DOI: 10.7326/M15-3118]</w:t>
      </w:r>
    </w:p>
    <w:p w14:paraId="3F1B5A07"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57 </w:t>
      </w:r>
      <w:r w:rsidRPr="00D6463F">
        <w:rPr>
          <w:rFonts w:ascii="Book Antiqua" w:hAnsi="Book Antiqua" w:cs="Calibri"/>
          <w:b/>
          <w:bCs/>
          <w:color w:val="000000" w:themeColor="text1"/>
          <w:sz w:val="20"/>
          <w:szCs w:val="20"/>
        </w:rPr>
        <w:t>Ouyang H</w:t>
      </w:r>
      <w:r w:rsidRPr="00D6463F">
        <w:rPr>
          <w:rFonts w:ascii="Book Antiqua" w:hAnsi="Book Antiqua" w:cs="Calibri"/>
          <w:color w:val="000000" w:themeColor="text1"/>
          <w:sz w:val="20"/>
          <w:szCs w:val="20"/>
        </w:rPr>
        <w:t xml:space="preserve">, Chen JD. Review article: therapeutic roles of acupuncture in functional gastrointestinal disorders. </w:t>
      </w:r>
      <w:r w:rsidRPr="00D6463F">
        <w:rPr>
          <w:rFonts w:ascii="Book Antiqua" w:hAnsi="Book Antiqua" w:cs="Calibri"/>
          <w:i/>
          <w:iCs/>
          <w:color w:val="000000" w:themeColor="text1"/>
          <w:sz w:val="20"/>
          <w:szCs w:val="20"/>
        </w:rPr>
        <w:t>Aliment Pharmacol Ther</w:t>
      </w:r>
      <w:r w:rsidRPr="00D6463F">
        <w:rPr>
          <w:rFonts w:ascii="Book Antiqua" w:hAnsi="Book Antiqua" w:cs="Calibri"/>
          <w:color w:val="000000" w:themeColor="text1"/>
          <w:sz w:val="20"/>
          <w:szCs w:val="20"/>
        </w:rPr>
        <w:t xml:space="preserve"> 2004; </w:t>
      </w:r>
      <w:r w:rsidRPr="00D6463F">
        <w:rPr>
          <w:rFonts w:ascii="Book Antiqua" w:hAnsi="Book Antiqua" w:cs="Calibri"/>
          <w:b/>
          <w:bCs/>
          <w:color w:val="000000" w:themeColor="text1"/>
          <w:sz w:val="20"/>
          <w:szCs w:val="20"/>
        </w:rPr>
        <w:t>20</w:t>
      </w:r>
      <w:r w:rsidRPr="00D6463F">
        <w:rPr>
          <w:rFonts w:ascii="Book Antiqua" w:hAnsi="Book Antiqua" w:cs="Calibri"/>
          <w:color w:val="000000" w:themeColor="text1"/>
          <w:sz w:val="20"/>
          <w:szCs w:val="20"/>
        </w:rPr>
        <w:t>: 831-841 [PMID: 15479354 DOI: 10.1111/j.1365-2036.2004.02196.x]</w:t>
      </w:r>
    </w:p>
    <w:p w14:paraId="17598281"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58 </w:t>
      </w:r>
      <w:r w:rsidRPr="00D6463F">
        <w:rPr>
          <w:rFonts w:ascii="Book Antiqua" w:hAnsi="Book Antiqua" w:cs="Calibri"/>
          <w:b/>
          <w:bCs/>
          <w:color w:val="000000" w:themeColor="text1"/>
          <w:sz w:val="20"/>
          <w:szCs w:val="20"/>
        </w:rPr>
        <w:t>Wang J</w:t>
      </w:r>
      <w:r w:rsidRPr="00D6463F">
        <w:rPr>
          <w:rFonts w:ascii="Book Antiqua" w:hAnsi="Book Antiqua" w:cs="Calibri"/>
          <w:color w:val="000000" w:themeColor="text1"/>
          <w:sz w:val="20"/>
          <w:szCs w:val="20"/>
        </w:rPr>
        <w:t xml:space="preserve">, Sun L, Fei X, Zhu B. Chaos analysis of the electrical signal time series evoked by acupuncture. </w:t>
      </w:r>
      <w:r w:rsidRPr="00D6463F">
        <w:rPr>
          <w:rFonts w:ascii="Book Antiqua" w:hAnsi="Book Antiqua" w:cs="Calibri"/>
          <w:i/>
          <w:iCs/>
          <w:color w:val="000000" w:themeColor="text1"/>
          <w:sz w:val="20"/>
          <w:szCs w:val="20"/>
        </w:rPr>
        <w:t>Chaos Solitons Fractals</w:t>
      </w:r>
      <w:r w:rsidRPr="00D6463F">
        <w:rPr>
          <w:rFonts w:ascii="Book Antiqua" w:hAnsi="Book Antiqua" w:cs="Calibri"/>
          <w:color w:val="000000" w:themeColor="text1"/>
          <w:sz w:val="20"/>
          <w:szCs w:val="20"/>
        </w:rPr>
        <w:t xml:space="preserve"> 2007;</w:t>
      </w:r>
      <w:r w:rsidRPr="00D6463F">
        <w:rPr>
          <w:rFonts w:ascii="Book Antiqua" w:hAnsi="Book Antiqua" w:cs="Calibri"/>
          <w:b/>
          <w:bCs/>
          <w:color w:val="000000" w:themeColor="text1"/>
          <w:sz w:val="20"/>
          <w:szCs w:val="20"/>
        </w:rPr>
        <w:t xml:space="preserve"> 33</w:t>
      </w:r>
      <w:r w:rsidRPr="00D6463F">
        <w:rPr>
          <w:rFonts w:ascii="Book Antiqua" w:hAnsi="Book Antiqua" w:cs="Calibri"/>
          <w:color w:val="000000" w:themeColor="text1"/>
          <w:sz w:val="20"/>
          <w:szCs w:val="20"/>
        </w:rPr>
        <w:t>: 901–907 [DOI: 10.1016/j.chaos.2006.01.040]</w:t>
      </w:r>
    </w:p>
    <w:p w14:paraId="5FF05F09" w14:textId="2D3929EC"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59 </w:t>
      </w:r>
      <w:r w:rsidRPr="00D6463F">
        <w:rPr>
          <w:rFonts w:ascii="Book Antiqua" w:hAnsi="Book Antiqua" w:cs="Calibri"/>
          <w:b/>
          <w:bCs/>
          <w:color w:val="000000" w:themeColor="text1"/>
          <w:sz w:val="20"/>
          <w:szCs w:val="20"/>
        </w:rPr>
        <w:t>White A</w:t>
      </w:r>
      <w:r w:rsidRPr="00D6463F">
        <w:rPr>
          <w:rFonts w:ascii="Book Antiqua" w:hAnsi="Book Antiqua" w:cs="Calibri"/>
          <w:color w:val="000000" w:themeColor="text1"/>
          <w:sz w:val="20"/>
          <w:szCs w:val="20"/>
        </w:rPr>
        <w:t xml:space="preserve">, Editorial Board of Acupuncture in Medicine. Western medical acupuncture: a definition. </w:t>
      </w:r>
      <w:r w:rsidRPr="00D6463F">
        <w:rPr>
          <w:rFonts w:ascii="Book Antiqua" w:hAnsi="Book Antiqua" w:cs="Calibri"/>
          <w:i/>
          <w:iCs/>
          <w:color w:val="000000" w:themeColor="text1"/>
          <w:sz w:val="20"/>
          <w:szCs w:val="20"/>
        </w:rPr>
        <w:t>Acupunct Med</w:t>
      </w:r>
      <w:r w:rsidRPr="00D6463F">
        <w:rPr>
          <w:rFonts w:ascii="Book Antiqua" w:hAnsi="Book Antiqua" w:cs="Calibri"/>
          <w:color w:val="000000" w:themeColor="text1"/>
          <w:sz w:val="20"/>
          <w:szCs w:val="20"/>
        </w:rPr>
        <w:t xml:space="preserve"> 2009; </w:t>
      </w:r>
      <w:r w:rsidRPr="00D6463F">
        <w:rPr>
          <w:rFonts w:ascii="Book Antiqua" w:hAnsi="Book Antiqua" w:cs="Calibri"/>
          <w:b/>
          <w:bCs/>
          <w:color w:val="000000" w:themeColor="text1"/>
          <w:sz w:val="20"/>
          <w:szCs w:val="20"/>
        </w:rPr>
        <w:t>27</w:t>
      </w:r>
      <w:r w:rsidRPr="00D6463F">
        <w:rPr>
          <w:rFonts w:ascii="Book Antiqua" w:hAnsi="Book Antiqua" w:cs="Calibri"/>
          <w:color w:val="000000" w:themeColor="text1"/>
          <w:sz w:val="20"/>
          <w:szCs w:val="20"/>
        </w:rPr>
        <w:t>: 33-35 [PMID: 19369193 DOI: 10.1136/aim.2008.000372]</w:t>
      </w:r>
    </w:p>
    <w:p w14:paraId="237AC3BF" w14:textId="57F59339"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60 </w:t>
      </w:r>
      <w:r w:rsidRPr="00D6463F">
        <w:rPr>
          <w:rFonts w:ascii="Book Antiqua" w:hAnsi="Book Antiqua" w:cs="Calibri"/>
          <w:b/>
          <w:bCs/>
          <w:color w:val="000000" w:themeColor="text1"/>
          <w:sz w:val="20"/>
          <w:szCs w:val="20"/>
        </w:rPr>
        <w:t>Ulett GA</w:t>
      </w:r>
      <w:r w:rsidRPr="00D6463F">
        <w:rPr>
          <w:rFonts w:ascii="Book Antiqua" w:hAnsi="Book Antiqua" w:cs="Calibri"/>
          <w:color w:val="000000" w:themeColor="text1"/>
          <w:sz w:val="20"/>
          <w:szCs w:val="20"/>
        </w:rPr>
        <w:t xml:space="preserve">, Han S, Han J. Electroacupuncture: mechanisms and clinical application. </w:t>
      </w:r>
      <w:r w:rsidRPr="00D6463F">
        <w:rPr>
          <w:rFonts w:ascii="Book Antiqua" w:hAnsi="Book Antiqua" w:cs="Calibri"/>
          <w:i/>
          <w:iCs/>
          <w:color w:val="000000" w:themeColor="text1"/>
          <w:sz w:val="20"/>
          <w:szCs w:val="20"/>
        </w:rPr>
        <w:t>Biol Psychiatry</w:t>
      </w:r>
      <w:r w:rsidRPr="00D6463F">
        <w:rPr>
          <w:rFonts w:ascii="Book Antiqua" w:hAnsi="Book Antiqua" w:cs="Calibri"/>
          <w:color w:val="000000" w:themeColor="text1"/>
          <w:sz w:val="20"/>
          <w:szCs w:val="20"/>
        </w:rPr>
        <w:t xml:space="preserve"> 1998; </w:t>
      </w:r>
      <w:r w:rsidRPr="00D6463F">
        <w:rPr>
          <w:rFonts w:ascii="Book Antiqua" w:hAnsi="Book Antiqua" w:cs="Calibri"/>
          <w:b/>
          <w:bCs/>
          <w:color w:val="000000" w:themeColor="text1"/>
          <w:sz w:val="20"/>
          <w:szCs w:val="20"/>
        </w:rPr>
        <w:t>44</w:t>
      </w:r>
      <w:r w:rsidRPr="00D6463F">
        <w:rPr>
          <w:rFonts w:ascii="Book Antiqua" w:hAnsi="Book Antiqua" w:cs="Calibri"/>
          <w:color w:val="000000" w:themeColor="text1"/>
          <w:sz w:val="20"/>
          <w:szCs w:val="20"/>
        </w:rPr>
        <w:t>: 129</w:t>
      </w:r>
      <w:r w:rsidR="00D35A4A" w:rsidRPr="00D6463F">
        <w:rPr>
          <w:rFonts w:ascii="Book Antiqua" w:hAnsi="Book Antiqua" w:cs="Calibri"/>
          <w:color w:val="000000" w:themeColor="text1"/>
          <w:sz w:val="20"/>
          <w:szCs w:val="20"/>
        </w:rPr>
        <w:t>-</w:t>
      </w:r>
      <w:r w:rsidR="002D445F" w:rsidRPr="00D6463F">
        <w:rPr>
          <w:rFonts w:ascii="Book Antiqua" w:hAnsi="Book Antiqua" w:cs="Calibri"/>
          <w:color w:val="000000" w:themeColor="text1"/>
          <w:sz w:val="20"/>
          <w:szCs w:val="20"/>
        </w:rPr>
        <w:t>1</w:t>
      </w:r>
      <w:r w:rsidRPr="00D6463F">
        <w:rPr>
          <w:rFonts w:ascii="Book Antiqua" w:hAnsi="Book Antiqua" w:cs="Calibri"/>
          <w:color w:val="000000" w:themeColor="text1"/>
          <w:sz w:val="20"/>
          <w:szCs w:val="20"/>
        </w:rPr>
        <w:t>38 [DOI: 10.1016/S0006-3223(97)00394-6]</w:t>
      </w:r>
    </w:p>
    <w:p w14:paraId="37B44A4F"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lastRenderedPageBreak/>
        <w:t xml:space="preserve">61 </w:t>
      </w:r>
      <w:r w:rsidRPr="00D6463F">
        <w:rPr>
          <w:rFonts w:ascii="Book Antiqua" w:hAnsi="Book Antiqua" w:cs="Calibri"/>
          <w:b/>
          <w:bCs/>
          <w:color w:val="000000" w:themeColor="text1"/>
          <w:sz w:val="20"/>
          <w:szCs w:val="20"/>
        </w:rPr>
        <w:t>Mayor D</w:t>
      </w:r>
      <w:r w:rsidRPr="00D6463F">
        <w:rPr>
          <w:rFonts w:ascii="Book Antiqua" w:hAnsi="Book Antiqua" w:cs="Calibri"/>
          <w:color w:val="000000" w:themeColor="text1"/>
          <w:sz w:val="20"/>
          <w:szCs w:val="20"/>
        </w:rPr>
        <w:t xml:space="preserve">. An exploratory review of the electroacupuncture literature: clinical applications and endorphin mechanisms. </w:t>
      </w:r>
      <w:r w:rsidRPr="00D6463F">
        <w:rPr>
          <w:rFonts w:ascii="Book Antiqua" w:hAnsi="Book Antiqua" w:cs="Calibri"/>
          <w:i/>
          <w:iCs/>
          <w:color w:val="000000" w:themeColor="text1"/>
          <w:sz w:val="20"/>
          <w:szCs w:val="20"/>
        </w:rPr>
        <w:t>Acupunct Med</w:t>
      </w:r>
      <w:r w:rsidRPr="00D6463F">
        <w:rPr>
          <w:rFonts w:ascii="Book Antiqua" w:hAnsi="Book Antiqua" w:cs="Calibri"/>
          <w:color w:val="000000" w:themeColor="text1"/>
          <w:sz w:val="20"/>
          <w:szCs w:val="20"/>
        </w:rPr>
        <w:t xml:space="preserve"> 2013; </w:t>
      </w:r>
      <w:r w:rsidRPr="00D6463F">
        <w:rPr>
          <w:rFonts w:ascii="Book Antiqua" w:hAnsi="Book Antiqua" w:cs="Calibri"/>
          <w:b/>
          <w:bCs/>
          <w:color w:val="000000" w:themeColor="text1"/>
          <w:sz w:val="20"/>
          <w:szCs w:val="20"/>
        </w:rPr>
        <w:t>31</w:t>
      </w:r>
      <w:r w:rsidRPr="00D6463F">
        <w:rPr>
          <w:rFonts w:ascii="Book Antiqua" w:hAnsi="Book Antiqua" w:cs="Calibri"/>
          <w:color w:val="000000" w:themeColor="text1"/>
          <w:sz w:val="20"/>
          <w:szCs w:val="20"/>
        </w:rPr>
        <w:t>: 409-415 [PMID: 23917395 DOI: 10.1136/acupmed-2013-010324]</w:t>
      </w:r>
    </w:p>
    <w:p w14:paraId="1A937CF6"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62 </w:t>
      </w:r>
      <w:r w:rsidRPr="00D6463F">
        <w:rPr>
          <w:rFonts w:ascii="Book Antiqua" w:hAnsi="Book Antiqua" w:cs="Calibri"/>
          <w:b/>
          <w:bCs/>
          <w:color w:val="000000" w:themeColor="text1"/>
          <w:sz w:val="20"/>
          <w:szCs w:val="20"/>
        </w:rPr>
        <w:t>Han JS</w:t>
      </w:r>
      <w:r w:rsidRPr="00D6463F">
        <w:rPr>
          <w:rFonts w:ascii="Book Antiqua" w:hAnsi="Book Antiqua" w:cs="Calibri"/>
          <w:color w:val="000000" w:themeColor="text1"/>
          <w:sz w:val="20"/>
          <w:szCs w:val="20"/>
        </w:rPr>
        <w:t xml:space="preserve">. Acupuncture: neuropeptide release produced by electrical stimulation of different frequencies. </w:t>
      </w:r>
      <w:r w:rsidRPr="00D6463F">
        <w:rPr>
          <w:rFonts w:ascii="Book Antiqua" w:hAnsi="Book Antiqua" w:cs="Calibri"/>
          <w:i/>
          <w:iCs/>
          <w:color w:val="000000" w:themeColor="text1"/>
          <w:sz w:val="20"/>
          <w:szCs w:val="20"/>
        </w:rPr>
        <w:t>Trends Neurosci</w:t>
      </w:r>
      <w:r w:rsidRPr="00D6463F">
        <w:rPr>
          <w:rFonts w:ascii="Book Antiqua" w:hAnsi="Book Antiqua" w:cs="Calibri"/>
          <w:color w:val="000000" w:themeColor="text1"/>
          <w:sz w:val="20"/>
          <w:szCs w:val="20"/>
        </w:rPr>
        <w:t xml:space="preserve"> 2003; </w:t>
      </w:r>
      <w:r w:rsidRPr="00D6463F">
        <w:rPr>
          <w:rFonts w:ascii="Book Antiqua" w:hAnsi="Book Antiqua" w:cs="Calibri"/>
          <w:b/>
          <w:bCs/>
          <w:color w:val="000000" w:themeColor="text1"/>
          <w:sz w:val="20"/>
          <w:szCs w:val="20"/>
        </w:rPr>
        <w:t>26</w:t>
      </w:r>
      <w:r w:rsidRPr="00D6463F">
        <w:rPr>
          <w:rFonts w:ascii="Book Antiqua" w:hAnsi="Book Antiqua" w:cs="Calibri"/>
          <w:color w:val="000000" w:themeColor="text1"/>
          <w:sz w:val="20"/>
          <w:szCs w:val="20"/>
        </w:rPr>
        <w:t>: 17-22 [PMID: 12495858 DOI: 10.1016/S0166-2236(02)00006-1]</w:t>
      </w:r>
    </w:p>
    <w:p w14:paraId="272DAF0D"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63 </w:t>
      </w:r>
      <w:r w:rsidRPr="00D6463F">
        <w:rPr>
          <w:rFonts w:ascii="Book Antiqua" w:hAnsi="Book Antiqua" w:cs="Calibri"/>
          <w:b/>
          <w:bCs/>
          <w:color w:val="000000" w:themeColor="text1"/>
          <w:sz w:val="20"/>
          <w:szCs w:val="20"/>
        </w:rPr>
        <w:t>Wang JQ</w:t>
      </w:r>
      <w:r w:rsidRPr="00D6463F">
        <w:rPr>
          <w:rFonts w:ascii="Book Antiqua" w:hAnsi="Book Antiqua" w:cs="Calibri"/>
          <w:color w:val="000000" w:themeColor="text1"/>
          <w:sz w:val="20"/>
          <w:szCs w:val="20"/>
        </w:rPr>
        <w:t xml:space="preserve">, Mao L, Han JS. Comparison of the antinociceptive effects induced by electroacupuncture and transcutaneous electrical nerve stimulation in the rat. </w:t>
      </w:r>
      <w:r w:rsidRPr="00D6463F">
        <w:rPr>
          <w:rFonts w:ascii="Book Antiqua" w:hAnsi="Book Antiqua" w:cs="Calibri"/>
          <w:i/>
          <w:iCs/>
          <w:color w:val="000000" w:themeColor="text1"/>
          <w:sz w:val="20"/>
          <w:szCs w:val="20"/>
        </w:rPr>
        <w:t>Int J Neurosci</w:t>
      </w:r>
      <w:r w:rsidRPr="00D6463F">
        <w:rPr>
          <w:rFonts w:ascii="Book Antiqua" w:hAnsi="Book Antiqua" w:cs="Calibri"/>
          <w:color w:val="000000" w:themeColor="text1"/>
          <w:sz w:val="20"/>
          <w:szCs w:val="20"/>
        </w:rPr>
        <w:t xml:space="preserve"> 1992; </w:t>
      </w:r>
      <w:r w:rsidRPr="00D6463F">
        <w:rPr>
          <w:rFonts w:ascii="Book Antiqua" w:hAnsi="Book Antiqua" w:cs="Calibri"/>
          <w:b/>
          <w:bCs/>
          <w:color w:val="000000" w:themeColor="text1"/>
          <w:sz w:val="20"/>
          <w:szCs w:val="20"/>
        </w:rPr>
        <w:t>65</w:t>
      </w:r>
      <w:r w:rsidRPr="00D6463F">
        <w:rPr>
          <w:rFonts w:ascii="Book Antiqua" w:hAnsi="Book Antiqua" w:cs="Calibri"/>
          <w:color w:val="000000" w:themeColor="text1"/>
          <w:sz w:val="20"/>
          <w:szCs w:val="20"/>
        </w:rPr>
        <w:t>: 117-129 [PMID: 1341673 DOI: 10.3109/00207459209003283]</w:t>
      </w:r>
    </w:p>
    <w:p w14:paraId="1EA15CB7"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64 </w:t>
      </w:r>
      <w:r w:rsidRPr="00D6463F">
        <w:rPr>
          <w:rFonts w:ascii="Book Antiqua" w:hAnsi="Book Antiqua" w:cs="Calibri"/>
          <w:b/>
          <w:bCs/>
          <w:color w:val="000000" w:themeColor="text1"/>
          <w:sz w:val="20"/>
          <w:szCs w:val="20"/>
        </w:rPr>
        <w:t>Lin X</w:t>
      </w:r>
      <w:r w:rsidRPr="00D6463F">
        <w:rPr>
          <w:rFonts w:ascii="Book Antiqua" w:hAnsi="Book Antiqua" w:cs="Calibri"/>
          <w:color w:val="000000" w:themeColor="text1"/>
          <w:sz w:val="20"/>
          <w:szCs w:val="20"/>
        </w:rPr>
        <w:t xml:space="preserve">, Levanon D, Chen JD. Impaired postprandial gastric slow waves in patients with functional dyspepsia. </w:t>
      </w:r>
      <w:r w:rsidRPr="00D6463F">
        <w:rPr>
          <w:rFonts w:ascii="Book Antiqua" w:hAnsi="Book Antiqua" w:cs="Calibri"/>
          <w:i/>
          <w:iCs/>
          <w:color w:val="000000" w:themeColor="text1"/>
          <w:sz w:val="20"/>
          <w:szCs w:val="20"/>
        </w:rPr>
        <w:t>Dig Dis Sci</w:t>
      </w:r>
      <w:r w:rsidRPr="00D6463F">
        <w:rPr>
          <w:rFonts w:ascii="Book Antiqua" w:hAnsi="Book Antiqua" w:cs="Calibri"/>
          <w:color w:val="000000" w:themeColor="text1"/>
          <w:sz w:val="20"/>
          <w:szCs w:val="20"/>
        </w:rPr>
        <w:t xml:space="preserve"> 1998; </w:t>
      </w:r>
      <w:r w:rsidRPr="00D6463F">
        <w:rPr>
          <w:rFonts w:ascii="Book Antiqua" w:hAnsi="Book Antiqua" w:cs="Calibri"/>
          <w:b/>
          <w:bCs/>
          <w:color w:val="000000" w:themeColor="text1"/>
          <w:sz w:val="20"/>
          <w:szCs w:val="20"/>
        </w:rPr>
        <w:t>43</w:t>
      </w:r>
      <w:r w:rsidRPr="00D6463F">
        <w:rPr>
          <w:rFonts w:ascii="Book Antiqua" w:hAnsi="Book Antiqua" w:cs="Calibri"/>
          <w:color w:val="000000" w:themeColor="text1"/>
          <w:sz w:val="20"/>
          <w:szCs w:val="20"/>
        </w:rPr>
        <w:t>: 1678-1684 [PMID: 9724151 DOI: 10.1023/A:1018806913907]</w:t>
      </w:r>
    </w:p>
    <w:p w14:paraId="2F6EADE6"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65 </w:t>
      </w:r>
      <w:r w:rsidRPr="00D6463F">
        <w:rPr>
          <w:rFonts w:ascii="Book Antiqua" w:hAnsi="Book Antiqua" w:cs="Calibri"/>
          <w:b/>
          <w:bCs/>
          <w:color w:val="000000" w:themeColor="text1"/>
          <w:sz w:val="20"/>
          <w:szCs w:val="20"/>
        </w:rPr>
        <w:t>Friesen CA</w:t>
      </w:r>
      <w:r w:rsidRPr="00D6463F">
        <w:rPr>
          <w:rFonts w:ascii="Book Antiqua" w:hAnsi="Book Antiqua" w:cs="Calibri"/>
          <w:color w:val="000000" w:themeColor="text1"/>
          <w:sz w:val="20"/>
          <w:szCs w:val="20"/>
        </w:rPr>
        <w:t xml:space="preserve">, Lin Z, Hyman PE, Andre L, Welchert E, Schurman JV, Cocjin JT, Burchell N, Pulliam S, Moore A, Lavenbarg T, McCallum RW. Electrogastrography in pediatric functional dyspepsia: relationship to gastric emptying and symptom severity. </w:t>
      </w:r>
      <w:r w:rsidRPr="00D6463F">
        <w:rPr>
          <w:rFonts w:ascii="Book Antiqua" w:hAnsi="Book Antiqua" w:cs="Calibri"/>
          <w:i/>
          <w:iCs/>
          <w:color w:val="000000" w:themeColor="text1"/>
          <w:sz w:val="20"/>
          <w:szCs w:val="20"/>
        </w:rPr>
        <w:t>J Pediatr Gastroenterol Nutr</w:t>
      </w:r>
      <w:r w:rsidRPr="00D6463F">
        <w:rPr>
          <w:rFonts w:ascii="Book Antiqua" w:hAnsi="Book Antiqua" w:cs="Calibri"/>
          <w:color w:val="000000" w:themeColor="text1"/>
          <w:sz w:val="20"/>
          <w:szCs w:val="20"/>
        </w:rPr>
        <w:t xml:space="preserve"> 2006; </w:t>
      </w:r>
      <w:r w:rsidRPr="00D6463F">
        <w:rPr>
          <w:rFonts w:ascii="Book Antiqua" w:hAnsi="Book Antiqua" w:cs="Calibri"/>
          <w:b/>
          <w:bCs/>
          <w:color w:val="000000" w:themeColor="text1"/>
          <w:sz w:val="20"/>
          <w:szCs w:val="20"/>
        </w:rPr>
        <w:t>42</w:t>
      </w:r>
      <w:r w:rsidRPr="00D6463F">
        <w:rPr>
          <w:rFonts w:ascii="Book Antiqua" w:hAnsi="Book Antiqua" w:cs="Calibri"/>
          <w:color w:val="000000" w:themeColor="text1"/>
          <w:sz w:val="20"/>
          <w:szCs w:val="20"/>
        </w:rPr>
        <w:t>: 265-269 [PMID: 16540794 DOI: 10.1097/01.mpg.0000189367.99416.5e]</w:t>
      </w:r>
    </w:p>
    <w:p w14:paraId="44122D17"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66 </w:t>
      </w:r>
      <w:r w:rsidRPr="00D6463F">
        <w:rPr>
          <w:rFonts w:ascii="Book Antiqua" w:hAnsi="Book Antiqua" w:cs="Calibri"/>
          <w:b/>
          <w:bCs/>
          <w:color w:val="000000" w:themeColor="text1"/>
          <w:sz w:val="20"/>
          <w:szCs w:val="20"/>
        </w:rPr>
        <w:t>Sha W</w:t>
      </w:r>
      <w:r w:rsidRPr="00D6463F">
        <w:rPr>
          <w:rFonts w:ascii="Book Antiqua" w:hAnsi="Book Antiqua" w:cs="Calibri"/>
          <w:color w:val="000000" w:themeColor="text1"/>
          <w:sz w:val="20"/>
          <w:szCs w:val="20"/>
        </w:rPr>
        <w:t xml:space="preserve">, Pasricha PJ, Chen JD. Rhythmic and spatial abnormalities of gastric slow waves in patients with functional dyspepsia. </w:t>
      </w:r>
      <w:r w:rsidRPr="00D6463F">
        <w:rPr>
          <w:rFonts w:ascii="Book Antiqua" w:hAnsi="Book Antiqua" w:cs="Calibri"/>
          <w:i/>
          <w:iCs/>
          <w:color w:val="000000" w:themeColor="text1"/>
          <w:sz w:val="20"/>
          <w:szCs w:val="20"/>
        </w:rPr>
        <w:t>J Clin Gastroenterol</w:t>
      </w:r>
      <w:r w:rsidRPr="00D6463F">
        <w:rPr>
          <w:rFonts w:ascii="Book Antiqua" w:hAnsi="Book Antiqua" w:cs="Calibri"/>
          <w:color w:val="000000" w:themeColor="text1"/>
          <w:sz w:val="20"/>
          <w:szCs w:val="20"/>
        </w:rPr>
        <w:t xml:space="preserve"> 2009; </w:t>
      </w:r>
      <w:r w:rsidRPr="00D6463F">
        <w:rPr>
          <w:rFonts w:ascii="Book Antiqua" w:hAnsi="Book Antiqua" w:cs="Calibri"/>
          <w:b/>
          <w:bCs/>
          <w:color w:val="000000" w:themeColor="text1"/>
          <w:sz w:val="20"/>
          <w:szCs w:val="20"/>
        </w:rPr>
        <w:t>43</w:t>
      </w:r>
      <w:r w:rsidRPr="00D6463F">
        <w:rPr>
          <w:rFonts w:ascii="Book Antiqua" w:hAnsi="Book Antiqua" w:cs="Calibri"/>
          <w:color w:val="000000" w:themeColor="text1"/>
          <w:sz w:val="20"/>
          <w:szCs w:val="20"/>
        </w:rPr>
        <w:t>: 123-129 [PMID: 18719512 DOI: 10.1097/MCG.0b013e318157187a]</w:t>
      </w:r>
    </w:p>
    <w:p w14:paraId="0858B1B6"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67 </w:t>
      </w:r>
      <w:r w:rsidRPr="00D6463F">
        <w:rPr>
          <w:rFonts w:ascii="Book Antiqua" w:hAnsi="Book Antiqua" w:cs="Calibri"/>
          <w:b/>
          <w:bCs/>
          <w:color w:val="000000" w:themeColor="text1"/>
          <w:sz w:val="20"/>
          <w:szCs w:val="20"/>
        </w:rPr>
        <w:t>Tougas G</w:t>
      </w:r>
      <w:r w:rsidRPr="00D6463F">
        <w:rPr>
          <w:rFonts w:ascii="Book Antiqua" w:hAnsi="Book Antiqua" w:cs="Calibri"/>
          <w:color w:val="000000" w:themeColor="text1"/>
          <w:sz w:val="20"/>
          <w:szCs w:val="20"/>
        </w:rPr>
        <w:t xml:space="preserve">, Eaker EY, Abell TL, Abrahamsson H, Boivin M, Chen J, Hocking MP, Quigley EM, Koch KL, Tokayer AZ, Stanghellini V, Chen Y, Huizinga JD, Rydén J, Bourgeois I, McCallum RW. Assessment of gastric emptying using a low fat meal: establishment of international control values. </w:t>
      </w:r>
      <w:r w:rsidRPr="00D6463F">
        <w:rPr>
          <w:rFonts w:ascii="Book Antiqua" w:hAnsi="Book Antiqua" w:cs="Calibri"/>
          <w:i/>
          <w:iCs/>
          <w:color w:val="000000" w:themeColor="text1"/>
          <w:sz w:val="20"/>
          <w:szCs w:val="20"/>
        </w:rPr>
        <w:t>Am J Gastroenterol</w:t>
      </w:r>
      <w:r w:rsidRPr="00D6463F">
        <w:rPr>
          <w:rFonts w:ascii="Book Antiqua" w:hAnsi="Book Antiqua" w:cs="Calibri"/>
          <w:color w:val="000000" w:themeColor="text1"/>
          <w:sz w:val="20"/>
          <w:szCs w:val="20"/>
        </w:rPr>
        <w:t xml:space="preserve"> 2000; </w:t>
      </w:r>
      <w:r w:rsidRPr="00D6463F">
        <w:rPr>
          <w:rFonts w:ascii="Book Antiqua" w:hAnsi="Book Antiqua" w:cs="Calibri"/>
          <w:b/>
          <w:bCs/>
          <w:color w:val="000000" w:themeColor="text1"/>
          <w:sz w:val="20"/>
          <w:szCs w:val="20"/>
        </w:rPr>
        <w:t>95</w:t>
      </w:r>
      <w:r w:rsidRPr="00D6463F">
        <w:rPr>
          <w:rFonts w:ascii="Book Antiqua" w:hAnsi="Book Antiqua" w:cs="Calibri"/>
          <w:color w:val="000000" w:themeColor="text1"/>
          <w:sz w:val="20"/>
          <w:szCs w:val="20"/>
        </w:rPr>
        <w:t>: 1456-1462 [PMID: 10894578 DOI: 10.1111/j.1572-0241.2000.02076.x]</w:t>
      </w:r>
    </w:p>
    <w:p w14:paraId="4DA64B3D"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68 </w:t>
      </w:r>
      <w:r w:rsidRPr="00D6463F">
        <w:rPr>
          <w:rFonts w:ascii="Book Antiqua" w:hAnsi="Book Antiqua" w:cs="Calibri"/>
          <w:b/>
          <w:bCs/>
          <w:color w:val="000000" w:themeColor="text1"/>
          <w:sz w:val="20"/>
          <w:szCs w:val="20"/>
        </w:rPr>
        <w:t>Abell TL</w:t>
      </w:r>
      <w:r w:rsidRPr="00D6463F">
        <w:rPr>
          <w:rFonts w:ascii="Book Antiqua" w:hAnsi="Book Antiqua" w:cs="Calibri"/>
          <w:color w:val="000000" w:themeColor="text1"/>
          <w:sz w:val="20"/>
          <w:szCs w:val="20"/>
        </w:rPr>
        <w:t xml:space="preserve">, Camilleri M, Donohoe K, Hasler WL, Lin HC, Maurer AH, McCallum RW, Nowak T, Nusynowitz ML, Parkman HP, Shreve P, Szarka LA, Snape WJ Jr, Ziessman HA; American Neurogastroenterology and Motility Society and the Society of Nuclear Medicine. Consensus recommendations for gastric emptying scintigraphy: a joint report of the American Neurogastroenterology and Motility Society and the Society of Nuclear Medicine. </w:t>
      </w:r>
      <w:r w:rsidRPr="00D6463F">
        <w:rPr>
          <w:rFonts w:ascii="Book Antiqua" w:hAnsi="Book Antiqua" w:cs="Calibri"/>
          <w:i/>
          <w:iCs/>
          <w:color w:val="000000" w:themeColor="text1"/>
          <w:sz w:val="20"/>
          <w:szCs w:val="20"/>
        </w:rPr>
        <w:t>Am J Gastroenterol</w:t>
      </w:r>
      <w:r w:rsidRPr="00D6463F">
        <w:rPr>
          <w:rFonts w:ascii="Book Antiqua" w:hAnsi="Book Antiqua" w:cs="Calibri"/>
          <w:color w:val="000000" w:themeColor="text1"/>
          <w:sz w:val="20"/>
          <w:szCs w:val="20"/>
        </w:rPr>
        <w:t xml:space="preserve"> 2008; </w:t>
      </w:r>
      <w:r w:rsidRPr="00D6463F">
        <w:rPr>
          <w:rFonts w:ascii="Book Antiqua" w:hAnsi="Book Antiqua" w:cs="Calibri"/>
          <w:b/>
          <w:bCs/>
          <w:color w:val="000000" w:themeColor="text1"/>
          <w:sz w:val="20"/>
          <w:szCs w:val="20"/>
        </w:rPr>
        <w:t>103</w:t>
      </w:r>
      <w:r w:rsidRPr="00D6463F">
        <w:rPr>
          <w:rFonts w:ascii="Book Antiqua" w:hAnsi="Book Antiqua" w:cs="Calibri"/>
          <w:color w:val="000000" w:themeColor="text1"/>
          <w:sz w:val="20"/>
          <w:szCs w:val="20"/>
        </w:rPr>
        <w:t>: 753-763 [PMID: 18028513 DOI: 10.1111/j.1572-0241.2007.01636.x]</w:t>
      </w:r>
    </w:p>
    <w:p w14:paraId="7FA13EDE"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69 </w:t>
      </w:r>
      <w:r w:rsidRPr="00D6463F">
        <w:rPr>
          <w:rFonts w:ascii="Book Antiqua" w:hAnsi="Book Antiqua" w:cs="Calibri"/>
          <w:b/>
          <w:bCs/>
          <w:color w:val="000000" w:themeColor="text1"/>
          <w:sz w:val="20"/>
          <w:szCs w:val="20"/>
        </w:rPr>
        <w:t>Coleski R</w:t>
      </w:r>
      <w:r w:rsidRPr="00D6463F">
        <w:rPr>
          <w:rFonts w:ascii="Book Antiqua" w:hAnsi="Book Antiqua" w:cs="Calibri"/>
          <w:color w:val="000000" w:themeColor="text1"/>
          <w:sz w:val="20"/>
          <w:szCs w:val="20"/>
        </w:rPr>
        <w:t xml:space="preserve">, Baker JR, Hasler WL. Endoscopic Gastric Food Retention in Relation to Scintigraphic Gastric Emptying Delays and Clinical Factors. </w:t>
      </w:r>
      <w:r w:rsidRPr="00D6463F">
        <w:rPr>
          <w:rFonts w:ascii="Book Antiqua" w:hAnsi="Book Antiqua" w:cs="Calibri"/>
          <w:i/>
          <w:iCs/>
          <w:color w:val="000000" w:themeColor="text1"/>
          <w:sz w:val="20"/>
          <w:szCs w:val="20"/>
        </w:rPr>
        <w:t>Dig Dis Sci</w:t>
      </w:r>
      <w:r w:rsidRPr="00D6463F">
        <w:rPr>
          <w:rFonts w:ascii="Book Antiqua" w:hAnsi="Book Antiqua" w:cs="Calibri"/>
          <w:color w:val="000000" w:themeColor="text1"/>
          <w:sz w:val="20"/>
          <w:szCs w:val="20"/>
        </w:rPr>
        <w:t xml:space="preserve"> 2016; </w:t>
      </w:r>
      <w:r w:rsidRPr="00D6463F">
        <w:rPr>
          <w:rFonts w:ascii="Book Antiqua" w:hAnsi="Book Antiqua" w:cs="Calibri"/>
          <w:b/>
          <w:bCs/>
          <w:color w:val="000000" w:themeColor="text1"/>
          <w:sz w:val="20"/>
          <w:szCs w:val="20"/>
        </w:rPr>
        <w:t>61</w:t>
      </w:r>
      <w:r w:rsidRPr="00D6463F">
        <w:rPr>
          <w:rFonts w:ascii="Book Antiqua" w:hAnsi="Book Antiqua" w:cs="Calibri"/>
          <w:color w:val="000000" w:themeColor="text1"/>
          <w:sz w:val="20"/>
          <w:szCs w:val="20"/>
        </w:rPr>
        <w:t>: 2593-2601 [PMID: 27193562 DOI: 10.1007/s10620-016-4173-7]</w:t>
      </w:r>
    </w:p>
    <w:p w14:paraId="67F5D770"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70 </w:t>
      </w:r>
      <w:r w:rsidRPr="00D6463F">
        <w:rPr>
          <w:rFonts w:ascii="Book Antiqua" w:hAnsi="Book Antiqua" w:cs="Calibri"/>
          <w:b/>
          <w:bCs/>
          <w:color w:val="000000" w:themeColor="text1"/>
          <w:sz w:val="20"/>
          <w:szCs w:val="20"/>
        </w:rPr>
        <w:t>Ghoos YF</w:t>
      </w:r>
      <w:r w:rsidRPr="00D6463F">
        <w:rPr>
          <w:rFonts w:ascii="Book Antiqua" w:hAnsi="Book Antiqua" w:cs="Calibri"/>
          <w:color w:val="000000" w:themeColor="text1"/>
          <w:sz w:val="20"/>
          <w:szCs w:val="20"/>
        </w:rPr>
        <w:t xml:space="preserve">, Maes BD, Geypens BJ, Mys G, Hiele MI, Rutgeerts PJ, Vantrappen G. Measurement of gastric emptying rate of solids by means of a carbon-labeled octanoic acid breath test. </w:t>
      </w:r>
      <w:r w:rsidRPr="00D6463F">
        <w:rPr>
          <w:rFonts w:ascii="Book Antiqua" w:hAnsi="Book Antiqua" w:cs="Calibri"/>
          <w:i/>
          <w:iCs/>
          <w:color w:val="000000" w:themeColor="text1"/>
          <w:sz w:val="20"/>
          <w:szCs w:val="20"/>
        </w:rPr>
        <w:t>Gastroenterology</w:t>
      </w:r>
      <w:r w:rsidRPr="00D6463F">
        <w:rPr>
          <w:rFonts w:ascii="Book Antiqua" w:hAnsi="Book Antiqua" w:cs="Calibri"/>
          <w:color w:val="000000" w:themeColor="text1"/>
          <w:sz w:val="20"/>
          <w:szCs w:val="20"/>
        </w:rPr>
        <w:t xml:space="preserve"> 1993; </w:t>
      </w:r>
      <w:r w:rsidRPr="00D6463F">
        <w:rPr>
          <w:rFonts w:ascii="Book Antiqua" w:hAnsi="Book Antiqua" w:cs="Calibri"/>
          <w:b/>
          <w:bCs/>
          <w:color w:val="000000" w:themeColor="text1"/>
          <w:sz w:val="20"/>
          <w:szCs w:val="20"/>
        </w:rPr>
        <w:t>104</w:t>
      </w:r>
      <w:r w:rsidRPr="00D6463F">
        <w:rPr>
          <w:rFonts w:ascii="Book Antiqua" w:hAnsi="Book Antiqua" w:cs="Calibri"/>
          <w:color w:val="000000" w:themeColor="text1"/>
          <w:sz w:val="20"/>
          <w:szCs w:val="20"/>
        </w:rPr>
        <w:t>: 1640-1647 [PMID: 8500721 DOI: 10.1016/0016-5085(93)90640-X]</w:t>
      </w:r>
    </w:p>
    <w:p w14:paraId="5D56C937"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71 </w:t>
      </w:r>
      <w:r w:rsidRPr="00D6463F">
        <w:rPr>
          <w:rFonts w:ascii="Book Antiqua" w:hAnsi="Book Antiqua" w:cs="Calibri"/>
          <w:b/>
          <w:bCs/>
          <w:color w:val="000000" w:themeColor="text1"/>
          <w:sz w:val="20"/>
          <w:szCs w:val="20"/>
        </w:rPr>
        <w:t>Choi MG</w:t>
      </w:r>
      <w:r w:rsidRPr="00D6463F">
        <w:rPr>
          <w:rFonts w:ascii="Book Antiqua" w:hAnsi="Book Antiqua" w:cs="Calibri"/>
          <w:color w:val="000000" w:themeColor="text1"/>
          <w:sz w:val="20"/>
          <w:szCs w:val="20"/>
        </w:rPr>
        <w:t xml:space="preserve">, Camilleri M, Burton DD, Zinsmeister AR, Forstrom LA, Nair KS. Reproducibility and simplification of 13C-octanoic acid breath test for gastric emptying of solids. </w:t>
      </w:r>
      <w:r w:rsidRPr="00D6463F">
        <w:rPr>
          <w:rFonts w:ascii="Book Antiqua" w:hAnsi="Book Antiqua" w:cs="Calibri"/>
          <w:i/>
          <w:iCs/>
          <w:color w:val="000000" w:themeColor="text1"/>
          <w:sz w:val="20"/>
          <w:szCs w:val="20"/>
        </w:rPr>
        <w:t>Am J Gastroenterol</w:t>
      </w:r>
      <w:r w:rsidRPr="00D6463F">
        <w:rPr>
          <w:rFonts w:ascii="Book Antiqua" w:hAnsi="Book Antiqua" w:cs="Calibri"/>
          <w:color w:val="000000" w:themeColor="text1"/>
          <w:sz w:val="20"/>
          <w:szCs w:val="20"/>
        </w:rPr>
        <w:t xml:space="preserve"> 1998; </w:t>
      </w:r>
      <w:r w:rsidRPr="00D6463F">
        <w:rPr>
          <w:rFonts w:ascii="Book Antiqua" w:hAnsi="Book Antiqua" w:cs="Calibri"/>
          <w:b/>
          <w:bCs/>
          <w:color w:val="000000" w:themeColor="text1"/>
          <w:sz w:val="20"/>
          <w:szCs w:val="20"/>
        </w:rPr>
        <w:t>93</w:t>
      </w:r>
      <w:r w:rsidRPr="00D6463F">
        <w:rPr>
          <w:rFonts w:ascii="Book Antiqua" w:hAnsi="Book Antiqua" w:cs="Calibri"/>
          <w:color w:val="000000" w:themeColor="text1"/>
          <w:sz w:val="20"/>
          <w:szCs w:val="20"/>
        </w:rPr>
        <w:t>: 92-98 [PMID: 9448183 DOI: 10.1016/S0002-9270(97)00030-0]</w:t>
      </w:r>
    </w:p>
    <w:p w14:paraId="6572218A"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lastRenderedPageBreak/>
        <w:t xml:space="preserve">72 </w:t>
      </w:r>
      <w:r w:rsidRPr="00D6463F">
        <w:rPr>
          <w:rFonts w:ascii="Book Antiqua" w:hAnsi="Book Antiqua" w:cs="Calibri"/>
          <w:b/>
          <w:bCs/>
          <w:color w:val="000000" w:themeColor="text1"/>
          <w:sz w:val="20"/>
          <w:szCs w:val="20"/>
        </w:rPr>
        <w:t>Perri F</w:t>
      </w:r>
      <w:r w:rsidRPr="00D6463F">
        <w:rPr>
          <w:rFonts w:ascii="Book Antiqua" w:hAnsi="Book Antiqua" w:cs="Calibri"/>
          <w:color w:val="000000" w:themeColor="text1"/>
          <w:sz w:val="20"/>
          <w:szCs w:val="20"/>
        </w:rPr>
        <w:t xml:space="preserve">, Bellini M, Portincasa P, Parodi A, Bonazzi P, Marzio L, Galeazzi F, Usai P, Citrino A, Usai-Satta P. (13)C-octanoic acid breath test (OBT) with a new test meal (EXPIROGer): Toward standardization for testing gastric emptying of solids. </w:t>
      </w:r>
      <w:r w:rsidRPr="00D6463F">
        <w:rPr>
          <w:rFonts w:ascii="Book Antiqua" w:hAnsi="Book Antiqua" w:cs="Calibri"/>
          <w:i/>
          <w:iCs/>
          <w:color w:val="000000" w:themeColor="text1"/>
          <w:sz w:val="20"/>
          <w:szCs w:val="20"/>
        </w:rPr>
        <w:t>Dig Liver Dis</w:t>
      </w:r>
      <w:r w:rsidRPr="00D6463F">
        <w:rPr>
          <w:rFonts w:ascii="Book Antiqua" w:hAnsi="Book Antiqua" w:cs="Calibri"/>
          <w:color w:val="000000" w:themeColor="text1"/>
          <w:sz w:val="20"/>
          <w:szCs w:val="20"/>
        </w:rPr>
        <w:t xml:space="preserve"> 2010; </w:t>
      </w:r>
      <w:r w:rsidRPr="00D6463F">
        <w:rPr>
          <w:rFonts w:ascii="Book Antiqua" w:hAnsi="Book Antiqua" w:cs="Calibri"/>
          <w:b/>
          <w:bCs/>
          <w:color w:val="000000" w:themeColor="text1"/>
          <w:sz w:val="20"/>
          <w:szCs w:val="20"/>
        </w:rPr>
        <w:t>42</w:t>
      </w:r>
      <w:r w:rsidRPr="00D6463F">
        <w:rPr>
          <w:rFonts w:ascii="Book Antiqua" w:hAnsi="Book Antiqua" w:cs="Calibri"/>
          <w:color w:val="000000" w:themeColor="text1"/>
          <w:sz w:val="20"/>
          <w:szCs w:val="20"/>
        </w:rPr>
        <w:t>: 549-553 [PMID: 20116352 DOI: 10.1016/j.dld.2010.01.001]</w:t>
      </w:r>
    </w:p>
    <w:p w14:paraId="667D8DD0"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73 </w:t>
      </w:r>
      <w:r w:rsidRPr="00D6463F">
        <w:rPr>
          <w:rFonts w:ascii="Book Antiqua" w:hAnsi="Book Antiqua" w:cs="Calibri"/>
          <w:b/>
          <w:bCs/>
          <w:color w:val="000000" w:themeColor="text1"/>
          <w:sz w:val="20"/>
          <w:szCs w:val="20"/>
        </w:rPr>
        <w:t>Tutuian R</w:t>
      </w:r>
      <w:r w:rsidRPr="00D6463F">
        <w:rPr>
          <w:rFonts w:ascii="Book Antiqua" w:hAnsi="Book Antiqua" w:cs="Calibri"/>
          <w:color w:val="000000" w:themeColor="text1"/>
          <w:sz w:val="20"/>
          <w:szCs w:val="20"/>
        </w:rPr>
        <w:t xml:space="preserve">, Vos R, Karamanolis G, Tack J. An audit of technical pitfalls of gastric barostat testing in dyspepsia. </w:t>
      </w:r>
      <w:r w:rsidRPr="00D6463F">
        <w:rPr>
          <w:rFonts w:ascii="Book Antiqua" w:hAnsi="Book Antiqua" w:cs="Calibri"/>
          <w:i/>
          <w:iCs/>
          <w:color w:val="000000" w:themeColor="text1"/>
          <w:sz w:val="20"/>
          <w:szCs w:val="20"/>
        </w:rPr>
        <w:t>Neurogastroenterol Motil</w:t>
      </w:r>
      <w:r w:rsidRPr="00D6463F">
        <w:rPr>
          <w:rFonts w:ascii="Book Antiqua" w:hAnsi="Book Antiqua" w:cs="Calibri"/>
          <w:color w:val="000000" w:themeColor="text1"/>
          <w:sz w:val="20"/>
          <w:szCs w:val="20"/>
        </w:rPr>
        <w:t xml:space="preserve"> 2008; </w:t>
      </w:r>
      <w:r w:rsidRPr="00D6463F">
        <w:rPr>
          <w:rFonts w:ascii="Book Antiqua" w:hAnsi="Book Antiqua" w:cs="Calibri"/>
          <w:b/>
          <w:bCs/>
          <w:color w:val="000000" w:themeColor="text1"/>
          <w:sz w:val="20"/>
          <w:szCs w:val="20"/>
        </w:rPr>
        <w:t>20</w:t>
      </w:r>
      <w:r w:rsidRPr="00D6463F">
        <w:rPr>
          <w:rFonts w:ascii="Book Antiqua" w:hAnsi="Book Antiqua" w:cs="Calibri"/>
          <w:color w:val="000000" w:themeColor="text1"/>
          <w:sz w:val="20"/>
          <w:szCs w:val="20"/>
        </w:rPr>
        <w:t>: 113-118 [PMID: 17931339 DOI: 10.1111/j.1365-2982.2007.01005.x]</w:t>
      </w:r>
    </w:p>
    <w:p w14:paraId="79B646DD"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74 </w:t>
      </w:r>
      <w:r w:rsidRPr="00D6463F">
        <w:rPr>
          <w:rFonts w:ascii="Book Antiqua" w:hAnsi="Book Antiqua" w:cs="Calibri"/>
          <w:b/>
          <w:bCs/>
          <w:color w:val="000000" w:themeColor="text1"/>
          <w:sz w:val="20"/>
          <w:szCs w:val="20"/>
        </w:rPr>
        <w:t>Piessevaux H</w:t>
      </w:r>
      <w:r w:rsidRPr="00D6463F">
        <w:rPr>
          <w:rFonts w:ascii="Book Antiqua" w:hAnsi="Book Antiqua" w:cs="Calibri"/>
          <w:color w:val="000000" w:themeColor="text1"/>
          <w:sz w:val="20"/>
          <w:szCs w:val="20"/>
        </w:rPr>
        <w:t xml:space="preserve">, Tack J, Walrand S, Pauwels S, Geubel A. Intragastric distribution of a standardized meal in health and functional dyspepsia: correlation with specific symptoms. </w:t>
      </w:r>
      <w:r w:rsidRPr="00D6463F">
        <w:rPr>
          <w:rFonts w:ascii="Book Antiqua" w:hAnsi="Book Antiqua" w:cs="Calibri"/>
          <w:i/>
          <w:iCs/>
          <w:color w:val="000000" w:themeColor="text1"/>
          <w:sz w:val="20"/>
          <w:szCs w:val="20"/>
        </w:rPr>
        <w:t>Neurogastroenterol Motil</w:t>
      </w:r>
      <w:r w:rsidRPr="00D6463F">
        <w:rPr>
          <w:rFonts w:ascii="Book Antiqua" w:hAnsi="Book Antiqua" w:cs="Calibri"/>
          <w:color w:val="000000" w:themeColor="text1"/>
          <w:sz w:val="20"/>
          <w:szCs w:val="20"/>
        </w:rPr>
        <w:t xml:space="preserve"> 2003; </w:t>
      </w:r>
      <w:r w:rsidRPr="00D6463F">
        <w:rPr>
          <w:rFonts w:ascii="Book Antiqua" w:hAnsi="Book Antiqua" w:cs="Calibri"/>
          <w:b/>
          <w:bCs/>
          <w:color w:val="000000" w:themeColor="text1"/>
          <w:sz w:val="20"/>
          <w:szCs w:val="20"/>
        </w:rPr>
        <w:t>15</w:t>
      </w:r>
      <w:r w:rsidRPr="00D6463F">
        <w:rPr>
          <w:rFonts w:ascii="Book Antiqua" w:hAnsi="Book Antiqua" w:cs="Calibri"/>
          <w:color w:val="000000" w:themeColor="text1"/>
          <w:sz w:val="20"/>
          <w:szCs w:val="20"/>
        </w:rPr>
        <w:t>: 447-455 [PMID: 14507346 DOI: 10.1046/j.1365-2982.2003.00431.x]</w:t>
      </w:r>
    </w:p>
    <w:p w14:paraId="60C99879"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75 </w:t>
      </w:r>
      <w:r w:rsidRPr="00D6463F">
        <w:rPr>
          <w:rFonts w:ascii="Book Antiqua" w:hAnsi="Book Antiqua" w:cs="Calibri"/>
          <w:b/>
          <w:bCs/>
          <w:color w:val="000000" w:themeColor="text1"/>
          <w:sz w:val="20"/>
          <w:szCs w:val="20"/>
        </w:rPr>
        <w:t>Maurer AH</w:t>
      </w:r>
      <w:r w:rsidRPr="00D6463F">
        <w:rPr>
          <w:rFonts w:ascii="Book Antiqua" w:hAnsi="Book Antiqua" w:cs="Calibri"/>
          <w:color w:val="000000" w:themeColor="text1"/>
          <w:sz w:val="20"/>
          <w:szCs w:val="20"/>
        </w:rPr>
        <w:t xml:space="preserve">, Parkman HP. Towards a Fuller Assessment of Gastric Motility in Patients With Upper GI Dyspepsia: Time to Accommodate! </w:t>
      </w:r>
      <w:r w:rsidRPr="00D6463F">
        <w:rPr>
          <w:rFonts w:ascii="Book Antiqua" w:hAnsi="Book Antiqua" w:cs="Calibri"/>
          <w:i/>
          <w:iCs/>
          <w:color w:val="000000" w:themeColor="text1"/>
          <w:sz w:val="20"/>
          <w:szCs w:val="20"/>
        </w:rPr>
        <w:t>Am J Gastroenterol</w:t>
      </w:r>
      <w:r w:rsidRPr="00D6463F">
        <w:rPr>
          <w:rFonts w:ascii="Book Antiqua" w:hAnsi="Book Antiqua" w:cs="Calibri"/>
          <w:color w:val="000000" w:themeColor="text1"/>
          <w:sz w:val="20"/>
          <w:szCs w:val="20"/>
        </w:rPr>
        <w:t xml:space="preserve"> 2019; </w:t>
      </w:r>
      <w:r w:rsidRPr="00D6463F">
        <w:rPr>
          <w:rFonts w:ascii="Book Antiqua" w:hAnsi="Book Antiqua" w:cs="Calibri"/>
          <w:b/>
          <w:bCs/>
          <w:color w:val="000000" w:themeColor="text1"/>
          <w:sz w:val="20"/>
          <w:szCs w:val="20"/>
        </w:rPr>
        <w:t>114</w:t>
      </w:r>
      <w:r w:rsidRPr="00D6463F">
        <w:rPr>
          <w:rFonts w:ascii="Book Antiqua" w:hAnsi="Book Antiqua" w:cs="Calibri"/>
          <w:color w:val="000000" w:themeColor="text1"/>
          <w:sz w:val="20"/>
          <w:szCs w:val="20"/>
        </w:rPr>
        <w:t>: 16-18 [PMID: 30413819 DOI: 10.1038/s41395-018-0404-1]</w:t>
      </w:r>
    </w:p>
    <w:p w14:paraId="30EB5477"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76 </w:t>
      </w:r>
      <w:r w:rsidRPr="00D6463F">
        <w:rPr>
          <w:rFonts w:ascii="Book Antiqua" w:hAnsi="Book Antiqua" w:cs="Calibri"/>
          <w:b/>
          <w:bCs/>
          <w:color w:val="000000" w:themeColor="text1"/>
          <w:sz w:val="20"/>
          <w:szCs w:val="20"/>
        </w:rPr>
        <w:t>Tack J</w:t>
      </w:r>
      <w:r w:rsidRPr="00D6463F">
        <w:rPr>
          <w:rFonts w:ascii="Book Antiqua" w:hAnsi="Book Antiqua" w:cs="Calibri"/>
          <w:color w:val="000000" w:themeColor="text1"/>
          <w:sz w:val="20"/>
          <w:szCs w:val="20"/>
        </w:rPr>
        <w:t xml:space="preserve">, Caenepeel P, Piessevaux H, Cuomo R, Janssens J. Assessment of meal induced gastric accommodation by a satiety drinking test in health and in severe functional dyspepsia. </w:t>
      </w:r>
      <w:r w:rsidRPr="00D6463F">
        <w:rPr>
          <w:rFonts w:ascii="Book Antiqua" w:hAnsi="Book Antiqua" w:cs="Calibri"/>
          <w:i/>
          <w:iCs/>
          <w:color w:val="000000" w:themeColor="text1"/>
          <w:sz w:val="20"/>
          <w:szCs w:val="20"/>
        </w:rPr>
        <w:t>Gut</w:t>
      </w:r>
      <w:r w:rsidRPr="00D6463F">
        <w:rPr>
          <w:rFonts w:ascii="Book Antiqua" w:hAnsi="Book Antiqua" w:cs="Calibri"/>
          <w:color w:val="000000" w:themeColor="text1"/>
          <w:sz w:val="20"/>
          <w:szCs w:val="20"/>
        </w:rPr>
        <w:t xml:space="preserve"> 2003; </w:t>
      </w:r>
      <w:r w:rsidRPr="00D6463F">
        <w:rPr>
          <w:rFonts w:ascii="Book Antiqua" w:hAnsi="Book Antiqua" w:cs="Calibri"/>
          <w:b/>
          <w:bCs/>
          <w:color w:val="000000" w:themeColor="text1"/>
          <w:sz w:val="20"/>
          <w:szCs w:val="20"/>
        </w:rPr>
        <w:t>52</w:t>
      </w:r>
      <w:r w:rsidRPr="00D6463F">
        <w:rPr>
          <w:rFonts w:ascii="Book Antiqua" w:hAnsi="Book Antiqua" w:cs="Calibri"/>
          <w:color w:val="000000" w:themeColor="text1"/>
          <w:sz w:val="20"/>
          <w:szCs w:val="20"/>
        </w:rPr>
        <w:t>: 1271-1277 [PMID: 12912857 DOI: 10.1136/gut.52.9.1271]</w:t>
      </w:r>
    </w:p>
    <w:p w14:paraId="4F143265"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77 </w:t>
      </w:r>
      <w:r w:rsidRPr="00D6463F">
        <w:rPr>
          <w:rFonts w:ascii="Book Antiqua" w:hAnsi="Book Antiqua" w:cs="Calibri"/>
          <w:b/>
          <w:bCs/>
          <w:color w:val="000000" w:themeColor="text1"/>
          <w:sz w:val="20"/>
          <w:szCs w:val="20"/>
        </w:rPr>
        <w:t>Kindt S</w:t>
      </w:r>
      <w:r w:rsidRPr="00D6463F">
        <w:rPr>
          <w:rFonts w:ascii="Book Antiqua" w:hAnsi="Book Antiqua" w:cs="Calibri"/>
          <w:color w:val="000000" w:themeColor="text1"/>
          <w:sz w:val="20"/>
          <w:szCs w:val="20"/>
        </w:rPr>
        <w:t xml:space="preserve">, Coulie B, Wajs E, Janssens J, Tack J. Reproducibility and symptomatic predictors of a slow nutrient drinking test in health and in functional dyspepsia. </w:t>
      </w:r>
      <w:r w:rsidRPr="00D6463F">
        <w:rPr>
          <w:rFonts w:ascii="Book Antiqua" w:hAnsi="Book Antiqua" w:cs="Calibri"/>
          <w:i/>
          <w:iCs/>
          <w:color w:val="000000" w:themeColor="text1"/>
          <w:sz w:val="20"/>
          <w:szCs w:val="20"/>
        </w:rPr>
        <w:t>Neurogastroenterol Motil</w:t>
      </w:r>
      <w:r w:rsidRPr="00D6463F">
        <w:rPr>
          <w:rFonts w:ascii="Book Antiqua" w:hAnsi="Book Antiqua" w:cs="Calibri"/>
          <w:color w:val="000000" w:themeColor="text1"/>
          <w:sz w:val="20"/>
          <w:szCs w:val="20"/>
        </w:rPr>
        <w:t xml:space="preserve"> 2008; </w:t>
      </w:r>
      <w:r w:rsidRPr="00D6463F">
        <w:rPr>
          <w:rFonts w:ascii="Book Antiqua" w:hAnsi="Book Antiqua" w:cs="Calibri"/>
          <w:b/>
          <w:bCs/>
          <w:color w:val="000000" w:themeColor="text1"/>
          <w:sz w:val="20"/>
          <w:szCs w:val="20"/>
        </w:rPr>
        <w:t>20</w:t>
      </w:r>
      <w:r w:rsidRPr="00D6463F">
        <w:rPr>
          <w:rFonts w:ascii="Book Antiqua" w:hAnsi="Book Antiqua" w:cs="Calibri"/>
          <w:color w:val="000000" w:themeColor="text1"/>
          <w:sz w:val="20"/>
          <w:szCs w:val="20"/>
        </w:rPr>
        <w:t>: 320-329 [PMID: 18371010 DOI: 10.1111/j.1365-2982.2008.01092.x]</w:t>
      </w:r>
    </w:p>
    <w:p w14:paraId="54DE2C60"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78 </w:t>
      </w:r>
      <w:r w:rsidRPr="00D6463F">
        <w:rPr>
          <w:rFonts w:ascii="Book Antiqua" w:hAnsi="Book Antiqua" w:cs="Calibri"/>
          <w:b/>
          <w:bCs/>
          <w:color w:val="000000" w:themeColor="text1"/>
          <w:sz w:val="20"/>
          <w:szCs w:val="20"/>
        </w:rPr>
        <w:t>Tack J</w:t>
      </w:r>
      <w:r w:rsidRPr="00D6463F">
        <w:rPr>
          <w:rFonts w:ascii="Book Antiqua" w:hAnsi="Book Antiqua" w:cs="Calibri"/>
          <w:color w:val="000000" w:themeColor="text1"/>
          <w:sz w:val="20"/>
          <w:szCs w:val="20"/>
        </w:rPr>
        <w:t xml:space="preserve">, Ly HG, Carbone F, Vanheel H, Vanuytsel T, Holvoet L, Boeckxstaens G, Caenepeel P, Arts J, Van Oudenhove L. Efficacy of Mirtazapine in Patients With Functional Dyspepsia and Weight Loss. </w:t>
      </w:r>
      <w:r w:rsidRPr="00D6463F">
        <w:rPr>
          <w:rFonts w:ascii="Book Antiqua" w:hAnsi="Book Antiqua" w:cs="Calibri"/>
          <w:i/>
          <w:iCs/>
          <w:color w:val="000000" w:themeColor="text1"/>
          <w:sz w:val="20"/>
          <w:szCs w:val="20"/>
        </w:rPr>
        <w:t>Clin Gastroenterol Hepatol</w:t>
      </w:r>
      <w:r w:rsidRPr="00D6463F">
        <w:rPr>
          <w:rFonts w:ascii="Book Antiqua" w:hAnsi="Book Antiqua" w:cs="Calibri"/>
          <w:color w:val="000000" w:themeColor="text1"/>
          <w:sz w:val="20"/>
          <w:szCs w:val="20"/>
        </w:rPr>
        <w:t xml:space="preserve"> 2016; </w:t>
      </w:r>
      <w:r w:rsidRPr="00D6463F">
        <w:rPr>
          <w:rFonts w:ascii="Book Antiqua" w:hAnsi="Book Antiqua" w:cs="Calibri"/>
          <w:b/>
          <w:bCs/>
          <w:color w:val="000000" w:themeColor="text1"/>
          <w:sz w:val="20"/>
          <w:szCs w:val="20"/>
        </w:rPr>
        <w:t>14</w:t>
      </w:r>
      <w:r w:rsidRPr="00D6463F">
        <w:rPr>
          <w:rFonts w:ascii="Book Antiqua" w:hAnsi="Book Antiqua" w:cs="Calibri"/>
          <w:color w:val="000000" w:themeColor="text1"/>
          <w:sz w:val="20"/>
          <w:szCs w:val="20"/>
        </w:rPr>
        <w:t>: 385-392.e4 [PMID: 26538208 DOI: 10.1016/j.cgh.2015.09.043]</w:t>
      </w:r>
    </w:p>
    <w:p w14:paraId="6A5936FD"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79 </w:t>
      </w:r>
      <w:r w:rsidRPr="00D6463F">
        <w:rPr>
          <w:rFonts w:ascii="Book Antiqua" w:hAnsi="Book Antiqua" w:cs="Calibri"/>
          <w:b/>
          <w:bCs/>
          <w:color w:val="000000" w:themeColor="text1"/>
          <w:sz w:val="20"/>
          <w:szCs w:val="20"/>
        </w:rPr>
        <w:t>van den Elzen BD</w:t>
      </w:r>
      <w:r w:rsidRPr="00D6463F">
        <w:rPr>
          <w:rFonts w:ascii="Book Antiqua" w:hAnsi="Book Antiqua" w:cs="Calibri"/>
          <w:color w:val="000000" w:themeColor="text1"/>
          <w:sz w:val="20"/>
          <w:szCs w:val="20"/>
        </w:rPr>
        <w:t xml:space="preserve">, Bennink RJ, Holman R, Tytgat GN, Boeckxstaens GE. Impaired drinking capacity in patients with functional dyspepsia: intragastric distribution and distal stomach volume. </w:t>
      </w:r>
      <w:r w:rsidRPr="00D6463F">
        <w:rPr>
          <w:rFonts w:ascii="Book Antiqua" w:hAnsi="Book Antiqua" w:cs="Calibri"/>
          <w:i/>
          <w:iCs/>
          <w:color w:val="000000" w:themeColor="text1"/>
          <w:sz w:val="20"/>
          <w:szCs w:val="20"/>
        </w:rPr>
        <w:t>Neurogastroenterol Motil</w:t>
      </w:r>
      <w:r w:rsidRPr="00D6463F">
        <w:rPr>
          <w:rFonts w:ascii="Book Antiqua" w:hAnsi="Book Antiqua" w:cs="Calibri"/>
          <w:color w:val="000000" w:themeColor="text1"/>
          <w:sz w:val="20"/>
          <w:szCs w:val="20"/>
        </w:rPr>
        <w:t xml:space="preserve"> 2007; </w:t>
      </w:r>
      <w:r w:rsidRPr="00D6463F">
        <w:rPr>
          <w:rFonts w:ascii="Book Antiqua" w:hAnsi="Book Antiqua" w:cs="Calibri"/>
          <w:b/>
          <w:bCs/>
          <w:color w:val="000000" w:themeColor="text1"/>
          <w:sz w:val="20"/>
          <w:szCs w:val="20"/>
        </w:rPr>
        <w:t>19</w:t>
      </w:r>
      <w:r w:rsidRPr="00D6463F">
        <w:rPr>
          <w:rFonts w:ascii="Book Antiqua" w:hAnsi="Book Antiqua" w:cs="Calibri"/>
          <w:color w:val="000000" w:themeColor="text1"/>
          <w:sz w:val="20"/>
          <w:szCs w:val="20"/>
        </w:rPr>
        <w:t>: 968-976 [PMID: 17973641 DOI: 10.1111/j.1365-2982.2007.00971.x]</w:t>
      </w:r>
    </w:p>
    <w:p w14:paraId="7B9F7920"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80 </w:t>
      </w:r>
      <w:r w:rsidRPr="00D6463F">
        <w:rPr>
          <w:rFonts w:ascii="Book Antiqua" w:hAnsi="Book Antiqua" w:cs="Calibri"/>
          <w:b/>
          <w:bCs/>
          <w:color w:val="000000" w:themeColor="text1"/>
          <w:sz w:val="20"/>
          <w:szCs w:val="20"/>
        </w:rPr>
        <w:t>Orthey P</w:t>
      </w:r>
      <w:r w:rsidRPr="00D6463F">
        <w:rPr>
          <w:rFonts w:ascii="Book Antiqua" w:hAnsi="Book Antiqua" w:cs="Calibri"/>
          <w:color w:val="000000" w:themeColor="text1"/>
          <w:sz w:val="20"/>
          <w:szCs w:val="20"/>
        </w:rPr>
        <w:t xml:space="preserve">, Dadparvar S, Parkman HP, Maurer AH. Enhanced Gastric Emptying Scintigraphy to Assess Fundic Accommodation Using Intragastric Meal Distribution and Antral Contractility. </w:t>
      </w:r>
      <w:r w:rsidRPr="00D6463F">
        <w:rPr>
          <w:rFonts w:ascii="Book Antiqua" w:hAnsi="Book Antiqua" w:cs="Calibri"/>
          <w:i/>
          <w:iCs/>
          <w:color w:val="000000" w:themeColor="text1"/>
          <w:sz w:val="20"/>
          <w:szCs w:val="20"/>
        </w:rPr>
        <w:t>J Nucl Med Technol</w:t>
      </w:r>
      <w:r w:rsidRPr="00D6463F">
        <w:rPr>
          <w:rFonts w:ascii="Book Antiqua" w:hAnsi="Book Antiqua" w:cs="Calibri"/>
          <w:color w:val="000000" w:themeColor="text1"/>
          <w:sz w:val="20"/>
          <w:szCs w:val="20"/>
        </w:rPr>
        <w:t xml:space="preserve"> 2019; </w:t>
      </w:r>
      <w:r w:rsidRPr="00D6463F">
        <w:rPr>
          <w:rFonts w:ascii="Book Antiqua" w:hAnsi="Book Antiqua" w:cs="Calibri"/>
          <w:b/>
          <w:bCs/>
          <w:color w:val="000000" w:themeColor="text1"/>
          <w:sz w:val="20"/>
          <w:szCs w:val="20"/>
        </w:rPr>
        <w:t>47</w:t>
      </w:r>
      <w:r w:rsidRPr="00D6463F">
        <w:rPr>
          <w:rFonts w:ascii="Book Antiqua" w:hAnsi="Book Antiqua" w:cs="Calibri"/>
          <w:color w:val="000000" w:themeColor="text1"/>
          <w:sz w:val="20"/>
          <w:szCs w:val="20"/>
        </w:rPr>
        <w:t>: 138-143 [PMID: 30139887 DOI: 10.2967/jnmt.118.215566]</w:t>
      </w:r>
    </w:p>
    <w:p w14:paraId="2FF6AC13"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81 </w:t>
      </w:r>
      <w:r w:rsidRPr="00D6463F">
        <w:rPr>
          <w:rFonts w:ascii="Book Antiqua" w:hAnsi="Book Antiqua" w:cs="Calibri"/>
          <w:b/>
          <w:bCs/>
          <w:color w:val="000000" w:themeColor="text1"/>
          <w:sz w:val="20"/>
          <w:szCs w:val="20"/>
        </w:rPr>
        <w:t>Carbone F</w:t>
      </w:r>
      <w:r w:rsidRPr="00D6463F">
        <w:rPr>
          <w:rFonts w:ascii="Book Antiqua" w:hAnsi="Book Antiqua" w:cs="Calibri"/>
          <w:color w:val="000000" w:themeColor="text1"/>
          <w:sz w:val="20"/>
          <w:szCs w:val="20"/>
        </w:rPr>
        <w:t xml:space="preserve">, Tack J. Gastroduodenal mechanisms underlying functional gastric disorders. </w:t>
      </w:r>
      <w:r w:rsidRPr="00D6463F">
        <w:rPr>
          <w:rFonts w:ascii="Book Antiqua" w:hAnsi="Book Antiqua" w:cs="Calibri"/>
          <w:i/>
          <w:iCs/>
          <w:color w:val="000000" w:themeColor="text1"/>
          <w:sz w:val="20"/>
          <w:szCs w:val="20"/>
        </w:rPr>
        <w:t>Dig Dis</w:t>
      </w:r>
      <w:r w:rsidRPr="00D6463F">
        <w:rPr>
          <w:rFonts w:ascii="Book Antiqua" w:hAnsi="Book Antiqua" w:cs="Calibri"/>
          <w:color w:val="000000" w:themeColor="text1"/>
          <w:sz w:val="20"/>
          <w:szCs w:val="20"/>
        </w:rPr>
        <w:t xml:space="preserve"> 2014; </w:t>
      </w:r>
      <w:r w:rsidRPr="00D6463F">
        <w:rPr>
          <w:rFonts w:ascii="Book Antiqua" w:hAnsi="Book Antiqua" w:cs="Calibri"/>
          <w:b/>
          <w:bCs/>
          <w:color w:val="000000" w:themeColor="text1"/>
          <w:sz w:val="20"/>
          <w:szCs w:val="20"/>
        </w:rPr>
        <w:t>32</w:t>
      </w:r>
      <w:r w:rsidRPr="00D6463F">
        <w:rPr>
          <w:rFonts w:ascii="Book Antiqua" w:hAnsi="Book Antiqua" w:cs="Calibri"/>
          <w:color w:val="000000" w:themeColor="text1"/>
          <w:sz w:val="20"/>
          <w:szCs w:val="20"/>
        </w:rPr>
        <w:t>: 222-229 [PMID: 24732187 DOI: 10.1159/000357854]</w:t>
      </w:r>
    </w:p>
    <w:p w14:paraId="25341AAA"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82 </w:t>
      </w:r>
      <w:r w:rsidRPr="00D6463F">
        <w:rPr>
          <w:rFonts w:ascii="Book Antiqua" w:hAnsi="Book Antiqua" w:cs="Calibri"/>
          <w:b/>
          <w:bCs/>
          <w:color w:val="000000" w:themeColor="text1"/>
          <w:sz w:val="20"/>
          <w:szCs w:val="20"/>
        </w:rPr>
        <w:t>Simrén M</w:t>
      </w:r>
      <w:r w:rsidRPr="00D6463F">
        <w:rPr>
          <w:rFonts w:ascii="Book Antiqua" w:hAnsi="Book Antiqua" w:cs="Calibri"/>
          <w:color w:val="000000" w:themeColor="text1"/>
          <w:sz w:val="20"/>
          <w:szCs w:val="20"/>
        </w:rPr>
        <w:t xml:space="preserve">, Törnblom H, Palsson OS, van Tilburg MAL, Van Oudenhove L, Tack J, Whitehead WE. Visceral hypersensitivity is associated with GI symptom severity in functional GI disorders: consistent findings from five different patient cohorts. </w:t>
      </w:r>
      <w:r w:rsidRPr="00D6463F">
        <w:rPr>
          <w:rFonts w:ascii="Book Antiqua" w:hAnsi="Book Antiqua" w:cs="Calibri"/>
          <w:i/>
          <w:iCs/>
          <w:color w:val="000000" w:themeColor="text1"/>
          <w:sz w:val="20"/>
          <w:szCs w:val="20"/>
        </w:rPr>
        <w:t>Gut</w:t>
      </w:r>
      <w:r w:rsidRPr="00D6463F">
        <w:rPr>
          <w:rFonts w:ascii="Book Antiqua" w:hAnsi="Book Antiqua" w:cs="Calibri"/>
          <w:color w:val="000000" w:themeColor="text1"/>
          <w:sz w:val="20"/>
          <w:szCs w:val="20"/>
        </w:rPr>
        <w:t xml:space="preserve"> 2018; </w:t>
      </w:r>
      <w:r w:rsidRPr="00D6463F">
        <w:rPr>
          <w:rFonts w:ascii="Book Antiqua" w:hAnsi="Book Antiqua" w:cs="Calibri"/>
          <w:b/>
          <w:bCs/>
          <w:color w:val="000000" w:themeColor="text1"/>
          <w:sz w:val="20"/>
          <w:szCs w:val="20"/>
        </w:rPr>
        <w:t>67</w:t>
      </w:r>
      <w:r w:rsidRPr="00D6463F">
        <w:rPr>
          <w:rFonts w:ascii="Book Antiqua" w:hAnsi="Book Antiqua" w:cs="Calibri"/>
          <w:color w:val="000000" w:themeColor="text1"/>
          <w:sz w:val="20"/>
          <w:szCs w:val="20"/>
        </w:rPr>
        <w:t>: 255-262 [PMID: 28104632 DOI: 10.1136/gutjnl-2016-312361]</w:t>
      </w:r>
    </w:p>
    <w:p w14:paraId="5AEFA35A"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83 </w:t>
      </w:r>
      <w:r w:rsidRPr="00D6463F">
        <w:rPr>
          <w:rFonts w:ascii="Book Antiqua" w:hAnsi="Book Antiqua" w:cs="Calibri"/>
          <w:b/>
          <w:bCs/>
          <w:color w:val="000000" w:themeColor="text1"/>
          <w:sz w:val="20"/>
          <w:szCs w:val="20"/>
        </w:rPr>
        <w:t>Immke DC</w:t>
      </w:r>
      <w:r w:rsidRPr="00D6463F">
        <w:rPr>
          <w:rFonts w:ascii="Book Antiqua" w:hAnsi="Book Antiqua" w:cs="Calibri"/>
          <w:color w:val="000000" w:themeColor="text1"/>
          <w:sz w:val="20"/>
          <w:szCs w:val="20"/>
        </w:rPr>
        <w:t xml:space="preserve">, Gavva NR. The TRPV1 receptor and nociception. </w:t>
      </w:r>
      <w:r w:rsidRPr="00D6463F">
        <w:rPr>
          <w:rFonts w:ascii="Book Antiqua" w:hAnsi="Book Antiqua" w:cs="Calibri"/>
          <w:i/>
          <w:iCs/>
          <w:color w:val="000000" w:themeColor="text1"/>
          <w:sz w:val="20"/>
          <w:szCs w:val="20"/>
        </w:rPr>
        <w:t>Semin Cell Dev Biol</w:t>
      </w:r>
      <w:r w:rsidRPr="00D6463F">
        <w:rPr>
          <w:rFonts w:ascii="Book Antiqua" w:hAnsi="Book Antiqua" w:cs="Calibri"/>
          <w:color w:val="000000" w:themeColor="text1"/>
          <w:sz w:val="20"/>
          <w:szCs w:val="20"/>
        </w:rPr>
        <w:t xml:space="preserve"> 2006; </w:t>
      </w:r>
      <w:r w:rsidRPr="00D6463F">
        <w:rPr>
          <w:rFonts w:ascii="Book Antiqua" w:hAnsi="Book Antiqua" w:cs="Calibri"/>
          <w:b/>
          <w:bCs/>
          <w:color w:val="000000" w:themeColor="text1"/>
          <w:sz w:val="20"/>
          <w:szCs w:val="20"/>
        </w:rPr>
        <w:t>17</w:t>
      </w:r>
      <w:r w:rsidRPr="00D6463F">
        <w:rPr>
          <w:rFonts w:ascii="Book Antiqua" w:hAnsi="Book Antiqua" w:cs="Calibri"/>
          <w:color w:val="000000" w:themeColor="text1"/>
          <w:sz w:val="20"/>
          <w:szCs w:val="20"/>
        </w:rPr>
        <w:t>: 582-591 [PMID: 17196854 DOI: 10.1016/j.semcdb.2006.09.004]</w:t>
      </w:r>
    </w:p>
    <w:p w14:paraId="365AAB5B"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lastRenderedPageBreak/>
        <w:t xml:space="preserve">84 </w:t>
      </w:r>
      <w:r w:rsidRPr="00D6463F">
        <w:rPr>
          <w:rFonts w:ascii="Book Antiqua" w:hAnsi="Book Antiqua" w:cs="Calibri"/>
          <w:b/>
          <w:bCs/>
          <w:color w:val="000000" w:themeColor="text1"/>
          <w:sz w:val="20"/>
          <w:szCs w:val="20"/>
        </w:rPr>
        <w:t>Hammer J</w:t>
      </w:r>
      <w:r w:rsidRPr="00D6463F">
        <w:rPr>
          <w:rFonts w:ascii="Book Antiqua" w:hAnsi="Book Antiqua" w:cs="Calibri"/>
          <w:color w:val="000000" w:themeColor="text1"/>
          <w:sz w:val="20"/>
          <w:szCs w:val="20"/>
        </w:rPr>
        <w:t xml:space="preserve">, Führer M, Pipal L, Matiasek J. Hypersensitivity for capsaicin in patients with functional dyspepsia. </w:t>
      </w:r>
      <w:r w:rsidRPr="00D6463F">
        <w:rPr>
          <w:rFonts w:ascii="Book Antiqua" w:hAnsi="Book Antiqua" w:cs="Calibri"/>
          <w:i/>
          <w:iCs/>
          <w:color w:val="000000" w:themeColor="text1"/>
          <w:sz w:val="20"/>
          <w:szCs w:val="20"/>
        </w:rPr>
        <w:t>Neurogastroenterol Motil</w:t>
      </w:r>
      <w:r w:rsidRPr="00D6463F">
        <w:rPr>
          <w:rFonts w:ascii="Book Antiqua" w:hAnsi="Book Antiqua" w:cs="Calibri"/>
          <w:color w:val="000000" w:themeColor="text1"/>
          <w:sz w:val="20"/>
          <w:szCs w:val="20"/>
        </w:rPr>
        <w:t xml:space="preserve"> 2008; </w:t>
      </w:r>
      <w:r w:rsidRPr="00D6463F">
        <w:rPr>
          <w:rFonts w:ascii="Book Antiqua" w:hAnsi="Book Antiqua" w:cs="Calibri"/>
          <w:b/>
          <w:bCs/>
          <w:color w:val="000000" w:themeColor="text1"/>
          <w:sz w:val="20"/>
          <w:szCs w:val="20"/>
        </w:rPr>
        <w:t>20</w:t>
      </w:r>
      <w:r w:rsidRPr="00D6463F">
        <w:rPr>
          <w:rFonts w:ascii="Book Antiqua" w:hAnsi="Book Antiqua" w:cs="Calibri"/>
          <w:color w:val="000000" w:themeColor="text1"/>
          <w:sz w:val="20"/>
          <w:szCs w:val="20"/>
        </w:rPr>
        <w:t>: 125-133 [PMID: 17931342 DOI: 10.1111/j.1365-2982.2007.00997.x]</w:t>
      </w:r>
    </w:p>
    <w:p w14:paraId="4F6C9EF8"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85 </w:t>
      </w:r>
      <w:r w:rsidRPr="00D6463F">
        <w:rPr>
          <w:rFonts w:ascii="Book Antiqua" w:hAnsi="Book Antiqua" w:cs="Calibri"/>
          <w:b/>
          <w:bCs/>
          <w:color w:val="000000" w:themeColor="text1"/>
          <w:sz w:val="20"/>
          <w:szCs w:val="20"/>
        </w:rPr>
        <w:t>Führer M</w:t>
      </w:r>
      <w:r w:rsidRPr="00D6463F">
        <w:rPr>
          <w:rFonts w:ascii="Book Antiqua" w:hAnsi="Book Antiqua" w:cs="Calibri"/>
          <w:color w:val="000000" w:themeColor="text1"/>
          <w:sz w:val="20"/>
          <w:szCs w:val="20"/>
        </w:rPr>
        <w:t xml:space="preserve">, Vogelsang H, Hammer J. A placebo-controlled trial of an oral capsaicin load in patients with functional dyspepsia. </w:t>
      </w:r>
      <w:r w:rsidRPr="00D6463F">
        <w:rPr>
          <w:rFonts w:ascii="Book Antiqua" w:hAnsi="Book Antiqua" w:cs="Calibri"/>
          <w:i/>
          <w:iCs/>
          <w:color w:val="000000" w:themeColor="text1"/>
          <w:sz w:val="20"/>
          <w:szCs w:val="20"/>
        </w:rPr>
        <w:t>Neurogastroenterol Motil</w:t>
      </w:r>
      <w:r w:rsidRPr="00D6463F">
        <w:rPr>
          <w:rFonts w:ascii="Book Antiqua" w:hAnsi="Book Antiqua" w:cs="Calibri"/>
          <w:color w:val="000000" w:themeColor="text1"/>
          <w:sz w:val="20"/>
          <w:szCs w:val="20"/>
        </w:rPr>
        <w:t xml:space="preserve"> 2011; </w:t>
      </w:r>
      <w:r w:rsidRPr="00D6463F">
        <w:rPr>
          <w:rFonts w:ascii="Book Antiqua" w:hAnsi="Book Antiqua" w:cs="Calibri"/>
          <w:b/>
          <w:bCs/>
          <w:color w:val="000000" w:themeColor="text1"/>
          <w:sz w:val="20"/>
          <w:szCs w:val="20"/>
        </w:rPr>
        <w:t>23</w:t>
      </w:r>
      <w:r w:rsidRPr="00D6463F">
        <w:rPr>
          <w:rFonts w:ascii="Book Antiqua" w:hAnsi="Book Antiqua" w:cs="Calibri"/>
          <w:color w:val="000000" w:themeColor="text1"/>
          <w:sz w:val="20"/>
          <w:szCs w:val="20"/>
        </w:rPr>
        <w:t>: 918-e397 [PMID: 21883698 DOI: 10.1111/j.1365-2982.2011.01766.x]</w:t>
      </w:r>
    </w:p>
    <w:p w14:paraId="151B72ED"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86 </w:t>
      </w:r>
      <w:r w:rsidRPr="00D6463F">
        <w:rPr>
          <w:rFonts w:ascii="Book Antiqua" w:hAnsi="Book Antiqua" w:cs="Calibri"/>
          <w:b/>
          <w:bCs/>
          <w:color w:val="000000" w:themeColor="text1"/>
          <w:sz w:val="20"/>
          <w:szCs w:val="20"/>
        </w:rPr>
        <w:t>Oshima T</w:t>
      </w:r>
      <w:r w:rsidRPr="00D6463F">
        <w:rPr>
          <w:rFonts w:ascii="Book Antiqua" w:hAnsi="Book Antiqua" w:cs="Calibri"/>
          <w:color w:val="000000" w:themeColor="text1"/>
          <w:sz w:val="20"/>
          <w:szCs w:val="20"/>
        </w:rPr>
        <w:t xml:space="preserve">, Okugawa T, Tomita T, Sakurai J, Toyoshima F, Watari J, Yamaguchi K, Fujimoto K, Adachi K, Kinoshita Y, Kusunoki H, Haruma K, Miwa H. Generation of dyspeptic symptoms by direct acid and water infusion into the stomachs of functional dyspepsia patients and healthy subjects. </w:t>
      </w:r>
      <w:r w:rsidRPr="00D6463F">
        <w:rPr>
          <w:rFonts w:ascii="Book Antiqua" w:hAnsi="Book Antiqua" w:cs="Calibri"/>
          <w:i/>
          <w:iCs/>
          <w:color w:val="000000" w:themeColor="text1"/>
          <w:sz w:val="20"/>
          <w:szCs w:val="20"/>
        </w:rPr>
        <w:t>Aliment Pharmacol Ther</w:t>
      </w:r>
      <w:r w:rsidRPr="00D6463F">
        <w:rPr>
          <w:rFonts w:ascii="Book Antiqua" w:hAnsi="Book Antiqua" w:cs="Calibri"/>
          <w:color w:val="000000" w:themeColor="text1"/>
          <w:sz w:val="20"/>
          <w:szCs w:val="20"/>
        </w:rPr>
        <w:t xml:space="preserve"> 2012; </w:t>
      </w:r>
      <w:r w:rsidRPr="00D6463F">
        <w:rPr>
          <w:rFonts w:ascii="Book Antiqua" w:hAnsi="Book Antiqua" w:cs="Calibri"/>
          <w:b/>
          <w:bCs/>
          <w:color w:val="000000" w:themeColor="text1"/>
          <w:sz w:val="20"/>
          <w:szCs w:val="20"/>
        </w:rPr>
        <w:t>35</w:t>
      </w:r>
      <w:r w:rsidRPr="00D6463F">
        <w:rPr>
          <w:rFonts w:ascii="Book Antiqua" w:hAnsi="Book Antiqua" w:cs="Calibri"/>
          <w:color w:val="000000" w:themeColor="text1"/>
          <w:sz w:val="20"/>
          <w:szCs w:val="20"/>
        </w:rPr>
        <w:t>: 175-182 [PMID: 22085402 DOI: 10.1111/j.1365-2036.2011.04918.x]</w:t>
      </w:r>
    </w:p>
    <w:p w14:paraId="5914B7FA"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87 </w:t>
      </w:r>
      <w:r w:rsidRPr="00D6463F">
        <w:rPr>
          <w:rFonts w:ascii="Book Antiqua" w:hAnsi="Book Antiqua" w:cs="Calibri"/>
          <w:b/>
          <w:bCs/>
          <w:color w:val="000000" w:themeColor="text1"/>
          <w:sz w:val="20"/>
          <w:szCs w:val="20"/>
        </w:rPr>
        <w:t>Jung HK</w:t>
      </w:r>
      <w:r w:rsidRPr="00D6463F">
        <w:rPr>
          <w:rFonts w:ascii="Book Antiqua" w:hAnsi="Book Antiqua" w:cs="Calibri"/>
          <w:color w:val="000000" w:themeColor="text1"/>
          <w:sz w:val="20"/>
          <w:szCs w:val="20"/>
        </w:rPr>
        <w:t xml:space="preserve">, Talley NJ. Role of the Duodenum in the Pathogenesis of Functional Dyspepsia: A Paradigm Shift. </w:t>
      </w:r>
      <w:r w:rsidRPr="00D6463F">
        <w:rPr>
          <w:rFonts w:ascii="Book Antiqua" w:hAnsi="Book Antiqua" w:cs="Calibri"/>
          <w:i/>
          <w:iCs/>
          <w:color w:val="000000" w:themeColor="text1"/>
          <w:sz w:val="20"/>
          <w:szCs w:val="20"/>
        </w:rPr>
        <w:t>J Neurogastroenterol Motil</w:t>
      </w:r>
      <w:r w:rsidRPr="00D6463F">
        <w:rPr>
          <w:rFonts w:ascii="Book Antiqua" w:hAnsi="Book Antiqua" w:cs="Calibri"/>
          <w:color w:val="000000" w:themeColor="text1"/>
          <w:sz w:val="20"/>
          <w:szCs w:val="20"/>
        </w:rPr>
        <w:t xml:space="preserve"> 2018; </w:t>
      </w:r>
      <w:r w:rsidRPr="00D6463F">
        <w:rPr>
          <w:rFonts w:ascii="Book Antiqua" w:hAnsi="Book Antiqua" w:cs="Calibri"/>
          <w:b/>
          <w:bCs/>
          <w:color w:val="000000" w:themeColor="text1"/>
          <w:sz w:val="20"/>
          <w:szCs w:val="20"/>
        </w:rPr>
        <w:t>24</w:t>
      </w:r>
      <w:r w:rsidRPr="00D6463F">
        <w:rPr>
          <w:rFonts w:ascii="Book Antiqua" w:hAnsi="Book Antiqua" w:cs="Calibri"/>
          <w:color w:val="000000" w:themeColor="text1"/>
          <w:sz w:val="20"/>
          <w:szCs w:val="20"/>
        </w:rPr>
        <w:t>: 345-354 [PMID: 29791992 DOI: 10.5056/jnm18060]</w:t>
      </w:r>
    </w:p>
    <w:p w14:paraId="0AE2CF69"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88 </w:t>
      </w:r>
      <w:r w:rsidRPr="00D6463F">
        <w:rPr>
          <w:rFonts w:ascii="Book Antiqua" w:hAnsi="Book Antiqua" w:cs="Calibri"/>
          <w:b/>
          <w:bCs/>
          <w:color w:val="000000" w:themeColor="text1"/>
          <w:sz w:val="20"/>
          <w:szCs w:val="20"/>
        </w:rPr>
        <w:t>Gitter AH</w:t>
      </w:r>
      <w:r w:rsidRPr="00D6463F">
        <w:rPr>
          <w:rFonts w:ascii="Book Antiqua" w:hAnsi="Book Antiqua" w:cs="Calibri"/>
          <w:color w:val="000000" w:themeColor="text1"/>
          <w:sz w:val="20"/>
          <w:szCs w:val="20"/>
        </w:rPr>
        <w:t xml:space="preserve">, Schulzke JD, Sorgenfrei D, Fromm M. Ussing chamber for high-frequency transmural impedance analysis of epithelial tissues. </w:t>
      </w:r>
      <w:r w:rsidRPr="00D6463F">
        <w:rPr>
          <w:rFonts w:ascii="Book Antiqua" w:hAnsi="Book Antiqua" w:cs="Calibri"/>
          <w:i/>
          <w:iCs/>
          <w:color w:val="000000" w:themeColor="text1"/>
          <w:sz w:val="20"/>
          <w:szCs w:val="20"/>
        </w:rPr>
        <w:t>J Biochem Biophys Methods</w:t>
      </w:r>
      <w:r w:rsidRPr="00D6463F">
        <w:rPr>
          <w:rFonts w:ascii="Book Antiqua" w:hAnsi="Book Antiqua" w:cs="Calibri"/>
          <w:color w:val="000000" w:themeColor="text1"/>
          <w:sz w:val="20"/>
          <w:szCs w:val="20"/>
        </w:rPr>
        <w:t xml:space="preserve"> 1997; </w:t>
      </w:r>
      <w:r w:rsidRPr="00D6463F">
        <w:rPr>
          <w:rFonts w:ascii="Book Antiqua" w:hAnsi="Book Antiqua" w:cs="Calibri"/>
          <w:b/>
          <w:bCs/>
          <w:color w:val="000000" w:themeColor="text1"/>
          <w:sz w:val="20"/>
          <w:szCs w:val="20"/>
        </w:rPr>
        <w:t>35</w:t>
      </w:r>
      <w:r w:rsidRPr="00D6463F">
        <w:rPr>
          <w:rFonts w:ascii="Book Antiqua" w:hAnsi="Book Antiqua" w:cs="Calibri"/>
          <w:color w:val="000000" w:themeColor="text1"/>
          <w:sz w:val="20"/>
          <w:szCs w:val="20"/>
        </w:rPr>
        <w:t>: 81-88 [PMID: 9350514 DOI: 10.1016/S0165-022X(97)00028-6]</w:t>
      </w:r>
    </w:p>
    <w:p w14:paraId="3A3B9D9A"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89 </w:t>
      </w:r>
      <w:r w:rsidRPr="00D6463F">
        <w:rPr>
          <w:rFonts w:ascii="Book Antiqua" w:hAnsi="Book Antiqua" w:cs="Calibri"/>
          <w:b/>
          <w:bCs/>
          <w:color w:val="000000" w:themeColor="text1"/>
          <w:sz w:val="20"/>
          <w:szCs w:val="20"/>
        </w:rPr>
        <w:t>Ishigami H</w:t>
      </w:r>
      <w:r w:rsidRPr="00D6463F">
        <w:rPr>
          <w:rFonts w:ascii="Book Antiqua" w:hAnsi="Book Antiqua" w:cs="Calibri"/>
          <w:color w:val="000000" w:themeColor="text1"/>
          <w:sz w:val="20"/>
          <w:szCs w:val="20"/>
        </w:rPr>
        <w:t xml:space="preserve">, Matsumura T, Kasamatsu S, Hamanaka S, Taida T, Okimoto K, Saito K, Minemura S, Maruoka D, Nakagawa T, Katsuno T, Fujie M, Arai M. Endoscopy-Guided Evaluation of Duodenal Mucosal Permeability in Functional Dyspepsia. </w:t>
      </w:r>
      <w:r w:rsidRPr="00D6463F">
        <w:rPr>
          <w:rFonts w:ascii="Book Antiqua" w:hAnsi="Book Antiqua" w:cs="Calibri"/>
          <w:i/>
          <w:iCs/>
          <w:color w:val="000000" w:themeColor="text1"/>
          <w:sz w:val="20"/>
          <w:szCs w:val="20"/>
        </w:rPr>
        <w:t>Clin Transl Gastroenterol</w:t>
      </w:r>
      <w:r w:rsidRPr="00D6463F">
        <w:rPr>
          <w:rFonts w:ascii="Book Antiqua" w:hAnsi="Book Antiqua" w:cs="Calibri"/>
          <w:color w:val="000000" w:themeColor="text1"/>
          <w:sz w:val="20"/>
          <w:szCs w:val="20"/>
        </w:rPr>
        <w:t xml:space="preserve"> 2017; </w:t>
      </w:r>
      <w:r w:rsidRPr="00D6463F">
        <w:rPr>
          <w:rFonts w:ascii="Book Antiqua" w:hAnsi="Book Antiqua" w:cs="Calibri"/>
          <w:b/>
          <w:bCs/>
          <w:color w:val="000000" w:themeColor="text1"/>
          <w:sz w:val="20"/>
          <w:szCs w:val="20"/>
        </w:rPr>
        <w:t>8</w:t>
      </w:r>
      <w:r w:rsidRPr="00D6463F">
        <w:rPr>
          <w:rFonts w:ascii="Book Antiqua" w:hAnsi="Book Antiqua" w:cs="Calibri"/>
          <w:color w:val="000000" w:themeColor="text1"/>
          <w:sz w:val="20"/>
          <w:szCs w:val="20"/>
        </w:rPr>
        <w:t>: e83 [PMID: 28383567 DOI: 10.1038/ctg.2017.12]</w:t>
      </w:r>
    </w:p>
    <w:p w14:paraId="1C19E81A"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90 </w:t>
      </w:r>
      <w:r w:rsidRPr="00D6463F">
        <w:rPr>
          <w:rFonts w:ascii="Book Antiqua" w:hAnsi="Book Antiqua" w:cs="Calibri"/>
          <w:b/>
          <w:bCs/>
          <w:color w:val="000000" w:themeColor="text1"/>
          <w:sz w:val="20"/>
          <w:szCs w:val="20"/>
        </w:rPr>
        <w:t>Burns G</w:t>
      </w:r>
      <w:r w:rsidRPr="00D6463F">
        <w:rPr>
          <w:rFonts w:ascii="Book Antiqua" w:hAnsi="Book Antiqua" w:cs="Calibri"/>
          <w:color w:val="000000" w:themeColor="text1"/>
          <w:sz w:val="20"/>
          <w:szCs w:val="20"/>
        </w:rPr>
        <w:t xml:space="preserve">, Carroll G, Mathe A, Horvat J, Foster P, Walker MM, Talley NJ, Keely S. Evidence for Local and Systemic Immune Activation in Functional Dyspepsia and the Irritable Bowel Syndrome: A Systematic Review. </w:t>
      </w:r>
      <w:r w:rsidRPr="00D6463F">
        <w:rPr>
          <w:rFonts w:ascii="Book Antiqua" w:hAnsi="Book Antiqua" w:cs="Calibri"/>
          <w:i/>
          <w:iCs/>
          <w:color w:val="000000" w:themeColor="text1"/>
          <w:sz w:val="20"/>
          <w:szCs w:val="20"/>
        </w:rPr>
        <w:t>Am J Gastroenterol</w:t>
      </w:r>
      <w:r w:rsidRPr="00D6463F">
        <w:rPr>
          <w:rFonts w:ascii="Book Antiqua" w:hAnsi="Book Antiqua" w:cs="Calibri"/>
          <w:color w:val="000000" w:themeColor="text1"/>
          <w:sz w:val="20"/>
          <w:szCs w:val="20"/>
        </w:rPr>
        <w:t xml:space="preserve"> 2019; </w:t>
      </w:r>
      <w:r w:rsidRPr="00D6463F">
        <w:rPr>
          <w:rFonts w:ascii="Book Antiqua" w:hAnsi="Book Antiqua" w:cs="Calibri"/>
          <w:b/>
          <w:bCs/>
          <w:color w:val="000000" w:themeColor="text1"/>
          <w:sz w:val="20"/>
          <w:szCs w:val="20"/>
        </w:rPr>
        <w:t>114</w:t>
      </w:r>
      <w:r w:rsidRPr="00D6463F">
        <w:rPr>
          <w:rFonts w:ascii="Book Antiqua" w:hAnsi="Book Antiqua" w:cs="Calibri"/>
          <w:color w:val="000000" w:themeColor="text1"/>
          <w:sz w:val="20"/>
          <w:szCs w:val="20"/>
        </w:rPr>
        <w:t>: 429-436 [PMID: 30839392 DOI: 10.1038/s41395-018-0377-0]</w:t>
      </w:r>
    </w:p>
    <w:p w14:paraId="28E9E80A"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91 </w:t>
      </w:r>
      <w:r w:rsidRPr="00D6463F">
        <w:rPr>
          <w:rFonts w:ascii="Book Antiqua" w:hAnsi="Book Antiqua" w:cs="Calibri"/>
          <w:b/>
          <w:bCs/>
          <w:color w:val="000000" w:themeColor="text1"/>
          <w:sz w:val="20"/>
          <w:szCs w:val="20"/>
        </w:rPr>
        <w:t>Liebregts T</w:t>
      </w:r>
      <w:r w:rsidRPr="00D6463F">
        <w:rPr>
          <w:rFonts w:ascii="Book Antiqua" w:hAnsi="Book Antiqua" w:cs="Calibri"/>
          <w:color w:val="000000" w:themeColor="text1"/>
          <w:sz w:val="20"/>
          <w:szCs w:val="20"/>
        </w:rPr>
        <w:t xml:space="preserve">, Adam B, Bredack C, Gururatsakul M, Pilkington KR, Brierley SM, Blackshaw LA, Gerken G, Talley NJ, Holtmann G. Small bowel homing T cells are associated with symptoms and delayed gastric emptying in functional dyspepsia. </w:t>
      </w:r>
      <w:r w:rsidRPr="00D6463F">
        <w:rPr>
          <w:rFonts w:ascii="Book Antiqua" w:hAnsi="Book Antiqua" w:cs="Calibri"/>
          <w:i/>
          <w:iCs/>
          <w:color w:val="000000" w:themeColor="text1"/>
          <w:sz w:val="20"/>
          <w:szCs w:val="20"/>
        </w:rPr>
        <w:t>Am J Gastroenterol</w:t>
      </w:r>
      <w:r w:rsidRPr="00D6463F">
        <w:rPr>
          <w:rFonts w:ascii="Book Antiqua" w:hAnsi="Book Antiqua" w:cs="Calibri"/>
          <w:color w:val="000000" w:themeColor="text1"/>
          <w:sz w:val="20"/>
          <w:szCs w:val="20"/>
        </w:rPr>
        <w:t xml:space="preserve"> 2011; </w:t>
      </w:r>
      <w:r w:rsidRPr="00D6463F">
        <w:rPr>
          <w:rFonts w:ascii="Book Antiqua" w:hAnsi="Book Antiqua" w:cs="Calibri"/>
          <w:b/>
          <w:bCs/>
          <w:color w:val="000000" w:themeColor="text1"/>
          <w:sz w:val="20"/>
          <w:szCs w:val="20"/>
        </w:rPr>
        <w:t>106</w:t>
      </w:r>
      <w:r w:rsidRPr="00D6463F">
        <w:rPr>
          <w:rFonts w:ascii="Book Antiqua" w:hAnsi="Book Antiqua" w:cs="Calibri"/>
          <w:color w:val="000000" w:themeColor="text1"/>
          <w:sz w:val="20"/>
          <w:szCs w:val="20"/>
        </w:rPr>
        <w:t>: 1089-1098 [PMID: 21245834 DOI: 10.1038/ajg.2010.512]</w:t>
      </w:r>
    </w:p>
    <w:p w14:paraId="3077A31F"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92 </w:t>
      </w:r>
      <w:r w:rsidRPr="00D6463F">
        <w:rPr>
          <w:rFonts w:ascii="Book Antiqua" w:hAnsi="Book Antiqua" w:cs="Calibri"/>
          <w:b/>
          <w:bCs/>
          <w:color w:val="000000" w:themeColor="text1"/>
          <w:sz w:val="20"/>
          <w:szCs w:val="20"/>
        </w:rPr>
        <w:t>Vandenberghe J</w:t>
      </w:r>
      <w:r w:rsidRPr="00D6463F">
        <w:rPr>
          <w:rFonts w:ascii="Book Antiqua" w:hAnsi="Book Antiqua" w:cs="Calibri"/>
          <w:color w:val="000000" w:themeColor="text1"/>
          <w:sz w:val="20"/>
          <w:szCs w:val="20"/>
        </w:rPr>
        <w:t xml:space="preserve">, Dupont P, Van Oudenhove L, Bormans G, Demyttenaere K, Fischler B, Geeraerts B, Janssens J, Tack J. Regional cerebral blood flow during gastric balloon distention in functional dyspepsia. </w:t>
      </w:r>
      <w:r w:rsidRPr="00D6463F">
        <w:rPr>
          <w:rFonts w:ascii="Book Antiqua" w:hAnsi="Book Antiqua" w:cs="Calibri"/>
          <w:i/>
          <w:iCs/>
          <w:color w:val="000000" w:themeColor="text1"/>
          <w:sz w:val="20"/>
          <w:szCs w:val="20"/>
        </w:rPr>
        <w:t>Gastroenterology</w:t>
      </w:r>
      <w:r w:rsidRPr="00D6463F">
        <w:rPr>
          <w:rFonts w:ascii="Book Antiqua" w:hAnsi="Book Antiqua" w:cs="Calibri"/>
          <w:color w:val="000000" w:themeColor="text1"/>
          <w:sz w:val="20"/>
          <w:szCs w:val="20"/>
        </w:rPr>
        <w:t xml:space="preserve"> 2007; </w:t>
      </w:r>
      <w:r w:rsidRPr="00D6463F">
        <w:rPr>
          <w:rFonts w:ascii="Book Antiqua" w:hAnsi="Book Antiqua" w:cs="Calibri"/>
          <w:b/>
          <w:bCs/>
          <w:color w:val="000000" w:themeColor="text1"/>
          <w:sz w:val="20"/>
          <w:szCs w:val="20"/>
        </w:rPr>
        <w:t>132</w:t>
      </w:r>
      <w:r w:rsidRPr="00D6463F">
        <w:rPr>
          <w:rFonts w:ascii="Book Antiqua" w:hAnsi="Book Antiqua" w:cs="Calibri"/>
          <w:color w:val="000000" w:themeColor="text1"/>
          <w:sz w:val="20"/>
          <w:szCs w:val="20"/>
        </w:rPr>
        <w:t>: 1684-1693 [PMID: 17484866 DOI: 10.1053/j.gastro.2007.03.037]</w:t>
      </w:r>
    </w:p>
    <w:p w14:paraId="78B9ADC8"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93 </w:t>
      </w:r>
      <w:r w:rsidRPr="00D6463F">
        <w:rPr>
          <w:rFonts w:ascii="Book Antiqua" w:hAnsi="Book Antiqua" w:cs="Calibri"/>
          <w:b/>
          <w:bCs/>
          <w:color w:val="000000" w:themeColor="text1"/>
          <w:sz w:val="20"/>
          <w:szCs w:val="20"/>
        </w:rPr>
        <w:t>Zhou G</w:t>
      </w:r>
      <w:r w:rsidRPr="00D6463F">
        <w:rPr>
          <w:rFonts w:ascii="Book Antiqua" w:hAnsi="Book Antiqua" w:cs="Calibri"/>
          <w:color w:val="000000" w:themeColor="text1"/>
          <w:sz w:val="20"/>
          <w:szCs w:val="20"/>
        </w:rPr>
        <w:t xml:space="preserve">, Liu P, Wang J, Wen H, Zhu M, Zhao R, von Deneen KM, Zeng F, Liang F, Gong Q, Qin W, Tian J. Fractional amplitude of low-frequency fluctuation changes in functional dyspepsia: a resting-state fMRI study. </w:t>
      </w:r>
      <w:r w:rsidRPr="00D6463F">
        <w:rPr>
          <w:rFonts w:ascii="Book Antiqua" w:hAnsi="Book Antiqua" w:cs="Calibri"/>
          <w:i/>
          <w:iCs/>
          <w:color w:val="000000" w:themeColor="text1"/>
          <w:sz w:val="20"/>
          <w:szCs w:val="20"/>
        </w:rPr>
        <w:t>Magn Reson Imaging</w:t>
      </w:r>
      <w:r w:rsidRPr="00D6463F">
        <w:rPr>
          <w:rFonts w:ascii="Book Antiqua" w:hAnsi="Book Antiqua" w:cs="Calibri"/>
          <w:color w:val="000000" w:themeColor="text1"/>
          <w:sz w:val="20"/>
          <w:szCs w:val="20"/>
        </w:rPr>
        <w:t xml:space="preserve"> 2013; </w:t>
      </w:r>
      <w:r w:rsidRPr="00D6463F">
        <w:rPr>
          <w:rFonts w:ascii="Book Antiqua" w:hAnsi="Book Antiqua" w:cs="Calibri"/>
          <w:b/>
          <w:bCs/>
          <w:color w:val="000000" w:themeColor="text1"/>
          <w:sz w:val="20"/>
          <w:szCs w:val="20"/>
        </w:rPr>
        <w:t>31</w:t>
      </w:r>
      <w:r w:rsidRPr="00D6463F">
        <w:rPr>
          <w:rFonts w:ascii="Book Antiqua" w:hAnsi="Book Antiqua" w:cs="Calibri"/>
          <w:color w:val="000000" w:themeColor="text1"/>
          <w:sz w:val="20"/>
          <w:szCs w:val="20"/>
        </w:rPr>
        <w:t>: 996-1000 [PMID: 23602663 DOI: 10.1016/j.mri.2013.03.019]</w:t>
      </w:r>
    </w:p>
    <w:p w14:paraId="064CC37A"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94 </w:t>
      </w:r>
      <w:r w:rsidRPr="00D6463F">
        <w:rPr>
          <w:rFonts w:ascii="Book Antiqua" w:hAnsi="Book Antiqua" w:cs="Calibri"/>
          <w:b/>
          <w:bCs/>
          <w:color w:val="000000" w:themeColor="text1"/>
          <w:sz w:val="20"/>
          <w:szCs w:val="20"/>
        </w:rPr>
        <w:t>Liu P</w:t>
      </w:r>
      <w:r w:rsidRPr="00D6463F">
        <w:rPr>
          <w:rFonts w:ascii="Book Antiqua" w:hAnsi="Book Antiqua" w:cs="Calibri"/>
          <w:color w:val="000000" w:themeColor="text1"/>
          <w:sz w:val="20"/>
          <w:szCs w:val="20"/>
        </w:rPr>
        <w:t xml:space="preserve">, Wang G, Zeng F, Liu Y, Fan Y, Wei Y, Qin W, Calhoun VD. Abnormal brain structure implicated in patients with functional dyspepsia. </w:t>
      </w:r>
      <w:r w:rsidRPr="00D6463F">
        <w:rPr>
          <w:rFonts w:ascii="Book Antiqua" w:hAnsi="Book Antiqua" w:cs="Calibri"/>
          <w:i/>
          <w:iCs/>
          <w:color w:val="000000" w:themeColor="text1"/>
          <w:sz w:val="20"/>
          <w:szCs w:val="20"/>
        </w:rPr>
        <w:t>Brain Imaging Behav</w:t>
      </w:r>
      <w:r w:rsidRPr="00D6463F">
        <w:rPr>
          <w:rFonts w:ascii="Book Antiqua" w:hAnsi="Book Antiqua" w:cs="Calibri"/>
          <w:color w:val="000000" w:themeColor="text1"/>
          <w:sz w:val="20"/>
          <w:szCs w:val="20"/>
        </w:rPr>
        <w:t xml:space="preserve"> 2018; </w:t>
      </w:r>
      <w:r w:rsidRPr="00D6463F">
        <w:rPr>
          <w:rFonts w:ascii="Book Antiqua" w:hAnsi="Book Antiqua" w:cs="Calibri"/>
          <w:b/>
          <w:bCs/>
          <w:color w:val="000000" w:themeColor="text1"/>
          <w:sz w:val="20"/>
          <w:szCs w:val="20"/>
        </w:rPr>
        <w:t>12</w:t>
      </w:r>
      <w:r w:rsidRPr="00D6463F">
        <w:rPr>
          <w:rFonts w:ascii="Book Antiqua" w:hAnsi="Book Antiqua" w:cs="Calibri"/>
          <w:color w:val="000000" w:themeColor="text1"/>
          <w:sz w:val="20"/>
          <w:szCs w:val="20"/>
        </w:rPr>
        <w:t>: 459-466 [PMID: 28353135 DOI: 10.1007/s11682-017-9705-z]</w:t>
      </w:r>
    </w:p>
    <w:p w14:paraId="49F3CF80"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lastRenderedPageBreak/>
        <w:t xml:space="preserve">95 </w:t>
      </w:r>
      <w:r w:rsidRPr="00D6463F">
        <w:rPr>
          <w:rFonts w:ascii="Book Antiqua" w:hAnsi="Book Antiqua" w:cs="Calibri"/>
          <w:b/>
          <w:bCs/>
          <w:color w:val="000000" w:themeColor="text1"/>
          <w:sz w:val="20"/>
          <w:szCs w:val="20"/>
        </w:rPr>
        <w:t>Lorena SL</w:t>
      </w:r>
      <w:r w:rsidRPr="00D6463F">
        <w:rPr>
          <w:rFonts w:ascii="Book Antiqua" w:hAnsi="Book Antiqua" w:cs="Calibri"/>
          <w:color w:val="000000" w:themeColor="text1"/>
          <w:sz w:val="20"/>
          <w:szCs w:val="20"/>
        </w:rPr>
        <w:t xml:space="preserve">, Figueiredo MJ, Almeida JR, Mesquita MA. Autonomic function in patients with functional dyspepsia assessed by 24-hour heart rate variability. </w:t>
      </w:r>
      <w:r w:rsidRPr="00D6463F">
        <w:rPr>
          <w:rFonts w:ascii="Book Antiqua" w:hAnsi="Book Antiqua" w:cs="Calibri"/>
          <w:i/>
          <w:iCs/>
          <w:color w:val="000000" w:themeColor="text1"/>
          <w:sz w:val="20"/>
          <w:szCs w:val="20"/>
        </w:rPr>
        <w:t>Dig Dis Sci</w:t>
      </w:r>
      <w:r w:rsidRPr="00D6463F">
        <w:rPr>
          <w:rFonts w:ascii="Book Antiqua" w:hAnsi="Book Antiqua" w:cs="Calibri"/>
          <w:color w:val="000000" w:themeColor="text1"/>
          <w:sz w:val="20"/>
          <w:szCs w:val="20"/>
        </w:rPr>
        <w:t xml:space="preserve"> 2002; </w:t>
      </w:r>
      <w:r w:rsidRPr="00D6463F">
        <w:rPr>
          <w:rFonts w:ascii="Book Antiqua" w:hAnsi="Book Antiqua" w:cs="Calibri"/>
          <w:b/>
          <w:bCs/>
          <w:color w:val="000000" w:themeColor="text1"/>
          <w:sz w:val="20"/>
          <w:szCs w:val="20"/>
        </w:rPr>
        <w:t>47</w:t>
      </w:r>
      <w:r w:rsidRPr="00D6463F">
        <w:rPr>
          <w:rFonts w:ascii="Book Antiqua" w:hAnsi="Book Antiqua" w:cs="Calibri"/>
          <w:color w:val="000000" w:themeColor="text1"/>
          <w:sz w:val="20"/>
          <w:szCs w:val="20"/>
        </w:rPr>
        <w:t>: 27-31 [PMID: 11837729 DOI: 10.1023/A:1013246900041]</w:t>
      </w:r>
    </w:p>
    <w:p w14:paraId="296C3379"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96 </w:t>
      </w:r>
      <w:r w:rsidRPr="00D6463F">
        <w:rPr>
          <w:rFonts w:ascii="Book Antiqua" w:hAnsi="Book Antiqua" w:cs="Calibri"/>
          <w:b/>
          <w:bCs/>
          <w:color w:val="000000" w:themeColor="text1"/>
          <w:sz w:val="20"/>
          <w:szCs w:val="20"/>
        </w:rPr>
        <w:t>Friesen CA</w:t>
      </w:r>
      <w:r w:rsidRPr="00D6463F">
        <w:rPr>
          <w:rFonts w:ascii="Book Antiqua" w:hAnsi="Book Antiqua" w:cs="Calibri"/>
          <w:color w:val="000000" w:themeColor="text1"/>
          <w:sz w:val="20"/>
          <w:szCs w:val="20"/>
        </w:rPr>
        <w:t xml:space="preserve">, Lin Z, Schurman JV, Andre L, McCallum RW. The effect of a meal and water loading on heart rate variability in children with functional dyspepsia. </w:t>
      </w:r>
      <w:r w:rsidRPr="00D6463F">
        <w:rPr>
          <w:rFonts w:ascii="Book Antiqua" w:hAnsi="Book Antiqua" w:cs="Calibri"/>
          <w:i/>
          <w:iCs/>
          <w:color w:val="000000" w:themeColor="text1"/>
          <w:sz w:val="20"/>
          <w:szCs w:val="20"/>
        </w:rPr>
        <w:t>Dig Dis Sci</w:t>
      </w:r>
      <w:r w:rsidRPr="00D6463F">
        <w:rPr>
          <w:rFonts w:ascii="Book Antiqua" w:hAnsi="Book Antiqua" w:cs="Calibri"/>
          <w:color w:val="000000" w:themeColor="text1"/>
          <w:sz w:val="20"/>
          <w:szCs w:val="20"/>
        </w:rPr>
        <w:t xml:space="preserve"> 2010; </w:t>
      </w:r>
      <w:r w:rsidRPr="00D6463F">
        <w:rPr>
          <w:rFonts w:ascii="Book Antiqua" w:hAnsi="Book Antiqua" w:cs="Calibri"/>
          <w:b/>
          <w:bCs/>
          <w:color w:val="000000" w:themeColor="text1"/>
          <w:sz w:val="20"/>
          <w:szCs w:val="20"/>
        </w:rPr>
        <w:t>55</w:t>
      </w:r>
      <w:r w:rsidRPr="00D6463F">
        <w:rPr>
          <w:rFonts w:ascii="Book Antiqua" w:hAnsi="Book Antiqua" w:cs="Calibri"/>
          <w:color w:val="000000" w:themeColor="text1"/>
          <w:sz w:val="20"/>
          <w:szCs w:val="20"/>
        </w:rPr>
        <w:t>: 2283-2287 [PMID: 19882248 DOI: 10.1007/s10620-009-1027-6]</w:t>
      </w:r>
    </w:p>
    <w:p w14:paraId="36FF77DB"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97 </w:t>
      </w:r>
      <w:r w:rsidRPr="00D6463F">
        <w:rPr>
          <w:rFonts w:ascii="Book Antiqua" w:hAnsi="Book Antiqua" w:cs="Calibri"/>
          <w:b/>
          <w:bCs/>
          <w:color w:val="000000" w:themeColor="text1"/>
          <w:sz w:val="20"/>
          <w:szCs w:val="20"/>
        </w:rPr>
        <w:t>Barry S</w:t>
      </w:r>
      <w:r w:rsidRPr="00D6463F">
        <w:rPr>
          <w:rFonts w:ascii="Book Antiqua" w:hAnsi="Book Antiqua" w:cs="Calibri"/>
          <w:color w:val="000000" w:themeColor="text1"/>
          <w:sz w:val="20"/>
          <w:szCs w:val="20"/>
        </w:rPr>
        <w:t xml:space="preserve">, Dinan TG. Functional dyspepsia: are psychosocial factors of relevance? </w:t>
      </w:r>
      <w:r w:rsidRPr="00D6463F">
        <w:rPr>
          <w:rFonts w:ascii="Book Antiqua" w:hAnsi="Book Antiqua" w:cs="Calibri"/>
          <w:i/>
          <w:iCs/>
          <w:color w:val="000000" w:themeColor="text1"/>
          <w:sz w:val="20"/>
          <w:szCs w:val="20"/>
        </w:rPr>
        <w:t>World J Gastroenterol</w:t>
      </w:r>
      <w:r w:rsidRPr="00D6463F">
        <w:rPr>
          <w:rFonts w:ascii="Book Antiqua" w:hAnsi="Book Antiqua" w:cs="Calibri"/>
          <w:color w:val="000000" w:themeColor="text1"/>
          <w:sz w:val="20"/>
          <w:szCs w:val="20"/>
        </w:rPr>
        <w:t xml:space="preserve"> 2006; </w:t>
      </w:r>
      <w:r w:rsidRPr="00D6463F">
        <w:rPr>
          <w:rFonts w:ascii="Book Antiqua" w:hAnsi="Book Antiqua" w:cs="Calibri"/>
          <w:b/>
          <w:bCs/>
          <w:color w:val="000000" w:themeColor="text1"/>
          <w:sz w:val="20"/>
          <w:szCs w:val="20"/>
        </w:rPr>
        <w:t>12</w:t>
      </w:r>
      <w:r w:rsidRPr="00D6463F">
        <w:rPr>
          <w:rFonts w:ascii="Book Antiqua" w:hAnsi="Book Antiqua" w:cs="Calibri"/>
          <w:color w:val="000000" w:themeColor="text1"/>
          <w:sz w:val="20"/>
          <w:szCs w:val="20"/>
        </w:rPr>
        <w:t>: 2701-2707 [PMID: 16718756 DOI: 10.3748/wjg.v12.i17.2701]</w:t>
      </w:r>
    </w:p>
    <w:p w14:paraId="01A5F0AB"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98 </w:t>
      </w:r>
      <w:r w:rsidRPr="00D6463F">
        <w:rPr>
          <w:rFonts w:ascii="Book Antiqua" w:hAnsi="Book Antiqua" w:cs="Calibri"/>
          <w:b/>
          <w:bCs/>
          <w:color w:val="000000" w:themeColor="text1"/>
          <w:sz w:val="20"/>
          <w:szCs w:val="20"/>
        </w:rPr>
        <w:t>Bennett EJ</w:t>
      </w:r>
      <w:r w:rsidRPr="00D6463F">
        <w:rPr>
          <w:rFonts w:ascii="Book Antiqua" w:hAnsi="Book Antiqua" w:cs="Calibri"/>
          <w:color w:val="000000" w:themeColor="text1"/>
          <w:sz w:val="20"/>
          <w:szCs w:val="20"/>
        </w:rPr>
        <w:t xml:space="preserve">, Piesse C, Palmer K, Badcock CA, Tennant CC, Kellow JE. Functional gastrointestinal disorders: psychological, social, and somatic features. </w:t>
      </w:r>
      <w:r w:rsidRPr="00D6463F">
        <w:rPr>
          <w:rFonts w:ascii="Book Antiqua" w:hAnsi="Book Antiqua" w:cs="Calibri"/>
          <w:i/>
          <w:iCs/>
          <w:color w:val="000000" w:themeColor="text1"/>
          <w:sz w:val="20"/>
          <w:szCs w:val="20"/>
        </w:rPr>
        <w:t>Gut</w:t>
      </w:r>
      <w:r w:rsidRPr="00D6463F">
        <w:rPr>
          <w:rFonts w:ascii="Book Antiqua" w:hAnsi="Book Antiqua" w:cs="Calibri"/>
          <w:color w:val="000000" w:themeColor="text1"/>
          <w:sz w:val="20"/>
          <w:szCs w:val="20"/>
        </w:rPr>
        <w:t xml:space="preserve"> 1998; </w:t>
      </w:r>
      <w:r w:rsidRPr="00D6463F">
        <w:rPr>
          <w:rFonts w:ascii="Book Antiqua" w:hAnsi="Book Antiqua" w:cs="Calibri"/>
          <w:b/>
          <w:bCs/>
          <w:color w:val="000000" w:themeColor="text1"/>
          <w:sz w:val="20"/>
          <w:szCs w:val="20"/>
        </w:rPr>
        <w:t>42</w:t>
      </w:r>
      <w:r w:rsidRPr="00D6463F">
        <w:rPr>
          <w:rFonts w:ascii="Book Antiqua" w:hAnsi="Book Antiqua" w:cs="Calibri"/>
          <w:color w:val="000000" w:themeColor="text1"/>
          <w:sz w:val="20"/>
          <w:szCs w:val="20"/>
        </w:rPr>
        <w:t>: 414-420 [PMID: 9577351 DOI: 10.1136/gut.42.3.414]</w:t>
      </w:r>
    </w:p>
    <w:p w14:paraId="560E7702"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99 </w:t>
      </w:r>
      <w:r w:rsidRPr="00D6463F">
        <w:rPr>
          <w:rFonts w:ascii="Book Antiqua" w:hAnsi="Book Antiqua" w:cs="Calibri"/>
          <w:b/>
          <w:bCs/>
          <w:color w:val="000000" w:themeColor="text1"/>
          <w:sz w:val="20"/>
          <w:szCs w:val="20"/>
        </w:rPr>
        <w:t>Hamilton J</w:t>
      </w:r>
      <w:r w:rsidRPr="00D6463F">
        <w:rPr>
          <w:rFonts w:ascii="Book Antiqua" w:hAnsi="Book Antiqua" w:cs="Calibri"/>
          <w:color w:val="000000" w:themeColor="text1"/>
          <w:sz w:val="20"/>
          <w:szCs w:val="20"/>
        </w:rPr>
        <w:t xml:space="preserve">, Guthrie E, Creed F, Thompson D, Tomenson B, Bennett R, Moriarty K, Stephens W, Liston R. A randomized controlled trial of psychotherapy in patients with chronic functional dyspepsia. </w:t>
      </w:r>
      <w:r w:rsidRPr="00D6463F">
        <w:rPr>
          <w:rFonts w:ascii="Book Antiqua" w:hAnsi="Book Antiqua" w:cs="Calibri"/>
          <w:i/>
          <w:iCs/>
          <w:color w:val="000000" w:themeColor="text1"/>
          <w:sz w:val="20"/>
          <w:szCs w:val="20"/>
        </w:rPr>
        <w:t>Gastroenterology</w:t>
      </w:r>
      <w:r w:rsidRPr="00D6463F">
        <w:rPr>
          <w:rFonts w:ascii="Book Antiqua" w:hAnsi="Book Antiqua" w:cs="Calibri"/>
          <w:color w:val="000000" w:themeColor="text1"/>
          <w:sz w:val="20"/>
          <w:szCs w:val="20"/>
        </w:rPr>
        <w:t xml:space="preserve"> 2000; </w:t>
      </w:r>
      <w:r w:rsidRPr="00D6463F">
        <w:rPr>
          <w:rFonts w:ascii="Book Antiqua" w:hAnsi="Book Antiqua" w:cs="Calibri"/>
          <w:b/>
          <w:bCs/>
          <w:color w:val="000000" w:themeColor="text1"/>
          <w:sz w:val="20"/>
          <w:szCs w:val="20"/>
        </w:rPr>
        <w:t>119</w:t>
      </w:r>
      <w:r w:rsidRPr="00D6463F">
        <w:rPr>
          <w:rFonts w:ascii="Book Antiqua" w:hAnsi="Book Antiqua" w:cs="Calibri"/>
          <w:color w:val="000000" w:themeColor="text1"/>
          <w:sz w:val="20"/>
          <w:szCs w:val="20"/>
        </w:rPr>
        <w:t>: 661-669 [PMID: 10982759 DOI: 10.1053/gast.2000.16493]</w:t>
      </w:r>
    </w:p>
    <w:p w14:paraId="03F86BFC"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100 </w:t>
      </w:r>
      <w:r w:rsidRPr="00D6463F">
        <w:rPr>
          <w:rFonts w:ascii="Book Antiqua" w:hAnsi="Book Antiqua" w:cs="Calibri"/>
          <w:b/>
          <w:bCs/>
          <w:color w:val="000000" w:themeColor="text1"/>
          <w:sz w:val="20"/>
          <w:szCs w:val="20"/>
        </w:rPr>
        <w:t>Huang ZP</w:t>
      </w:r>
      <w:r w:rsidRPr="00D6463F">
        <w:rPr>
          <w:rFonts w:ascii="Book Antiqua" w:hAnsi="Book Antiqua" w:cs="Calibri"/>
          <w:color w:val="000000" w:themeColor="text1"/>
          <w:sz w:val="20"/>
          <w:szCs w:val="20"/>
        </w:rPr>
        <w:t xml:space="preserve">, Yang XF, Lan LS, Liu T, Liu CL, Li JL, Liang ZH. Correlation between social factors and anxiety-depression in function dyspepsia: do relationships exist? </w:t>
      </w:r>
      <w:r w:rsidRPr="00D6463F">
        <w:rPr>
          <w:rFonts w:ascii="Book Antiqua" w:hAnsi="Book Antiqua" w:cs="Calibri"/>
          <w:i/>
          <w:iCs/>
          <w:color w:val="000000" w:themeColor="text1"/>
          <w:sz w:val="20"/>
          <w:szCs w:val="20"/>
        </w:rPr>
        <w:t>Prz Gastroenterol</w:t>
      </w:r>
      <w:r w:rsidRPr="00D6463F">
        <w:rPr>
          <w:rFonts w:ascii="Book Antiqua" w:hAnsi="Book Antiqua" w:cs="Calibri"/>
          <w:color w:val="000000" w:themeColor="text1"/>
          <w:sz w:val="20"/>
          <w:szCs w:val="20"/>
        </w:rPr>
        <w:t xml:space="preserve"> 2014; </w:t>
      </w:r>
      <w:r w:rsidRPr="00D6463F">
        <w:rPr>
          <w:rFonts w:ascii="Book Antiqua" w:hAnsi="Book Antiqua" w:cs="Calibri"/>
          <w:b/>
          <w:bCs/>
          <w:color w:val="000000" w:themeColor="text1"/>
          <w:sz w:val="20"/>
          <w:szCs w:val="20"/>
        </w:rPr>
        <w:t>9</w:t>
      </w:r>
      <w:r w:rsidRPr="00D6463F">
        <w:rPr>
          <w:rFonts w:ascii="Book Antiqua" w:hAnsi="Book Antiqua" w:cs="Calibri"/>
          <w:color w:val="000000" w:themeColor="text1"/>
          <w:sz w:val="20"/>
          <w:szCs w:val="20"/>
        </w:rPr>
        <w:t>: 348-353 [PMID: 25653730 DOI: 10.5114/pg.2014.47897]</w:t>
      </w:r>
    </w:p>
    <w:p w14:paraId="6C5362D5"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101 </w:t>
      </w:r>
      <w:r w:rsidRPr="00D6463F">
        <w:rPr>
          <w:rFonts w:ascii="Book Antiqua" w:hAnsi="Book Antiqua" w:cs="Calibri"/>
          <w:b/>
          <w:bCs/>
          <w:color w:val="000000" w:themeColor="text1"/>
          <w:sz w:val="20"/>
          <w:szCs w:val="20"/>
        </w:rPr>
        <w:t>Jiang SM</w:t>
      </w:r>
      <w:r w:rsidRPr="00D6463F">
        <w:rPr>
          <w:rFonts w:ascii="Book Antiqua" w:hAnsi="Book Antiqua" w:cs="Calibri"/>
          <w:color w:val="000000" w:themeColor="text1"/>
          <w:sz w:val="20"/>
          <w:szCs w:val="20"/>
        </w:rPr>
        <w:t xml:space="preserve">, Jia L, Lei XG, Xu M, Wang SB, Liu J, Song M, Li WD. Incidence and psychological-behavioral characteristics of refractory functional dyspepsia: a large, multi-center, prospective investigation from China. </w:t>
      </w:r>
      <w:r w:rsidRPr="00D6463F">
        <w:rPr>
          <w:rFonts w:ascii="Book Antiqua" w:hAnsi="Book Antiqua" w:cs="Calibri"/>
          <w:i/>
          <w:iCs/>
          <w:color w:val="000000" w:themeColor="text1"/>
          <w:sz w:val="20"/>
          <w:szCs w:val="20"/>
        </w:rPr>
        <w:t>World J Gastroenterol</w:t>
      </w:r>
      <w:r w:rsidRPr="00D6463F">
        <w:rPr>
          <w:rFonts w:ascii="Book Antiqua" w:hAnsi="Book Antiqua" w:cs="Calibri"/>
          <w:color w:val="000000" w:themeColor="text1"/>
          <w:sz w:val="20"/>
          <w:szCs w:val="20"/>
        </w:rPr>
        <w:t xml:space="preserve"> 2015; </w:t>
      </w:r>
      <w:r w:rsidRPr="00D6463F">
        <w:rPr>
          <w:rFonts w:ascii="Book Antiqua" w:hAnsi="Book Antiqua" w:cs="Calibri"/>
          <w:b/>
          <w:bCs/>
          <w:color w:val="000000" w:themeColor="text1"/>
          <w:sz w:val="20"/>
          <w:szCs w:val="20"/>
        </w:rPr>
        <w:t>21</w:t>
      </w:r>
      <w:r w:rsidRPr="00D6463F">
        <w:rPr>
          <w:rFonts w:ascii="Book Antiqua" w:hAnsi="Book Antiqua" w:cs="Calibri"/>
          <w:color w:val="000000" w:themeColor="text1"/>
          <w:sz w:val="20"/>
          <w:szCs w:val="20"/>
        </w:rPr>
        <w:t>: 1932-1937 [PMID: 25684962 DOI: 10.3748/wjg.v21.i6.1932]</w:t>
      </w:r>
    </w:p>
    <w:p w14:paraId="56037FBC" w14:textId="77777777" w:rsidR="0078186C" w:rsidRPr="00D6463F" w:rsidRDefault="0078186C" w:rsidP="0068747F">
      <w:pPr>
        <w:adjustRightInd w:val="0"/>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t xml:space="preserve">102 </w:t>
      </w:r>
      <w:r w:rsidRPr="00D6463F">
        <w:rPr>
          <w:rFonts w:ascii="Book Antiqua" w:hAnsi="Book Antiqua" w:cs="Calibri"/>
          <w:b/>
          <w:bCs/>
          <w:color w:val="000000" w:themeColor="text1"/>
          <w:sz w:val="20"/>
          <w:szCs w:val="20"/>
        </w:rPr>
        <w:t>Lee KJ</w:t>
      </w:r>
      <w:r w:rsidRPr="00D6463F">
        <w:rPr>
          <w:rFonts w:ascii="Book Antiqua" w:hAnsi="Book Antiqua" w:cs="Calibri"/>
          <w:color w:val="000000" w:themeColor="text1"/>
          <w:sz w:val="20"/>
          <w:szCs w:val="20"/>
        </w:rPr>
        <w:t xml:space="preserve">, Demarchi B, Demedts I, Sifrim D, Raeymaekers P, Tack J. A pilot study on duodenal acid exposure and its relationship to symptoms in functional dyspepsia with prominent nausea. </w:t>
      </w:r>
      <w:r w:rsidRPr="00D6463F">
        <w:rPr>
          <w:rFonts w:ascii="Book Antiqua" w:hAnsi="Book Antiqua" w:cs="Calibri"/>
          <w:i/>
          <w:iCs/>
          <w:color w:val="000000" w:themeColor="text1"/>
          <w:sz w:val="20"/>
          <w:szCs w:val="20"/>
        </w:rPr>
        <w:t>Am J Gastroenterol</w:t>
      </w:r>
      <w:r w:rsidRPr="00D6463F">
        <w:rPr>
          <w:rFonts w:ascii="Book Antiqua" w:hAnsi="Book Antiqua" w:cs="Calibri"/>
          <w:color w:val="000000" w:themeColor="text1"/>
          <w:sz w:val="20"/>
          <w:szCs w:val="20"/>
        </w:rPr>
        <w:t xml:space="preserve"> 2004; </w:t>
      </w:r>
      <w:r w:rsidRPr="00D6463F">
        <w:rPr>
          <w:rFonts w:ascii="Book Antiqua" w:hAnsi="Book Antiqua" w:cs="Calibri"/>
          <w:b/>
          <w:bCs/>
          <w:color w:val="000000" w:themeColor="text1"/>
          <w:sz w:val="20"/>
          <w:szCs w:val="20"/>
        </w:rPr>
        <w:t>99</w:t>
      </w:r>
      <w:r w:rsidRPr="00D6463F">
        <w:rPr>
          <w:rFonts w:ascii="Book Antiqua" w:hAnsi="Book Antiqua" w:cs="Calibri"/>
          <w:color w:val="000000" w:themeColor="text1"/>
          <w:sz w:val="20"/>
          <w:szCs w:val="20"/>
        </w:rPr>
        <w:t>: 1765-1773 [PMID: 15330916 DOI: 10.1111/j.1572-0241.2004.30822.x]</w:t>
      </w:r>
    </w:p>
    <w:p w14:paraId="1832C194" w14:textId="77777777" w:rsidR="00F37697" w:rsidRPr="00D6463F" w:rsidRDefault="00F37697" w:rsidP="0068747F">
      <w:pPr>
        <w:snapToGrid w:val="0"/>
        <w:spacing w:line="360" w:lineRule="auto"/>
        <w:jc w:val="both"/>
        <w:rPr>
          <w:rFonts w:ascii="Book Antiqua" w:hAnsi="Book Antiqua" w:cs="Calibri"/>
          <w:color w:val="000000" w:themeColor="text1"/>
          <w:sz w:val="20"/>
          <w:szCs w:val="20"/>
        </w:rPr>
      </w:pPr>
      <w:r w:rsidRPr="00D6463F">
        <w:rPr>
          <w:rFonts w:ascii="Book Antiqua" w:hAnsi="Book Antiqua" w:cs="Calibri"/>
          <w:color w:val="000000" w:themeColor="text1"/>
          <w:sz w:val="20"/>
          <w:szCs w:val="20"/>
        </w:rPr>
        <w:br w:type="page"/>
      </w:r>
    </w:p>
    <w:p w14:paraId="50005D25" w14:textId="22D05C2D" w:rsidR="008011E1" w:rsidRPr="00D6463F" w:rsidRDefault="008011E1" w:rsidP="0068747F">
      <w:pPr>
        <w:adjustRightInd w:val="0"/>
        <w:snapToGrid w:val="0"/>
        <w:spacing w:line="360" w:lineRule="auto"/>
        <w:jc w:val="both"/>
        <w:rPr>
          <w:rFonts w:ascii="Book Antiqua" w:hAnsi="Book Antiqua"/>
          <w:b/>
          <w:bCs/>
          <w:color w:val="000000" w:themeColor="text1"/>
          <w:sz w:val="20"/>
          <w:szCs w:val="20"/>
        </w:rPr>
      </w:pPr>
      <w:r w:rsidRPr="00D6463F">
        <w:rPr>
          <w:rFonts w:ascii="Book Antiqua" w:hAnsi="Book Antiqua"/>
          <w:b/>
          <w:sz w:val="20"/>
          <w:szCs w:val="20"/>
        </w:rPr>
        <w:lastRenderedPageBreak/>
        <w:t>Footnotes</w:t>
      </w:r>
    </w:p>
    <w:p w14:paraId="6E390F3F" w14:textId="7563574B" w:rsidR="00F37697" w:rsidRPr="00D6463F" w:rsidRDefault="008011E1" w:rsidP="0068747F">
      <w:pPr>
        <w:adjustRightInd w:val="0"/>
        <w:snapToGrid w:val="0"/>
        <w:spacing w:line="360" w:lineRule="auto"/>
        <w:jc w:val="both"/>
        <w:rPr>
          <w:rFonts w:ascii="Book Antiqua" w:hAnsi="Book Antiqua"/>
          <w:b/>
          <w:bCs/>
          <w:color w:val="000000" w:themeColor="text1"/>
          <w:sz w:val="20"/>
          <w:szCs w:val="20"/>
        </w:rPr>
      </w:pPr>
      <w:r w:rsidRPr="00D6463F">
        <w:rPr>
          <w:rFonts w:ascii="Book Antiqua" w:hAnsi="Book Antiqua"/>
          <w:b/>
          <w:bCs/>
          <w:color w:val="000000" w:themeColor="text1"/>
          <w:sz w:val="20"/>
          <w:szCs w:val="20"/>
        </w:rPr>
        <w:t>Conflict-of-interest statement:</w:t>
      </w:r>
      <w:r w:rsidR="00F37697" w:rsidRPr="00D6463F">
        <w:rPr>
          <w:rFonts w:ascii="Book Antiqua" w:eastAsiaTheme="minorEastAsia" w:hAnsi="Book Antiqua"/>
          <w:b/>
          <w:bCs/>
          <w:color w:val="000000" w:themeColor="text1"/>
          <w:sz w:val="20"/>
          <w:szCs w:val="20"/>
        </w:rPr>
        <w:t xml:space="preserve"> </w:t>
      </w:r>
      <w:r w:rsidR="00F37697" w:rsidRPr="00D6463F">
        <w:rPr>
          <w:rFonts w:ascii="Book Antiqua" w:hAnsi="Book Antiqua"/>
          <w:color w:val="000000" w:themeColor="text1"/>
          <w:sz w:val="20"/>
          <w:szCs w:val="20"/>
        </w:rPr>
        <w:t>No potential conflicts of interest.</w:t>
      </w:r>
    </w:p>
    <w:p w14:paraId="1E0AE4D7" w14:textId="77777777" w:rsidR="00F37697" w:rsidRPr="00D6463F" w:rsidRDefault="00F37697" w:rsidP="0068747F">
      <w:pPr>
        <w:adjustRightInd w:val="0"/>
        <w:snapToGrid w:val="0"/>
        <w:spacing w:line="360" w:lineRule="auto"/>
        <w:jc w:val="both"/>
        <w:rPr>
          <w:rFonts w:ascii="Book Antiqua" w:hAnsi="Book Antiqua"/>
          <w:color w:val="000000" w:themeColor="text1"/>
          <w:sz w:val="20"/>
          <w:szCs w:val="20"/>
        </w:rPr>
      </w:pPr>
    </w:p>
    <w:p w14:paraId="22F9D6D0" w14:textId="51BCFF04" w:rsidR="00F37697" w:rsidRPr="00D6463F" w:rsidRDefault="008011E1" w:rsidP="0068747F">
      <w:pPr>
        <w:adjustRightInd w:val="0"/>
        <w:snapToGrid w:val="0"/>
        <w:spacing w:line="360" w:lineRule="auto"/>
        <w:jc w:val="both"/>
        <w:rPr>
          <w:rFonts w:ascii="Book Antiqua" w:hAnsi="Book Antiqua"/>
          <w:color w:val="000000" w:themeColor="text1"/>
          <w:sz w:val="20"/>
          <w:szCs w:val="20"/>
        </w:rPr>
      </w:pPr>
      <w:r w:rsidRPr="00D6463F">
        <w:rPr>
          <w:rFonts w:ascii="Book Antiqua" w:hAnsi="Book Antiqua"/>
          <w:b/>
          <w:bCs/>
          <w:color w:val="000000" w:themeColor="text1"/>
          <w:sz w:val="20"/>
          <w:szCs w:val="20"/>
        </w:rPr>
        <w:t>PRISMA 2009 Checklist statement:</w:t>
      </w:r>
      <w:r w:rsidR="00F37697" w:rsidRPr="00D6463F">
        <w:rPr>
          <w:rFonts w:ascii="Book Antiqua" w:hAnsi="Book Antiqua"/>
          <w:color w:val="000000" w:themeColor="text1"/>
          <w:sz w:val="20"/>
          <w:szCs w:val="20"/>
        </w:rPr>
        <w:t xml:space="preserve"> The authors have read the PRISMA 2009 checklist and the manuscript was prepared and revised according to the PRISMA 2009 checklist.</w:t>
      </w:r>
    </w:p>
    <w:p w14:paraId="73353390" w14:textId="77777777" w:rsidR="008011E1" w:rsidRPr="00D6463F" w:rsidRDefault="008011E1" w:rsidP="0068747F">
      <w:pPr>
        <w:adjustRightInd w:val="0"/>
        <w:snapToGrid w:val="0"/>
        <w:spacing w:line="360" w:lineRule="auto"/>
        <w:jc w:val="both"/>
        <w:rPr>
          <w:rFonts w:ascii="Book Antiqua" w:hAnsi="Book Antiqua"/>
          <w:color w:val="000000" w:themeColor="text1"/>
          <w:sz w:val="20"/>
          <w:szCs w:val="20"/>
        </w:rPr>
      </w:pPr>
    </w:p>
    <w:p w14:paraId="03080242" w14:textId="77777777" w:rsidR="008011E1" w:rsidRPr="00D6463F" w:rsidRDefault="008011E1" w:rsidP="0068747F">
      <w:pPr>
        <w:snapToGrid w:val="0"/>
        <w:spacing w:line="360" w:lineRule="auto"/>
        <w:jc w:val="both"/>
        <w:rPr>
          <w:rFonts w:ascii="Book Antiqua" w:hAnsi="Book Antiqua"/>
          <w:sz w:val="20"/>
          <w:szCs w:val="20"/>
        </w:rPr>
      </w:pPr>
      <w:bookmarkStart w:id="143" w:name="OLE_LINK195"/>
      <w:bookmarkStart w:id="144" w:name="OLE_LINK196"/>
      <w:bookmarkStart w:id="145" w:name="OLE_LINK272"/>
      <w:bookmarkStart w:id="146" w:name="OLE_LINK1847"/>
      <w:bookmarkStart w:id="147" w:name="OLE_LINK381"/>
      <w:bookmarkStart w:id="148" w:name="OLE_LINK416"/>
      <w:bookmarkStart w:id="149" w:name="OLE_LINK498"/>
      <w:r w:rsidRPr="00D6463F">
        <w:rPr>
          <w:rFonts w:ascii="Book Antiqua" w:hAnsi="Book Antiqua"/>
          <w:b/>
          <w:color w:val="000000"/>
          <w:sz w:val="20"/>
          <w:szCs w:val="20"/>
        </w:rPr>
        <w:t>Open-Access:</w:t>
      </w:r>
      <w:r w:rsidRPr="00D6463F">
        <w:rPr>
          <w:rFonts w:ascii="Book Antiqua" w:hAnsi="Book Antiqua"/>
          <w:color w:val="000000"/>
          <w:sz w:val="20"/>
          <w:szCs w:val="20"/>
        </w:rPr>
        <w:t xml:space="preserve"> This article is an open-access </w:t>
      </w:r>
      <w:r w:rsidRPr="00D6463F">
        <w:rPr>
          <w:rFonts w:ascii="Book Antiqua" w:hAnsi="Book Antiqua"/>
          <w:sz w:val="20"/>
          <w:szCs w:val="20"/>
        </w:rPr>
        <w:t xml:space="preserve">article that was selected </w:t>
      </w:r>
      <w:r w:rsidRPr="00D6463F">
        <w:rPr>
          <w:rFonts w:ascii="Book Antiqua" w:hAnsi="Book Antiqu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4B5173" w14:textId="77777777" w:rsidR="008011E1" w:rsidRPr="00D6463F" w:rsidRDefault="008011E1" w:rsidP="0068747F">
      <w:pPr>
        <w:snapToGrid w:val="0"/>
        <w:spacing w:line="360" w:lineRule="auto"/>
        <w:jc w:val="both"/>
        <w:rPr>
          <w:rFonts w:ascii="Book Antiqua" w:hAnsi="Book Antiqua" w:cs="宋体"/>
          <w:sz w:val="20"/>
          <w:szCs w:val="20"/>
        </w:rPr>
      </w:pPr>
    </w:p>
    <w:bookmarkEnd w:id="143"/>
    <w:bookmarkEnd w:id="144"/>
    <w:bookmarkEnd w:id="145"/>
    <w:bookmarkEnd w:id="146"/>
    <w:bookmarkEnd w:id="147"/>
    <w:bookmarkEnd w:id="148"/>
    <w:bookmarkEnd w:id="149"/>
    <w:p w14:paraId="1580A0D1" w14:textId="4DEB1E06" w:rsidR="008011E1" w:rsidRPr="00D6463F" w:rsidRDefault="008011E1" w:rsidP="0068747F">
      <w:pPr>
        <w:adjustRightInd w:val="0"/>
        <w:snapToGrid w:val="0"/>
        <w:spacing w:line="360" w:lineRule="auto"/>
        <w:jc w:val="both"/>
        <w:rPr>
          <w:rFonts w:ascii="Book Antiqua" w:hAnsi="Book Antiqua"/>
          <w:bCs/>
          <w:color w:val="000000"/>
          <w:sz w:val="20"/>
          <w:szCs w:val="20"/>
          <w:lang w:eastAsia="pl-PL"/>
        </w:rPr>
      </w:pPr>
      <w:r w:rsidRPr="00D6463F">
        <w:rPr>
          <w:rFonts w:ascii="Book Antiqua" w:hAnsi="Book Antiqua"/>
          <w:b/>
          <w:bCs/>
          <w:color w:val="000000"/>
          <w:sz w:val="20"/>
          <w:szCs w:val="20"/>
          <w:lang w:eastAsia="pl-PL"/>
        </w:rPr>
        <w:t>Manuscript source:</w:t>
      </w:r>
      <w:r w:rsidRPr="00D6463F">
        <w:rPr>
          <w:rFonts w:ascii="Book Antiqua" w:hAnsi="Book Antiqua"/>
          <w:b/>
          <w:bCs/>
          <w:color w:val="000000"/>
          <w:sz w:val="20"/>
          <w:szCs w:val="20"/>
        </w:rPr>
        <w:t xml:space="preserve"> </w:t>
      </w:r>
      <w:r w:rsidRPr="00D6463F">
        <w:rPr>
          <w:rFonts w:ascii="Book Antiqua" w:hAnsi="Book Antiqua"/>
          <w:bCs/>
          <w:color w:val="000000"/>
          <w:sz w:val="20"/>
          <w:szCs w:val="20"/>
          <w:lang w:eastAsia="pl-PL"/>
        </w:rPr>
        <w:t>Invited manuscript</w:t>
      </w:r>
    </w:p>
    <w:p w14:paraId="4FEBA2A5" w14:textId="77777777" w:rsidR="008011E1" w:rsidRPr="00D6463F" w:rsidRDefault="008011E1" w:rsidP="0068747F">
      <w:pPr>
        <w:adjustRightInd w:val="0"/>
        <w:snapToGrid w:val="0"/>
        <w:spacing w:line="360" w:lineRule="auto"/>
        <w:jc w:val="both"/>
        <w:rPr>
          <w:rFonts w:ascii="Book Antiqua" w:hAnsi="Book Antiqua"/>
          <w:bCs/>
          <w:color w:val="000000"/>
          <w:sz w:val="20"/>
          <w:szCs w:val="20"/>
        </w:rPr>
      </w:pPr>
    </w:p>
    <w:p w14:paraId="041DD76A" w14:textId="2C16C073" w:rsidR="008011E1" w:rsidRPr="00D6463F" w:rsidRDefault="008011E1" w:rsidP="0068747F">
      <w:pPr>
        <w:adjustRightInd w:val="0"/>
        <w:snapToGrid w:val="0"/>
        <w:spacing w:line="360" w:lineRule="auto"/>
        <w:jc w:val="both"/>
        <w:rPr>
          <w:rFonts w:ascii="Book Antiqua" w:hAnsi="Book Antiqua"/>
          <w:b/>
          <w:sz w:val="20"/>
          <w:szCs w:val="20"/>
        </w:rPr>
      </w:pPr>
      <w:r w:rsidRPr="00D6463F">
        <w:rPr>
          <w:rFonts w:ascii="Book Antiqua" w:hAnsi="Book Antiqua"/>
          <w:b/>
          <w:sz w:val="20"/>
          <w:szCs w:val="20"/>
        </w:rPr>
        <w:t xml:space="preserve">Peer-review started: </w:t>
      </w:r>
      <w:r w:rsidR="00247865" w:rsidRPr="00D6463F">
        <w:rPr>
          <w:rFonts w:ascii="Book Antiqua" w:hAnsi="Book Antiqua"/>
          <w:sz w:val="20"/>
          <w:szCs w:val="20"/>
        </w:rPr>
        <w:t>December</w:t>
      </w:r>
      <w:r w:rsidRPr="00D6463F">
        <w:rPr>
          <w:rFonts w:ascii="Book Antiqua" w:hAnsi="Book Antiqua"/>
          <w:sz w:val="20"/>
          <w:szCs w:val="20"/>
        </w:rPr>
        <w:t xml:space="preserve"> </w:t>
      </w:r>
      <w:r w:rsidR="00247865" w:rsidRPr="00D6463F">
        <w:rPr>
          <w:rFonts w:ascii="Book Antiqua" w:hAnsi="Book Antiqua"/>
          <w:sz w:val="20"/>
          <w:szCs w:val="20"/>
        </w:rPr>
        <w:t>1</w:t>
      </w:r>
      <w:r w:rsidRPr="00D6463F">
        <w:rPr>
          <w:rFonts w:ascii="Book Antiqua" w:hAnsi="Book Antiqua"/>
          <w:sz w:val="20"/>
          <w:szCs w:val="20"/>
        </w:rPr>
        <w:t>6, 201</w:t>
      </w:r>
      <w:r w:rsidR="00247865" w:rsidRPr="00D6463F">
        <w:rPr>
          <w:rFonts w:ascii="Book Antiqua" w:hAnsi="Book Antiqua"/>
          <w:sz w:val="20"/>
          <w:szCs w:val="20"/>
        </w:rPr>
        <w:t>9</w:t>
      </w:r>
    </w:p>
    <w:p w14:paraId="07DDA034" w14:textId="64F40061" w:rsidR="008011E1" w:rsidRPr="00D6463F" w:rsidRDefault="008011E1" w:rsidP="0068747F">
      <w:pPr>
        <w:adjustRightInd w:val="0"/>
        <w:snapToGrid w:val="0"/>
        <w:spacing w:line="360" w:lineRule="auto"/>
        <w:jc w:val="both"/>
        <w:rPr>
          <w:rFonts w:ascii="Book Antiqua" w:hAnsi="Book Antiqua"/>
          <w:b/>
          <w:sz w:val="20"/>
          <w:szCs w:val="20"/>
        </w:rPr>
      </w:pPr>
      <w:r w:rsidRPr="00D6463F">
        <w:rPr>
          <w:rFonts w:ascii="Book Antiqua" w:hAnsi="Book Antiqua"/>
          <w:b/>
          <w:sz w:val="20"/>
          <w:szCs w:val="20"/>
        </w:rPr>
        <w:t xml:space="preserve">First decision: </w:t>
      </w:r>
      <w:r w:rsidR="00247865" w:rsidRPr="00D6463F">
        <w:rPr>
          <w:rFonts w:ascii="Book Antiqua" w:hAnsi="Book Antiqua"/>
          <w:sz w:val="20"/>
          <w:szCs w:val="20"/>
        </w:rPr>
        <w:t>February</w:t>
      </w:r>
      <w:r w:rsidRPr="00D6463F">
        <w:rPr>
          <w:rFonts w:ascii="Book Antiqua" w:hAnsi="Book Antiqua"/>
          <w:sz w:val="20"/>
          <w:szCs w:val="20"/>
        </w:rPr>
        <w:t xml:space="preserve"> </w:t>
      </w:r>
      <w:r w:rsidR="00247865" w:rsidRPr="00D6463F">
        <w:rPr>
          <w:rFonts w:ascii="Book Antiqua" w:hAnsi="Book Antiqua"/>
          <w:sz w:val="20"/>
          <w:szCs w:val="20"/>
        </w:rPr>
        <w:t>24</w:t>
      </w:r>
      <w:r w:rsidRPr="00D6463F">
        <w:rPr>
          <w:rFonts w:ascii="Book Antiqua" w:hAnsi="Book Antiqua"/>
          <w:sz w:val="20"/>
          <w:szCs w:val="20"/>
        </w:rPr>
        <w:t>, 20</w:t>
      </w:r>
      <w:r w:rsidR="00247865" w:rsidRPr="00D6463F">
        <w:rPr>
          <w:rFonts w:ascii="Book Antiqua" w:hAnsi="Book Antiqua"/>
          <w:sz w:val="20"/>
          <w:szCs w:val="20"/>
        </w:rPr>
        <w:t>20</w:t>
      </w:r>
    </w:p>
    <w:p w14:paraId="5C57A230" w14:textId="401B7DA1" w:rsidR="008011E1" w:rsidRPr="00D6463F" w:rsidRDefault="008011E1" w:rsidP="0068747F">
      <w:pPr>
        <w:adjustRightInd w:val="0"/>
        <w:snapToGrid w:val="0"/>
        <w:spacing w:line="360" w:lineRule="auto"/>
        <w:jc w:val="both"/>
        <w:rPr>
          <w:rFonts w:ascii="Book Antiqua" w:hAnsi="Book Antiqua"/>
          <w:b/>
          <w:sz w:val="20"/>
          <w:szCs w:val="20"/>
        </w:rPr>
      </w:pPr>
      <w:r w:rsidRPr="00D6463F">
        <w:rPr>
          <w:rFonts w:ascii="Book Antiqua" w:hAnsi="Book Antiqua"/>
          <w:b/>
          <w:sz w:val="20"/>
          <w:szCs w:val="20"/>
        </w:rPr>
        <w:t>Article in press:</w:t>
      </w:r>
      <w:r w:rsidR="00D6463F" w:rsidRPr="00D6463F">
        <w:rPr>
          <w:rFonts w:ascii="Book Antiqua" w:hAnsi="Book Antiqua"/>
          <w:bCs/>
          <w:color w:val="000000" w:themeColor="text1"/>
          <w:sz w:val="20"/>
          <w:szCs w:val="20"/>
        </w:rPr>
        <w:t xml:space="preserve"> </w:t>
      </w:r>
      <w:r w:rsidR="00D6463F" w:rsidRPr="00D6463F">
        <w:rPr>
          <w:rFonts w:ascii="Book Antiqua" w:hAnsi="Book Antiqua"/>
          <w:bCs/>
          <w:color w:val="000000" w:themeColor="text1"/>
          <w:sz w:val="20"/>
          <w:szCs w:val="20"/>
        </w:rPr>
        <w:t>April 22, 2020</w:t>
      </w:r>
    </w:p>
    <w:p w14:paraId="28F5E73A" w14:textId="77777777" w:rsidR="008011E1" w:rsidRPr="00D6463F" w:rsidRDefault="008011E1" w:rsidP="0068747F">
      <w:pPr>
        <w:adjustRightInd w:val="0"/>
        <w:snapToGrid w:val="0"/>
        <w:spacing w:line="360" w:lineRule="auto"/>
        <w:jc w:val="both"/>
        <w:rPr>
          <w:rFonts w:ascii="Book Antiqua" w:hAnsi="Book Antiqua"/>
          <w:b/>
          <w:sz w:val="20"/>
          <w:szCs w:val="20"/>
        </w:rPr>
      </w:pPr>
    </w:p>
    <w:p w14:paraId="7CB46319" w14:textId="77777777" w:rsidR="008011E1" w:rsidRPr="00D6463F" w:rsidRDefault="008011E1" w:rsidP="0068747F">
      <w:pPr>
        <w:widowControl w:val="0"/>
        <w:adjustRightInd w:val="0"/>
        <w:snapToGrid w:val="0"/>
        <w:spacing w:line="360" w:lineRule="auto"/>
        <w:jc w:val="both"/>
        <w:rPr>
          <w:rFonts w:ascii="Book Antiqua" w:eastAsia="微软雅黑" w:hAnsi="Book Antiqua" w:cs="宋体"/>
          <w:sz w:val="20"/>
          <w:szCs w:val="20"/>
        </w:rPr>
      </w:pPr>
      <w:r w:rsidRPr="00D6463F">
        <w:rPr>
          <w:rFonts w:ascii="Book Antiqua" w:hAnsi="Book Antiqua" w:cs="宋体"/>
          <w:b/>
          <w:sz w:val="20"/>
          <w:szCs w:val="20"/>
        </w:rPr>
        <w:t xml:space="preserve">Specialty type: </w:t>
      </w:r>
      <w:r w:rsidRPr="00D6463F">
        <w:rPr>
          <w:rFonts w:ascii="Book Antiqua" w:eastAsia="微软雅黑" w:hAnsi="Book Antiqua" w:cs="宋体"/>
          <w:sz w:val="20"/>
          <w:szCs w:val="20"/>
        </w:rPr>
        <w:t>Gastroenterology and hepatology</w:t>
      </w:r>
    </w:p>
    <w:p w14:paraId="2F4ABDC7" w14:textId="10490497" w:rsidR="008011E1" w:rsidRPr="00D6463F" w:rsidRDefault="008011E1" w:rsidP="0068747F">
      <w:pPr>
        <w:widowControl w:val="0"/>
        <w:adjustRightInd w:val="0"/>
        <w:snapToGrid w:val="0"/>
        <w:spacing w:line="360" w:lineRule="auto"/>
        <w:jc w:val="both"/>
        <w:rPr>
          <w:rFonts w:ascii="Book Antiqua" w:hAnsi="Book Antiqua" w:cs="宋体"/>
          <w:sz w:val="20"/>
          <w:szCs w:val="20"/>
        </w:rPr>
      </w:pPr>
      <w:r w:rsidRPr="00D6463F">
        <w:rPr>
          <w:rFonts w:ascii="Book Antiqua" w:hAnsi="Book Antiqua" w:cs="宋体"/>
          <w:b/>
          <w:sz w:val="20"/>
          <w:szCs w:val="20"/>
        </w:rPr>
        <w:t xml:space="preserve">Country/Territory of origin: </w:t>
      </w:r>
      <w:r w:rsidR="00247865" w:rsidRPr="00D6463F">
        <w:rPr>
          <w:rFonts w:ascii="Book Antiqua" w:hAnsi="Book Antiqua" w:cs="宋体"/>
          <w:sz w:val="20"/>
          <w:szCs w:val="20"/>
        </w:rPr>
        <w:t>United States</w:t>
      </w:r>
    </w:p>
    <w:p w14:paraId="615F5355" w14:textId="77777777" w:rsidR="008011E1" w:rsidRPr="00D6463F" w:rsidRDefault="008011E1" w:rsidP="0068747F">
      <w:pPr>
        <w:widowControl w:val="0"/>
        <w:adjustRightInd w:val="0"/>
        <w:snapToGrid w:val="0"/>
        <w:spacing w:line="360" w:lineRule="auto"/>
        <w:jc w:val="both"/>
        <w:rPr>
          <w:rFonts w:ascii="Book Antiqua" w:hAnsi="Book Antiqua" w:cs="宋体"/>
          <w:b/>
          <w:sz w:val="20"/>
          <w:szCs w:val="20"/>
        </w:rPr>
      </w:pPr>
      <w:r w:rsidRPr="00D6463F">
        <w:rPr>
          <w:rFonts w:ascii="Book Antiqua" w:hAnsi="Book Antiqua" w:cs="宋体"/>
          <w:b/>
          <w:sz w:val="20"/>
          <w:szCs w:val="20"/>
        </w:rPr>
        <w:t>Peer-review report’s scientific quality classification</w:t>
      </w:r>
    </w:p>
    <w:p w14:paraId="210CCE21" w14:textId="61BDC16A" w:rsidR="008011E1" w:rsidRPr="00D6463F" w:rsidRDefault="008011E1" w:rsidP="0068747F">
      <w:pPr>
        <w:widowControl w:val="0"/>
        <w:adjustRightInd w:val="0"/>
        <w:snapToGrid w:val="0"/>
        <w:spacing w:line="360" w:lineRule="auto"/>
        <w:jc w:val="both"/>
        <w:rPr>
          <w:rFonts w:ascii="Book Antiqua" w:hAnsi="Book Antiqua" w:cs="宋体"/>
          <w:sz w:val="20"/>
          <w:szCs w:val="20"/>
        </w:rPr>
      </w:pPr>
      <w:r w:rsidRPr="00D6463F">
        <w:rPr>
          <w:rFonts w:ascii="Book Antiqua" w:hAnsi="Book Antiqua" w:cs="宋体"/>
          <w:sz w:val="20"/>
          <w:szCs w:val="20"/>
        </w:rPr>
        <w:t xml:space="preserve">Grade A (Excellent): </w:t>
      </w:r>
      <w:r w:rsidR="00247865" w:rsidRPr="00D6463F">
        <w:rPr>
          <w:rFonts w:ascii="Book Antiqua" w:hAnsi="Book Antiqua" w:cs="宋体"/>
          <w:sz w:val="20"/>
          <w:szCs w:val="20"/>
        </w:rPr>
        <w:t>0</w:t>
      </w:r>
    </w:p>
    <w:p w14:paraId="034C9132" w14:textId="1298E38F" w:rsidR="008011E1" w:rsidRPr="00D6463F" w:rsidRDefault="008011E1" w:rsidP="0068747F">
      <w:pPr>
        <w:widowControl w:val="0"/>
        <w:adjustRightInd w:val="0"/>
        <w:snapToGrid w:val="0"/>
        <w:spacing w:line="360" w:lineRule="auto"/>
        <w:jc w:val="both"/>
        <w:rPr>
          <w:rFonts w:ascii="Book Antiqua" w:hAnsi="Book Antiqua" w:cs="宋体"/>
          <w:sz w:val="20"/>
          <w:szCs w:val="20"/>
        </w:rPr>
      </w:pPr>
      <w:r w:rsidRPr="00D6463F">
        <w:rPr>
          <w:rFonts w:ascii="Book Antiqua" w:hAnsi="Book Antiqua" w:cs="宋体"/>
          <w:sz w:val="20"/>
          <w:szCs w:val="20"/>
        </w:rPr>
        <w:t xml:space="preserve">Grade B (Very good): </w:t>
      </w:r>
      <w:r w:rsidR="00247865" w:rsidRPr="00D6463F">
        <w:rPr>
          <w:rFonts w:ascii="Book Antiqua" w:hAnsi="Book Antiqua" w:cs="宋体"/>
          <w:sz w:val="20"/>
          <w:szCs w:val="20"/>
        </w:rPr>
        <w:t>B</w:t>
      </w:r>
    </w:p>
    <w:p w14:paraId="2B6AF066" w14:textId="77777777" w:rsidR="008011E1" w:rsidRPr="00D6463F" w:rsidRDefault="008011E1" w:rsidP="0068747F">
      <w:pPr>
        <w:widowControl w:val="0"/>
        <w:adjustRightInd w:val="0"/>
        <w:snapToGrid w:val="0"/>
        <w:spacing w:line="360" w:lineRule="auto"/>
        <w:jc w:val="both"/>
        <w:rPr>
          <w:rFonts w:ascii="Book Antiqua" w:hAnsi="Book Antiqua" w:cs="宋体"/>
          <w:sz w:val="20"/>
          <w:szCs w:val="20"/>
        </w:rPr>
      </w:pPr>
      <w:r w:rsidRPr="00D6463F">
        <w:rPr>
          <w:rFonts w:ascii="Book Antiqua" w:hAnsi="Book Antiqua" w:cs="宋体"/>
          <w:sz w:val="20"/>
          <w:szCs w:val="20"/>
        </w:rPr>
        <w:t>Grade C (Good): C</w:t>
      </w:r>
    </w:p>
    <w:p w14:paraId="40954C9A" w14:textId="77777777" w:rsidR="008011E1" w:rsidRPr="00D6463F" w:rsidRDefault="008011E1" w:rsidP="0068747F">
      <w:pPr>
        <w:widowControl w:val="0"/>
        <w:adjustRightInd w:val="0"/>
        <w:snapToGrid w:val="0"/>
        <w:spacing w:line="360" w:lineRule="auto"/>
        <w:jc w:val="both"/>
        <w:rPr>
          <w:rFonts w:ascii="Book Antiqua" w:hAnsi="Book Antiqua" w:cs="宋体"/>
          <w:sz w:val="20"/>
          <w:szCs w:val="20"/>
        </w:rPr>
      </w:pPr>
      <w:r w:rsidRPr="00D6463F">
        <w:rPr>
          <w:rFonts w:ascii="Book Antiqua" w:hAnsi="Book Antiqua" w:cs="宋体"/>
          <w:sz w:val="20"/>
          <w:szCs w:val="20"/>
        </w:rPr>
        <w:t>Grade D (Fair): 0</w:t>
      </w:r>
    </w:p>
    <w:p w14:paraId="3AA88EBB" w14:textId="77777777" w:rsidR="008011E1" w:rsidRPr="00D6463F" w:rsidRDefault="008011E1" w:rsidP="0068747F">
      <w:pPr>
        <w:widowControl w:val="0"/>
        <w:adjustRightInd w:val="0"/>
        <w:snapToGrid w:val="0"/>
        <w:spacing w:line="360" w:lineRule="auto"/>
        <w:jc w:val="both"/>
        <w:rPr>
          <w:rFonts w:ascii="Book Antiqua" w:eastAsia="等线" w:hAnsi="Book Antiqua"/>
          <w:kern w:val="2"/>
          <w:sz w:val="20"/>
          <w:szCs w:val="20"/>
        </w:rPr>
      </w:pPr>
      <w:r w:rsidRPr="00D6463F">
        <w:rPr>
          <w:rFonts w:ascii="Book Antiqua" w:hAnsi="Book Antiqua" w:cs="宋体"/>
          <w:sz w:val="20"/>
          <w:szCs w:val="20"/>
        </w:rPr>
        <w:t>Grade E (Poor): 0</w:t>
      </w:r>
    </w:p>
    <w:p w14:paraId="6F786D27" w14:textId="77777777" w:rsidR="008011E1" w:rsidRPr="00D6463F" w:rsidRDefault="008011E1" w:rsidP="0068747F">
      <w:pPr>
        <w:snapToGrid w:val="0"/>
        <w:spacing w:line="360" w:lineRule="auto"/>
        <w:jc w:val="both"/>
        <w:rPr>
          <w:rFonts w:ascii="Book Antiqua" w:eastAsiaTheme="minorEastAsia" w:hAnsi="Book Antiqua"/>
          <w:sz w:val="20"/>
          <w:szCs w:val="20"/>
        </w:rPr>
      </w:pPr>
    </w:p>
    <w:p w14:paraId="7A006D79" w14:textId="6492E7AA" w:rsidR="008011E1" w:rsidRPr="00D6463F" w:rsidRDefault="008011E1" w:rsidP="0068747F">
      <w:pPr>
        <w:snapToGrid w:val="0"/>
        <w:spacing w:line="360" w:lineRule="auto"/>
        <w:jc w:val="both"/>
        <w:rPr>
          <w:rFonts w:ascii="Book Antiqua" w:eastAsiaTheme="minorEastAsia" w:hAnsi="Book Antiqua" w:hint="eastAsia"/>
          <w:b/>
          <w:bCs/>
          <w:sz w:val="20"/>
          <w:szCs w:val="20"/>
        </w:rPr>
      </w:pPr>
      <w:r w:rsidRPr="00D6463F">
        <w:rPr>
          <w:rFonts w:ascii="Book Antiqua" w:hAnsi="Book Antiqua"/>
          <w:b/>
          <w:bCs/>
          <w:sz w:val="20"/>
          <w:szCs w:val="20"/>
        </w:rPr>
        <w:t xml:space="preserve">P-Reviewer: </w:t>
      </w:r>
      <w:r w:rsidR="00247865" w:rsidRPr="00D6463F">
        <w:rPr>
          <w:rFonts w:ascii="Book Antiqua" w:hAnsi="Book Antiqua"/>
          <w:bCs/>
          <w:sz w:val="20"/>
          <w:szCs w:val="20"/>
        </w:rPr>
        <w:t>Farhat S, Ierardi E</w:t>
      </w:r>
      <w:r w:rsidRPr="00D6463F">
        <w:rPr>
          <w:rFonts w:ascii="Book Antiqua" w:hAnsi="Book Antiqua"/>
          <w:b/>
          <w:bCs/>
          <w:sz w:val="20"/>
          <w:szCs w:val="20"/>
        </w:rPr>
        <w:t xml:space="preserve"> S-Editor:</w:t>
      </w:r>
      <w:r w:rsidRPr="00D6463F">
        <w:rPr>
          <w:rFonts w:ascii="Book Antiqua" w:hAnsi="Book Antiqua"/>
          <w:sz w:val="20"/>
          <w:szCs w:val="20"/>
        </w:rPr>
        <w:t xml:space="preserve"> </w:t>
      </w:r>
      <w:r w:rsidR="00247865" w:rsidRPr="00D6463F">
        <w:rPr>
          <w:rFonts w:ascii="Book Antiqua" w:hAnsi="Book Antiqua"/>
          <w:sz w:val="20"/>
          <w:szCs w:val="20"/>
        </w:rPr>
        <w:t>Tang JZ</w:t>
      </w:r>
      <w:r w:rsidRPr="00D6463F">
        <w:rPr>
          <w:rFonts w:ascii="Book Antiqua" w:hAnsi="Book Antiqua"/>
          <w:sz w:val="20"/>
          <w:szCs w:val="20"/>
        </w:rPr>
        <w:t xml:space="preserve"> </w:t>
      </w:r>
      <w:r w:rsidRPr="00D6463F">
        <w:rPr>
          <w:rFonts w:ascii="Book Antiqua" w:hAnsi="Book Antiqua"/>
          <w:b/>
          <w:bCs/>
          <w:sz w:val="20"/>
          <w:szCs w:val="20"/>
        </w:rPr>
        <w:t>L-Editor:</w:t>
      </w:r>
      <w:r w:rsidRPr="00D6463F">
        <w:rPr>
          <w:rFonts w:ascii="Book Antiqua" w:hAnsi="Book Antiqua"/>
          <w:sz w:val="20"/>
          <w:szCs w:val="20"/>
        </w:rPr>
        <w:t xml:space="preserve"> </w:t>
      </w:r>
      <w:r w:rsidR="007D6274" w:rsidRPr="00D6463F">
        <w:rPr>
          <w:rFonts w:ascii="Book Antiqua" w:hAnsi="Book Antiqua"/>
          <w:sz w:val="20"/>
          <w:szCs w:val="20"/>
        </w:rPr>
        <w:t xml:space="preserve">Filipodia </w:t>
      </w:r>
      <w:r w:rsidRPr="00D6463F">
        <w:rPr>
          <w:rFonts w:ascii="Book Antiqua" w:hAnsi="Book Antiqua"/>
          <w:b/>
          <w:bCs/>
          <w:sz w:val="20"/>
          <w:szCs w:val="20"/>
        </w:rPr>
        <w:t>E-Editor:</w:t>
      </w:r>
      <w:r w:rsidR="00D6463F" w:rsidRPr="00D6463F">
        <w:rPr>
          <w:rFonts w:ascii="Book Antiqua" w:eastAsiaTheme="minorEastAsia" w:hAnsi="Book Antiqua" w:hint="eastAsia"/>
          <w:b/>
          <w:bCs/>
          <w:sz w:val="20"/>
          <w:szCs w:val="20"/>
        </w:rPr>
        <w:t xml:space="preserve"> </w:t>
      </w:r>
      <w:r w:rsidR="00D6463F" w:rsidRPr="00D6463F">
        <w:rPr>
          <w:rFonts w:ascii="Book Antiqua" w:eastAsiaTheme="minorEastAsia" w:hAnsi="Book Antiqua" w:hint="eastAsia"/>
          <w:bCs/>
          <w:sz w:val="20"/>
          <w:szCs w:val="20"/>
        </w:rPr>
        <w:t>Ma YJ</w:t>
      </w:r>
    </w:p>
    <w:p w14:paraId="77AD1219" w14:textId="46A32FEE" w:rsidR="002D7813" w:rsidRPr="00D6463F" w:rsidRDefault="002D7813" w:rsidP="0068747F">
      <w:pPr>
        <w:snapToGrid w:val="0"/>
        <w:spacing w:line="360" w:lineRule="auto"/>
        <w:jc w:val="both"/>
        <w:rPr>
          <w:rFonts w:ascii="Book Antiqua" w:hAnsi="Book Antiqua"/>
          <w:color w:val="000000" w:themeColor="text1"/>
          <w:sz w:val="20"/>
          <w:szCs w:val="20"/>
        </w:rPr>
      </w:pPr>
      <w:r w:rsidRPr="00D6463F">
        <w:rPr>
          <w:rFonts w:ascii="Book Antiqua" w:hAnsi="Book Antiqua"/>
          <w:color w:val="000000" w:themeColor="text1"/>
          <w:sz w:val="20"/>
          <w:szCs w:val="20"/>
        </w:rPr>
        <w:br w:type="page"/>
      </w:r>
    </w:p>
    <w:p w14:paraId="6D111ECD" w14:textId="77777777" w:rsidR="002D7813" w:rsidRPr="00D6463F" w:rsidRDefault="002D7813" w:rsidP="0068747F">
      <w:pPr>
        <w:adjustRightInd w:val="0"/>
        <w:snapToGrid w:val="0"/>
        <w:spacing w:line="360" w:lineRule="auto"/>
        <w:jc w:val="both"/>
        <w:rPr>
          <w:rFonts w:ascii="Book Antiqua" w:hAnsi="Book Antiqua"/>
          <w:b/>
          <w:sz w:val="20"/>
          <w:szCs w:val="20"/>
        </w:rPr>
      </w:pPr>
      <w:r w:rsidRPr="00D6463F">
        <w:rPr>
          <w:rFonts w:ascii="Book Antiqua" w:hAnsi="Book Antiqua"/>
          <w:b/>
          <w:sz w:val="20"/>
          <w:szCs w:val="20"/>
        </w:rPr>
        <w:lastRenderedPageBreak/>
        <w:t>Figure Legends</w:t>
      </w:r>
    </w:p>
    <w:p w14:paraId="0A47DA25" w14:textId="424766D4" w:rsidR="002D7813" w:rsidRPr="00D6463F" w:rsidRDefault="00D35A4A" w:rsidP="0068747F">
      <w:pPr>
        <w:pStyle w:val="a9"/>
        <w:adjustRightInd w:val="0"/>
        <w:snapToGrid w:val="0"/>
        <w:spacing w:after="0" w:line="360" w:lineRule="auto"/>
        <w:ind w:left="0" w:firstLine="0"/>
        <w:jc w:val="both"/>
        <w:rPr>
          <w:rFonts w:ascii="Book Antiqua" w:eastAsiaTheme="minorEastAsia" w:hAnsi="Book Antiqua"/>
          <w:color w:val="000000" w:themeColor="text1"/>
          <w:sz w:val="20"/>
          <w:szCs w:val="20"/>
        </w:rPr>
      </w:pPr>
      <w:r w:rsidRPr="00D6463F">
        <w:rPr>
          <w:noProof/>
          <w:sz w:val="20"/>
          <w:szCs w:val="20"/>
        </w:rPr>
        <w:drawing>
          <wp:inline distT="0" distB="0" distL="0" distR="0" wp14:anchorId="4840BA44" wp14:editId="5604218A">
            <wp:extent cx="6184900" cy="54864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4900" cy="5486400"/>
                    </a:xfrm>
                    <a:prstGeom prst="rect">
                      <a:avLst/>
                    </a:prstGeom>
                  </pic:spPr>
                </pic:pic>
              </a:graphicData>
            </a:graphic>
          </wp:inline>
        </w:drawing>
      </w:r>
    </w:p>
    <w:p w14:paraId="798C8250" w14:textId="5BD86143" w:rsidR="002D7813" w:rsidRPr="00D6463F" w:rsidRDefault="002D7813" w:rsidP="0068747F">
      <w:pPr>
        <w:adjustRightInd w:val="0"/>
        <w:snapToGrid w:val="0"/>
        <w:spacing w:line="360" w:lineRule="auto"/>
        <w:jc w:val="both"/>
        <w:rPr>
          <w:rFonts w:ascii="Book Antiqua" w:hAnsi="Book Antiqua"/>
          <w:sz w:val="20"/>
          <w:szCs w:val="20"/>
        </w:rPr>
      </w:pPr>
      <w:r w:rsidRPr="00D6463F">
        <w:rPr>
          <w:rFonts w:ascii="Book Antiqua" w:hAnsi="Book Antiqua"/>
          <w:b/>
          <w:bCs/>
          <w:sz w:val="20"/>
          <w:szCs w:val="20"/>
        </w:rPr>
        <w:t>Figure 1</w:t>
      </w:r>
      <w:r w:rsidRPr="00D6463F">
        <w:rPr>
          <w:rFonts w:ascii="Book Antiqua" w:hAnsi="Book Antiqua"/>
          <w:sz w:val="20"/>
          <w:szCs w:val="20"/>
        </w:rPr>
        <w:t xml:space="preserve"> </w:t>
      </w:r>
      <w:r w:rsidR="00844504" w:rsidRPr="00D6463F">
        <w:rPr>
          <w:rFonts w:ascii="Book Antiqua" w:hAnsi="Book Antiqua"/>
          <w:b/>
          <w:bCs/>
          <w:sz w:val="20"/>
          <w:szCs w:val="20"/>
        </w:rPr>
        <w:t>P</w:t>
      </w:r>
      <w:r w:rsidRPr="00D6463F">
        <w:rPr>
          <w:rFonts w:ascii="Book Antiqua" w:hAnsi="Book Antiqua"/>
          <w:b/>
          <w:bCs/>
          <w:sz w:val="20"/>
          <w:szCs w:val="20"/>
        </w:rPr>
        <w:t>referred reporting items for systematic reviews and meta-analyses flow diagram.</w:t>
      </w:r>
      <w:r w:rsidRPr="00D6463F">
        <w:rPr>
          <w:rFonts w:ascii="Book Antiqua" w:hAnsi="Book Antiqua"/>
          <w:sz w:val="20"/>
          <w:szCs w:val="20"/>
        </w:rPr>
        <w:t xml:space="preserve"> FD: Functional dyspepsia; RCT: Randomized controlled trial.</w:t>
      </w:r>
    </w:p>
    <w:p w14:paraId="6D911450" w14:textId="3E92E9A6" w:rsidR="00927D0B" w:rsidRPr="00D6463F" w:rsidRDefault="00927D0B" w:rsidP="0068747F">
      <w:pPr>
        <w:snapToGrid w:val="0"/>
        <w:spacing w:line="360" w:lineRule="auto"/>
        <w:jc w:val="both"/>
        <w:rPr>
          <w:rFonts w:ascii="Book Antiqua" w:eastAsiaTheme="minorEastAsia" w:hAnsi="Book Antiqua"/>
          <w:sz w:val="20"/>
          <w:szCs w:val="20"/>
        </w:rPr>
      </w:pPr>
      <w:r w:rsidRPr="00D6463F">
        <w:rPr>
          <w:rFonts w:ascii="Book Antiqua" w:eastAsiaTheme="minorEastAsia" w:hAnsi="Book Antiqua"/>
          <w:sz w:val="20"/>
          <w:szCs w:val="20"/>
        </w:rPr>
        <w:br w:type="page"/>
      </w:r>
    </w:p>
    <w:p w14:paraId="251A4D76" w14:textId="4593E109" w:rsidR="002D7813" w:rsidRPr="00D6463F" w:rsidRDefault="00927D0B" w:rsidP="0068747F">
      <w:pPr>
        <w:snapToGrid w:val="0"/>
        <w:spacing w:line="360" w:lineRule="auto"/>
        <w:jc w:val="both"/>
        <w:rPr>
          <w:rFonts w:ascii="Book Antiqua" w:eastAsiaTheme="minorEastAsia" w:hAnsi="Book Antiqua"/>
          <w:sz w:val="20"/>
          <w:szCs w:val="20"/>
        </w:rPr>
      </w:pPr>
      <w:r w:rsidRPr="00D6463F">
        <w:rPr>
          <w:rFonts w:ascii="Book Antiqua" w:hAnsi="Book Antiqua"/>
          <w:noProof/>
          <w:sz w:val="20"/>
          <w:szCs w:val="20"/>
        </w:rPr>
        <w:lastRenderedPageBreak/>
        <w:drawing>
          <wp:inline distT="0" distB="0" distL="0" distR="0" wp14:anchorId="30994AD4" wp14:editId="38DAF6A5">
            <wp:extent cx="6184900" cy="1614170"/>
            <wp:effectExtent l="0" t="0" r="635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4900" cy="1614170"/>
                    </a:xfrm>
                    <a:prstGeom prst="rect">
                      <a:avLst/>
                    </a:prstGeom>
                  </pic:spPr>
                </pic:pic>
              </a:graphicData>
            </a:graphic>
          </wp:inline>
        </w:drawing>
      </w:r>
    </w:p>
    <w:p w14:paraId="665674B3" w14:textId="1B43E15C" w:rsidR="00927D0B" w:rsidRPr="00D6463F" w:rsidRDefault="00927D0B" w:rsidP="0068747F">
      <w:pPr>
        <w:snapToGrid w:val="0"/>
        <w:spacing w:line="360" w:lineRule="auto"/>
        <w:jc w:val="both"/>
        <w:rPr>
          <w:rFonts w:ascii="Book Antiqua" w:hAnsi="Book Antiqua"/>
          <w:sz w:val="20"/>
          <w:szCs w:val="20"/>
        </w:rPr>
      </w:pPr>
      <w:r w:rsidRPr="00D6463F">
        <w:rPr>
          <w:rFonts w:ascii="Book Antiqua" w:hAnsi="Book Antiqua"/>
          <w:b/>
          <w:bCs/>
          <w:sz w:val="20"/>
          <w:szCs w:val="20"/>
        </w:rPr>
        <w:t>Figure 2</w:t>
      </w:r>
      <w:r w:rsidRPr="00D6463F">
        <w:rPr>
          <w:rFonts w:ascii="Book Antiqua" w:hAnsi="Book Antiqua"/>
          <w:sz w:val="20"/>
          <w:szCs w:val="20"/>
        </w:rPr>
        <w:t xml:space="preserve"> </w:t>
      </w:r>
      <w:r w:rsidR="00D66ADA" w:rsidRPr="00D6463F">
        <w:rPr>
          <w:rFonts w:ascii="Book Antiqua" w:hAnsi="Book Antiqua"/>
          <w:b/>
          <w:bCs/>
          <w:sz w:val="20"/>
          <w:szCs w:val="20"/>
        </w:rPr>
        <w:t>Numbers of detecting items for mechanism research, scales of dyspeptic symptoms, and scales of quality of life of acupuncture and electroacupuncture in treating functional dyspepsia.</w:t>
      </w:r>
      <w:r w:rsidR="00D66ADA" w:rsidRPr="00D6463F">
        <w:rPr>
          <w:rFonts w:ascii="Book Antiqua" w:eastAsiaTheme="minorEastAsia" w:hAnsi="Book Antiqua"/>
          <w:sz w:val="20"/>
          <w:szCs w:val="20"/>
        </w:rPr>
        <w:t xml:space="preserve"> A: </w:t>
      </w:r>
      <w:r w:rsidRPr="00D6463F">
        <w:rPr>
          <w:rFonts w:ascii="Book Antiqua" w:hAnsi="Book Antiqua"/>
          <w:sz w:val="20"/>
          <w:szCs w:val="20"/>
        </w:rPr>
        <w:t>Numbers of detecting items for mechanism research</w:t>
      </w:r>
      <w:r w:rsidR="00D66ADA" w:rsidRPr="00D6463F">
        <w:rPr>
          <w:rFonts w:ascii="Book Antiqua" w:hAnsi="Book Antiqua"/>
          <w:sz w:val="20"/>
          <w:szCs w:val="20"/>
        </w:rPr>
        <w:t>; B: Numbers of detecting items for scales of dyspeptic symptoms; C: Numbers of detecting items for scales of quality of life.</w:t>
      </w:r>
      <w:r w:rsidR="00D66ADA" w:rsidRPr="00D6463F">
        <w:rPr>
          <w:rFonts w:ascii="Book Antiqua" w:eastAsiaTheme="minorEastAsia" w:hAnsi="Book Antiqua"/>
          <w:sz w:val="20"/>
          <w:szCs w:val="20"/>
        </w:rPr>
        <w:t xml:space="preserve"> </w:t>
      </w:r>
      <w:r w:rsidRPr="00D6463F">
        <w:rPr>
          <w:rFonts w:ascii="Book Antiqua" w:hAnsi="Book Antiqua"/>
          <w:sz w:val="20"/>
          <w:szCs w:val="20"/>
        </w:rPr>
        <w:t xml:space="preserve">FD-QOL: </w:t>
      </w:r>
      <w:r w:rsidRPr="00D6463F">
        <w:rPr>
          <w:rFonts w:ascii="Book Antiqua" w:eastAsia="宋体" w:hAnsi="Book Antiqua" w:cs="宋体"/>
          <w:sz w:val="20"/>
          <w:szCs w:val="20"/>
        </w:rPr>
        <w:t xml:space="preserve">Functional dyspepsia-related quality of life; GCSI: Gastroparesis cardinal symptom index; </w:t>
      </w:r>
      <w:r w:rsidRPr="00D6463F">
        <w:rPr>
          <w:rFonts w:ascii="Book Antiqua" w:hAnsi="Book Antiqua"/>
          <w:sz w:val="20"/>
          <w:szCs w:val="20"/>
        </w:rPr>
        <w:t xml:space="preserve">GI hormones: Gastrointestinal hormones; </w:t>
      </w:r>
      <w:r w:rsidRPr="00D6463F">
        <w:rPr>
          <w:rFonts w:ascii="Book Antiqua" w:eastAsia="宋体" w:hAnsi="Book Antiqua" w:cs="宋体"/>
          <w:sz w:val="20"/>
          <w:szCs w:val="20"/>
        </w:rPr>
        <w:t xml:space="preserve">LDQ: Leeds dyspepsia questionnaire; </w:t>
      </w:r>
      <w:r w:rsidRPr="00D6463F">
        <w:rPr>
          <w:rFonts w:ascii="Book Antiqua" w:hAnsi="Book Antiqua"/>
          <w:sz w:val="20"/>
          <w:szCs w:val="20"/>
        </w:rPr>
        <w:t xml:space="preserve">NDI: </w:t>
      </w:r>
      <w:r w:rsidRPr="00D6463F">
        <w:rPr>
          <w:rFonts w:ascii="Book Antiqua" w:eastAsia="宋体" w:hAnsi="Book Antiqua" w:cs="宋体"/>
          <w:sz w:val="20"/>
          <w:szCs w:val="20"/>
        </w:rPr>
        <w:t>Nepean dyspepsia index</w:t>
      </w:r>
      <w:r w:rsidRPr="00D6463F">
        <w:rPr>
          <w:rFonts w:ascii="Book Antiqua" w:hAnsi="Book Antiqua"/>
          <w:sz w:val="20"/>
          <w:szCs w:val="20"/>
        </w:rPr>
        <w:t xml:space="preserve">; QOL: Quality of life; </w:t>
      </w:r>
      <w:r w:rsidRPr="00D6463F">
        <w:rPr>
          <w:rFonts w:ascii="Book Antiqua" w:eastAsia="宋体" w:hAnsi="Book Antiqua" w:cs="宋体"/>
          <w:sz w:val="20"/>
          <w:szCs w:val="20"/>
        </w:rPr>
        <w:t>SF-36: Short form 36 health survey questionnaires; SID: Symptom index of dyspepsia.</w:t>
      </w:r>
    </w:p>
    <w:p w14:paraId="552CFF18" w14:textId="721FFB19" w:rsidR="00CA0935" w:rsidRPr="00D6463F" w:rsidRDefault="00CA0935" w:rsidP="0068747F">
      <w:pPr>
        <w:snapToGrid w:val="0"/>
        <w:spacing w:line="360" w:lineRule="auto"/>
        <w:jc w:val="both"/>
        <w:rPr>
          <w:rFonts w:ascii="Book Antiqua" w:eastAsiaTheme="minorEastAsia" w:hAnsi="Book Antiqua"/>
          <w:sz w:val="20"/>
          <w:szCs w:val="20"/>
        </w:rPr>
      </w:pPr>
      <w:r w:rsidRPr="00D6463F">
        <w:rPr>
          <w:rFonts w:ascii="Book Antiqua" w:eastAsiaTheme="minorEastAsia" w:hAnsi="Book Antiqua"/>
          <w:sz w:val="20"/>
          <w:szCs w:val="20"/>
        </w:rPr>
        <w:br w:type="page"/>
      </w:r>
    </w:p>
    <w:p w14:paraId="4FF0D555" w14:textId="285C517F" w:rsidR="00927D0B" w:rsidRPr="00D6463F" w:rsidRDefault="00CA0935" w:rsidP="0068747F">
      <w:pPr>
        <w:snapToGrid w:val="0"/>
        <w:spacing w:line="360" w:lineRule="auto"/>
        <w:jc w:val="both"/>
        <w:rPr>
          <w:rFonts w:ascii="Book Antiqua" w:eastAsiaTheme="minorEastAsia" w:hAnsi="Book Antiqua"/>
          <w:sz w:val="20"/>
          <w:szCs w:val="20"/>
        </w:rPr>
      </w:pPr>
      <w:r w:rsidRPr="00D6463F">
        <w:rPr>
          <w:rFonts w:ascii="Book Antiqua" w:hAnsi="Book Antiqua"/>
          <w:noProof/>
          <w:sz w:val="20"/>
          <w:szCs w:val="20"/>
        </w:rPr>
        <w:lastRenderedPageBreak/>
        <w:drawing>
          <wp:inline distT="0" distB="0" distL="0" distR="0" wp14:anchorId="1ABBF077" wp14:editId="5F6E5FC1">
            <wp:extent cx="6184900" cy="3041015"/>
            <wp:effectExtent l="0" t="0" r="635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4900" cy="3041015"/>
                    </a:xfrm>
                    <a:prstGeom prst="rect">
                      <a:avLst/>
                    </a:prstGeom>
                  </pic:spPr>
                </pic:pic>
              </a:graphicData>
            </a:graphic>
          </wp:inline>
        </w:drawing>
      </w:r>
    </w:p>
    <w:p w14:paraId="3609C3FE" w14:textId="1024EDDB" w:rsidR="00CA0935" w:rsidRPr="00D6463F" w:rsidRDefault="00CA0935" w:rsidP="0068747F">
      <w:pPr>
        <w:snapToGrid w:val="0"/>
        <w:spacing w:line="360" w:lineRule="auto"/>
        <w:jc w:val="both"/>
        <w:rPr>
          <w:rFonts w:ascii="Book Antiqua" w:hAnsi="Book Antiqua"/>
          <w:sz w:val="20"/>
          <w:szCs w:val="20"/>
        </w:rPr>
      </w:pPr>
      <w:r w:rsidRPr="00D6463F">
        <w:rPr>
          <w:rFonts w:ascii="Book Antiqua" w:hAnsi="Book Antiqua"/>
          <w:b/>
          <w:bCs/>
          <w:sz w:val="20"/>
          <w:szCs w:val="20"/>
        </w:rPr>
        <w:t>Figure 3</w:t>
      </w:r>
      <w:r w:rsidRPr="00D6463F">
        <w:rPr>
          <w:rFonts w:ascii="Book Antiqua" w:hAnsi="Book Antiqua"/>
          <w:sz w:val="20"/>
          <w:szCs w:val="20"/>
        </w:rPr>
        <w:t xml:space="preserve"> </w:t>
      </w:r>
      <w:r w:rsidR="001A0BA9" w:rsidRPr="00D6463F">
        <w:rPr>
          <w:rFonts w:ascii="Book Antiqua" w:hAnsi="Book Antiqua"/>
          <w:b/>
          <w:bCs/>
          <w:sz w:val="20"/>
          <w:szCs w:val="20"/>
        </w:rPr>
        <w:t>Risk of bias graph and summary of included studies.</w:t>
      </w:r>
      <w:r w:rsidR="001A0BA9" w:rsidRPr="00D6463F">
        <w:rPr>
          <w:rFonts w:ascii="Book Antiqua" w:eastAsiaTheme="minorEastAsia" w:hAnsi="Book Antiqua"/>
          <w:sz w:val="20"/>
          <w:szCs w:val="20"/>
        </w:rPr>
        <w:t xml:space="preserve"> </w:t>
      </w:r>
      <w:r w:rsidRPr="00D6463F">
        <w:rPr>
          <w:rFonts w:ascii="Book Antiqua" w:hAnsi="Book Antiqua"/>
          <w:sz w:val="20"/>
          <w:szCs w:val="20"/>
        </w:rPr>
        <w:t>A</w:t>
      </w:r>
      <w:r w:rsidR="001A0BA9" w:rsidRPr="00D6463F">
        <w:rPr>
          <w:rFonts w:ascii="Book Antiqua" w:hAnsi="Book Antiqua"/>
          <w:sz w:val="20"/>
          <w:szCs w:val="20"/>
        </w:rPr>
        <w:t>:</w:t>
      </w:r>
      <w:r w:rsidRPr="00D6463F">
        <w:rPr>
          <w:rFonts w:ascii="Book Antiqua" w:hAnsi="Book Antiqua"/>
          <w:sz w:val="20"/>
          <w:szCs w:val="20"/>
        </w:rPr>
        <w:t xml:space="preserve"> Risk of bias graph of included studies; B</w:t>
      </w:r>
      <w:r w:rsidR="001A0BA9" w:rsidRPr="00D6463F">
        <w:rPr>
          <w:rFonts w:ascii="Book Antiqua" w:hAnsi="Book Antiqua"/>
          <w:sz w:val="20"/>
          <w:szCs w:val="20"/>
        </w:rPr>
        <w:t>:</w:t>
      </w:r>
      <w:r w:rsidRPr="00D6463F">
        <w:rPr>
          <w:rFonts w:ascii="Book Antiqua" w:hAnsi="Book Antiqua"/>
          <w:sz w:val="20"/>
          <w:szCs w:val="20"/>
        </w:rPr>
        <w:t xml:space="preserve"> Risk of bias of included studies.</w:t>
      </w:r>
    </w:p>
    <w:p w14:paraId="78AF3B91" w14:textId="2398F134" w:rsidR="00D90269" w:rsidRPr="00D6463F" w:rsidRDefault="00D90269" w:rsidP="0068747F">
      <w:pPr>
        <w:snapToGrid w:val="0"/>
        <w:spacing w:line="360" w:lineRule="auto"/>
        <w:jc w:val="both"/>
        <w:rPr>
          <w:rFonts w:ascii="Book Antiqua" w:eastAsiaTheme="minorEastAsia" w:hAnsi="Book Antiqua"/>
          <w:sz w:val="20"/>
          <w:szCs w:val="20"/>
        </w:rPr>
      </w:pPr>
      <w:r w:rsidRPr="00D6463F">
        <w:rPr>
          <w:rFonts w:ascii="Book Antiqua" w:eastAsiaTheme="minorEastAsia" w:hAnsi="Book Antiqua"/>
          <w:sz w:val="20"/>
          <w:szCs w:val="20"/>
        </w:rPr>
        <w:br w:type="page"/>
      </w:r>
    </w:p>
    <w:p w14:paraId="5DD565D0" w14:textId="02AAD8EE" w:rsidR="00D90269" w:rsidRPr="00D6463F" w:rsidRDefault="00D90269" w:rsidP="0068747F">
      <w:pPr>
        <w:snapToGrid w:val="0"/>
        <w:spacing w:line="360" w:lineRule="auto"/>
        <w:jc w:val="both"/>
        <w:rPr>
          <w:rFonts w:ascii="Book Antiqua" w:hAnsi="Book Antiqua"/>
          <w:sz w:val="20"/>
          <w:szCs w:val="20"/>
        </w:rPr>
      </w:pPr>
      <w:r w:rsidRPr="00D6463F">
        <w:rPr>
          <w:rFonts w:ascii="Book Antiqua" w:hAnsi="Book Antiqua"/>
          <w:b/>
          <w:bCs/>
          <w:sz w:val="20"/>
          <w:szCs w:val="20"/>
        </w:rPr>
        <w:lastRenderedPageBreak/>
        <w:t>Table 1 Rome IV criteria for functional dyspepsia</w:t>
      </w:r>
    </w:p>
    <w:tbl>
      <w:tblPr>
        <w:tblStyle w:val="a6"/>
        <w:tblW w:w="0" w:type="auto"/>
        <w:tblBorders>
          <w:left w:val="none" w:sz="0" w:space="0" w:color="auto"/>
          <w:right w:val="none" w:sz="0" w:space="0" w:color="auto"/>
          <w:insideH w:val="none" w:sz="0" w:space="0" w:color="auto"/>
        </w:tblBorders>
        <w:tblLook w:val="04A0" w:firstRow="1" w:lastRow="0" w:firstColumn="1" w:lastColumn="0" w:noHBand="0" w:noVBand="1"/>
      </w:tblPr>
      <w:tblGrid>
        <w:gridCol w:w="9236"/>
      </w:tblGrid>
      <w:tr w:rsidR="00D90269" w:rsidRPr="00D6463F" w14:paraId="6F638C1C" w14:textId="77777777" w:rsidTr="00612695">
        <w:tc>
          <w:tcPr>
            <w:tcW w:w="9730" w:type="dxa"/>
            <w:tcBorders>
              <w:top w:val="single" w:sz="4" w:space="0" w:color="auto"/>
              <w:bottom w:val="single" w:sz="4" w:space="0" w:color="auto"/>
            </w:tcBorders>
          </w:tcPr>
          <w:p w14:paraId="424BC223" w14:textId="2E0C8D57" w:rsidR="00D90269" w:rsidRPr="00D6463F" w:rsidRDefault="00D90269" w:rsidP="0068747F">
            <w:pPr>
              <w:adjustRightInd w:val="0"/>
              <w:snapToGrid w:val="0"/>
              <w:spacing w:line="360" w:lineRule="auto"/>
              <w:jc w:val="both"/>
              <w:rPr>
                <w:rFonts w:ascii="Book Antiqua" w:hAnsi="Book Antiqua"/>
                <w:b/>
                <w:bCs/>
                <w:sz w:val="20"/>
                <w:szCs w:val="20"/>
              </w:rPr>
            </w:pPr>
            <w:r w:rsidRPr="00D6463F">
              <w:rPr>
                <w:rFonts w:ascii="Book Antiqua" w:hAnsi="Book Antiqua"/>
                <w:b/>
                <w:bCs/>
                <w:sz w:val="20"/>
                <w:szCs w:val="20"/>
              </w:rPr>
              <w:t xml:space="preserve">Functional </w:t>
            </w:r>
            <w:r w:rsidR="008A05C5" w:rsidRPr="00D6463F">
              <w:rPr>
                <w:rFonts w:ascii="Book Antiqua" w:hAnsi="Book Antiqua"/>
                <w:b/>
                <w:bCs/>
                <w:sz w:val="20"/>
                <w:szCs w:val="20"/>
              </w:rPr>
              <w:t>dyspepsia d</w:t>
            </w:r>
            <w:r w:rsidRPr="00D6463F">
              <w:rPr>
                <w:rFonts w:ascii="Book Antiqua" w:hAnsi="Book Antiqua"/>
                <w:b/>
                <w:bCs/>
                <w:sz w:val="20"/>
                <w:szCs w:val="20"/>
              </w:rPr>
              <w:t>iagnostic criteria</w:t>
            </w:r>
            <w:r w:rsidRPr="00D6463F">
              <w:rPr>
                <w:rFonts w:ascii="Book Antiqua" w:hAnsi="Book Antiqua"/>
                <w:sz w:val="20"/>
                <w:szCs w:val="20"/>
                <w:vertAlign w:val="superscript"/>
              </w:rPr>
              <w:t>1,2</w:t>
            </w:r>
          </w:p>
        </w:tc>
      </w:tr>
      <w:tr w:rsidR="00D90269" w:rsidRPr="00D6463F" w14:paraId="607FE1C4" w14:textId="77777777" w:rsidTr="00612695">
        <w:trPr>
          <w:trHeight w:val="100"/>
        </w:trPr>
        <w:tc>
          <w:tcPr>
            <w:tcW w:w="9730" w:type="dxa"/>
            <w:tcBorders>
              <w:top w:val="single" w:sz="4" w:space="0" w:color="auto"/>
            </w:tcBorders>
          </w:tcPr>
          <w:p w14:paraId="5902EE61" w14:textId="77777777" w:rsidR="00D90269" w:rsidRPr="00D6463F" w:rsidRDefault="00D90269" w:rsidP="0068747F">
            <w:pPr>
              <w:adjustRightInd w:val="0"/>
              <w:snapToGrid w:val="0"/>
              <w:spacing w:line="360" w:lineRule="auto"/>
              <w:jc w:val="both"/>
              <w:rPr>
                <w:rFonts w:ascii="Book Antiqua" w:hAnsi="Book Antiqua"/>
                <w:sz w:val="20"/>
                <w:szCs w:val="20"/>
              </w:rPr>
            </w:pPr>
            <w:r w:rsidRPr="00D6463F">
              <w:rPr>
                <w:rFonts w:ascii="Book Antiqua" w:hAnsi="Book Antiqua"/>
                <w:sz w:val="20"/>
                <w:szCs w:val="20"/>
              </w:rPr>
              <w:t xml:space="preserve">One or more of the following: </w:t>
            </w:r>
          </w:p>
        </w:tc>
      </w:tr>
      <w:tr w:rsidR="00D90269" w:rsidRPr="00D6463F" w14:paraId="4F4DBCE5" w14:textId="77777777" w:rsidTr="00612695">
        <w:trPr>
          <w:trHeight w:val="170"/>
        </w:trPr>
        <w:tc>
          <w:tcPr>
            <w:tcW w:w="9730" w:type="dxa"/>
          </w:tcPr>
          <w:p w14:paraId="250516F0" w14:textId="77777777"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Bothersome postprandial fullness</w:t>
            </w:r>
          </w:p>
        </w:tc>
      </w:tr>
      <w:tr w:rsidR="00D90269" w:rsidRPr="00D6463F" w14:paraId="666D2AD4" w14:textId="77777777" w:rsidTr="00612695">
        <w:trPr>
          <w:trHeight w:val="234"/>
        </w:trPr>
        <w:tc>
          <w:tcPr>
            <w:tcW w:w="9730" w:type="dxa"/>
          </w:tcPr>
          <w:p w14:paraId="74547082" w14:textId="77777777"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Bothersome early satiation</w:t>
            </w:r>
          </w:p>
        </w:tc>
      </w:tr>
      <w:tr w:rsidR="00D90269" w:rsidRPr="00D6463F" w14:paraId="757D6CFC" w14:textId="77777777" w:rsidTr="00612695">
        <w:trPr>
          <w:trHeight w:val="218"/>
        </w:trPr>
        <w:tc>
          <w:tcPr>
            <w:tcW w:w="9730" w:type="dxa"/>
          </w:tcPr>
          <w:p w14:paraId="0510EDBF" w14:textId="77777777"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Bothersome epigastric pain</w:t>
            </w:r>
          </w:p>
        </w:tc>
      </w:tr>
      <w:tr w:rsidR="00D90269" w:rsidRPr="00D6463F" w14:paraId="6EF39AD3" w14:textId="77777777" w:rsidTr="00612695">
        <w:trPr>
          <w:trHeight w:val="268"/>
        </w:trPr>
        <w:tc>
          <w:tcPr>
            <w:tcW w:w="9730" w:type="dxa"/>
          </w:tcPr>
          <w:p w14:paraId="67CAED04" w14:textId="77777777"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Bothersome epigastric burning</w:t>
            </w:r>
          </w:p>
        </w:tc>
      </w:tr>
      <w:tr w:rsidR="00D90269" w:rsidRPr="00D6463F" w14:paraId="75F2518C" w14:textId="77777777" w:rsidTr="00612695">
        <w:trPr>
          <w:trHeight w:val="179"/>
        </w:trPr>
        <w:tc>
          <w:tcPr>
            <w:tcW w:w="9730" w:type="dxa"/>
          </w:tcPr>
          <w:p w14:paraId="128791D5" w14:textId="77777777" w:rsidR="00D90269" w:rsidRPr="00D6463F" w:rsidRDefault="00D90269" w:rsidP="0068747F">
            <w:pPr>
              <w:adjustRightInd w:val="0"/>
              <w:snapToGrid w:val="0"/>
              <w:spacing w:line="360" w:lineRule="auto"/>
              <w:jc w:val="both"/>
              <w:rPr>
                <w:rFonts w:ascii="Book Antiqua" w:hAnsi="Book Antiqua"/>
                <w:sz w:val="20"/>
                <w:szCs w:val="20"/>
              </w:rPr>
            </w:pPr>
            <w:r w:rsidRPr="00D6463F">
              <w:rPr>
                <w:rFonts w:ascii="Book Antiqua" w:hAnsi="Book Antiqua"/>
                <w:sz w:val="20"/>
                <w:szCs w:val="20"/>
              </w:rPr>
              <w:t>AND</w:t>
            </w:r>
          </w:p>
        </w:tc>
      </w:tr>
      <w:tr w:rsidR="00D90269" w:rsidRPr="00D6463F" w14:paraId="6F5F3AA9" w14:textId="77777777" w:rsidTr="00612695">
        <w:trPr>
          <w:trHeight w:val="170"/>
        </w:trPr>
        <w:tc>
          <w:tcPr>
            <w:tcW w:w="9730" w:type="dxa"/>
          </w:tcPr>
          <w:p w14:paraId="6C2F5866" w14:textId="77777777" w:rsidR="00D90269" w:rsidRPr="00D6463F" w:rsidRDefault="00D90269" w:rsidP="0068747F">
            <w:pPr>
              <w:adjustRightInd w:val="0"/>
              <w:snapToGrid w:val="0"/>
              <w:spacing w:line="360" w:lineRule="auto"/>
              <w:jc w:val="both"/>
              <w:rPr>
                <w:rFonts w:ascii="Book Antiqua" w:hAnsi="Book Antiqua"/>
                <w:sz w:val="20"/>
                <w:szCs w:val="20"/>
              </w:rPr>
            </w:pPr>
            <w:r w:rsidRPr="00D6463F">
              <w:rPr>
                <w:rFonts w:ascii="Book Antiqua" w:hAnsi="Book Antiqua"/>
                <w:sz w:val="20"/>
                <w:szCs w:val="20"/>
              </w:rPr>
              <w:t>No evidence of structural disease (including at upper endoscopy) that is likely to explain the symptoms</w:t>
            </w:r>
          </w:p>
        </w:tc>
      </w:tr>
      <w:tr w:rsidR="00D90269" w:rsidRPr="00D6463F" w14:paraId="03E2D535" w14:textId="77777777" w:rsidTr="00612695">
        <w:tc>
          <w:tcPr>
            <w:tcW w:w="9730" w:type="dxa"/>
          </w:tcPr>
          <w:p w14:paraId="1B78C9CF" w14:textId="59DF1AD2" w:rsidR="00D90269" w:rsidRPr="00D6463F" w:rsidRDefault="00D90269" w:rsidP="0068747F">
            <w:pPr>
              <w:adjustRightInd w:val="0"/>
              <w:snapToGrid w:val="0"/>
              <w:spacing w:line="360" w:lineRule="auto"/>
              <w:jc w:val="both"/>
              <w:rPr>
                <w:rFonts w:ascii="Book Antiqua" w:hAnsi="Book Antiqua"/>
                <w:sz w:val="20"/>
                <w:szCs w:val="20"/>
              </w:rPr>
            </w:pPr>
            <w:r w:rsidRPr="00D6463F">
              <w:rPr>
                <w:rFonts w:ascii="Book Antiqua" w:hAnsi="Book Antiqua"/>
                <w:sz w:val="20"/>
                <w:szCs w:val="20"/>
              </w:rPr>
              <w:t xml:space="preserve">Postprandial </w:t>
            </w:r>
            <w:r w:rsidR="008A05C5" w:rsidRPr="00D6463F">
              <w:rPr>
                <w:rFonts w:ascii="Book Antiqua" w:hAnsi="Book Antiqua"/>
                <w:sz w:val="20"/>
                <w:szCs w:val="20"/>
              </w:rPr>
              <w:t>distress syndrome di</w:t>
            </w:r>
            <w:r w:rsidRPr="00D6463F">
              <w:rPr>
                <w:rFonts w:ascii="Book Antiqua" w:hAnsi="Book Antiqua"/>
                <w:sz w:val="20"/>
                <w:szCs w:val="20"/>
              </w:rPr>
              <w:t>agnostic criteria</w:t>
            </w:r>
            <w:r w:rsidR="004C301A" w:rsidRPr="00D6463F">
              <w:rPr>
                <w:rFonts w:ascii="Book Antiqua" w:hAnsi="Book Antiqua"/>
                <w:sz w:val="20"/>
                <w:szCs w:val="20"/>
                <w:vertAlign w:val="superscript"/>
              </w:rPr>
              <w:t>2</w:t>
            </w:r>
          </w:p>
        </w:tc>
      </w:tr>
      <w:tr w:rsidR="00D90269" w:rsidRPr="00D6463F" w14:paraId="7055145F" w14:textId="77777777" w:rsidTr="00612695">
        <w:trPr>
          <w:trHeight w:val="134"/>
        </w:trPr>
        <w:tc>
          <w:tcPr>
            <w:tcW w:w="9730" w:type="dxa"/>
          </w:tcPr>
          <w:p w14:paraId="3019FEEA" w14:textId="7EB25DED" w:rsidR="00D90269" w:rsidRPr="00D6463F" w:rsidRDefault="00D90269" w:rsidP="0068747F">
            <w:pPr>
              <w:adjustRightInd w:val="0"/>
              <w:snapToGrid w:val="0"/>
              <w:spacing w:line="360" w:lineRule="auto"/>
              <w:jc w:val="both"/>
              <w:rPr>
                <w:rFonts w:ascii="Book Antiqua" w:hAnsi="Book Antiqua"/>
                <w:sz w:val="20"/>
                <w:szCs w:val="20"/>
              </w:rPr>
            </w:pPr>
            <w:r w:rsidRPr="00D6463F">
              <w:rPr>
                <w:rFonts w:ascii="Book Antiqua" w:hAnsi="Book Antiqua"/>
                <w:sz w:val="20"/>
                <w:szCs w:val="20"/>
              </w:rPr>
              <w:t>Must include one or both of the following at least 3 d per wk:</w:t>
            </w:r>
          </w:p>
        </w:tc>
      </w:tr>
      <w:tr w:rsidR="00D90269" w:rsidRPr="00D6463F" w14:paraId="6C29EDF3" w14:textId="77777777" w:rsidTr="00612695">
        <w:trPr>
          <w:trHeight w:val="217"/>
        </w:trPr>
        <w:tc>
          <w:tcPr>
            <w:tcW w:w="9730" w:type="dxa"/>
          </w:tcPr>
          <w:p w14:paraId="0AFB77A7" w14:textId="17182C59"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Bothersome postprandial fullness (</w:t>
            </w:r>
            <w:r w:rsidRPr="00D6463F">
              <w:rPr>
                <w:rFonts w:ascii="Book Antiqua" w:hAnsi="Book Antiqua"/>
                <w:i/>
                <w:iCs/>
                <w:sz w:val="20"/>
                <w:szCs w:val="20"/>
              </w:rPr>
              <w:t>i</w:t>
            </w:r>
            <w:r w:rsidR="00612695" w:rsidRPr="00D6463F">
              <w:rPr>
                <w:rFonts w:ascii="Book Antiqua" w:hAnsi="Book Antiqua"/>
                <w:i/>
                <w:iCs/>
                <w:sz w:val="20"/>
                <w:szCs w:val="20"/>
              </w:rPr>
              <w:t>.</w:t>
            </w:r>
            <w:r w:rsidRPr="00D6463F">
              <w:rPr>
                <w:rFonts w:ascii="Book Antiqua" w:hAnsi="Book Antiqua"/>
                <w:i/>
                <w:iCs/>
                <w:sz w:val="20"/>
                <w:szCs w:val="20"/>
              </w:rPr>
              <w:t>e</w:t>
            </w:r>
            <w:r w:rsidR="00612695" w:rsidRPr="00D6463F">
              <w:rPr>
                <w:rFonts w:ascii="Book Antiqua" w:hAnsi="Book Antiqua"/>
                <w:i/>
                <w:iCs/>
                <w:sz w:val="20"/>
                <w:szCs w:val="20"/>
              </w:rPr>
              <w:t>.</w:t>
            </w:r>
            <w:r w:rsidRPr="00D6463F">
              <w:rPr>
                <w:rFonts w:ascii="Book Antiqua" w:hAnsi="Book Antiqua"/>
                <w:sz w:val="20"/>
                <w:szCs w:val="20"/>
              </w:rPr>
              <w:t xml:space="preserve"> severe enough to impact on usual activities)</w:t>
            </w:r>
          </w:p>
        </w:tc>
      </w:tr>
      <w:tr w:rsidR="00D90269" w:rsidRPr="00D6463F" w14:paraId="01F5A293" w14:textId="77777777" w:rsidTr="00612695">
        <w:trPr>
          <w:trHeight w:val="167"/>
        </w:trPr>
        <w:tc>
          <w:tcPr>
            <w:tcW w:w="9730" w:type="dxa"/>
          </w:tcPr>
          <w:p w14:paraId="1F9A6A88" w14:textId="156A001E"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Bothersome early satiation (</w:t>
            </w:r>
            <w:r w:rsidRPr="00D6463F">
              <w:rPr>
                <w:rFonts w:ascii="Book Antiqua" w:hAnsi="Book Antiqua"/>
                <w:i/>
                <w:iCs/>
                <w:sz w:val="20"/>
                <w:szCs w:val="20"/>
              </w:rPr>
              <w:t>i</w:t>
            </w:r>
            <w:r w:rsidR="00612695" w:rsidRPr="00D6463F">
              <w:rPr>
                <w:rFonts w:ascii="Book Antiqua" w:hAnsi="Book Antiqua"/>
                <w:i/>
                <w:iCs/>
                <w:sz w:val="20"/>
                <w:szCs w:val="20"/>
              </w:rPr>
              <w:t>.</w:t>
            </w:r>
            <w:r w:rsidRPr="00D6463F">
              <w:rPr>
                <w:rFonts w:ascii="Book Antiqua" w:hAnsi="Book Antiqua"/>
                <w:i/>
                <w:iCs/>
                <w:sz w:val="20"/>
                <w:szCs w:val="20"/>
              </w:rPr>
              <w:t>e</w:t>
            </w:r>
            <w:r w:rsidR="00612695" w:rsidRPr="00D6463F">
              <w:rPr>
                <w:rFonts w:ascii="Book Antiqua" w:hAnsi="Book Antiqua"/>
                <w:i/>
                <w:iCs/>
                <w:sz w:val="20"/>
                <w:szCs w:val="20"/>
              </w:rPr>
              <w:t>.</w:t>
            </w:r>
            <w:r w:rsidRPr="00D6463F">
              <w:rPr>
                <w:rFonts w:ascii="Book Antiqua" w:hAnsi="Book Antiqua"/>
                <w:sz w:val="20"/>
                <w:szCs w:val="20"/>
              </w:rPr>
              <w:t xml:space="preserve"> severe enough to prevent finishing a regular-size meal)</w:t>
            </w:r>
          </w:p>
        </w:tc>
      </w:tr>
      <w:tr w:rsidR="00D90269" w:rsidRPr="00D6463F" w14:paraId="5F936543" w14:textId="77777777" w:rsidTr="00612695">
        <w:trPr>
          <w:trHeight w:val="184"/>
        </w:trPr>
        <w:tc>
          <w:tcPr>
            <w:tcW w:w="9730" w:type="dxa"/>
          </w:tcPr>
          <w:p w14:paraId="476A9999" w14:textId="77777777" w:rsidR="00D90269" w:rsidRPr="00D6463F" w:rsidRDefault="00D90269" w:rsidP="0068747F">
            <w:pPr>
              <w:adjustRightInd w:val="0"/>
              <w:snapToGrid w:val="0"/>
              <w:spacing w:line="360" w:lineRule="auto"/>
              <w:jc w:val="both"/>
              <w:rPr>
                <w:rFonts w:ascii="Book Antiqua" w:hAnsi="Book Antiqua"/>
                <w:sz w:val="20"/>
                <w:szCs w:val="20"/>
              </w:rPr>
            </w:pPr>
            <w:bookmarkStart w:id="150" w:name="OLE_LINK83"/>
            <w:bookmarkStart w:id="151" w:name="OLE_LINK84"/>
            <w:r w:rsidRPr="00D6463F">
              <w:rPr>
                <w:rFonts w:ascii="Book Antiqua" w:hAnsi="Book Antiqua"/>
                <w:sz w:val="20"/>
                <w:szCs w:val="20"/>
              </w:rPr>
              <w:t>No evidence of organic, systemic, or metabolic disease that is likely to explain the symptoms on routine investigations (including at upper endoscopy)</w:t>
            </w:r>
            <w:bookmarkEnd w:id="150"/>
            <w:bookmarkEnd w:id="151"/>
            <w:r w:rsidRPr="00D6463F">
              <w:rPr>
                <w:rFonts w:ascii="Book Antiqua" w:hAnsi="Book Antiqua"/>
                <w:i/>
                <w:iCs/>
                <w:sz w:val="20"/>
                <w:szCs w:val="20"/>
                <w:vertAlign w:val="superscript"/>
              </w:rPr>
              <w:t xml:space="preserve"> </w:t>
            </w:r>
          </w:p>
        </w:tc>
      </w:tr>
      <w:tr w:rsidR="00D90269" w:rsidRPr="00D6463F" w14:paraId="57F9AAA9" w14:textId="77777777" w:rsidTr="00612695">
        <w:trPr>
          <w:trHeight w:val="136"/>
        </w:trPr>
        <w:tc>
          <w:tcPr>
            <w:tcW w:w="9730" w:type="dxa"/>
          </w:tcPr>
          <w:p w14:paraId="54E45E12" w14:textId="77777777" w:rsidR="00D90269" w:rsidRPr="00D6463F" w:rsidRDefault="00D90269" w:rsidP="0068747F">
            <w:pPr>
              <w:adjustRightInd w:val="0"/>
              <w:snapToGrid w:val="0"/>
              <w:spacing w:line="360" w:lineRule="auto"/>
              <w:jc w:val="both"/>
              <w:rPr>
                <w:rFonts w:ascii="Book Antiqua" w:hAnsi="Book Antiqua"/>
                <w:i/>
                <w:iCs/>
                <w:sz w:val="20"/>
                <w:szCs w:val="20"/>
                <w:vertAlign w:val="superscript"/>
              </w:rPr>
            </w:pPr>
            <w:r w:rsidRPr="00D6463F">
              <w:rPr>
                <w:rFonts w:ascii="Book Antiqua" w:hAnsi="Book Antiqua"/>
                <w:sz w:val="20"/>
                <w:szCs w:val="20"/>
              </w:rPr>
              <w:t>Supportive remarks:</w:t>
            </w:r>
          </w:p>
        </w:tc>
      </w:tr>
      <w:tr w:rsidR="00D90269" w:rsidRPr="00D6463F" w14:paraId="5E9D9D4B" w14:textId="77777777" w:rsidTr="00612695">
        <w:trPr>
          <w:trHeight w:val="224"/>
        </w:trPr>
        <w:tc>
          <w:tcPr>
            <w:tcW w:w="9730" w:type="dxa"/>
          </w:tcPr>
          <w:p w14:paraId="2014F23C" w14:textId="77777777"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Postprandial epigastric pain or burning, epigastric bloating, excessive belching, and nausea can also be present</w:t>
            </w:r>
          </w:p>
        </w:tc>
      </w:tr>
      <w:tr w:rsidR="00D90269" w:rsidRPr="00D6463F" w14:paraId="53DD4FE2" w14:textId="77777777" w:rsidTr="00612695">
        <w:trPr>
          <w:trHeight w:val="117"/>
        </w:trPr>
        <w:tc>
          <w:tcPr>
            <w:tcW w:w="9730" w:type="dxa"/>
          </w:tcPr>
          <w:p w14:paraId="5FA83A9C" w14:textId="77777777"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Vomiting warrants consideration of another disorder</w:t>
            </w:r>
          </w:p>
        </w:tc>
      </w:tr>
      <w:tr w:rsidR="00D90269" w:rsidRPr="00D6463F" w14:paraId="172FF3D0" w14:textId="77777777" w:rsidTr="00612695">
        <w:trPr>
          <w:trHeight w:val="200"/>
        </w:trPr>
        <w:tc>
          <w:tcPr>
            <w:tcW w:w="9730" w:type="dxa"/>
          </w:tcPr>
          <w:p w14:paraId="6C4E6971" w14:textId="77777777"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Heartburn is not a dyspeptic symptom but may often coexist</w:t>
            </w:r>
          </w:p>
        </w:tc>
      </w:tr>
      <w:tr w:rsidR="00D90269" w:rsidRPr="00D6463F" w14:paraId="65F415FE" w14:textId="77777777" w:rsidTr="00612695">
        <w:trPr>
          <w:trHeight w:val="184"/>
        </w:trPr>
        <w:tc>
          <w:tcPr>
            <w:tcW w:w="9730" w:type="dxa"/>
          </w:tcPr>
          <w:p w14:paraId="25A92B6F" w14:textId="77777777"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Symptoms that are relieved by evacuation of feces or gas should generally not be considered as part of dyspepsia</w:t>
            </w:r>
          </w:p>
        </w:tc>
      </w:tr>
      <w:tr w:rsidR="00D90269" w:rsidRPr="00D6463F" w14:paraId="77E75864" w14:textId="77777777" w:rsidTr="00612695">
        <w:trPr>
          <w:trHeight w:val="215"/>
        </w:trPr>
        <w:tc>
          <w:tcPr>
            <w:tcW w:w="9730" w:type="dxa"/>
          </w:tcPr>
          <w:p w14:paraId="5FFC94DA" w14:textId="717A0B11" w:rsidR="00D90269" w:rsidRPr="00D6463F" w:rsidRDefault="00D90269" w:rsidP="0068747F">
            <w:pPr>
              <w:adjustRightInd w:val="0"/>
              <w:snapToGrid w:val="0"/>
              <w:spacing w:line="360" w:lineRule="auto"/>
              <w:jc w:val="both"/>
              <w:rPr>
                <w:rFonts w:ascii="Book Antiqua" w:hAnsi="Book Antiqua"/>
                <w:sz w:val="20"/>
                <w:szCs w:val="20"/>
              </w:rPr>
            </w:pPr>
            <w:r w:rsidRPr="00D6463F">
              <w:rPr>
                <w:rFonts w:ascii="Book Antiqua" w:hAnsi="Book Antiqua"/>
                <w:sz w:val="20"/>
                <w:szCs w:val="20"/>
              </w:rPr>
              <w:t xml:space="preserve">Other individual digestive symptoms or groups of symptoms, </w:t>
            </w:r>
            <w:r w:rsidRPr="00D6463F">
              <w:rPr>
                <w:rFonts w:ascii="Book Antiqua" w:hAnsi="Book Antiqua"/>
                <w:i/>
                <w:iCs/>
                <w:sz w:val="20"/>
                <w:szCs w:val="20"/>
              </w:rPr>
              <w:t>e</w:t>
            </w:r>
            <w:r w:rsidR="00612695" w:rsidRPr="00D6463F">
              <w:rPr>
                <w:rFonts w:ascii="Book Antiqua" w:hAnsi="Book Antiqua"/>
                <w:i/>
                <w:iCs/>
                <w:sz w:val="20"/>
                <w:szCs w:val="20"/>
              </w:rPr>
              <w:t>.</w:t>
            </w:r>
            <w:r w:rsidRPr="00D6463F">
              <w:rPr>
                <w:rFonts w:ascii="Book Antiqua" w:hAnsi="Book Antiqua"/>
                <w:i/>
                <w:iCs/>
                <w:sz w:val="20"/>
                <w:szCs w:val="20"/>
              </w:rPr>
              <w:t>g</w:t>
            </w:r>
            <w:r w:rsidR="00612695" w:rsidRPr="00D6463F">
              <w:rPr>
                <w:rFonts w:ascii="Book Antiqua" w:hAnsi="Book Antiqua"/>
                <w:i/>
                <w:iCs/>
                <w:sz w:val="20"/>
                <w:szCs w:val="20"/>
              </w:rPr>
              <w:t>.</w:t>
            </w:r>
            <w:r w:rsidRPr="00D6463F">
              <w:rPr>
                <w:rFonts w:ascii="Book Antiqua" w:hAnsi="Book Antiqua"/>
                <w:sz w:val="20"/>
                <w:szCs w:val="20"/>
              </w:rPr>
              <w:t>, from gastroesophageal reflux disease and the irritable bowel syndrome may coexist with PDS</w:t>
            </w:r>
          </w:p>
        </w:tc>
      </w:tr>
      <w:tr w:rsidR="00D90269" w:rsidRPr="00D6463F" w14:paraId="3472559A" w14:textId="77777777" w:rsidTr="00612695">
        <w:tc>
          <w:tcPr>
            <w:tcW w:w="9730" w:type="dxa"/>
          </w:tcPr>
          <w:p w14:paraId="0136F56F" w14:textId="5318BB5C" w:rsidR="00D90269" w:rsidRPr="00D6463F" w:rsidRDefault="00D90269" w:rsidP="0068747F">
            <w:pPr>
              <w:adjustRightInd w:val="0"/>
              <w:snapToGrid w:val="0"/>
              <w:spacing w:line="360" w:lineRule="auto"/>
              <w:jc w:val="both"/>
              <w:rPr>
                <w:rFonts w:ascii="Book Antiqua" w:hAnsi="Book Antiqua"/>
                <w:sz w:val="20"/>
                <w:szCs w:val="20"/>
              </w:rPr>
            </w:pPr>
            <w:r w:rsidRPr="00D6463F">
              <w:rPr>
                <w:rFonts w:ascii="Book Antiqua" w:hAnsi="Book Antiqua"/>
                <w:sz w:val="20"/>
                <w:szCs w:val="20"/>
              </w:rPr>
              <w:t xml:space="preserve">Epigastric </w:t>
            </w:r>
            <w:r w:rsidR="008A05C5" w:rsidRPr="00D6463F">
              <w:rPr>
                <w:rFonts w:ascii="Book Antiqua" w:hAnsi="Book Antiqua"/>
                <w:sz w:val="20"/>
                <w:szCs w:val="20"/>
              </w:rPr>
              <w:t>pain syndrome d</w:t>
            </w:r>
            <w:r w:rsidRPr="00D6463F">
              <w:rPr>
                <w:rFonts w:ascii="Book Antiqua" w:hAnsi="Book Antiqua"/>
                <w:sz w:val="20"/>
                <w:szCs w:val="20"/>
              </w:rPr>
              <w:t>iagnostic criteria</w:t>
            </w:r>
            <w:r w:rsidR="004C301A" w:rsidRPr="00D6463F">
              <w:rPr>
                <w:rFonts w:ascii="Book Antiqua" w:hAnsi="Book Antiqua"/>
                <w:sz w:val="20"/>
                <w:szCs w:val="20"/>
                <w:vertAlign w:val="superscript"/>
              </w:rPr>
              <w:t>2</w:t>
            </w:r>
          </w:p>
        </w:tc>
      </w:tr>
      <w:tr w:rsidR="00D90269" w:rsidRPr="00D6463F" w14:paraId="4D3C7A15" w14:textId="77777777" w:rsidTr="00612695">
        <w:trPr>
          <w:trHeight w:val="151"/>
        </w:trPr>
        <w:tc>
          <w:tcPr>
            <w:tcW w:w="9730" w:type="dxa"/>
          </w:tcPr>
          <w:p w14:paraId="214ACA38" w14:textId="5F4F2B0C" w:rsidR="00D90269" w:rsidRPr="00D6463F" w:rsidRDefault="00D90269" w:rsidP="0068747F">
            <w:pPr>
              <w:adjustRightInd w:val="0"/>
              <w:snapToGrid w:val="0"/>
              <w:spacing w:line="360" w:lineRule="auto"/>
              <w:jc w:val="both"/>
              <w:rPr>
                <w:rFonts w:ascii="Book Antiqua" w:hAnsi="Book Antiqua"/>
                <w:sz w:val="20"/>
                <w:szCs w:val="20"/>
              </w:rPr>
            </w:pPr>
            <w:r w:rsidRPr="00D6463F">
              <w:rPr>
                <w:rFonts w:ascii="Book Antiqua" w:hAnsi="Book Antiqua"/>
                <w:sz w:val="20"/>
                <w:szCs w:val="20"/>
              </w:rPr>
              <w:t>Must include at least 1 of the following symptoms at least 1 d a w</w:t>
            </w:r>
            <w:r w:rsidR="008544F4" w:rsidRPr="00D6463F">
              <w:rPr>
                <w:rFonts w:ascii="Book Antiqua" w:hAnsi="Book Antiqua"/>
                <w:sz w:val="20"/>
                <w:szCs w:val="20"/>
              </w:rPr>
              <w:t>ee</w:t>
            </w:r>
            <w:r w:rsidRPr="00D6463F">
              <w:rPr>
                <w:rFonts w:ascii="Book Antiqua" w:hAnsi="Book Antiqua"/>
                <w:sz w:val="20"/>
                <w:szCs w:val="20"/>
              </w:rPr>
              <w:t>k:</w:t>
            </w:r>
          </w:p>
        </w:tc>
      </w:tr>
      <w:tr w:rsidR="00D90269" w:rsidRPr="00D6463F" w14:paraId="1FE4AF57" w14:textId="77777777" w:rsidTr="00612695">
        <w:trPr>
          <w:trHeight w:val="217"/>
        </w:trPr>
        <w:tc>
          <w:tcPr>
            <w:tcW w:w="9730" w:type="dxa"/>
          </w:tcPr>
          <w:p w14:paraId="24244E83" w14:textId="1E9331B4"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Bothersome epigastric pain (</w:t>
            </w:r>
            <w:r w:rsidRPr="00D6463F">
              <w:rPr>
                <w:rFonts w:ascii="Book Antiqua" w:hAnsi="Book Antiqua"/>
                <w:i/>
                <w:iCs/>
                <w:sz w:val="20"/>
                <w:szCs w:val="20"/>
              </w:rPr>
              <w:t>i</w:t>
            </w:r>
            <w:r w:rsidR="00612695" w:rsidRPr="00D6463F">
              <w:rPr>
                <w:rFonts w:ascii="Book Antiqua" w:eastAsiaTheme="minorEastAsia" w:hAnsi="Book Antiqua"/>
                <w:i/>
                <w:iCs/>
                <w:sz w:val="20"/>
                <w:szCs w:val="20"/>
              </w:rPr>
              <w:t>.</w:t>
            </w:r>
            <w:r w:rsidRPr="00D6463F">
              <w:rPr>
                <w:rFonts w:ascii="Book Antiqua" w:hAnsi="Book Antiqua"/>
                <w:i/>
                <w:iCs/>
                <w:sz w:val="20"/>
                <w:szCs w:val="20"/>
              </w:rPr>
              <w:t>e</w:t>
            </w:r>
            <w:r w:rsidR="00612695" w:rsidRPr="00D6463F">
              <w:rPr>
                <w:rFonts w:ascii="Book Antiqua" w:eastAsiaTheme="minorEastAsia" w:hAnsi="Book Antiqua"/>
                <w:i/>
                <w:iCs/>
                <w:sz w:val="20"/>
                <w:szCs w:val="20"/>
              </w:rPr>
              <w:t>.</w:t>
            </w:r>
            <w:r w:rsidRPr="00D6463F">
              <w:rPr>
                <w:rFonts w:ascii="Book Antiqua" w:hAnsi="Book Antiqua"/>
                <w:sz w:val="20"/>
                <w:szCs w:val="20"/>
              </w:rPr>
              <w:t xml:space="preserve"> severe enough to impact on usual activities)</w:t>
            </w:r>
          </w:p>
        </w:tc>
      </w:tr>
      <w:tr w:rsidR="00D90269" w:rsidRPr="00D6463F" w14:paraId="3706FDFD" w14:textId="77777777" w:rsidTr="00612695">
        <w:trPr>
          <w:trHeight w:val="167"/>
        </w:trPr>
        <w:tc>
          <w:tcPr>
            <w:tcW w:w="9730" w:type="dxa"/>
          </w:tcPr>
          <w:p w14:paraId="2327557A" w14:textId="77777777" w:rsidR="00D90269" w:rsidRPr="00D6463F" w:rsidRDefault="00D90269" w:rsidP="0068747F">
            <w:pPr>
              <w:adjustRightInd w:val="0"/>
              <w:snapToGrid w:val="0"/>
              <w:spacing w:line="360" w:lineRule="auto"/>
              <w:jc w:val="both"/>
              <w:rPr>
                <w:rFonts w:ascii="Book Antiqua" w:hAnsi="Book Antiqua"/>
                <w:sz w:val="20"/>
                <w:szCs w:val="20"/>
              </w:rPr>
            </w:pPr>
            <w:r w:rsidRPr="00D6463F">
              <w:rPr>
                <w:rFonts w:ascii="Book Antiqua" w:hAnsi="Book Antiqua"/>
                <w:sz w:val="20"/>
                <w:szCs w:val="20"/>
              </w:rPr>
              <w:t>AND/OR</w:t>
            </w:r>
          </w:p>
        </w:tc>
      </w:tr>
      <w:tr w:rsidR="00D90269" w:rsidRPr="00D6463F" w14:paraId="2747C29C" w14:textId="77777777" w:rsidTr="00612695">
        <w:trPr>
          <w:trHeight w:val="218"/>
        </w:trPr>
        <w:tc>
          <w:tcPr>
            <w:tcW w:w="9730" w:type="dxa"/>
          </w:tcPr>
          <w:p w14:paraId="224AB67E" w14:textId="0FE67FB7"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Bothersome epigastric burning (</w:t>
            </w:r>
            <w:r w:rsidRPr="00D6463F">
              <w:rPr>
                <w:rFonts w:ascii="Book Antiqua" w:hAnsi="Book Antiqua"/>
                <w:i/>
                <w:iCs/>
                <w:sz w:val="20"/>
                <w:szCs w:val="20"/>
              </w:rPr>
              <w:t>i</w:t>
            </w:r>
            <w:r w:rsidR="00612695" w:rsidRPr="00D6463F">
              <w:rPr>
                <w:rFonts w:ascii="Book Antiqua" w:hAnsi="Book Antiqua"/>
                <w:i/>
                <w:iCs/>
                <w:sz w:val="20"/>
                <w:szCs w:val="20"/>
              </w:rPr>
              <w:t>.</w:t>
            </w:r>
            <w:r w:rsidRPr="00D6463F">
              <w:rPr>
                <w:rFonts w:ascii="Book Antiqua" w:hAnsi="Book Antiqua"/>
                <w:i/>
                <w:iCs/>
                <w:sz w:val="20"/>
                <w:szCs w:val="20"/>
              </w:rPr>
              <w:t>e</w:t>
            </w:r>
            <w:r w:rsidR="00612695" w:rsidRPr="00D6463F">
              <w:rPr>
                <w:rFonts w:ascii="Book Antiqua" w:hAnsi="Book Antiqua"/>
                <w:i/>
                <w:iCs/>
                <w:sz w:val="20"/>
                <w:szCs w:val="20"/>
              </w:rPr>
              <w:t>.</w:t>
            </w:r>
            <w:r w:rsidRPr="00D6463F">
              <w:rPr>
                <w:rFonts w:ascii="Book Antiqua" w:hAnsi="Book Antiqua"/>
                <w:sz w:val="20"/>
                <w:szCs w:val="20"/>
              </w:rPr>
              <w:t xml:space="preserve"> severe enough to impact on usual activities)</w:t>
            </w:r>
          </w:p>
        </w:tc>
      </w:tr>
      <w:tr w:rsidR="00D90269" w:rsidRPr="00D6463F" w14:paraId="679955B5" w14:textId="77777777" w:rsidTr="00612695">
        <w:trPr>
          <w:trHeight w:val="200"/>
        </w:trPr>
        <w:tc>
          <w:tcPr>
            <w:tcW w:w="9730" w:type="dxa"/>
          </w:tcPr>
          <w:p w14:paraId="0701B56A" w14:textId="7DE6E611" w:rsidR="00D90269" w:rsidRPr="00D6463F" w:rsidRDefault="00D90269" w:rsidP="0068747F">
            <w:pPr>
              <w:adjustRightInd w:val="0"/>
              <w:snapToGrid w:val="0"/>
              <w:spacing w:line="360" w:lineRule="auto"/>
              <w:jc w:val="both"/>
              <w:rPr>
                <w:rFonts w:ascii="Book Antiqua" w:hAnsi="Book Antiqua"/>
                <w:sz w:val="20"/>
                <w:szCs w:val="20"/>
              </w:rPr>
            </w:pPr>
            <w:r w:rsidRPr="00D6463F">
              <w:rPr>
                <w:rFonts w:ascii="Book Antiqua" w:hAnsi="Book Antiqua"/>
                <w:sz w:val="20"/>
                <w:szCs w:val="20"/>
              </w:rPr>
              <w:t>No evidence of organic, systemic, or metabolic disease that is likely to explain the symptoms on routine investigations (including at upper endoscopy)</w:t>
            </w:r>
          </w:p>
        </w:tc>
      </w:tr>
      <w:tr w:rsidR="00D90269" w:rsidRPr="00D6463F" w14:paraId="7355749F" w14:textId="77777777" w:rsidTr="00612695">
        <w:trPr>
          <w:trHeight w:val="285"/>
        </w:trPr>
        <w:tc>
          <w:tcPr>
            <w:tcW w:w="9730" w:type="dxa"/>
          </w:tcPr>
          <w:p w14:paraId="71C37B13" w14:textId="77777777" w:rsidR="00D90269" w:rsidRPr="00D6463F" w:rsidRDefault="00D90269" w:rsidP="0068747F">
            <w:pPr>
              <w:adjustRightInd w:val="0"/>
              <w:snapToGrid w:val="0"/>
              <w:spacing w:line="360" w:lineRule="auto"/>
              <w:jc w:val="both"/>
              <w:rPr>
                <w:rFonts w:ascii="Book Antiqua" w:hAnsi="Book Antiqua"/>
                <w:i/>
                <w:iCs/>
                <w:sz w:val="20"/>
                <w:szCs w:val="20"/>
                <w:vertAlign w:val="superscript"/>
              </w:rPr>
            </w:pPr>
            <w:r w:rsidRPr="00D6463F">
              <w:rPr>
                <w:rFonts w:ascii="Book Antiqua" w:hAnsi="Book Antiqua"/>
                <w:sz w:val="20"/>
                <w:szCs w:val="20"/>
              </w:rPr>
              <w:t>Supportive remarks:</w:t>
            </w:r>
          </w:p>
        </w:tc>
      </w:tr>
      <w:tr w:rsidR="00D90269" w:rsidRPr="00D6463F" w14:paraId="1D1CAD73" w14:textId="77777777" w:rsidTr="00612695">
        <w:trPr>
          <w:trHeight w:val="117"/>
        </w:trPr>
        <w:tc>
          <w:tcPr>
            <w:tcW w:w="9730" w:type="dxa"/>
          </w:tcPr>
          <w:p w14:paraId="3067E72E" w14:textId="77777777" w:rsidR="00D90269" w:rsidRPr="00D6463F" w:rsidRDefault="00D90269" w:rsidP="0068747F">
            <w:pPr>
              <w:adjustRightInd w:val="0"/>
              <w:snapToGrid w:val="0"/>
              <w:spacing w:line="360" w:lineRule="auto"/>
              <w:ind w:leftChars="50" w:left="120"/>
              <w:jc w:val="both"/>
              <w:rPr>
                <w:rFonts w:ascii="Book Antiqua" w:hAnsi="Book Antiqua"/>
                <w:i/>
                <w:iCs/>
                <w:sz w:val="20"/>
                <w:szCs w:val="20"/>
                <w:vertAlign w:val="superscript"/>
              </w:rPr>
            </w:pPr>
            <w:r w:rsidRPr="00D6463F">
              <w:rPr>
                <w:rFonts w:ascii="Book Antiqua" w:hAnsi="Book Antiqua"/>
                <w:sz w:val="20"/>
                <w:szCs w:val="20"/>
              </w:rPr>
              <w:t>Pain may be induced by ingestion of a meal, relieved by ingestion of a meal, or may occur while fasting</w:t>
            </w:r>
          </w:p>
        </w:tc>
      </w:tr>
      <w:tr w:rsidR="00D90269" w:rsidRPr="00D6463F" w14:paraId="020347E6" w14:textId="77777777" w:rsidTr="00612695">
        <w:trPr>
          <w:trHeight w:val="233"/>
        </w:trPr>
        <w:tc>
          <w:tcPr>
            <w:tcW w:w="9730" w:type="dxa"/>
          </w:tcPr>
          <w:p w14:paraId="7036D12B" w14:textId="77777777"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Postprandial epigastric bloating, belching, and nausea can also be present</w:t>
            </w:r>
          </w:p>
        </w:tc>
      </w:tr>
      <w:tr w:rsidR="00D90269" w:rsidRPr="00D6463F" w14:paraId="75C114DE" w14:textId="77777777" w:rsidTr="00612695">
        <w:trPr>
          <w:trHeight w:val="184"/>
        </w:trPr>
        <w:tc>
          <w:tcPr>
            <w:tcW w:w="9730" w:type="dxa"/>
          </w:tcPr>
          <w:p w14:paraId="52E9FDF9" w14:textId="77777777"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Persistent vomiting likely suggests another disorder</w:t>
            </w:r>
          </w:p>
        </w:tc>
      </w:tr>
      <w:tr w:rsidR="00D90269" w:rsidRPr="00D6463F" w14:paraId="4698F7B2" w14:textId="77777777" w:rsidTr="00612695">
        <w:trPr>
          <w:trHeight w:val="269"/>
        </w:trPr>
        <w:tc>
          <w:tcPr>
            <w:tcW w:w="9730" w:type="dxa"/>
          </w:tcPr>
          <w:p w14:paraId="0B4A9092" w14:textId="77777777"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lastRenderedPageBreak/>
              <w:t>Heartburn is not a dyspeptic symptom but may often coexist</w:t>
            </w:r>
          </w:p>
        </w:tc>
      </w:tr>
      <w:tr w:rsidR="00D90269" w:rsidRPr="00D6463F" w14:paraId="7D7B5085" w14:textId="77777777" w:rsidTr="00612695">
        <w:trPr>
          <w:trHeight w:val="184"/>
        </w:trPr>
        <w:tc>
          <w:tcPr>
            <w:tcW w:w="9730" w:type="dxa"/>
          </w:tcPr>
          <w:p w14:paraId="75634C84" w14:textId="77777777"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The pain does not fulfill biliary pain criteria</w:t>
            </w:r>
          </w:p>
        </w:tc>
      </w:tr>
      <w:tr w:rsidR="00D90269" w:rsidRPr="00D6463F" w14:paraId="1A7238E0" w14:textId="77777777" w:rsidTr="00612695">
        <w:trPr>
          <w:trHeight w:val="278"/>
        </w:trPr>
        <w:tc>
          <w:tcPr>
            <w:tcW w:w="9730" w:type="dxa"/>
          </w:tcPr>
          <w:p w14:paraId="7ECD0628" w14:textId="77777777" w:rsidR="00D90269" w:rsidRPr="00D6463F" w:rsidRDefault="00D90269" w:rsidP="0068747F">
            <w:pPr>
              <w:adjustRightInd w:val="0"/>
              <w:snapToGrid w:val="0"/>
              <w:spacing w:line="360" w:lineRule="auto"/>
              <w:ind w:leftChars="50" w:left="120"/>
              <w:jc w:val="both"/>
              <w:rPr>
                <w:rFonts w:ascii="Book Antiqua" w:hAnsi="Book Antiqua"/>
                <w:sz w:val="20"/>
                <w:szCs w:val="20"/>
              </w:rPr>
            </w:pPr>
            <w:r w:rsidRPr="00D6463F">
              <w:rPr>
                <w:rFonts w:ascii="Book Antiqua" w:hAnsi="Book Antiqua"/>
                <w:sz w:val="20"/>
                <w:szCs w:val="20"/>
              </w:rPr>
              <w:t>Symptoms that are relieved by evacuation of feces or gas generally should not be considered as part of dyspepsia</w:t>
            </w:r>
          </w:p>
        </w:tc>
      </w:tr>
      <w:tr w:rsidR="00D90269" w:rsidRPr="00D6463F" w14:paraId="39565AA4" w14:textId="77777777" w:rsidTr="0083004F">
        <w:trPr>
          <w:trHeight w:val="268"/>
        </w:trPr>
        <w:tc>
          <w:tcPr>
            <w:tcW w:w="9730" w:type="dxa"/>
            <w:tcBorders>
              <w:bottom w:val="single" w:sz="4" w:space="0" w:color="auto"/>
            </w:tcBorders>
          </w:tcPr>
          <w:p w14:paraId="2AFCA518" w14:textId="77777777" w:rsidR="00D90269" w:rsidRPr="00D6463F" w:rsidRDefault="00D90269" w:rsidP="0068747F">
            <w:pPr>
              <w:adjustRightInd w:val="0"/>
              <w:snapToGrid w:val="0"/>
              <w:spacing w:line="360" w:lineRule="auto"/>
              <w:jc w:val="both"/>
              <w:rPr>
                <w:rFonts w:ascii="Book Antiqua" w:hAnsi="Book Antiqua"/>
                <w:sz w:val="20"/>
                <w:szCs w:val="20"/>
              </w:rPr>
            </w:pPr>
            <w:r w:rsidRPr="00D6463F">
              <w:rPr>
                <w:rFonts w:ascii="Book Antiqua" w:hAnsi="Book Antiqua"/>
                <w:sz w:val="20"/>
                <w:szCs w:val="20"/>
              </w:rPr>
              <w:t>Other digestive symptoms (such as from gastroesophageal reflux disease and the irritable bowel syndrome) may coexist with EPS</w:t>
            </w:r>
          </w:p>
        </w:tc>
      </w:tr>
    </w:tbl>
    <w:p w14:paraId="3D6A0C7E" w14:textId="03CFBC07" w:rsidR="00CA0935" w:rsidRPr="00D6463F" w:rsidRDefault="00612695" w:rsidP="0068747F">
      <w:pPr>
        <w:adjustRightInd w:val="0"/>
        <w:snapToGrid w:val="0"/>
        <w:spacing w:line="360" w:lineRule="auto"/>
        <w:jc w:val="both"/>
        <w:rPr>
          <w:rFonts w:ascii="Book Antiqua" w:hAnsi="Book Antiqua"/>
          <w:sz w:val="20"/>
          <w:szCs w:val="20"/>
        </w:rPr>
      </w:pPr>
      <w:r w:rsidRPr="00D6463F">
        <w:rPr>
          <w:rFonts w:ascii="Book Antiqua" w:hAnsi="Book Antiqua"/>
          <w:sz w:val="20"/>
          <w:szCs w:val="20"/>
          <w:vertAlign w:val="superscript"/>
        </w:rPr>
        <w:t>1</w:t>
      </w:r>
      <w:r w:rsidRPr="00D6463F">
        <w:rPr>
          <w:rFonts w:ascii="Book Antiqua" w:hAnsi="Book Antiqua"/>
          <w:sz w:val="20"/>
          <w:szCs w:val="20"/>
        </w:rPr>
        <w:t xml:space="preserve">Must fulfill criteria for B1a. </w:t>
      </w:r>
      <w:r w:rsidR="009F4A97" w:rsidRPr="00D6463F">
        <w:rPr>
          <w:rFonts w:ascii="Book Antiqua" w:hAnsi="Book Antiqua"/>
          <w:sz w:val="20"/>
          <w:szCs w:val="20"/>
        </w:rPr>
        <w:t>Postprandial distress syndrome</w:t>
      </w:r>
      <w:r w:rsidRPr="00D6463F">
        <w:rPr>
          <w:rFonts w:ascii="Book Antiqua" w:hAnsi="Book Antiqua"/>
          <w:sz w:val="20"/>
          <w:szCs w:val="20"/>
        </w:rPr>
        <w:t xml:space="preserve"> and/or </w:t>
      </w:r>
      <w:r w:rsidR="009F4A97" w:rsidRPr="00D6463F">
        <w:rPr>
          <w:rFonts w:ascii="Book Antiqua" w:hAnsi="Book Antiqua"/>
          <w:sz w:val="20"/>
          <w:szCs w:val="20"/>
        </w:rPr>
        <w:t>epigastric pain syndrome</w:t>
      </w:r>
      <w:r w:rsidR="00413F7C" w:rsidRPr="00D6463F">
        <w:rPr>
          <w:rFonts w:ascii="Book Antiqua" w:hAnsi="Book Antiqua"/>
          <w:sz w:val="20"/>
          <w:szCs w:val="20"/>
        </w:rPr>
        <w:t>.</w:t>
      </w:r>
      <w:r w:rsidRPr="00D6463F">
        <w:rPr>
          <w:rFonts w:ascii="Book Antiqua" w:hAnsi="Book Antiqua"/>
          <w:sz w:val="20"/>
          <w:szCs w:val="20"/>
        </w:rPr>
        <w:t xml:space="preserve"> </w:t>
      </w:r>
      <w:r w:rsidRPr="00D6463F">
        <w:rPr>
          <w:rFonts w:ascii="Book Antiqua" w:hAnsi="Book Antiqua"/>
          <w:sz w:val="20"/>
          <w:szCs w:val="20"/>
          <w:vertAlign w:val="superscript"/>
        </w:rPr>
        <w:t>2</w:t>
      </w:r>
      <w:r w:rsidRPr="00D6463F">
        <w:rPr>
          <w:rFonts w:ascii="Book Antiqua" w:hAnsi="Book Antiqua"/>
          <w:sz w:val="20"/>
          <w:szCs w:val="20"/>
        </w:rPr>
        <w:t>Criteria fulfilled for the last 3 mo with symptom onset at least 6 mo before diagnosis. EPS:</w:t>
      </w:r>
      <w:r w:rsidR="009F4A97" w:rsidRPr="00D6463F">
        <w:rPr>
          <w:rFonts w:ascii="Book Antiqua" w:hAnsi="Book Antiqua"/>
          <w:sz w:val="20"/>
          <w:szCs w:val="20"/>
        </w:rPr>
        <w:t xml:space="preserve"> Epigastric pain syndrome; PDS: Postprandial distress syndrome.</w:t>
      </w:r>
    </w:p>
    <w:p w14:paraId="3A64A60B" w14:textId="4242D22E" w:rsidR="00622581" w:rsidRPr="00D6463F" w:rsidRDefault="00622581" w:rsidP="0068747F">
      <w:pPr>
        <w:adjustRightInd w:val="0"/>
        <w:snapToGrid w:val="0"/>
        <w:spacing w:line="360" w:lineRule="auto"/>
        <w:jc w:val="both"/>
        <w:rPr>
          <w:rFonts w:ascii="Book Antiqua" w:eastAsiaTheme="minorEastAsia" w:hAnsi="Book Antiqua"/>
          <w:sz w:val="20"/>
          <w:szCs w:val="20"/>
        </w:rPr>
      </w:pPr>
    </w:p>
    <w:p w14:paraId="188614EA" w14:textId="6ADD258E" w:rsidR="00622581" w:rsidRPr="00D6463F" w:rsidRDefault="00622581" w:rsidP="0068747F">
      <w:pPr>
        <w:snapToGrid w:val="0"/>
        <w:spacing w:line="360" w:lineRule="auto"/>
        <w:jc w:val="both"/>
        <w:rPr>
          <w:rFonts w:ascii="Book Antiqua" w:eastAsiaTheme="minorEastAsia" w:hAnsi="Book Antiqua"/>
          <w:sz w:val="20"/>
          <w:szCs w:val="20"/>
        </w:rPr>
      </w:pPr>
      <w:r w:rsidRPr="00D6463F">
        <w:rPr>
          <w:rFonts w:ascii="Book Antiqua" w:eastAsiaTheme="minorEastAsia" w:hAnsi="Book Antiqua"/>
          <w:sz w:val="20"/>
          <w:szCs w:val="20"/>
        </w:rPr>
        <w:br w:type="page"/>
      </w:r>
    </w:p>
    <w:p w14:paraId="40F69C8A" w14:textId="2B80FC1D" w:rsidR="00622581" w:rsidRPr="00D6463F" w:rsidRDefault="00622581" w:rsidP="0068747F">
      <w:pPr>
        <w:adjustRightInd w:val="0"/>
        <w:snapToGrid w:val="0"/>
        <w:spacing w:line="360" w:lineRule="auto"/>
        <w:jc w:val="both"/>
        <w:rPr>
          <w:rFonts w:ascii="Book Antiqua" w:eastAsiaTheme="minorEastAsia" w:hAnsi="Book Antiqua"/>
          <w:b/>
          <w:bCs/>
          <w:sz w:val="20"/>
          <w:szCs w:val="20"/>
        </w:rPr>
      </w:pPr>
      <w:r w:rsidRPr="00D6463F">
        <w:rPr>
          <w:rFonts w:ascii="Book Antiqua" w:eastAsiaTheme="minorEastAsia" w:hAnsi="Book Antiqua"/>
          <w:b/>
          <w:bCs/>
          <w:sz w:val="20"/>
          <w:szCs w:val="20"/>
        </w:rPr>
        <w:lastRenderedPageBreak/>
        <w:t xml:space="preserve">Table 2 Characteristics of included studies of acupuncture </w:t>
      </w:r>
      <w:r w:rsidRPr="00D6463F">
        <w:rPr>
          <w:rFonts w:ascii="Book Antiqua" w:eastAsiaTheme="minorEastAsia" w:hAnsi="Book Antiqua"/>
          <w:b/>
          <w:bCs/>
          <w:i/>
          <w:iCs/>
          <w:sz w:val="20"/>
          <w:szCs w:val="20"/>
        </w:rPr>
        <w:t>vs</w:t>
      </w:r>
      <w:r w:rsidRPr="00D6463F">
        <w:rPr>
          <w:rFonts w:ascii="Book Antiqua" w:eastAsiaTheme="minorEastAsia" w:hAnsi="Book Antiqua"/>
          <w:b/>
          <w:bCs/>
          <w:sz w:val="20"/>
          <w:szCs w:val="20"/>
        </w:rPr>
        <w:t xml:space="preserve"> sham, medication or no treatment in treating functional dyspepsia</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918"/>
        <w:gridCol w:w="1481"/>
        <w:gridCol w:w="1356"/>
        <w:gridCol w:w="1522"/>
        <w:gridCol w:w="1382"/>
        <w:gridCol w:w="1756"/>
      </w:tblGrid>
      <w:tr w:rsidR="000E26AC" w:rsidRPr="00D6463F" w14:paraId="576CFD74" w14:textId="77777777" w:rsidTr="00287C85">
        <w:tc>
          <w:tcPr>
            <w:tcW w:w="861" w:type="dxa"/>
            <w:tcBorders>
              <w:top w:val="single" w:sz="4" w:space="0" w:color="auto"/>
              <w:bottom w:val="single" w:sz="4" w:space="0" w:color="auto"/>
            </w:tcBorders>
          </w:tcPr>
          <w:p w14:paraId="510A702D" w14:textId="54E3C49A" w:rsidR="00622581" w:rsidRPr="00D6463F" w:rsidRDefault="00622581" w:rsidP="0068747F">
            <w:pPr>
              <w:snapToGrid w:val="0"/>
              <w:spacing w:line="360" w:lineRule="auto"/>
              <w:jc w:val="both"/>
              <w:rPr>
                <w:rFonts w:ascii="Book Antiqua" w:eastAsiaTheme="minorEastAsia" w:hAnsi="Book Antiqua"/>
                <w:b/>
                <w:bCs/>
                <w:sz w:val="20"/>
                <w:szCs w:val="20"/>
              </w:rPr>
            </w:pPr>
            <w:bookmarkStart w:id="152" w:name="OLE_LINK80"/>
            <w:bookmarkStart w:id="153" w:name="OLE_LINK81"/>
            <w:r w:rsidRPr="00D6463F">
              <w:rPr>
                <w:rFonts w:ascii="Book Antiqua" w:eastAsiaTheme="minorEastAsia" w:hAnsi="Book Antiqua"/>
                <w:b/>
                <w:bCs/>
                <w:sz w:val="20"/>
                <w:szCs w:val="20"/>
              </w:rPr>
              <w:t>Ref.</w:t>
            </w:r>
          </w:p>
        </w:tc>
        <w:tc>
          <w:tcPr>
            <w:tcW w:w="964" w:type="dxa"/>
            <w:tcBorders>
              <w:top w:val="single" w:sz="4" w:space="0" w:color="auto"/>
              <w:bottom w:val="single" w:sz="4" w:space="0" w:color="auto"/>
            </w:tcBorders>
          </w:tcPr>
          <w:p w14:paraId="187E3CCD" w14:textId="77777777" w:rsidR="00622581" w:rsidRPr="00D6463F" w:rsidRDefault="00622581" w:rsidP="0068747F">
            <w:pPr>
              <w:snapToGrid w:val="0"/>
              <w:spacing w:line="360" w:lineRule="auto"/>
              <w:jc w:val="both"/>
              <w:rPr>
                <w:rFonts w:ascii="Book Antiqua" w:hAnsi="Book Antiqua"/>
                <w:b/>
                <w:bCs/>
                <w:sz w:val="20"/>
                <w:szCs w:val="20"/>
              </w:rPr>
            </w:pPr>
            <w:r w:rsidRPr="00D6463F">
              <w:rPr>
                <w:rFonts w:ascii="Book Antiqua" w:hAnsi="Book Antiqua"/>
                <w:b/>
                <w:bCs/>
                <w:sz w:val="20"/>
                <w:szCs w:val="20"/>
              </w:rPr>
              <w:t>Study design</w:t>
            </w:r>
          </w:p>
        </w:tc>
        <w:tc>
          <w:tcPr>
            <w:tcW w:w="1564" w:type="dxa"/>
            <w:tcBorders>
              <w:top w:val="single" w:sz="4" w:space="0" w:color="auto"/>
              <w:bottom w:val="single" w:sz="4" w:space="0" w:color="auto"/>
            </w:tcBorders>
          </w:tcPr>
          <w:p w14:paraId="3DEF3EC4" w14:textId="0F9C9D7D" w:rsidR="00622581" w:rsidRPr="00D6463F" w:rsidRDefault="00622581" w:rsidP="0068747F">
            <w:pPr>
              <w:snapToGrid w:val="0"/>
              <w:spacing w:line="360" w:lineRule="auto"/>
              <w:jc w:val="both"/>
              <w:rPr>
                <w:rFonts w:ascii="Book Antiqua" w:hAnsi="Book Antiqua"/>
                <w:b/>
                <w:bCs/>
                <w:sz w:val="20"/>
                <w:szCs w:val="20"/>
              </w:rPr>
            </w:pPr>
            <w:r w:rsidRPr="00D6463F">
              <w:rPr>
                <w:rFonts w:ascii="Book Antiqua" w:hAnsi="Book Antiqua"/>
                <w:b/>
                <w:bCs/>
                <w:sz w:val="20"/>
                <w:szCs w:val="20"/>
              </w:rPr>
              <w:t>Partial inclusion (details)</w:t>
            </w:r>
          </w:p>
        </w:tc>
        <w:tc>
          <w:tcPr>
            <w:tcW w:w="1430" w:type="dxa"/>
            <w:tcBorders>
              <w:top w:val="single" w:sz="4" w:space="0" w:color="auto"/>
              <w:bottom w:val="single" w:sz="4" w:space="0" w:color="auto"/>
            </w:tcBorders>
          </w:tcPr>
          <w:p w14:paraId="1E47CB2F" w14:textId="77777777" w:rsidR="00622581" w:rsidRPr="00D6463F" w:rsidRDefault="00622581" w:rsidP="0068747F">
            <w:pPr>
              <w:snapToGrid w:val="0"/>
              <w:spacing w:line="360" w:lineRule="auto"/>
              <w:jc w:val="both"/>
              <w:rPr>
                <w:rFonts w:ascii="Book Antiqua" w:hAnsi="Book Antiqua"/>
                <w:b/>
                <w:bCs/>
                <w:sz w:val="20"/>
                <w:szCs w:val="20"/>
              </w:rPr>
            </w:pPr>
            <w:r w:rsidRPr="00D6463F">
              <w:rPr>
                <w:rFonts w:ascii="Book Antiqua" w:hAnsi="Book Antiqua"/>
                <w:b/>
                <w:bCs/>
                <w:sz w:val="20"/>
                <w:szCs w:val="20"/>
              </w:rPr>
              <w:t>Participants</w:t>
            </w:r>
          </w:p>
        </w:tc>
        <w:tc>
          <w:tcPr>
            <w:tcW w:w="1607" w:type="dxa"/>
            <w:tcBorders>
              <w:top w:val="single" w:sz="4" w:space="0" w:color="auto"/>
              <w:bottom w:val="single" w:sz="4" w:space="0" w:color="auto"/>
            </w:tcBorders>
          </w:tcPr>
          <w:p w14:paraId="434A85B8" w14:textId="2577A982" w:rsidR="00622581" w:rsidRPr="00D6463F" w:rsidRDefault="00622581" w:rsidP="0068747F">
            <w:pPr>
              <w:snapToGrid w:val="0"/>
              <w:spacing w:line="360" w:lineRule="auto"/>
              <w:jc w:val="both"/>
              <w:rPr>
                <w:rFonts w:ascii="Book Antiqua" w:hAnsi="Book Antiqua"/>
                <w:b/>
                <w:bCs/>
                <w:sz w:val="20"/>
                <w:szCs w:val="20"/>
              </w:rPr>
            </w:pPr>
            <w:r w:rsidRPr="00D6463F">
              <w:rPr>
                <w:rFonts w:ascii="Book Antiqua" w:hAnsi="Book Antiqua"/>
                <w:b/>
                <w:bCs/>
                <w:sz w:val="20"/>
                <w:szCs w:val="20"/>
              </w:rPr>
              <w:t>Interventions (acupoints)</w:t>
            </w:r>
          </w:p>
        </w:tc>
        <w:tc>
          <w:tcPr>
            <w:tcW w:w="1458" w:type="dxa"/>
            <w:tcBorders>
              <w:top w:val="single" w:sz="4" w:space="0" w:color="auto"/>
              <w:bottom w:val="single" w:sz="4" w:space="0" w:color="auto"/>
            </w:tcBorders>
          </w:tcPr>
          <w:p w14:paraId="1CF8ADCD" w14:textId="1A226700" w:rsidR="00622581" w:rsidRPr="00D6463F" w:rsidRDefault="00622581" w:rsidP="0068747F">
            <w:pPr>
              <w:snapToGrid w:val="0"/>
              <w:spacing w:line="360" w:lineRule="auto"/>
              <w:jc w:val="both"/>
              <w:rPr>
                <w:rFonts w:ascii="Book Antiqua" w:hAnsi="Book Antiqua"/>
                <w:b/>
                <w:bCs/>
                <w:sz w:val="20"/>
                <w:szCs w:val="20"/>
              </w:rPr>
            </w:pPr>
            <w:r w:rsidRPr="00D6463F">
              <w:rPr>
                <w:rFonts w:ascii="Book Antiqua" w:hAnsi="Book Antiqua"/>
                <w:b/>
                <w:bCs/>
                <w:sz w:val="20"/>
                <w:szCs w:val="20"/>
              </w:rPr>
              <w:t>Main results (scales)</w:t>
            </w:r>
          </w:p>
        </w:tc>
        <w:tc>
          <w:tcPr>
            <w:tcW w:w="1856" w:type="dxa"/>
            <w:tcBorders>
              <w:top w:val="single" w:sz="4" w:space="0" w:color="auto"/>
              <w:bottom w:val="single" w:sz="4" w:space="0" w:color="auto"/>
            </w:tcBorders>
          </w:tcPr>
          <w:p w14:paraId="0B304FAB" w14:textId="77777777" w:rsidR="00622581" w:rsidRPr="00D6463F" w:rsidRDefault="00622581" w:rsidP="0068747F">
            <w:pPr>
              <w:snapToGrid w:val="0"/>
              <w:spacing w:line="360" w:lineRule="auto"/>
              <w:jc w:val="both"/>
              <w:rPr>
                <w:rFonts w:ascii="Book Antiqua" w:hAnsi="Book Antiqua"/>
                <w:b/>
                <w:bCs/>
                <w:sz w:val="20"/>
                <w:szCs w:val="20"/>
              </w:rPr>
            </w:pPr>
            <w:r w:rsidRPr="00D6463F">
              <w:rPr>
                <w:rFonts w:ascii="Book Antiqua" w:hAnsi="Book Antiqua"/>
                <w:b/>
                <w:bCs/>
                <w:sz w:val="20"/>
                <w:szCs w:val="20"/>
              </w:rPr>
              <w:t>Mechanism research</w:t>
            </w:r>
          </w:p>
        </w:tc>
      </w:tr>
      <w:tr w:rsidR="000E26AC" w:rsidRPr="00D6463F" w14:paraId="69913C71" w14:textId="77777777" w:rsidTr="00287C85">
        <w:tc>
          <w:tcPr>
            <w:tcW w:w="861" w:type="dxa"/>
            <w:tcBorders>
              <w:top w:val="single" w:sz="4" w:space="0" w:color="auto"/>
            </w:tcBorders>
          </w:tcPr>
          <w:p w14:paraId="0B443D09" w14:textId="18085BA5"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 xml:space="preserve">Liu </w:t>
            </w:r>
            <w:r w:rsidR="00837823" w:rsidRPr="00D6463F">
              <w:rPr>
                <w:rFonts w:ascii="Book Antiqua" w:hAnsi="Book Antiqua"/>
                <w:i/>
                <w:iCs/>
                <w:sz w:val="20"/>
                <w:szCs w:val="20"/>
              </w:rPr>
              <w:t>et al</w:t>
            </w:r>
            <w:r w:rsidR="00FF53D0" w:rsidRPr="00D6463F">
              <w:rPr>
                <w:rFonts w:ascii="Book Antiqua" w:hAnsi="Book Antiqua" w:cs="Calibri"/>
                <w:sz w:val="20"/>
                <w:szCs w:val="20"/>
                <w:vertAlign w:val="superscript"/>
              </w:rPr>
              <w:t>[26]</w:t>
            </w:r>
            <w:r w:rsidRPr="00D6463F">
              <w:rPr>
                <w:rFonts w:ascii="Book Antiqua" w:hAnsi="Book Antiqua"/>
                <w:sz w:val="20"/>
                <w:szCs w:val="20"/>
              </w:rPr>
              <w:t>, 2008</w:t>
            </w:r>
          </w:p>
        </w:tc>
        <w:tc>
          <w:tcPr>
            <w:tcW w:w="964" w:type="dxa"/>
            <w:tcBorders>
              <w:top w:val="single" w:sz="4" w:space="0" w:color="auto"/>
            </w:tcBorders>
          </w:tcPr>
          <w:p w14:paraId="53E63957"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Cross-over</w:t>
            </w:r>
          </w:p>
        </w:tc>
        <w:tc>
          <w:tcPr>
            <w:tcW w:w="1564" w:type="dxa"/>
            <w:tcBorders>
              <w:top w:val="single" w:sz="4" w:space="0" w:color="auto"/>
            </w:tcBorders>
          </w:tcPr>
          <w:p w14:paraId="2CF79D98" w14:textId="0ED0FCB8"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Yes (</w:t>
            </w:r>
            <w:r w:rsidR="0064795B" w:rsidRPr="00D6463F">
              <w:rPr>
                <w:rFonts w:ascii="Book Antiqua" w:hAnsi="Book Antiqua"/>
                <w:sz w:val="20"/>
                <w:szCs w:val="20"/>
              </w:rPr>
              <w:t>c</w:t>
            </w:r>
            <w:r w:rsidRPr="00D6463F">
              <w:rPr>
                <w:rFonts w:ascii="Book Antiqua" w:hAnsi="Book Antiqua"/>
                <w:sz w:val="20"/>
                <w:szCs w:val="20"/>
              </w:rPr>
              <w:t>hronic stage included)</w:t>
            </w:r>
          </w:p>
        </w:tc>
        <w:tc>
          <w:tcPr>
            <w:tcW w:w="1430" w:type="dxa"/>
            <w:tcBorders>
              <w:top w:val="single" w:sz="4" w:space="0" w:color="auto"/>
            </w:tcBorders>
          </w:tcPr>
          <w:p w14:paraId="2D8AA3A0" w14:textId="36960196" w:rsidR="00622581" w:rsidRPr="00D6463F" w:rsidRDefault="00BA2F1F" w:rsidP="0068747F">
            <w:pPr>
              <w:snapToGrid w:val="0"/>
              <w:spacing w:line="360" w:lineRule="auto"/>
              <w:jc w:val="both"/>
              <w:rPr>
                <w:rFonts w:ascii="Book Antiqua" w:hAnsi="Book Antiqua"/>
                <w:color w:val="000000"/>
                <w:sz w:val="20"/>
                <w:szCs w:val="20"/>
              </w:rPr>
            </w:pPr>
            <w:r w:rsidRPr="00D6463F">
              <w:rPr>
                <w:rFonts w:ascii="Book Antiqua" w:hAnsi="Book Antiqua"/>
                <w:i/>
                <w:iCs/>
                <w:color w:val="000000"/>
                <w:sz w:val="20"/>
                <w:szCs w:val="20"/>
              </w:rPr>
              <w:t>n</w:t>
            </w:r>
            <w:r w:rsidR="00622581" w:rsidRPr="00D6463F">
              <w:rPr>
                <w:rFonts w:ascii="Book Antiqua" w:hAnsi="Book Antiqua"/>
                <w:color w:val="000000"/>
                <w:sz w:val="20"/>
                <w:szCs w:val="20"/>
              </w:rPr>
              <w:t>: 27 (F 18)</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Age (mean): 40.3 ± 4.5</w:t>
            </w:r>
            <w:r w:rsidRPr="00D6463F">
              <w:rPr>
                <w:rFonts w:ascii="Book Antiqua" w:hAnsi="Book Antiqua"/>
                <w:color w:val="000000"/>
                <w:sz w:val="20"/>
                <w:szCs w:val="20"/>
              </w:rPr>
              <w:t xml:space="preserve">; </w:t>
            </w:r>
            <w:r w:rsidR="0064795B" w:rsidRPr="00D6463F">
              <w:rPr>
                <w:rFonts w:ascii="Book Antiqua" w:hAnsi="Book Antiqua"/>
                <w:color w:val="000000"/>
                <w:sz w:val="20"/>
                <w:szCs w:val="20"/>
              </w:rPr>
              <w:t>g</w:t>
            </w:r>
            <w:r w:rsidR="00622581" w:rsidRPr="00D6463F">
              <w:rPr>
                <w:rFonts w:ascii="Book Antiqua" w:hAnsi="Book Antiqua"/>
                <w:color w:val="000000"/>
                <w:sz w:val="20"/>
                <w:szCs w:val="20"/>
              </w:rPr>
              <w:t>roups (</w:t>
            </w:r>
            <w:r w:rsidR="00622581" w:rsidRPr="00D6463F">
              <w:rPr>
                <w:rFonts w:ascii="Book Antiqua" w:hAnsi="Book Antiqua"/>
                <w:i/>
                <w:iCs/>
                <w:color w:val="000000"/>
                <w:sz w:val="20"/>
                <w:szCs w:val="20"/>
              </w:rPr>
              <w:t>n</w:t>
            </w:r>
            <w:r w:rsidR="00622581" w:rsidRPr="00D6463F">
              <w:rPr>
                <w:rFonts w:ascii="Book Antiqua" w:hAnsi="Book Antiqua"/>
                <w:color w:val="000000"/>
                <w:sz w:val="20"/>
                <w:szCs w:val="20"/>
              </w:rPr>
              <w:t>):</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Verum A (27)</w:t>
            </w:r>
            <w:r w:rsidRPr="00D6463F">
              <w:rPr>
                <w:rFonts w:ascii="Book Antiqua" w:hAnsi="Book Antiqua"/>
                <w:color w:val="000000"/>
                <w:sz w:val="20"/>
                <w:szCs w:val="20"/>
              </w:rPr>
              <w:t>,</w:t>
            </w:r>
            <w:r w:rsidR="00622581" w:rsidRPr="00D6463F">
              <w:rPr>
                <w:rFonts w:ascii="Book Antiqua" w:hAnsi="Book Antiqua"/>
                <w:color w:val="000000"/>
                <w:sz w:val="20"/>
                <w:szCs w:val="20"/>
              </w:rPr>
              <w:t xml:space="preserve"> Sham A (27)</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Diagnosis:</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Rome II</w:t>
            </w:r>
          </w:p>
        </w:tc>
        <w:tc>
          <w:tcPr>
            <w:tcW w:w="1607" w:type="dxa"/>
            <w:tcBorders>
              <w:top w:val="single" w:sz="4" w:space="0" w:color="auto"/>
            </w:tcBorders>
          </w:tcPr>
          <w:p w14:paraId="7E2BB74E" w14:textId="4306CCB5" w:rsidR="00622581" w:rsidRPr="00D6463F" w:rsidRDefault="00622581"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EXP: TEA (PC6, ST36)</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CONT: Sham TEA (2 non-acupoints)</w:t>
            </w:r>
            <w:r w:rsidR="00330717" w:rsidRPr="00D6463F">
              <w:rPr>
                <w:rFonts w:ascii="Book Antiqua" w:hAnsi="Book Antiqua"/>
                <w:color w:val="000000"/>
                <w:sz w:val="20"/>
                <w:szCs w:val="20"/>
              </w:rPr>
              <w:t xml:space="preserve">; </w:t>
            </w:r>
            <w:r w:rsidR="0064795B" w:rsidRPr="00D6463F">
              <w:rPr>
                <w:rFonts w:ascii="Book Antiqua" w:hAnsi="Book Antiqua"/>
                <w:color w:val="000000"/>
                <w:sz w:val="20"/>
                <w:szCs w:val="20"/>
              </w:rPr>
              <w:t>d</w:t>
            </w:r>
            <w:r w:rsidRPr="00D6463F">
              <w:rPr>
                <w:rFonts w:ascii="Book Antiqua" w:hAnsi="Book Antiqua"/>
                <w:color w:val="000000"/>
                <w:sz w:val="20"/>
                <w:szCs w:val="20"/>
              </w:rPr>
              <w:t>uration and frequency:</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30</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min, twice per d</w:t>
            </w:r>
            <w:r w:rsidR="000468AA" w:rsidRPr="00D6463F">
              <w:rPr>
                <w:rFonts w:ascii="Book Antiqua" w:hAnsi="Book Antiqua"/>
                <w:color w:val="000000"/>
                <w:sz w:val="20"/>
                <w:szCs w:val="20"/>
              </w:rPr>
              <w:t>ay</w:t>
            </w:r>
            <w:r w:rsidRPr="00D6463F">
              <w:rPr>
                <w:rFonts w:ascii="Book Antiqua" w:hAnsi="Book Antiqua"/>
                <w:color w:val="000000"/>
                <w:sz w:val="20"/>
                <w:szCs w:val="20"/>
              </w:rPr>
              <w:t>, for 2</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wk</w:t>
            </w:r>
          </w:p>
        </w:tc>
        <w:tc>
          <w:tcPr>
            <w:tcW w:w="1458" w:type="dxa"/>
            <w:tcBorders>
              <w:top w:val="single" w:sz="4" w:space="0" w:color="auto"/>
            </w:tcBorders>
          </w:tcPr>
          <w:p w14:paraId="6E242C36" w14:textId="5FA696A2" w:rsidR="00622581" w:rsidRPr="00D6463F" w:rsidRDefault="00622581"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Decreased dyspepsia symptom scores by 55% in TEA group (</w:t>
            </w:r>
            <w:r w:rsidR="0083004F" w:rsidRPr="00D6463F">
              <w:rPr>
                <w:rFonts w:ascii="Book Antiqua" w:hAnsi="Book Antiqua"/>
                <w:color w:val="000000"/>
                <w:sz w:val="20"/>
                <w:szCs w:val="20"/>
                <w:vertAlign w:val="superscript"/>
              </w:rPr>
              <w:t>d</w:t>
            </w:r>
            <w:r w:rsidRPr="00D6463F">
              <w:rPr>
                <w:rFonts w:ascii="Book Antiqua" w:hAnsi="Book Antiqua"/>
                <w:i/>
                <w:iCs/>
                <w:color w:val="000000"/>
                <w:sz w:val="20"/>
                <w:szCs w:val="20"/>
              </w:rPr>
              <w:t>P</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&lt;</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0.01) (</w:t>
            </w:r>
            <w:r w:rsidR="00075A8C" w:rsidRPr="00D6463F">
              <w:rPr>
                <w:rFonts w:ascii="Book Antiqua" w:hAnsi="Book Antiqua"/>
                <w:color w:val="000000"/>
                <w:sz w:val="20"/>
                <w:szCs w:val="20"/>
              </w:rPr>
              <w:t>s</w:t>
            </w:r>
            <w:r w:rsidRPr="00D6463F">
              <w:rPr>
                <w:rFonts w:ascii="Book Antiqua" w:hAnsi="Book Antiqua"/>
                <w:color w:val="000000"/>
                <w:sz w:val="20"/>
                <w:szCs w:val="20"/>
              </w:rPr>
              <w:t>ymptom scores without identified source)</w:t>
            </w:r>
          </w:p>
        </w:tc>
        <w:tc>
          <w:tcPr>
            <w:tcW w:w="1856" w:type="dxa"/>
            <w:tcBorders>
              <w:top w:val="single" w:sz="4" w:space="0" w:color="auto"/>
            </w:tcBorders>
          </w:tcPr>
          <w:p w14:paraId="37559711" w14:textId="25EE95C0" w:rsidR="00622581" w:rsidRPr="00D6463F" w:rsidRDefault="00622581"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Gastric motility (myoelectrical activity)</w:t>
            </w:r>
            <w:r w:rsidR="000E26AC" w:rsidRPr="00D6463F">
              <w:rPr>
                <w:rFonts w:ascii="Book Antiqua" w:hAnsi="Book Antiqua"/>
                <w:color w:val="000000"/>
                <w:sz w:val="20"/>
                <w:szCs w:val="20"/>
              </w:rPr>
              <w:t xml:space="preserve">; </w:t>
            </w:r>
            <w:r w:rsidR="00075A8C" w:rsidRPr="00D6463F">
              <w:rPr>
                <w:rFonts w:ascii="Book Antiqua" w:hAnsi="Book Antiqua"/>
                <w:color w:val="000000"/>
                <w:sz w:val="20"/>
                <w:szCs w:val="20"/>
              </w:rPr>
              <w:t>n</w:t>
            </w:r>
            <w:r w:rsidRPr="00D6463F">
              <w:rPr>
                <w:rFonts w:ascii="Book Antiqua" w:hAnsi="Book Antiqua"/>
                <w:color w:val="000000"/>
                <w:sz w:val="20"/>
                <w:szCs w:val="20"/>
              </w:rPr>
              <w:t>euroactivity (autonomic function)</w:t>
            </w:r>
            <w:r w:rsidR="000E26AC" w:rsidRPr="00D6463F">
              <w:rPr>
                <w:rFonts w:ascii="Book Antiqua" w:hAnsi="Book Antiqua"/>
                <w:color w:val="000000"/>
                <w:sz w:val="20"/>
                <w:szCs w:val="20"/>
              </w:rPr>
              <w:t xml:space="preserve">; </w:t>
            </w:r>
            <w:r w:rsidRPr="00D6463F">
              <w:rPr>
                <w:rFonts w:ascii="Book Antiqua" w:hAnsi="Book Antiqua"/>
                <w:color w:val="000000"/>
                <w:sz w:val="20"/>
                <w:szCs w:val="20"/>
              </w:rPr>
              <w:t>GI hormones</w:t>
            </w:r>
          </w:p>
        </w:tc>
      </w:tr>
      <w:bookmarkEnd w:id="152"/>
      <w:bookmarkEnd w:id="153"/>
      <w:tr w:rsidR="000E26AC" w:rsidRPr="00D6463F" w14:paraId="360A5444" w14:textId="77777777" w:rsidTr="00287C85">
        <w:tc>
          <w:tcPr>
            <w:tcW w:w="861" w:type="dxa"/>
          </w:tcPr>
          <w:p w14:paraId="03C8B005" w14:textId="6F68EE6D"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 xml:space="preserve">Zeng </w:t>
            </w:r>
            <w:r w:rsidR="00837823" w:rsidRPr="00D6463F">
              <w:rPr>
                <w:rFonts w:ascii="Book Antiqua" w:hAnsi="Book Antiqua"/>
                <w:i/>
                <w:iCs/>
                <w:sz w:val="20"/>
                <w:szCs w:val="20"/>
              </w:rPr>
              <w:t>et al</w:t>
            </w:r>
            <w:r w:rsidR="00FF53D0" w:rsidRPr="00D6463F">
              <w:rPr>
                <w:rFonts w:ascii="Book Antiqua" w:hAnsi="Book Antiqua" w:cs="Calibri"/>
                <w:sz w:val="20"/>
                <w:szCs w:val="20"/>
                <w:vertAlign w:val="superscript"/>
              </w:rPr>
              <w:t>[27]</w:t>
            </w:r>
            <w:r w:rsidRPr="00D6463F">
              <w:rPr>
                <w:rFonts w:ascii="Book Antiqua" w:hAnsi="Book Antiqua"/>
                <w:sz w:val="20"/>
                <w:szCs w:val="20"/>
              </w:rPr>
              <w:t>, 2012</w:t>
            </w:r>
          </w:p>
        </w:tc>
        <w:tc>
          <w:tcPr>
            <w:tcW w:w="964" w:type="dxa"/>
          </w:tcPr>
          <w:p w14:paraId="451551AF"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Parallel</w:t>
            </w:r>
          </w:p>
        </w:tc>
        <w:tc>
          <w:tcPr>
            <w:tcW w:w="1564" w:type="dxa"/>
          </w:tcPr>
          <w:p w14:paraId="5DEB844F"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No</w:t>
            </w:r>
          </w:p>
        </w:tc>
        <w:tc>
          <w:tcPr>
            <w:tcW w:w="1430" w:type="dxa"/>
          </w:tcPr>
          <w:p w14:paraId="29814646" w14:textId="539DC733" w:rsidR="00622581" w:rsidRPr="00D6463F" w:rsidRDefault="00BA2F1F" w:rsidP="0068747F">
            <w:pPr>
              <w:snapToGrid w:val="0"/>
              <w:spacing w:line="360" w:lineRule="auto"/>
              <w:jc w:val="both"/>
              <w:rPr>
                <w:rFonts w:ascii="Book Antiqua" w:hAnsi="Book Antiqua"/>
                <w:color w:val="000000"/>
                <w:sz w:val="20"/>
                <w:szCs w:val="20"/>
              </w:rPr>
            </w:pPr>
            <w:r w:rsidRPr="00D6463F">
              <w:rPr>
                <w:rFonts w:ascii="Book Antiqua" w:hAnsi="Book Antiqua"/>
                <w:i/>
                <w:iCs/>
                <w:color w:val="000000"/>
                <w:sz w:val="20"/>
                <w:szCs w:val="20"/>
              </w:rPr>
              <w:t>n</w:t>
            </w:r>
            <w:r w:rsidR="00622581" w:rsidRPr="00D6463F">
              <w:rPr>
                <w:rFonts w:ascii="Book Antiqua" w:hAnsi="Book Antiqua"/>
                <w:color w:val="000000"/>
                <w:sz w:val="20"/>
                <w:szCs w:val="20"/>
              </w:rPr>
              <w:t>: 64 (F 39)</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Age (mean, 95%CI): Verum A (23.97, 22.90-25.04)</w:t>
            </w:r>
            <w:r w:rsidRPr="00D6463F">
              <w:rPr>
                <w:rFonts w:ascii="Book Antiqua" w:hAnsi="Book Antiqua"/>
                <w:color w:val="000000"/>
                <w:sz w:val="20"/>
                <w:szCs w:val="20"/>
              </w:rPr>
              <w:t xml:space="preserve">, </w:t>
            </w:r>
            <w:r w:rsidR="0064795B" w:rsidRPr="00D6463F">
              <w:rPr>
                <w:rFonts w:ascii="Book Antiqua" w:hAnsi="Book Antiqua"/>
                <w:color w:val="000000"/>
                <w:sz w:val="20"/>
                <w:szCs w:val="20"/>
              </w:rPr>
              <w:t>s</w:t>
            </w:r>
            <w:r w:rsidR="00622581" w:rsidRPr="00D6463F">
              <w:rPr>
                <w:rFonts w:ascii="Book Antiqua" w:hAnsi="Book Antiqua"/>
                <w:color w:val="000000"/>
                <w:sz w:val="20"/>
                <w:szCs w:val="20"/>
              </w:rPr>
              <w:t>ham A (23.83, 22.67-25.00)</w:t>
            </w:r>
            <w:r w:rsidRPr="00D6463F">
              <w:rPr>
                <w:rFonts w:ascii="Book Antiqua" w:hAnsi="Book Antiqua"/>
                <w:color w:val="000000"/>
                <w:sz w:val="20"/>
                <w:szCs w:val="20"/>
              </w:rPr>
              <w:t xml:space="preserve">; </w:t>
            </w:r>
            <w:r w:rsidR="0064795B" w:rsidRPr="00D6463F">
              <w:rPr>
                <w:rFonts w:ascii="Book Antiqua" w:hAnsi="Book Antiqua"/>
                <w:color w:val="000000"/>
                <w:sz w:val="20"/>
                <w:szCs w:val="20"/>
              </w:rPr>
              <w:t>g</w:t>
            </w:r>
            <w:r w:rsidR="00622581" w:rsidRPr="00D6463F">
              <w:rPr>
                <w:rFonts w:ascii="Book Antiqua" w:hAnsi="Book Antiqua"/>
                <w:color w:val="000000"/>
                <w:sz w:val="20"/>
                <w:szCs w:val="20"/>
              </w:rPr>
              <w:t>roups (</w:t>
            </w:r>
            <w:r w:rsidR="00622581" w:rsidRPr="00D6463F">
              <w:rPr>
                <w:rFonts w:ascii="Book Antiqua" w:hAnsi="Book Antiqua"/>
                <w:i/>
                <w:iCs/>
                <w:color w:val="000000"/>
                <w:sz w:val="20"/>
                <w:szCs w:val="20"/>
              </w:rPr>
              <w:t>n</w:t>
            </w:r>
            <w:r w:rsidR="00622581" w:rsidRPr="00D6463F">
              <w:rPr>
                <w:rFonts w:ascii="Book Antiqua" w:hAnsi="Book Antiqua"/>
                <w:color w:val="000000"/>
                <w:sz w:val="20"/>
                <w:szCs w:val="20"/>
              </w:rPr>
              <w:t>):</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Verum A (34)</w:t>
            </w:r>
            <w:r w:rsidRPr="00D6463F">
              <w:rPr>
                <w:rFonts w:ascii="Book Antiqua" w:hAnsi="Book Antiqua"/>
                <w:color w:val="000000"/>
                <w:sz w:val="20"/>
                <w:szCs w:val="20"/>
              </w:rPr>
              <w:t>,</w:t>
            </w:r>
            <w:r w:rsidR="00622581" w:rsidRPr="00D6463F">
              <w:rPr>
                <w:rFonts w:ascii="Book Antiqua" w:hAnsi="Book Antiqua"/>
                <w:color w:val="000000"/>
                <w:sz w:val="20"/>
                <w:szCs w:val="20"/>
              </w:rPr>
              <w:t xml:space="preserve"> </w:t>
            </w:r>
            <w:r w:rsidR="0064795B" w:rsidRPr="00D6463F">
              <w:rPr>
                <w:rFonts w:ascii="Book Antiqua" w:hAnsi="Book Antiqua"/>
                <w:color w:val="000000"/>
                <w:sz w:val="20"/>
                <w:szCs w:val="20"/>
              </w:rPr>
              <w:t>s</w:t>
            </w:r>
            <w:r w:rsidR="00622581" w:rsidRPr="00D6463F">
              <w:rPr>
                <w:rFonts w:ascii="Book Antiqua" w:hAnsi="Book Antiqua"/>
                <w:color w:val="000000"/>
                <w:sz w:val="20"/>
                <w:szCs w:val="20"/>
              </w:rPr>
              <w:t>ham A (30)</w:t>
            </w:r>
            <w:r w:rsidRPr="00D6463F">
              <w:rPr>
                <w:rFonts w:ascii="Book Antiqua" w:hAnsi="Book Antiqua"/>
                <w:color w:val="000000"/>
                <w:sz w:val="20"/>
                <w:szCs w:val="20"/>
              </w:rPr>
              <w:t>;</w:t>
            </w:r>
          </w:p>
          <w:p w14:paraId="29118C1B" w14:textId="175AB4D7" w:rsidR="00622581" w:rsidRPr="00D6463F" w:rsidRDefault="0064795B" w:rsidP="0068747F">
            <w:pPr>
              <w:snapToGrid w:val="0"/>
              <w:spacing w:line="360" w:lineRule="auto"/>
              <w:jc w:val="both"/>
              <w:rPr>
                <w:rFonts w:ascii="Book Antiqua" w:hAnsi="Book Antiqua"/>
                <w:sz w:val="20"/>
                <w:szCs w:val="20"/>
              </w:rPr>
            </w:pPr>
            <w:r w:rsidRPr="00D6463F">
              <w:rPr>
                <w:rFonts w:ascii="Book Antiqua" w:hAnsi="Book Antiqua"/>
                <w:color w:val="000000"/>
                <w:sz w:val="20"/>
                <w:szCs w:val="20"/>
              </w:rPr>
              <w:t>d</w:t>
            </w:r>
            <w:r w:rsidR="00622581" w:rsidRPr="00D6463F">
              <w:rPr>
                <w:rFonts w:ascii="Book Antiqua" w:hAnsi="Book Antiqua"/>
                <w:color w:val="000000"/>
                <w:sz w:val="20"/>
                <w:szCs w:val="20"/>
              </w:rPr>
              <w:t>iagnosis (subtype):</w:t>
            </w:r>
            <w:r w:rsidR="00BA2F1F" w:rsidRPr="00D6463F">
              <w:rPr>
                <w:rFonts w:ascii="Book Antiqua" w:hAnsi="Book Antiqua"/>
                <w:color w:val="000000"/>
                <w:sz w:val="20"/>
                <w:szCs w:val="20"/>
              </w:rPr>
              <w:t xml:space="preserve"> </w:t>
            </w:r>
            <w:r w:rsidR="00622581" w:rsidRPr="00D6463F">
              <w:rPr>
                <w:rFonts w:ascii="Book Antiqua" w:hAnsi="Book Antiqua"/>
                <w:color w:val="000000"/>
                <w:sz w:val="20"/>
                <w:szCs w:val="20"/>
              </w:rPr>
              <w:t>Rome III (PDS)</w:t>
            </w:r>
          </w:p>
        </w:tc>
        <w:tc>
          <w:tcPr>
            <w:tcW w:w="1607" w:type="dxa"/>
          </w:tcPr>
          <w:p w14:paraId="37BB252B" w14:textId="42D2FFE5"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color w:val="000000"/>
                <w:sz w:val="20"/>
                <w:szCs w:val="20"/>
              </w:rPr>
              <w:t>EXP: EA (ST34, ST36, ST40, ST42)</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CONT: Sham EA (4 non-acupoints)</w:t>
            </w:r>
            <w:r w:rsidR="00330717" w:rsidRPr="00D6463F">
              <w:rPr>
                <w:rFonts w:ascii="Book Antiqua" w:hAnsi="Book Antiqua"/>
                <w:color w:val="000000"/>
                <w:sz w:val="20"/>
                <w:szCs w:val="20"/>
              </w:rPr>
              <w:t xml:space="preserve">; </w:t>
            </w:r>
            <w:r w:rsidR="0064795B" w:rsidRPr="00D6463F">
              <w:rPr>
                <w:rFonts w:ascii="Book Antiqua" w:hAnsi="Book Antiqua"/>
                <w:color w:val="000000"/>
                <w:sz w:val="20"/>
                <w:szCs w:val="20"/>
              </w:rPr>
              <w:t>d</w:t>
            </w:r>
            <w:r w:rsidRPr="00D6463F">
              <w:rPr>
                <w:rFonts w:ascii="Book Antiqua" w:hAnsi="Book Antiqua"/>
                <w:color w:val="000000"/>
                <w:sz w:val="20"/>
                <w:szCs w:val="20"/>
              </w:rPr>
              <w:t>uration and frequency:</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30</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min, once per d</w:t>
            </w:r>
            <w:r w:rsidR="000468AA" w:rsidRPr="00D6463F">
              <w:rPr>
                <w:rFonts w:ascii="Book Antiqua" w:hAnsi="Book Antiqua"/>
                <w:color w:val="000000"/>
                <w:sz w:val="20"/>
                <w:szCs w:val="20"/>
              </w:rPr>
              <w:t>ay</w:t>
            </w:r>
            <w:r w:rsidRPr="00D6463F">
              <w:rPr>
                <w:rFonts w:ascii="Book Antiqua" w:hAnsi="Book Antiqua"/>
                <w:color w:val="000000"/>
                <w:sz w:val="20"/>
                <w:szCs w:val="20"/>
              </w:rPr>
              <w:t>, 20 sessions in 4</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wk</w:t>
            </w:r>
          </w:p>
        </w:tc>
        <w:tc>
          <w:tcPr>
            <w:tcW w:w="1458" w:type="dxa"/>
          </w:tcPr>
          <w:p w14:paraId="56F3BBFC" w14:textId="7C328F5B" w:rsidR="00622581" w:rsidRPr="00D6463F" w:rsidRDefault="00622581"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Decreased symptom score in EA greater than sham EA (</w:t>
            </w:r>
            <w:r w:rsidR="00471D09" w:rsidRPr="00D6463F">
              <w:rPr>
                <w:rFonts w:ascii="Book Antiqua" w:hAnsi="Book Antiqua"/>
                <w:color w:val="000000"/>
                <w:sz w:val="20"/>
                <w:szCs w:val="20"/>
                <w:vertAlign w:val="superscript"/>
              </w:rPr>
              <w:t>g</w:t>
            </w:r>
            <w:r w:rsidRPr="00D6463F">
              <w:rPr>
                <w:rFonts w:ascii="Book Antiqua" w:hAnsi="Book Antiqua"/>
                <w:i/>
                <w:iCs/>
                <w:color w:val="000000"/>
                <w:sz w:val="20"/>
                <w:szCs w:val="20"/>
              </w:rPr>
              <w:t>P</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&lt;</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0.05) (SID)</w:t>
            </w:r>
            <w:r w:rsidR="00330717" w:rsidRPr="00D6463F">
              <w:rPr>
                <w:rFonts w:ascii="Book Antiqua" w:hAnsi="Book Antiqua"/>
                <w:color w:val="000000"/>
                <w:sz w:val="20"/>
                <w:szCs w:val="20"/>
              </w:rPr>
              <w:t xml:space="preserve">; </w:t>
            </w:r>
            <w:r w:rsidR="00075A8C" w:rsidRPr="00D6463F">
              <w:rPr>
                <w:rFonts w:ascii="Book Antiqua" w:hAnsi="Book Antiqua"/>
                <w:color w:val="000000"/>
                <w:sz w:val="20"/>
                <w:szCs w:val="20"/>
              </w:rPr>
              <w:t>c</w:t>
            </w:r>
            <w:r w:rsidRPr="00D6463F">
              <w:rPr>
                <w:rFonts w:ascii="Book Antiqua" w:hAnsi="Book Antiqua"/>
                <w:color w:val="000000"/>
                <w:sz w:val="20"/>
                <w:szCs w:val="20"/>
              </w:rPr>
              <w:t>linically improved QOL in EA not in sham EA (NDI for QOL)</w:t>
            </w:r>
          </w:p>
        </w:tc>
        <w:tc>
          <w:tcPr>
            <w:tcW w:w="1856" w:type="dxa"/>
          </w:tcPr>
          <w:p w14:paraId="3C9833DC" w14:textId="2593D48A" w:rsidR="00622581" w:rsidRPr="00D6463F" w:rsidRDefault="00622581" w:rsidP="0068747F">
            <w:pPr>
              <w:snapToGrid w:val="0"/>
              <w:spacing w:line="360" w:lineRule="auto"/>
              <w:jc w:val="both"/>
              <w:rPr>
                <w:rFonts w:ascii="Book Antiqua" w:eastAsiaTheme="minorEastAsia" w:hAnsi="Book Antiqua"/>
                <w:color w:val="000000"/>
                <w:sz w:val="20"/>
                <w:szCs w:val="20"/>
              </w:rPr>
            </w:pPr>
            <w:r w:rsidRPr="00D6463F">
              <w:rPr>
                <w:rFonts w:ascii="Book Antiqua" w:hAnsi="Book Antiqua"/>
                <w:color w:val="000000"/>
                <w:sz w:val="20"/>
                <w:szCs w:val="20"/>
              </w:rPr>
              <w:t>Brain function</w:t>
            </w:r>
          </w:p>
        </w:tc>
      </w:tr>
      <w:tr w:rsidR="000E26AC" w:rsidRPr="00D6463F" w14:paraId="51016B2D" w14:textId="77777777" w:rsidTr="00287C85">
        <w:tc>
          <w:tcPr>
            <w:tcW w:w="861" w:type="dxa"/>
          </w:tcPr>
          <w:p w14:paraId="454F8A45" w14:textId="1D90CCD2"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 xml:space="preserve">Ji </w:t>
            </w:r>
            <w:r w:rsidR="00837823" w:rsidRPr="00D6463F">
              <w:rPr>
                <w:rFonts w:ascii="Book Antiqua" w:hAnsi="Book Antiqua"/>
                <w:i/>
                <w:iCs/>
                <w:sz w:val="20"/>
                <w:szCs w:val="20"/>
              </w:rPr>
              <w:t>et al</w:t>
            </w:r>
            <w:r w:rsidR="00FF53D0" w:rsidRPr="00D6463F">
              <w:rPr>
                <w:rFonts w:ascii="Book Antiqua" w:hAnsi="Book Antiqua" w:cs="Calibri"/>
                <w:sz w:val="20"/>
                <w:szCs w:val="20"/>
                <w:vertAlign w:val="superscript"/>
              </w:rPr>
              <w:t>[28]</w:t>
            </w:r>
            <w:r w:rsidRPr="00D6463F">
              <w:rPr>
                <w:rFonts w:ascii="Book Antiqua" w:hAnsi="Book Antiqua"/>
                <w:sz w:val="20"/>
                <w:szCs w:val="20"/>
              </w:rPr>
              <w:t>, 2014</w:t>
            </w:r>
          </w:p>
        </w:tc>
        <w:tc>
          <w:tcPr>
            <w:tcW w:w="964" w:type="dxa"/>
          </w:tcPr>
          <w:p w14:paraId="1778638B"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Cross-over</w:t>
            </w:r>
          </w:p>
        </w:tc>
        <w:tc>
          <w:tcPr>
            <w:tcW w:w="1564" w:type="dxa"/>
          </w:tcPr>
          <w:p w14:paraId="008F833F"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No</w:t>
            </w:r>
          </w:p>
        </w:tc>
        <w:tc>
          <w:tcPr>
            <w:tcW w:w="1430" w:type="dxa"/>
          </w:tcPr>
          <w:p w14:paraId="0D61D371" w14:textId="59F3D2F5" w:rsidR="00622581" w:rsidRPr="00D6463F" w:rsidRDefault="00BA2F1F" w:rsidP="0068747F">
            <w:pPr>
              <w:snapToGrid w:val="0"/>
              <w:spacing w:line="360" w:lineRule="auto"/>
              <w:jc w:val="both"/>
              <w:rPr>
                <w:rFonts w:ascii="Book Antiqua" w:hAnsi="Book Antiqua"/>
                <w:sz w:val="20"/>
                <w:szCs w:val="20"/>
              </w:rPr>
            </w:pPr>
            <w:r w:rsidRPr="00D6463F">
              <w:rPr>
                <w:rFonts w:ascii="Book Antiqua" w:hAnsi="Book Antiqua"/>
                <w:i/>
                <w:iCs/>
                <w:color w:val="000000"/>
                <w:sz w:val="20"/>
                <w:szCs w:val="20"/>
              </w:rPr>
              <w:t>n</w:t>
            </w:r>
            <w:r w:rsidR="00622581" w:rsidRPr="00D6463F">
              <w:rPr>
                <w:rFonts w:ascii="Book Antiqua" w:hAnsi="Book Antiqua"/>
                <w:color w:val="000000"/>
                <w:sz w:val="20"/>
                <w:szCs w:val="20"/>
              </w:rPr>
              <w:t>: 28</w:t>
            </w:r>
            <w:r w:rsidRPr="00D6463F">
              <w:rPr>
                <w:rFonts w:ascii="Book Antiqua" w:hAnsi="Book Antiqua"/>
                <w:color w:val="000000"/>
                <w:sz w:val="20"/>
                <w:szCs w:val="20"/>
              </w:rPr>
              <w:t xml:space="preserve">; </w:t>
            </w:r>
            <w:r w:rsidR="0064795B" w:rsidRPr="00D6463F">
              <w:rPr>
                <w:rFonts w:ascii="Book Antiqua" w:hAnsi="Book Antiqua"/>
                <w:color w:val="000000"/>
                <w:sz w:val="20"/>
                <w:szCs w:val="20"/>
              </w:rPr>
              <w:t>a</w:t>
            </w:r>
            <w:r w:rsidR="00622581" w:rsidRPr="00D6463F">
              <w:rPr>
                <w:rFonts w:ascii="Book Antiqua" w:hAnsi="Book Antiqua"/>
                <w:color w:val="000000"/>
                <w:sz w:val="20"/>
                <w:szCs w:val="20"/>
              </w:rPr>
              <w:t>ge (mean): 44.1 ± 9.4</w:t>
            </w:r>
            <w:r w:rsidRPr="00D6463F">
              <w:rPr>
                <w:rFonts w:ascii="Book Antiqua" w:hAnsi="Book Antiqua"/>
                <w:color w:val="000000"/>
                <w:sz w:val="20"/>
                <w:szCs w:val="20"/>
              </w:rPr>
              <w:t>;</w:t>
            </w:r>
            <w:r w:rsidR="000E26AC" w:rsidRPr="00D6463F">
              <w:rPr>
                <w:rFonts w:ascii="Book Antiqua" w:hAnsi="Book Antiqua"/>
                <w:color w:val="000000"/>
                <w:sz w:val="20"/>
                <w:szCs w:val="20"/>
              </w:rPr>
              <w:t xml:space="preserve"> </w:t>
            </w:r>
            <w:r w:rsidR="00622581" w:rsidRPr="00D6463F">
              <w:rPr>
                <w:rFonts w:ascii="Book Antiqua" w:hAnsi="Book Antiqua"/>
                <w:color w:val="000000"/>
                <w:sz w:val="20"/>
                <w:szCs w:val="20"/>
              </w:rPr>
              <w:t>Groups (</w:t>
            </w:r>
            <w:r w:rsidR="00622581" w:rsidRPr="00D6463F">
              <w:rPr>
                <w:rFonts w:ascii="Book Antiqua" w:hAnsi="Book Antiqua"/>
                <w:i/>
                <w:iCs/>
                <w:color w:val="000000"/>
                <w:sz w:val="20"/>
                <w:szCs w:val="20"/>
              </w:rPr>
              <w:t>n</w:t>
            </w:r>
            <w:r w:rsidR="00622581" w:rsidRPr="00D6463F">
              <w:rPr>
                <w:rFonts w:ascii="Book Antiqua" w:hAnsi="Book Antiqua"/>
                <w:color w:val="000000"/>
                <w:sz w:val="20"/>
                <w:szCs w:val="20"/>
              </w:rPr>
              <w:t>):</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lastRenderedPageBreak/>
              <w:t>Verum A (28)</w:t>
            </w:r>
            <w:r w:rsidRPr="00D6463F">
              <w:rPr>
                <w:rFonts w:ascii="Book Antiqua" w:hAnsi="Book Antiqua"/>
                <w:color w:val="000000"/>
                <w:sz w:val="20"/>
                <w:szCs w:val="20"/>
              </w:rPr>
              <w:t>,</w:t>
            </w:r>
            <w:r w:rsidR="00622581" w:rsidRPr="00D6463F">
              <w:rPr>
                <w:rFonts w:ascii="Book Antiqua" w:hAnsi="Book Antiqua"/>
                <w:color w:val="000000"/>
                <w:sz w:val="20"/>
                <w:szCs w:val="20"/>
              </w:rPr>
              <w:t xml:space="preserve"> </w:t>
            </w:r>
            <w:r w:rsidR="0064795B" w:rsidRPr="00D6463F">
              <w:rPr>
                <w:rFonts w:ascii="Book Antiqua" w:hAnsi="Book Antiqua"/>
                <w:color w:val="000000"/>
                <w:sz w:val="20"/>
                <w:szCs w:val="20"/>
              </w:rPr>
              <w:t>s</w:t>
            </w:r>
            <w:r w:rsidR="00622581" w:rsidRPr="00D6463F">
              <w:rPr>
                <w:rFonts w:ascii="Book Antiqua" w:hAnsi="Book Antiqua"/>
                <w:color w:val="000000"/>
                <w:sz w:val="20"/>
                <w:szCs w:val="20"/>
              </w:rPr>
              <w:t>ham A (28)</w:t>
            </w:r>
            <w:r w:rsidRPr="00D6463F">
              <w:rPr>
                <w:rFonts w:ascii="Book Antiqua" w:hAnsi="Book Antiqua"/>
                <w:color w:val="000000"/>
                <w:sz w:val="20"/>
                <w:szCs w:val="20"/>
              </w:rPr>
              <w:t>;</w:t>
            </w:r>
            <w:r w:rsidR="000E26AC" w:rsidRPr="00D6463F">
              <w:rPr>
                <w:rFonts w:ascii="Book Antiqua" w:hAnsi="Book Antiqua"/>
                <w:color w:val="000000"/>
                <w:sz w:val="20"/>
                <w:szCs w:val="20"/>
              </w:rPr>
              <w:t xml:space="preserve"> </w:t>
            </w:r>
            <w:r w:rsidR="0064795B" w:rsidRPr="00D6463F">
              <w:rPr>
                <w:rFonts w:ascii="Book Antiqua" w:hAnsi="Book Antiqua"/>
                <w:color w:val="000000"/>
                <w:sz w:val="20"/>
                <w:szCs w:val="20"/>
              </w:rPr>
              <w:t>d</w:t>
            </w:r>
            <w:r w:rsidR="00622581" w:rsidRPr="00D6463F">
              <w:rPr>
                <w:rFonts w:ascii="Book Antiqua" w:hAnsi="Book Antiqua"/>
                <w:color w:val="000000"/>
                <w:sz w:val="20"/>
                <w:szCs w:val="20"/>
              </w:rPr>
              <w:t>iagnosis (subtype):</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Rome III (PDS)</w:t>
            </w:r>
          </w:p>
        </w:tc>
        <w:tc>
          <w:tcPr>
            <w:tcW w:w="1607" w:type="dxa"/>
          </w:tcPr>
          <w:p w14:paraId="23FFA227" w14:textId="7CCA4031"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color w:val="000000"/>
                <w:sz w:val="20"/>
                <w:szCs w:val="20"/>
              </w:rPr>
              <w:lastRenderedPageBreak/>
              <w:t>EXP: TEA (PC6, ST36)</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CONT: Sham TEA (2 non-</w:t>
            </w:r>
            <w:r w:rsidRPr="00D6463F">
              <w:rPr>
                <w:rFonts w:ascii="Book Antiqua" w:hAnsi="Book Antiqua"/>
                <w:color w:val="000000"/>
                <w:sz w:val="20"/>
                <w:szCs w:val="20"/>
              </w:rPr>
              <w:lastRenderedPageBreak/>
              <w:t>acupoints)</w:t>
            </w:r>
            <w:r w:rsidR="00330717" w:rsidRPr="00D6463F">
              <w:rPr>
                <w:rFonts w:ascii="Book Antiqua" w:hAnsi="Book Antiqua"/>
                <w:color w:val="000000"/>
                <w:sz w:val="20"/>
                <w:szCs w:val="20"/>
              </w:rPr>
              <w:t xml:space="preserve">; </w:t>
            </w:r>
            <w:r w:rsidR="00075A8C" w:rsidRPr="00D6463F">
              <w:rPr>
                <w:rFonts w:ascii="Book Antiqua" w:hAnsi="Book Antiqua"/>
                <w:color w:val="000000"/>
                <w:sz w:val="20"/>
                <w:szCs w:val="20"/>
              </w:rPr>
              <w:t>d</w:t>
            </w:r>
            <w:r w:rsidRPr="00D6463F">
              <w:rPr>
                <w:rFonts w:ascii="Book Antiqua" w:hAnsi="Book Antiqua"/>
                <w:color w:val="000000"/>
                <w:sz w:val="20"/>
                <w:szCs w:val="20"/>
              </w:rPr>
              <w:t>uration and frequency: 2</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h, thrice per d</w:t>
            </w:r>
            <w:r w:rsidR="000468AA" w:rsidRPr="00D6463F">
              <w:rPr>
                <w:rFonts w:ascii="Book Antiqua" w:hAnsi="Book Antiqua"/>
                <w:color w:val="000000"/>
                <w:sz w:val="20"/>
                <w:szCs w:val="20"/>
              </w:rPr>
              <w:t>ay</w:t>
            </w:r>
            <w:r w:rsidRPr="00D6463F">
              <w:rPr>
                <w:rFonts w:ascii="Book Antiqua" w:hAnsi="Book Antiqua"/>
                <w:color w:val="000000"/>
                <w:sz w:val="20"/>
                <w:szCs w:val="20"/>
              </w:rPr>
              <w:t>, for 2</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wk</w:t>
            </w:r>
          </w:p>
        </w:tc>
        <w:tc>
          <w:tcPr>
            <w:tcW w:w="1458" w:type="dxa"/>
          </w:tcPr>
          <w:p w14:paraId="12382A0D" w14:textId="5CE0373A"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color w:val="000000"/>
                <w:sz w:val="20"/>
                <w:szCs w:val="20"/>
              </w:rPr>
              <w:lastRenderedPageBreak/>
              <w:t>Improved dyspeptic symptoms in TEA (</w:t>
            </w:r>
            <w:r w:rsidR="0083004F" w:rsidRPr="00D6463F">
              <w:rPr>
                <w:rFonts w:ascii="Book Antiqua" w:hAnsi="Book Antiqua"/>
                <w:color w:val="000000"/>
                <w:sz w:val="20"/>
                <w:szCs w:val="20"/>
                <w:vertAlign w:val="superscript"/>
              </w:rPr>
              <w:t>c</w:t>
            </w:r>
            <w:r w:rsidRPr="00D6463F">
              <w:rPr>
                <w:rFonts w:ascii="Book Antiqua" w:hAnsi="Book Antiqua"/>
                <w:i/>
                <w:iCs/>
                <w:color w:val="000000"/>
                <w:sz w:val="20"/>
                <w:szCs w:val="20"/>
              </w:rPr>
              <w:t>P</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&lt;</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lastRenderedPageBreak/>
              <w:t>0.05) not in sham TEA (GCSI)</w:t>
            </w:r>
            <w:r w:rsidR="00330717" w:rsidRPr="00D6463F">
              <w:rPr>
                <w:rFonts w:ascii="Book Antiqua" w:hAnsi="Book Antiqua"/>
                <w:color w:val="000000"/>
                <w:sz w:val="20"/>
                <w:szCs w:val="20"/>
              </w:rPr>
              <w:t xml:space="preserve">; </w:t>
            </w:r>
            <w:r w:rsidR="00075A8C" w:rsidRPr="00D6463F">
              <w:rPr>
                <w:rFonts w:ascii="Book Antiqua" w:hAnsi="Book Antiqua"/>
                <w:color w:val="000000"/>
                <w:sz w:val="20"/>
                <w:szCs w:val="20"/>
              </w:rPr>
              <w:t>i</w:t>
            </w:r>
            <w:r w:rsidRPr="00D6463F">
              <w:rPr>
                <w:rFonts w:ascii="Book Antiqua" w:hAnsi="Book Antiqua"/>
                <w:color w:val="000000"/>
                <w:sz w:val="20"/>
                <w:szCs w:val="20"/>
              </w:rPr>
              <w:t>mproved 4 domains of QOL in TEA (</w:t>
            </w:r>
            <w:r w:rsidR="0083004F" w:rsidRPr="00D6463F">
              <w:rPr>
                <w:rFonts w:ascii="Book Antiqua" w:hAnsi="Book Antiqua"/>
                <w:color w:val="000000"/>
                <w:sz w:val="20"/>
                <w:szCs w:val="20"/>
                <w:vertAlign w:val="superscript"/>
              </w:rPr>
              <w:t>c</w:t>
            </w:r>
            <w:r w:rsidRPr="00D6463F">
              <w:rPr>
                <w:rFonts w:ascii="Book Antiqua" w:hAnsi="Book Antiqua"/>
                <w:i/>
                <w:iCs/>
                <w:color w:val="000000"/>
                <w:sz w:val="20"/>
                <w:szCs w:val="20"/>
              </w:rPr>
              <w:t>P</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&lt;</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0.05) not in sham TEA (SF-36)</w:t>
            </w:r>
          </w:p>
        </w:tc>
        <w:tc>
          <w:tcPr>
            <w:tcW w:w="1856" w:type="dxa"/>
          </w:tcPr>
          <w:p w14:paraId="3A119EAF" w14:textId="504A9F74" w:rsidR="00622581" w:rsidRPr="00D6463F" w:rsidRDefault="00622581"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lastRenderedPageBreak/>
              <w:t xml:space="preserve">Gastric motility (myoelectrical activity and gastric </w:t>
            </w:r>
            <w:r w:rsidRPr="00D6463F">
              <w:rPr>
                <w:rFonts w:ascii="Book Antiqua" w:hAnsi="Book Antiqua"/>
                <w:color w:val="000000"/>
                <w:sz w:val="20"/>
                <w:szCs w:val="20"/>
              </w:rPr>
              <w:lastRenderedPageBreak/>
              <w:t>emptying)</w:t>
            </w:r>
            <w:r w:rsidR="000E26AC" w:rsidRPr="00D6463F">
              <w:rPr>
                <w:rFonts w:ascii="Book Antiqua" w:hAnsi="Book Antiqua"/>
                <w:color w:val="000000"/>
                <w:sz w:val="20"/>
                <w:szCs w:val="20"/>
              </w:rPr>
              <w:t xml:space="preserve">; </w:t>
            </w:r>
            <w:r w:rsidR="0064795B" w:rsidRPr="00D6463F">
              <w:rPr>
                <w:rFonts w:ascii="Book Antiqua" w:hAnsi="Book Antiqua"/>
                <w:color w:val="000000"/>
                <w:sz w:val="20"/>
                <w:szCs w:val="20"/>
              </w:rPr>
              <w:t>g</w:t>
            </w:r>
            <w:r w:rsidRPr="00D6463F">
              <w:rPr>
                <w:rFonts w:ascii="Book Antiqua" w:hAnsi="Book Antiqua"/>
                <w:color w:val="000000"/>
                <w:sz w:val="20"/>
                <w:szCs w:val="20"/>
              </w:rPr>
              <w:t>astric accommodation</w:t>
            </w:r>
            <w:r w:rsidR="000E26AC" w:rsidRPr="00D6463F">
              <w:rPr>
                <w:rFonts w:ascii="Book Antiqua" w:hAnsi="Book Antiqua"/>
                <w:color w:val="000000"/>
                <w:sz w:val="20"/>
                <w:szCs w:val="20"/>
              </w:rPr>
              <w:t xml:space="preserve">; </w:t>
            </w:r>
            <w:r w:rsidR="0064795B" w:rsidRPr="00D6463F">
              <w:rPr>
                <w:rFonts w:ascii="Book Antiqua" w:hAnsi="Book Antiqua"/>
                <w:color w:val="000000"/>
                <w:sz w:val="20"/>
                <w:szCs w:val="20"/>
              </w:rPr>
              <w:t>m</w:t>
            </w:r>
            <w:r w:rsidRPr="00D6463F">
              <w:rPr>
                <w:rFonts w:ascii="Book Antiqua" w:hAnsi="Book Antiqua"/>
                <w:color w:val="000000"/>
                <w:sz w:val="20"/>
                <w:szCs w:val="20"/>
              </w:rPr>
              <w:t>ental status</w:t>
            </w:r>
          </w:p>
        </w:tc>
      </w:tr>
      <w:tr w:rsidR="000E26AC" w:rsidRPr="00D6463F" w14:paraId="3FF99C26" w14:textId="77777777" w:rsidTr="00287C85">
        <w:tc>
          <w:tcPr>
            <w:tcW w:w="861" w:type="dxa"/>
          </w:tcPr>
          <w:p w14:paraId="3E7981C1" w14:textId="33F5E965" w:rsidR="00622581" w:rsidRPr="00D6463F" w:rsidRDefault="00622581" w:rsidP="0068747F">
            <w:pPr>
              <w:snapToGrid w:val="0"/>
              <w:spacing w:line="360" w:lineRule="auto"/>
              <w:jc w:val="both"/>
              <w:rPr>
                <w:rFonts w:ascii="Book Antiqua" w:hAnsi="Book Antiqua"/>
                <w:sz w:val="20"/>
                <w:szCs w:val="20"/>
              </w:rPr>
            </w:pPr>
            <w:bookmarkStart w:id="154" w:name="_Hlk15252046"/>
            <w:r w:rsidRPr="00D6463F">
              <w:rPr>
                <w:rFonts w:ascii="Book Antiqua" w:hAnsi="Book Antiqua"/>
                <w:sz w:val="20"/>
                <w:szCs w:val="20"/>
              </w:rPr>
              <w:lastRenderedPageBreak/>
              <w:t xml:space="preserve">Jin </w:t>
            </w:r>
            <w:r w:rsidR="00837823" w:rsidRPr="00D6463F">
              <w:rPr>
                <w:rFonts w:ascii="Book Antiqua" w:hAnsi="Book Antiqua"/>
                <w:i/>
                <w:iCs/>
                <w:sz w:val="20"/>
                <w:szCs w:val="20"/>
              </w:rPr>
              <w:t>et al</w:t>
            </w:r>
            <w:r w:rsidR="00FF53D0" w:rsidRPr="00D6463F">
              <w:rPr>
                <w:rFonts w:ascii="Book Antiqua" w:hAnsi="Book Antiqua" w:cs="Calibri"/>
                <w:sz w:val="20"/>
                <w:szCs w:val="20"/>
                <w:vertAlign w:val="superscript"/>
              </w:rPr>
              <w:t>[29]</w:t>
            </w:r>
            <w:r w:rsidRPr="00D6463F">
              <w:rPr>
                <w:rFonts w:ascii="Book Antiqua" w:hAnsi="Book Antiqua"/>
                <w:sz w:val="20"/>
                <w:szCs w:val="20"/>
              </w:rPr>
              <w:t>, 2015</w:t>
            </w:r>
          </w:p>
        </w:tc>
        <w:tc>
          <w:tcPr>
            <w:tcW w:w="964" w:type="dxa"/>
          </w:tcPr>
          <w:p w14:paraId="56738BE0"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Parallel</w:t>
            </w:r>
          </w:p>
        </w:tc>
        <w:tc>
          <w:tcPr>
            <w:tcW w:w="1564" w:type="dxa"/>
          </w:tcPr>
          <w:p w14:paraId="29C9E426"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Yes</w:t>
            </w:r>
          </w:p>
          <w:p w14:paraId="41423C21" w14:textId="2FD58D82" w:rsidR="00622581" w:rsidRPr="00D6463F" w:rsidRDefault="00622581" w:rsidP="0068747F">
            <w:pPr>
              <w:snapToGrid w:val="0"/>
              <w:spacing w:line="360" w:lineRule="auto"/>
              <w:jc w:val="both"/>
              <w:rPr>
                <w:rFonts w:ascii="Book Antiqua" w:hAnsi="Book Antiqua"/>
                <w:b/>
                <w:bCs/>
                <w:sz w:val="20"/>
                <w:szCs w:val="20"/>
              </w:rPr>
            </w:pPr>
            <w:r w:rsidRPr="00D6463F">
              <w:rPr>
                <w:rFonts w:ascii="Book Antiqua" w:hAnsi="Book Antiqua"/>
                <w:sz w:val="20"/>
                <w:szCs w:val="20"/>
              </w:rPr>
              <w:t>(</w:t>
            </w:r>
            <w:r w:rsidR="0064795B" w:rsidRPr="00D6463F">
              <w:rPr>
                <w:rFonts w:ascii="Book Antiqua" w:hAnsi="Book Antiqua"/>
                <w:sz w:val="20"/>
                <w:szCs w:val="20"/>
              </w:rPr>
              <w:t>s</w:t>
            </w:r>
            <w:r w:rsidRPr="00D6463F">
              <w:rPr>
                <w:rFonts w:ascii="Book Antiqua" w:hAnsi="Book Antiqua"/>
                <w:sz w:val="20"/>
                <w:szCs w:val="20"/>
              </w:rPr>
              <w:t>erum gastrin concentration and gastric slow wave excluded)</w:t>
            </w:r>
          </w:p>
        </w:tc>
        <w:tc>
          <w:tcPr>
            <w:tcW w:w="1430" w:type="dxa"/>
          </w:tcPr>
          <w:p w14:paraId="693ECDAF" w14:textId="5FC12782" w:rsidR="00622581" w:rsidRPr="00D6463F" w:rsidRDefault="00BA2F1F" w:rsidP="0068747F">
            <w:pPr>
              <w:snapToGrid w:val="0"/>
              <w:spacing w:line="360" w:lineRule="auto"/>
              <w:jc w:val="both"/>
              <w:rPr>
                <w:rFonts w:ascii="Book Antiqua" w:hAnsi="Book Antiqua"/>
                <w:sz w:val="20"/>
                <w:szCs w:val="20"/>
              </w:rPr>
            </w:pPr>
            <w:r w:rsidRPr="00D6463F">
              <w:rPr>
                <w:rFonts w:ascii="Book Antiqua" w:hAnsi="Book Antiqua"/>
                <w:i/>
                <w:iCs/>
                <w:color w:val="000000"/>
                <w:sz w:val="20"/>
                <w:szCs w:val="20"/>
              </w:rPr>
              <w:t>n</w:t>
            </w:r>
            <w:r w:rsidR="00622581" w:rsidRPr="00D6463F">
              <w:rPr>
                <w:rFonts w:ascii="Book Antiqua" w:hAnsi="Book Antiqua"/>
                <w:color w:val="000000"/>
                <w:sz w:val="20"/>
                <w:szCs w:val="20"/>
              </w:rPr>
              <w:t>: 56 (F 35)</w:t>
            </w:r>
            <w:r w:rsidRPr="00D6463F">
              <w:rPr>
                <w:rFonts w:ascii="Book Antiqua" w:hAnsi="Book Antiqua"/>
                <w:color w:val="000000"/>
                <w:sz w:val="20"/>
                <w:szCs w:val="20"/>
              </w:rPr>
              <w:t xml:space="preserve">; </w:t>
            </w:r>
            <w:r w:rsidR="0064795B" w:rsidRPr="00D6463F">
              <w:rPr>
                <w:rFonts w:ascii="Book Antiqua" w:hAnsi="Book Antiqua"/>
                <w:color w:val="000000"/>
                <w:sz w:val="20"/>
                <w:szCs w:val="20"/>
              </w:rPr>
              <w:t>a</w:t>
            </w:r>
            <w:r w:rsidR="00622581" w:rsidRPr="00D6463F">
              <w:rPr>
                <w:rFonts w:ascii="Book Antiqua" w:hAnsi="Book Antiqua"/>
                <w:color w:val="000000"/>
                <w:sz w:val="20"/>
                <w:szCs w:val="20"/>
              </w:rPr>
              <w:t>ge (mean):</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Verum A (49.29 ± 10.32)</w:t>
            </w:r>
            <w:r w:rsidRPr="00D6463F">
              <w:rPr>
                <w:rFonts w:ascii="Book Antiqua" w:hAnsi="Book Antiqua"/>
                <w:color w:val="000000"/>
                <w:sz w:val="20"/>
                <w:szCs w:val="20"/>
              </w:rPr>
              <w:t xml:space="preserve">, </w:t>
            </w:r>
            <w:r w:rsidR="0064795B" w:rsidRPr="00D6463F">
              <w:rPr>
                <w:rFonts w:ascii="Book Antiqua" w:hAnsi="Book Antiqua"/>
                <w:color w:val="000000"/>
                <w:sz w:val="20"/>
                <w:szCs w:val="20"/>
              </w:rPr>
              <w:t>s</w:t>
            </w:r>
            <w:r w:rsidR="00622581" w:rsidRPr="00D6463F">
              <w:rPr>
                <w:rFonts w:ascii="Book Antiqua" w:hAnsi="Book Antiqua"/>
                <w:color w:val="000000"/>
                <w:sz w:val="20"/>
                <w:szCs w:val="20"/>
              </w:rPr>
              <w:t>ham A (48.25 ± 11.40)</w:t>
            </w:r>
            <w:r w:rsidRPr="00D6463F">
              <w:rPr>
                <w:rFonts w:ascii="Book Antiqua" w:hAnsi="Book Antiqua"/>
                <w:color w:val="000000"/>
                <w:sz w:val="20"/>
                <w:szCs w:val="20"/>
              </w:rPr>
              <w:t xml:space="preserve">; </w:t>
            </w:r>
            <w:r w:rsidR="0064795B" w:rsidRPr="00D6463F">
              <w:rPr>
                <w:rFonts w:ascii="Book Antiqua" w:hAnsi="Book Antiqua"/>
                <w:color w:val="000000"/>
                <w:sz w:val="20"/>
                <w:szCs w:val="20"/>
              </w:rPr>
              <w:t>g</w:t>
            </w:r>
            <w:r w:rsidR="00622581" w:rsidRPr="00D6463F">
              <w:rPr>
                <w:rFonts w:ascii="Book Antiqua" w:hAnsi="Book Antiqua"/>
                <w:color w:val="000000"/>
                <w:sz w:val="20"/>
                <w:szCs w:val="20"/>
              </w:rPr>
              <w:t>roups (</w:t>
            </w:r>
            <w:r w:rsidR="00622581" w:rsidRPr="00D6463F">
              <w:rPr>
                <w:rFonts w:ascii="Book Antiqua" w:hAnsi="Book Antiqua"/>
                <w:i/>
                <w:iCs/>
                <w:color w:val="000000"/>
                <w:sz w:val="20"/>
                <w:szCs w:val="20"/>
              </w:rPr>
              <w:t>n</w:t>
            </w:r>
            <w:r w:rsidR="00622581" w:rsidRPr="00D6463F">
              <w:rPr>
                <w:rFonts w:ascii="Book Antiqua" w:hAnsi="Book Antiqua"/>
                <w:color w:val="000000"/>
                <w:sz w:val="20"/>
                <w:szCs w:val="20"/>
              </w:rPr>
              <w:t>):</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Verum A (28)</w:t>
            </w:r>
            <w:r w:rsidR="00075A8C" w:rsidRPr="00D6463F">
              <w:rPr>
                <w:rFonts w:ascii="Book Antiqua" w:hAnsi="Book Antiqua"/>
                <w:color w:val="000000"/>
                <w:sz w:val="20"/>
                <w:szCs w:val="20"/>
              </w:rPr>
              <w:t>,</w:t>
            </w:r>
            <w:r w:rsidR="00622581" w:rsidRPr="00D6463F">
              <w:rPr>
                <w:rFonts w:ascii="Book Antiqua" w:hAnsi="Book Antiqua"/>
                <w:color w:val="000000"/>
                <w:sz w:val="20"/>
                <w:szCs w:val="20"/>
              </w:rPr>
              <w:t xml:space="preserve"> </w:t>
            </w:r>
            <w:r w:rsidR="00075A8C" w:rsidRPr="00D6463F">
              <w:rPr>
                <w:rFonts w:ascii="Book Antiqua" w:hAnsi="Book Antiqua"/>
                <w:color w:val="000000"/>
                <w:sz w:val="20"/>
                <w:szCs w:val="20"/>
              </w:rPr>
              <w:t>s</w:t>
            </w:r>
            <w:r w:rsidR="00622581" w:rsidRPr="00D6463F">
              <w:rPr>
                <w:rFonts w:ascii="Book Antiqua" w:hAnsi="Book Antiqua"/>
                <w:color w:val="000000"/>
                <w:sz w:val="20"/>
                <w:szCs w:val="20"/>
              </w:rPr>
              <w:t>ham A (28)</w:t>
            </w:r>
            <w:r w:rsidRPr="00D6463F">
              <w:rPr>
                <w:rFonts w:ascii="Book Antiqua" w:hAnsi="Book Antiqua"/>
                <w:color w:val="000000"/>
                <w:sz w:val="20"/>
                <w:szCs w:val="20"/>
              </w:rPr>
              <w:t xml:space="preserve">; </w:t>
            </w:r>
            <w:r w:rsidR="00075A8C" w:rsidRPr="00D6463F">
              <w:rPr>
                <w:rFonts w:ascii="Book Antiqua" w:hAnsi="Book Antiqua"/>
                <w:color w:val="000000"/>
                <w:sz w:val="20"/>
                <w:szCs w:val="20"/>
              </w:rPr>
              <w:t>d</w:t>
            </w:r>
            <w:r w:rsidR="00622581" w:rsidRPr="00D6463F">
              <w:rPr>
                <w:rFonts w:ascii="Book Antiqua" w:hAnsi="Book Antiqua"/>
                <w:color w:val="000000"/>
                <w:sz w:val="20"/>
                <w:szCs w:val="20"/>
              </w:rPr>
              <w:t>iagnosis: Rome III</w:t>
            </w:r>
          </w:p>
        </w:tc>
        <w:tc>
          <w:tcPr>
            <w:tcW w:w="1607" w:type="dxa"/>
          </w:tcPr>
          <w:p w14:paraId="12E09ED1" w14:textId="22A0A7C2"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color w:val="000000"/>
                <w:sz w:val="20"/>
                <w:szCs w:val="20"/>
              </w:rPr>
              <w:t>EXP: MA (ST36, KI3 ± GB4, PC6, HT7)</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CONT: Sham MA (non-acupoints)</w:t>
            </w:r>
            <w:r w:rsidR="00330717" w:rsidRPr="00D6463F">
              <w:rPr>
                <w:rFonts w:ascii="Book Antiqua" w:hAnsi="Book Antiqua"/>
                <w:color w:val="000000"/>
                <w:sz w:val="20"/>
                <w:szCs w:val="20"/>
              </w:rPr>
              <w:t xml:space="preserve">; </w:t>
            </w:r>
            <w:r w:rsidR="00075A8C" w:rsidRPr="00D6463F">
              <w:rPr>
                <w:rFonts w:ascii="Book Antiqua" w:hAnsi="Book Antiqua"/>
                <w:color w:val="000000"/>
                <w:sz w:val="20"/>
                <w:szCs w:val="20"/>
              </w:rPr>
              <w:t>d</w:t>
            </w:r>
            <w:r w:rsidRPr="00D6463F">
              <w:rPr>
                <w:rFonts w:ascii="Book Antiqua" w:hAnsi="Book Antiqua"/>
                <w:color w:val="000000"/>
                <w:sz w:val="20"/>
                <w:szCs w:val="20"/>
              </w:rPr>
              <w:t>uration and frequency: 20-60</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min in EXP/20</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min in CONT, once every other d, for 4</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wk</w:t>
            </w:r>
          </w:p>
        </w:tc>
        <w:tc>
          <w:tcPr>
            <w:tcW w:w="1458" w:type="dxa"/>
          </w:tcPr>
          <w:p w14:paraId="0DBFEA3D" w14:textId="132959DF"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color w:val="000000"/>
                <w:sz w:val="20"/>
                <w:szCs w:val="20"/>
              </w:rPr>
              <w:t>Improved dyspeptic symptoms in MA and better than sham MA (</w:t>
            </w:r>
            <w:r w:rsidR="00471D09" w:rsidRPr="00D6463F">
              <w:rPr>
                <w:rFonts w:ascii="Book Antiqua" w:hAnsi="Book Antiqua"/>
                <w:color w:val="000000"/>
                <w:sz w:val="20"/>
                <w:szCs w:val="20"/>
                <w:vertAlign w:val="superscript"/>
              </w:rPr>
              <w:t>i</w:t>
            </w:r>
            <w:r w:rsidRPr="00D6463F">
              <w:rPr>
                <w:rFonts w:ascii="Book Antiqua" w:hAnsi="Book Antiqua"/>
                <w:i/>
                <w:iCs/>
                <w:color w:val="000000"/>
                <w:sz w:val="20"/>
                <w:szCs w:val="20"/>
              </w:rPr>
              <w:t>P</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&lt;</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0.05) (NDI)</w:t>
            </w:r>
            <w:r w:rsidR="00330717" w:rsidRPr="00D6463F">
              <w:rPr>
                <w:rFonts w:ascii="Book Antiqua" w:hAnsi="Book Antiqua"/>
                <w:color w:val="000000"/>
                <w:sz w:val="20"/>
                <w:szCs w:val="20"/>
              </w:rPr>
              <w:t xml:space="preserve">; </w:t>
            </w:r>
            <w:r w:rsidR="00075A8C" w:rsidRPr="00D6463F">
              <w:rPr>
                <w:rFonts w:ascii="Book Antiqua" w:hAnsi="Book Antiqua"/>
                <w:color w:val="000000"/>
                <w:sz w:val="20"/>
                <w:szCs w:val="20"/>
              </w:rPr>
              <w:t>i</w:t>
            </w:r>
            <w:r w:rsidRPr="00D6463F">
              <w:rPr>
                <w:rFonts w:ascii="Book Antiqua" w:hAnsi="Book Antiqua"/>
                <w:color w:val="000000"/>
                <w:sz w:val="20"/>
                <w:szCs w:val="20"/>
              </w:rPr>
              <w:t>mproved QOL in MA and greater than sham MA (</w:t>
            </w:r>
            <w:r w:rsidR="00471D09" w:rsidRPr="00D6463F">
              <w:rPr>
                <w:rFonts w:ascii="Book Antiqua" w:hAnsi="Book Antiqua"/>
                <w:color w:val="000000"/>
                <w:sz w:val="20"/>
                <w:szCs w:val="20"/>
                <w:vertAlign w:val="superscript"/>
              </w:rPr>
              <w:t>i</w:t>
            </w:r>
            <w:r w:rsidRPr="00D6463F">
              <w:rPr>
                <w:rFonts w:ascii="Book Antiqua" w:hAnsi="Book Antiqua"/>
                <w:i/>
                <w:iCs/>
                <w:color w:val="000000"/>
                <w:sz w:val="20"/>
                <w:szCs w:val="20"/>
              </w:rPr>
              <w:t>P</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&lt;</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0.05) (SF-36)</w:t>
            </w:r>
          </w:p>
        </w:tc>
        <w:tc>
          <w:tcPr>
            <w:tcW w:w="1856" w:type="dxa"/>
          </w:tcPr>
          <w:p w14:paraId="1689D345" w14:textId="77777777" w:rsidR="00622581" w:rsidRPr="00D6463F" w:rsidRDefault="00622581"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Mental status</w:t>
            </w:r>
          </w:p>
          <w:p w14:paraId="407ABEE1" w14:textId="77777777" w:rsidR="00622581" w:rsidRPr="00D6463F" w:rsidRDefault="00622581" w:rsidP="0068747F">
            <w:pPr>
              <w:snapToGrid w:val="0"/>
              <w:spacing w:line="360" w:lineRule="auto"/>
              <w:jc w:val="both"/>
              <w:rPr>
                <w:rFonts w:ascii="Book Antiqua" w:hAnsi="Book Antiqua"/>
                <w:sz w:val="20"/>
                <w:szCs w:val="20"/>
              </w:rPr>
            </w:pPr>
          </w:p>
        </w:tc>
      </w:tr>
      <w:bookmarkEnd w:id="154"/>
      <w:tr w:rsidR="000E26AC" w:rsidRPr="00D6463F" w14:paraId="7399D844" w14:textId="77777777" w:rsidTr="00287C85">
        <w:tc>
          <w:tcPr>
            <w:tcW w:w="861" w:type="dxa"/>
          </w:tcPr>
          <w:p w14:paraId="65E8328C" w14:textId="5BF5F129"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 xml:space="preserve">Xu </w:t>
            </w:r>
            <w:r w:rsidR="00837823" w:rsidRPr="00D6463F">
              <w:rPr>
                <w:rFonts w:ascii="Book Antiqua" w:hAnsi="Book Antiqua"/>
                <w:i/>
                <w:iCs/>
                <w:sz w:val="20"/>
                <w:szCs w:val="20"/>
              </w:rPr>
              <w:t>et al</w:t>
            </w:r>
            <w:r w:rsidR="00FF53D0" w:rsidRPr="00D6463F">
              <w:rPr>
                <w:rFonts w:ascii="Book Antiqua" w:hAnsi="Book Antiqua" w:cs="Calibri"/>
                <w:sz w:val="20"/>
                <w:szCs w:val="20"/>
                <w:vertAlign w:val="superscript"/>
              </w:rPr>
              <w:t>[30]</w:t>
            </w:r>
            <w:r w:rsidRPr="00D6463F">
              <w:rPr>
                <w:rFonts w:ascii="Book Antiqua" w:hAnsi="Book Antiqua"/>
                <w:sz w:val="20"/>
                <w:szCs w:val="20"/>
              </w:rPr>
              <w:t>, 2015</w:t>
            </w:r>
          </w:p>
        </w:tc>
        <w:tc>
          <w:tcPr>
            <w:tcW w:w="964" w:type="dxa"/>
          </w:tcPr>
          <w:p w14:paraId="17E80F69"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Cross-over</w:t>
            </w:r>
          </w:p>
        </w:tc>
        <w:tc>
          <w:tcPr>
            <w:tcW w:w="1564" w:type="dxa"/>
          </w:tcPr>
          <w:p w14:paraId="3CA3EDDC"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Yes</w:t>
            </w:r>
          </w:p>
          <w:p w14:paraId="77E8EC08"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(TEA and sham TEA sessions included)</w:t>
            </w:r>
          </w:p>
        </w:tc>
        <w:tc>
          <w:tcPr>
            <w:tcW w:w="1430" w:type="dxa"/>
          </w:tcPr>
          <w:p w14:paraId="2EA3DF28" w14:textId="3E53D901" w:rsidR="00622581" w:rsidRPr="00D6463F" w:rsidRDefault="00BA2F1F" w:rsidP="0068747F">
            <w:pPr>
              <w:snapToGrid w:val="0"/>
              <w:spacing w:line="360" w:lineRule="auto"/>
              <w:jc w:val="both"/>
              <w:rPr>
                <w:rFonts w:ascii="Book Antiqua" w:hAnsi="Book Antiqua"/>
                <w:sz w:val="20"/>
                <w:szCs w:val="20"/>
              </w:rPr>
            </w:pPr>
            <w:r w:rsidRPr="00D6463F">
              <w:rPr>
                <w:rFonts w:ascii="Book Antiqua" w:hAnsi="Book Antiqua"/>
                <w:i/>
                <w:iCs/>
                <w:color w:val="000000"/>
                <w:sz w:val="20"/>
                <w:szCs w:val="20"/>
              </w:rPr>
              <w:t>n</w:t>
            </w:r>
            <w:r w:rsidR="00622581" w:rsidRPr="00D6463F">
              <w:rPr>
                <w:rFonts w:ascii="Book Antiqua" w:hAnsi="Book Antiqua"/>
                <w:color w:val="000000"/>
                <w:sz w:val="20"/>
                <w:szCs w:val="20"/>
              </w:rPr>
              <w:t>: 8</w:t>
            </w:r>
            <w:r w:rsidRPr="00D6463F">
              <w:rPr>
                <w:rFonts w:ascii="Book Antiqua" w:hAnsi="Book Antiqua"/>
                <w:color w:val="000000"/>
                <w:sz w:val="20"/>
                <w:szCs w:val="20"/>
              </w:rPr>
              <w:t xml:space="preserve">; </w:t>
            </w:r>
            <w:r w:rsidR="00075A8C" w:rsidRPr="00D6463F">
              <w:rPr>
                <w:rFonts w:ascii="Book Antiqua" w:hAnsi="Book Antiqua"/>
                <w:color w:val="000000"/>
                <w:sz w:val="20"/>
                <w:szCs w:val="20"/>
              </w:rPr>
              <w:t>a</w:t>
            </w:r>
            <w:r w:rsidR="00622581" w:rsidRPr="00D6463F">
              <w:rPr>
                <w:rFonts w:ascii="Book Antiqua" w:hAnsi="Book Antiqua"/>
                <w:color w:val="000000"/>
                <w:sz w:val="20"/>
                <w:szCs w:val="20"/>
              </w:rPr>
              <w:t>ge (mean): Not mentioned</w:t>
            </w:r>
            <w:r w:rsidRPr="00D6463F">
              <w:rPr>
                <w:rFonts w:ascii="Book Antiqua" w:hAnsi="Book Antiqua"/>
                <w:color w:val="000000"/>
                <w:sz w:val="20"/>
                <w:szCs w:val="20"/>
              </w:rPr>
              <w:t xml:space="preserve">; </w:t>
            </w:r>
            <w:r w:rsidR="00075A8C" w:rsidRPr="00D6463F">
              <w:rPr>
                <w:rFonts w:ascii="Book Antiqua" w:hAnsi="Book Antiqua"/>
                <w:color w:val="000000"/>
                <w:sz w:val="20"/>
                <w:szCs w:val="20"/>
              </w:rPr>
              <w:t>g</w:t>
            </w:r>
            <w:r w:rsidR="00622581" w:rsidRPr="00D6463F">
              <w:rPr>
                <w:rFonts w:ascii="Book Antiqua" w:hAnsi="Book Antiqua"/>
                <w:color w:val="000000"/>
                <w:sz w:val="20"/>
                <w:szCs w:val="20"/>
              </w:rPr>
              <w:t>roups (</w:t>
            </w:r>
            <w:r w:rsidR="00622581" w:rsidRPr="00D6463F">
              <w:rPr>
                <w:rFonts w:ascii="Book Antiqua" w:hAnsi="Book Antiqua"/>
                <w:i/>
                <w:iCs/>
                <w:color w:val="000000"/>
                <w:sz w:val="20"/>
                <w:szCs w:val="20"/>
              </w:rPr>
              <w:t>n</w:t>
            </w:r>
            <w:r w:rsidR="00622581" w:rsidRPr="00D6463F">
              <w:rPr>
                <w:rFonts w:ascii="Book Antiqua" w:hAnsi="Book Antiqua"/>
                <w:color w:val="000000"/>
                <w:sz w:val="20"/>
                <w:szCs w:val="20"/>
              </w:rPr>
              <w:t>):</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Verum A (8)</w:t>
            </w:r>
            <w:r w:rsidRPr="00D6463F">
              <w:rPr>
                <w:rFonts w:ascii="Book Antiqua" w:hAnsi="Book Antiqua"/>
                <w:color w:val="000000"/>
                <w:sz w:val="20"/>
                <w:szCs w:val="20"/>
              </w:rPr>
              <w:t>,</w:t>
            </w:r>
            <w:r w:rsidR="00622581" w:rsidRPr="00D6463F">
              <w:rPr>
                <w:rFonts w:ascii="Book Antiqua" w:hAnsi="Book Antiqua"/>
                <w:color w:val="000000"/>
                <w:sz w:val="20"/>
                <w:szCs w:val="20"/>
              </w:rPr>
              <w:t xml:space="preserve"> </w:t>
            </w:r>
            <w:r w:rsidR="00075A8C" w:rsidRPr="00D6463F">
              <w:rPr>
                <w:rFonts w:ascii="Book Antiqua" w:hAnsi="Book Antiqua"/>
                <w:color w:val="000000"/>
                <w:sz w:val="20"/>
                <w:szCs w:val="20"/>
              </w:rPr>
              <w:t>s</w:t>
            </w:r>
            <w:r w:rsidR="00622581" w:rsidRPr="00D6463F">
              <w:rPr>
                <w:rFonts w:ascii="Book Antiqua" w:hAnsi="Book Antiqua"/>
                <w:color w:val="000000"/>
                <w:sz w:val="20"/>
                <w:szCs w:val="20"/>
              </w:rPr>
              <w:t>ham A (8)</w:t>
            </w:r>
            <w:r w:rsidRPr="00D6463F">
              <w:rPr>
                <w:rFonts w:ascii="Book Antiqua" w:hAnsi="Book Antiqua"/>
                <w:color w:val="000000"/>
                <w:sz w:val="20"/>
                <w:szCs w:val="20"/>
              </w:rPr>
              <w:t>;</w:t>
            </w:r>
            <w:r w:rsidR="000E26AC" w:rsidRPr="00D6463F">
              <w:rPr>
                <w:rFonts w:ascii="Book Antiqua" w:hAnsi="Book Antiqua"/>
                <w:color w:val="000000"/>
                <w:sz w:val="20"/>
                <w:szCs w:val="20"/>
              </w:rPr>
              <w:t xml:space="preserve"> </w:t>
            </w:r>
            <w:r w:rsidR="00075A8C" w:rsidRPr="00D6463F">
              <w:rPr>
                <w:rFonts w:ascii="Book Antiqua" w:hAnsi="Book Antiqua"/>
                <w:color w:val="000000"/>
                <w:sz w:val="20"/>
                <w:szCs w:val="20"/>
              </w:rPr>
              <w:t>d</w:t>
            </w:r>
            <w:r w:rsidR="00622581" w:rsidRPr="00D6463F">
              <w:rPr>
                <w:rFonts w:ascii="Book Antiqua" w:hAnsi="Book Antiqua"/>
                <w:color w:val="000000"/>
                <w:sz w:val="20"/>
                <w:szCs w:val="20"/>
              </w:rPr>
              <w:t>iagnosis (subtype):</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Rome III (PDS)</w:t>
            </w:r>
          </w:p>
        </w:tc>
        <w:tc>
          <w:tcPr>
            <w:tcW w:w="1607" w:type="dxa"/>
          </w:tcPr>
          <w:p w14:paraId="4D26D644" w14:textId="57583FD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color w:val="000000"/>
                <w:sz w:val="20"/>
                <w:szCs w:val="20"/>
              </w:rPr>
              <w:t>EXP: TEA (PC6, ST36)</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CONT: Sham TEA (2 non-acupoints)</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Duration and frequency: 30</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min, for 1 session</w:t>
            </w:r>
          </w:p>
        </w:tc>
        <w:tc>
          <w:tcPr>
            <w:tcW w:w="1458" w:type="dxa"/>
          </w:tcPr>
          <w:p w14:paraId="65F6BFA0" w14:textId="3597E905" w:rsidR="00622581" w:rsidRPr="00D6463F" w:rsidRDefault="00622581"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Improved dyspeptic symptoms in TEA and greater than sham TEA (</w:t>
            </w:r>
            <w:r w:rsidR="0083004F" w:rsidRPr="00D6463F">
              <w:rPr>
                <w:rFonts w:ascii="Book Antiqua" w:hAnsi="Book Antiqua"/>
                <w:color w:val="000000"/>
                <w:sz w:val="20"/>
                <w:szCs w:val="20"/>
                <w:vertAlign w:val="superscript"/>
              </w:rPr>
              <w:t>c</w:t>
            </w:r>
            <w:r w:rsidRPr="00D6463F">
              <w:rPr>
                <w:rFonts w:ascii="Book Antiqua" w:hAnsi="Book Antiqua"/>
                <w:i/>
                <w:iCs/>
                <w:color w:val="000000"/>
                <w:sz w:val="20"/>
                <w:szCs w:val="20"/>
              </w:rPr>
              <w:t>P</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&lt;</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0.05) (GCSI)</w:t>
            </w:r>
          </w:p>
        </w:tc>
        <w:tc>
          <w:tcPr>
            <w:tcW w:w="1856" w:type="dxa"/>
          </w:tcPr>
          <w:p w14:paraId="66C3762F" w14:textId="6ACCDF7D"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color w:val="000000"/>
                <w:sz w:val="20"/>
                <w:szCs w:val="20"/>
              </w:rPr>
              <w:t>Gastric motility (myoelectrical activity)</w:t>
            </w:r>
            <w:r w:rsidR="000E26AC" w:rsidRPr="00D6463F">
              <w:rPr>
                <w:rFonts w:ascii="Book Antiqua" w:hAnsi="Book Antiqua"/>
                <w:color w:val="000000"/>
                <w:sz w:val="20"/>
                <w:szCs w:val="20"/>
              </w:rPr>
              <w:t xml:space="preserve">; </w:t>
            </w:r>
            <w:r w:rsidR="00075A8C" w:rsidRPr="00D6463F">
              <w:rPr>
                <w:rFonts w:ascii="Book Antiqua" w:hAnsi="Book Antiqua"/>
                <w:color w:val="000000"/>
                <w:sz w:val="20"/>
                <w:szCs w:val="20"/>
              </w:rPr>
              <w:t>g</w:t>
            </w:r>
            <w:r w:rsidRPr="00D6463F">
              <w:rPr>
                <w:rFonts w:ascii="Book Antiqua" w:hAnsi="Book Antiqua"/>
                <w:color w:val="000000"/>
                <w:sz w:val="20"/>
                <w:szCs w:val="20"/>
              </w:rPr>
              <w:t>astric accommodation</w:t>
            </w:r>
            <w:r w:rsidR="000E26AC" w:rsidRPr="00D6463F">
              <w:rPr>
                <w:rFonts w:ascii="Book Antiqua" w:hAnsi="Book Antiqua"/>
                <w:color w:val="000000"/>
                <w:sz w:val="20"/>
                <w:szCs w:val="20"/>
              </w:rPr>
              <w:t xml:space="preserve">; </w:t>
            </w:r>
            <w:r w:rsidR="00075A8C" w:rsidRPr="00D6463F">
              <w:rPr>
                <w:rFonts w:ascii="Book Antiqua" w:hAnsi="Book Antiqua"/>
                <w:color w:val="000000"/>
                <w:sz w:val="20"/>
                <w:szCs w:val="20"/>
              </w:rPr>
              <w:t>n</w:t>
            </w:r>
            <w:r w:rsidRPr="00D6463F">
              <w:rPr>
                <w:rFonts w:ascii="Book Antiqua" w:hAnsi="Book Antiqua"/>
                <w:color w:val="000000"/>
                <w:sz w:val="20"/>
                <w:szCs w:val="20"/>
              </w:rPr>
              <w:t>euroactivity (autonomic function)</w:t>
            </w:r>
          </w:p>
        </w:tc>
      </w:tr>
      <w:tr w:rsidR="000E26AC" w:rsidRPr="00D6463F" w14:paraId="538B27E8" w14:textId="77777777" w:rsidTr="00287C85">
        <w:tc>
          <w:tcPr>
            <w:tcW w:w="861" w:type="dxa"/>
          </w:tcPr>
          <w:p w14:paraId="700A97D2" w14:textId="065AA6C1"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 xml:space="preserve">Zhang </w:t>
            </w:r>
            <w:r w:rsidR="00837823" w:rsidRPr="00D6463F">
              <w:rPr>
                <w:rFonts w:ascii="Book Antiqua" w:hAnsi="Book Antiqua"/>
                <w:i/>
                <w:iCs/>
                <w:sz w:val="20"/>
                <w:szCs w:val="20"/>
              </w:rPr>
              <w:t xml:space="preserve">et </w:t>
            </w:r>
            <w:r w:rsidR="00837823" w:rsidRPr="00D6463F">
              <w:rPr>
                <w:rFonts w:ascii="Book Antiqua" w:hAnsi="Book Antiqua"/>
                <w:i/>
                <w:iCs/>
                <w:sz w:val="20"/>
                <w:szCs w:val="20"/>
              </w:rPr>
              <w:lastRenderedPageBreak/>
              <w:t>al</w:t>
            </w:r>
            <w:r w:rsidR="00FF53D0" w:rsidRPr="00D6463F">
              <w:rPr>
                <w:rFonts w:ascii="Book Antiqua" w:hAnsi="Book Antiqua" w:cs="Calibri"/>
                <w:sz w:val="20"/>
                <w:szCs w:val="20"/>
                <w:vertAlign w:val="superscript"/>
              </w:rPr>
              <w:t>[31]</w:t>
            </w:r>
            <w:r w:rsidRPr="00D6463F">
              <w:rPr>
                <w:rFonts w:ascii="Book Antiqua" w:hAnsi="Book Antiqua"/>
                <w:sz w:val="20"/>
                <w:szCs w:val="20"/>
              </w:rPr>
              <w:t>, 2015</w:t>
            </w:r>
          </w:p>
        </w:tc>
        <w:tc>
          <w:tcPr>
            <w:tcW w:w="964" w:type="dxa"/>
          </w:tcPr>
          <w:p w14:paraId="616F3B83"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lastRenderedPageBreak/>
              <w:t>Parallel</w:t>
            </w:r>
          </w:p>
          <w:p w14:paraId="034B03E9" w14:textId="77777777" w:rsidR="00622581" w:rsidRPr="00D6463F" w:rsidRDefault="00622581" w:rsidP="0068747F">
            <w:pPr>
              <w:snapToGrid w:val="0"/>
              <w:spacing w:line="360" w:lineRule="auto"/>
              <w:jc w:val="both"/>
              <w:rPr>
                <w:rFonts w:ascii="Book Antiqua" w:hAnsi="Book Antiqua"/>
                <w:sz w:val="20"/>
                <w:szCs w:val="20"/>
              </w:rPr>
            </w:pPr>
          </w:p>
          <w:p w14:paraId="6FE1A3A9" w14:textId="77777777" w:rsidR="00622581" w:rsidRPr="00D6463F" w:rsidRDefault="00622581" w:rsidP="0068747F">
            <w:pPr>
              <w:snapToGrid w:val="0"/>
              <w:spacing w:line="360" w:lineRule="auto"/>
              <w:jc w:val="both"/>
              <w:rPr>
                <w:rFonts w:ascii="Book Antiqua" w:hAnsi="Book Antiqua"/>
                <w:sz w:val="20"/>
                <w:szCs w:val="20"/>
              </w:rPr>
            </w:pPr>
          </w:p>
          <w:p w14:paraId="3E507612" w14:textId="77777777" w:rsidR="00622581" w:rsidRPr="00D6463F" w:rsidRDefault="00622581" w:rsidP="0068747F">
            <w:pPr>
              <w:snapToGrid w:val="0"/>
              <w:spacing w:line="360" w:lineRule="auto"/>
              <w:jc w:val="both"/>
              <w:rPr>
                <w:rFonts w:ascii="Book Antiqua" w:hAnsi="Book Antiqua"/>
                <w:sz w:val="20"/>
                <w:szCs w:val="20"/>
              </w:rPr>
            </w:pPr>
          </w:p>
          <w:p w14:paraId="2FCE5BB2" w14:textId="77777777" w:rsidR="00622581" w:rsidRPr="00D6463F" w:rsidRDefault="00622581" w:rsidP="0068747F">
            <w:pPr>
              <w:snapToGrid w:val="0"/>
              <w:spacing w:line="360" w:lineRule="auto"/>
              <w:jc w:val="both"/>
              <w:rPr>
                <w:rFonts w:ascii="Book Antiqua" w:hAnsi="Book Antiqua"/>
                <w:sz w:val="20"/>
                <w:szCs w:val="20"/>
              </w:rPr>
            </w:pPr>
          </w:p>
          <w:p w14:paraId="1AA07643" w14:textId="77777777" w:rsidR="00622581" w:rsidRPr="00D6463F" w:rsidRDefault="00622581" w:rsidP="0068747F">
            <w:pPr>
              <w:snapToGrid w:val="0"/>
              <w:spacing w:line="360" w:lineRule="auto"/>
              <w:jc w:val="both"/>
              <w:rPr>
                <w:rFonts w:ascii="Book Antiqua" w:hAnsi="Book Antiqua"/>
                <w:sz w:val="20"/>
                <w:szCs w:val="20"/>
              </w:rPr>
            </w:pPr>
          </w:p>
          <w:p w14:paraId="18E59D77" w14:textId="77777777" w:rsidR="00622581" w:rsidRPr="00D6463F" w:rsidRDefault="00622581" w:rsidP="0068747F">
            <w:pPr>
              <w:snapToGrid w:val="0"/>
              <w:spacing w:line="360" w:lineRule="auto"/>
              <w:jc w:val="both"/>
              <w:rPr>
                <w:rFonts w:ascii="Book Antiqua" w:hAnsi="Book Antiqua"/>
                <w:sz w:val="20"/>
                <w:szCs w:val="20"/>
              </w:rPr>
            </w:pPr>
          </w:p>
        </w:tc>
        <w:tc>
          <w:tcPr>
            <w:tcW w:w="1564" w:type="dxa"/>
          </w:tcPr>
          <w:p w14:paraId="3BD6AFC1"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lastRenderedPageBreak/>
              <w:t>Yes</w:t>
            </w:r>
          </w:p>
          <w:p w14:paraId="36214A91"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 xml:space="preserve">(EA and </w:t>
            </w:r>
            <w:r w:rsidRPr="00D6463F">
              <w:rPr>
                <w:rFonts w:ascii="Book Antiqua" w:hAnsi="Book Antiqua"/>
                <w:sz w:val="20"/>
                <w:szCs w:val="20"/>
              </w:rPr>
              <w:lastRenderedPageBreak/>
              <w:t>control groups included)</w:t>
            </w:r>
          </w:p>
        </w:tc>
        <w:tc>
          <w:tcPr>
            <w:tcW w:w="1430" w:type="dxa"/>
          </w:tcPr>
          <w:p w14:paraId="648EDA6B" w14:textId="57501D0C" w:rsidR="00622581" w:rsidRPr="00D6463F" w:rsidRDefault="00F328DF" w:rsidP="0068747F">
            <w:pPr>
              <w:snapToGrid w:val="0"/>
              <w:spacing w:line="360" w:lineRule="auto"/>
              <w:jc w:val="both"/>
              <w:rPr>
                <w:rFonts w:ascii="Book Antiqua" w:hAnsi="Book Antiqua"/>
                <w:color w:val="000000"/>
                <w:sz w:val="20"/>
                <w:szCs w:val="20"/>
              </w:rPr>
            </w:pPr>
            <w:r w:rsidRPr="00D6463F">
              <w:rPr>
                <w:rFonts w:ascii="Book Antiqua" w:hAnsi="Book Antiqua"/>
                <w:i/>
                <w:iCs/>
                <w:color w:val="000000"/>
                <w:sz w:val="20"/>
                <w:szCs w:val="20"/>
              </w:rPr>
              <w:lastRenderedPageBreak/>
              <w:t>n</w:t>
            </w:r>
            <w:r w:rsidR="00622581" w:rsidRPr="00D6463F">
              <w:rPr>
                <w:rFonts w:ascii="Book Antiqua" w:hAnsi="Book Antiqua"/>
                <w:color w:val="000000"/>
                <w:sz w:val="20"/>
                <w:szCs w:val="20"/>
              </w:rPr>
              <w:t>: 319 (F 157)</w:t>
            </w:r>
            <w:r w:rsidRPr="00D6463F">
              <w:rPr>
                <w:rFonts w:ascii="Book Antiqua" w:hAnsi="Book Antiqua"/>
                <w:color w:val="000000"/>
                <w:sz w:val="20"/>
                <w:szCs w:val="20"/>
              </w:rPr>
              <w:t xml:space="preserve">; </w:t>
            </w:r>
            <w:r w:rsidR="00075A8C" w:rsidRPr="00D6463F">
              <w:rPr>
                <w:rFonts w:ascii="Book Antiqua" w:hAnsi="Book Antiqua"/>
                <w:color w:val="000000"/>
                <w:sz w:val="20"/>
                <w:szCs w:val="20"/>
              </w:rPr>
              <w:t>a</w:t>
            </w:r>
            <w:r w:rsidR="00622581" w:rsidRPr="00D6463F">
              <w:rPr>
                <w:rFonts w:ascii="Book Antiqua" w:hAnsi="Book Antiqua"/>
                <w:color w:val="000000"/>
                <w:sz w:val="20"/>
                <w:szCs w:val="20"/>
              </w:rPr>
              <w:t xml:space="preserve">ge </w:t>
            </w:r>
            <w:r w:rsidR="00622581" w:rsidRPr="00D6463F">
              <w:rPr>
                <w:rFonts w:ascii="Book Antiqua" w:hAnsi="Book Antiqua"/>
                <w:color w:val="000000"/>
                <w:sz w:val="20"/>
                <w:szCs w:val="20"/>
              </w:rPr>
              <w:lastRenderedPageBreak/>
              <w:t>(mean):</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EA (42.6 ± 11.9); CONT (41.8 ± 12.2)</w:t>
            </w:r>
            <w:r w:rsidRPr="00D6463F">
              <w:rPr>
                <w:rFonts w:ascii="Book Antiqua" w:hAnsi="Book Antiqua"/>
                <w:color w:val="000000"/>
                <w:sz w:val="20"/>
                <w:szCs w:val="20"/>
              </w:rPr>
              <w:t xml:space="preserve">; </w:t>
            </w:r>
            <w:r w:rsidR="00075A8C" w:rsidRPr="00D6463F">
              <w:rPr>
                <w:rFonts w:ascii="Book Antiqua" w:hAnsi="Book Antiqua"/>
                <w:color w:val="000000"/>
                <w:sz w:val="20"/>
                <w:szCs w:val="20"/>
              </w:rPr>
              <w:t>g</w:t>
            </w:r>
            <w:r w:rsidR="00622581" w:rsidRPr="00D6463F">
              <w:rPr>
                <w:rFonts w:ascii="Book Antiqua" w:hAnsi="Book Antiqua"/>
                <w:color w:val="000000"/>
                <w:sz w:val="20"/>
                <w:szCs w:val="20"/>
              </w:rPr>
              <w:t>roups (</w:t>
            </w:r>
            <w:r w:rsidR="00622581" w:rsidRPr="00D6463F">
              <w:rPr>
                <w:rFonts w:ascii="Book Antiqua" w:hAnsi="Book Antiqua"/>
                <w:i/>
                <w:iCs/>
                <w:color w:val="000000"/>
                <w:sz w:val="20"/>
                <w:szCs w:val="20"/>
              </w:rPr>
              <w:t>n</w:t>
            </w:r>
            <w:r w:rsidR="00622581" w:rsidRPr="00D6463F">
              <w:rPr>
                <w:rFonts w:ascii="Book Antiqua" w:hAnsi="Book Antiqua"/>
                <w:color w:val="000000"/>
                <w:sz w:val="20"/>
                <w:szCs w:val="20"/>
              </w:rPr>
              <w:t>):</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EA (159)</w:t>
            </w:r>
            <w:r w:rsidRPr="00D6463F">
              <w:rPr>
                <w:rFonts w:ascii="Book Antiqua" w:hAnsi="Book Antiqua"/>
                <w:color w:val="000000"/>
                <w:sz w:val="20"/>
                <w:szCs w:val="20"/>
              </w:rPr>
              <w:t>,</w:t>
            </w:r>
            <w:r w:rsidR="00622581" w:rsidRPr="00D6463F">
              <w:rPr>
                <w:rFonts w:ascii="Book Antiqua" w:hAnsi="Book Antiqua"/>
                <w:color w:val="000000"/>
                <w:sz w:val="20"/>
                <w:szCs w:val="20"/>
              </w:rPr>
              <w:t xml:space="preserve"> CONT (160)</w:t>
            </w:r>
            <w:r w:rsidRPr="00D6463F">
              <w:rPr>
                <w:rFonts w:ascii="Book Antiqua" w:hAnsi="Book Antiqua"/>
                <w:color w:val="000000"/>
                <w:sz w:val="20"/>
                <w:szCs w:val="20"/>
              </w:rPr>
              <w:t xml:space="preserve">; </w:t>
            </w:r>
            <w:r w:rsidR="00075A8C" w:rsidRPr="00D6463F">
              <w:rPr>
                <w:rFonts w:ascii="Book Antiqua" w:hAnsi="Book Antiqua"/>
                <w:color w:val="000000"/>
                <w:sz w:val="20"/>
                <w:szCs w:val="20"/>
              </w:rPr>
              <w:t>d</w:t>
            </w:r>
            <w:r w:rsidR="00622581" w:rsidRPr="00D6463F">
              <w:rPr>
                <w:rFonts w:ascii="Book Antiqua" w:hAnsi="Book Antiqua"/>
                <w:color w:val="000000"/>
                <w:sz w:val="20"/>
                <w:szCs w:val="20"/>
              </w:rPr>
              <w:t>iagnosis: Rome III</w:t>
            </w:r>
          </w:p>
          <w:p w14:paraId="575E142F" w14:textId="77777777" w:rsidR="00622581" w:rsidRPr="00D6463F" w:rsidRDefault="00622581" w:rsidP="0068747F">
            <w:pPr>
              <w:snapToGrid w:val="0"/>
              <w:spacing w:line="360" w:lineRule="auto"/>
              <w:jc w:val="both"/>
              <w:rPr>
                <w:rFonts w:ascii="Book Antiqua" w:hAnsi="Book Antiqua"/>
                <w:color w:val="000000"/>
                <w:sz w:val="20"/>
                <w:szCs w:val="20"/>
              </w:rPr>
            </w:pPr>
          </w:p>
          <w:p w14:paraId="4F393CB2" w14:textId="77777777" w:rsidR="00622581" w:rsidRPr="00D6463F" w:rsidRDefault="00622581" w:rsidP="0068747F">
            <w:pPr>
              <w:snapToGrid w:val="0"/>
              <w:spacing w:line="360" w:lineRule="auto"/>
              <w:jc w:val="both"/>
              <w:rPr>
                <w:rFonts w:ascii="Book Antiqua" w:hAnsi="Book Antiqua"/>
                <w:sz w:val="20"/>
                <w:szCs w:val="20"/>
              </w:rPr>
            </w:pPr>
          </w:p>
        </w:tc>
        <w:tc>
          <w:tcPr>
            <w:tcW w:w="1607" w:type="dxa"/>
          </w:tcPr>
          <w:p w14:paraId="2592F527" w14:textId="5E12ABB2"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color w:val="000000"/>
                <w:sz w:val="20"/>
                <w:szCs w:val="20"/>
              </w:rPr>
              <w:lastRenderedPageBreak/>
              <w:t xml:space="preserve">EXP: EA (ST36, CV12, </w:t>
            </w:r>
            <w:r w:rsidRPr="00D6463F">
              <w:rPr>
                <w:rFonts w:ascii="Book Antiqua" w:hAnsi="Book Antiqua"/>
                <w:color w:val="000000"/>
                <w:sz w:val="20"/>
                <w:szCs w:val="20"/>
              </w:rPr>
              <w:lastRenderedPageBreak/>
              <w:t>PC6, LR3, SP4)</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CONT: Oral pantoprazole, amitriptylines and mosapride</w:t>
            </w:r>
            <w:r w:rsidR="00330717" w:rsidRPr="00D6463F">
              <w:rPr>
                <w:rFonts w:ascii="Book Antiqua" w:hAnsi="Book Antiqua"/>
                <w:color w:val="000000"/>
                <w:sz w:val="20"/>
                <w:szCs w:val="20"/>
              </w:rPr>
              <w:t xml:space="preserve">; </w:t>
            </w:r>
            <w:r w:rsidR="00075A8C" w:rsidRPr="00D6463F">
              <w:rPr>
                <w:rFonts w:ascii="Book Antiqua" w:hAnsi="Book Antiqua"/>
                <w:color w:val="000000"/>
                <w:sz w:val="20"/>
                <w:szCs w:val="20"/>
              </w:rPr>
              <w:t>d</w:t>
            </w:r>
            <w:r w:rsidRPr="00D6463F">
              <w:rPr>
                <w:rFonts w:ascii="Book Antiqua" w:hAnsi="Book Antiqua"/>
                <w:color w:val="000000"/>
                <w:sz w:val="20"/>
                <w:szCs w:val="20"/>
              </w:rPr>
              <w:t>uration and frequency:</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15</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min, twice per d</w:t>
            </w:r>
            <w:r w:rsidR="007C1C3E" w:rsidRPr="00D6463F">
              <w:rPr>
                <w:rFonts w:ascii="Book Antiqua" w:hAnsi="Book Antiqua"/>
                <w:color w:val="000000"/>
                <w:sz w:val="20"/>
                <w:szCs w:val="20"/>
              </w:rPr>
              <w:t>ay</w:t>
            </w:r>
            <w:r w:rsidRPr="00D6463F">
              <w:rPr>
                <w:rFonts w:ascii="Book Antiqua" w:hAnsi="Book Antiqua"/>
                <w:color w:val="000000"/>
                <w:sz w:val="20"/>
                <w:szCs w:val="20"/>
              </w:rPr>
              <w:t>, 5-d per wk in EXP; pantoprazole 20</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mg with amitriptylines 5</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mg, twice per d</w:t>
            </w:r>
            <w:r w:rsidR="007C1C3E" w:rsidRPr="00D6463F">
              <w:rPr>
                <w:rFonts w:ascii="Book Antiqua" w:hAnsi="Book Antiqua"/>
                <w:color w:val="000000"/>
                <w:sz w:val="20"/>
                <w:szCs w:val="20"/>
              </w:rPr>
              <w:t>ay</w:t>
            </w:r>
            <w:r w:rsidRPr="00D6463F">
              <w:rPr>
                <w:rFonts w:ascii="Book Antiqua" w:hAnsi="Book Antiqua"/>
                <w:color w:val="000000"/>
                <w:sz w:val="20"/>
                <w:szCs w:val="20"/>
              </w:rPr>
              <w:t>, and mosapride 5</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mg, thrice per d</w:t>
            </w:r>
            <w:r w:rsidR="00253D73" w:rsidRPr="00D6463F">
              <w:rPr>
                <w:rFonts w:ascii="Book Antiqua" w:hAnsi="Book Antiqua"/>
                <w:color w:val="000000"/>
                <w:sz w:val="20"/>
                <w:szCs w:val="20"/>
              </w:rPr>
              <w:t>ay</w:t>
            </w:r>
            <w:r w:rsidRPr="00D6463F">
              <w:rPr>
                <w:rFonts w:ascii="Book Antiqua" w:hAnsi="Book Antiqua"/>
                <w:color w:val="000000"/>
                <w:sz w:val="20"/>
                <w:szCs w:val="20"/>
              </w:rPr>
              <w:t xml:space="preserve"> in CONT; for 4</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wk</w:t>
            </w:r>
          </w:p>
        </w:tc>
        <w:tc>
          <w:tcPr>
            <w:tcW w:w="1458" w:type="dxa"/>
          </w:tcPr>
          <w:p w14:paraId="009E4FE1" w14:textId="53F767E3"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color w:val="000000"/>
                <w:sz w:val="20"/>
                <w:szCs w:val="20"/>
              </w:rPr>
              <w:lastRenderedPageBreak/>
              <w:t xml:space="preserve">Decreased symptom </w:t>
            </w:r>
            <w:r w:rsidRPr="00D6463F">
              <w:rPr>
                <w:rFonts w:ascii="Book Antiqua" w:hAnsi="Book Antiqua"/>
                <w:color w:val="000000"/>
                <w:sz w:val="20"/>
                <w:szCs w:val="20"/>
              </w:rPr>
              <w:lastRenderedPageBreak/>
              <w:t>scores in EA and greater than CONT (</w:t>
            </w:r>
            <w:r w:rsidR="0083004F" w:rsidRPr="00D6463F">
              <w:rPr>
                <w:rFonts w:ascii="Book Antiqua" w:hAnsi="Book Antiqua"/>
                <w:color w:val="000000"/>
                <w:sz w:val="20"/>
                <w:szCs w:val="20"/>
                <w:vertAlign w:val="superscript"/>
              </w:rPr>
              <w:t>a</w:t>
            </w:r>
            <w:r w:rsidRPr="00D6463F">
              <w:rPr>
                <w:rFonts w:ascii="Book Antiqua" w:hAnsi="Book Antiqua"/>
                <w:i/>
                <w:iCs/>
                <w:color w:val="000000"/>
                <w:sz w:val="20"/>
                <w:szCs w:val="20"/>
              </w:rPr>
              <w:t>P</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&lt;</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0.05) (</w:t>
            </w:r>
            <w:r w:rsidR="00075A8C" w:rsidRPr="00D6463F">
              <w:rPr>
                <w:rFonts w:ascii="Book Antiqua" w:hAnsi="Book Antiqua"/>
                <w:color w:val="000000"/>
                <w:sz w:val="20"/>
                <w:szCs w:val="20"/>
              </w:rPr>
              <w:t>s</w:t>
            </w:r>
            <w:r w:rsidRPr="00D6463F">
              <w:rPr>
                <w:rFonts w:ascii="Book Antiqua" w:hAnsi="Book Antiqua"/>
                <w:color w:val="000000"/>
                <w:sz w:val="20"/>
                <w:szCs w:val="20"/>
              </w:rPr>
              <w:t>ymptom scores without identified source)</w:t>
            </w:r>
            <w:r w:rsidR="00330717" w:rsidRPr="00D6463F">
              <w:rPr>
                <w:rFonts w:ascii="Book Antiqua" w:hAnsi="Book Antiqua"/>
                <w:color w:val="000000"/>
                <w:sz w:val="20"/>
                <w:szCs w:val="20"/>
              </w:rPr>
              <w:t>;</w:t>
            </w:r>
            <w:r w:rsidRPr="00D6463F">
              <w:rPr>
                <w:rFonts w:ascii="Book Antiqua" w:hAnsi="Book Antiqua"/>
                <w:color w:val="000000"/>
                <w:sz w:val="20"/>
                <w:szCs w:val="20"/>
              </w:rPr>
              <w:t xml:space="preserve"> </w:t>
            </w:r>
            <w:r w:rsidR="00075A8C" w:rsidRPr="00D6463F">
              <w:rPr>
                <w:rFonts w:ascii="Book Antiqua" w:hAnsi="Book Antiqua"/>
                <w:color w:val="000000"/>
                <w:sz w:val="20"/>
                <w:szCs w:val="20"/>
              </w:rPr>
              <w:t>i</w:t>
            </w:r>
            <w:r w:rsidRPr="00D6463F">
              <w:rPr>
                <w:rFonts w:ascii="Book Antiqua" w:hAnsi="Book Antiqua"/>
                <w:color w:val="000000"/>
                <w:sz w:val="20"/>
                <w:szCs w:val="20"/>
              </w:rPr>
              <w:t>ncreased QOL scores in EA and better than CONT (</w:t>
            </w:r>
            <w:r w:rsidR="0083004F" w:rsidRPr="00D6463F">
              <w:rPr>
                <w:rFonts w:ascii="Book Antiqua" w:hAnsi="Book Antiqua"/>
                <w:color w:val="000000"/>
                <w:sz w:val="20"/>
                <w:szCs w:val="20"/>
                <w:vertAlign w:val="superscript"/>
              </w:rPr>
              <w:t>a</w:t>
            </w:r>
            <w:r w:rsidRPr="00D6463F">
              <w:rPr>
                <w:rFonts w:ascii="Book Antiqua" w:hAnsi="Book Antiqua"/>
                <w:i/>
                <w:iCs/>
                <w:color w:val="000000"/>
                <w:sz w:val="20"/>
                <w:szCs w:val="20"/>
              </w:rPr>
              <w:t>P</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&lt;</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0.05) (SF-36)</w:t>
            </w:r>
          </w:p>
        </w:tc>
        <w:tc>
          <w:tcPr>
            <w:tcW w:w="1856" w:type="dxa"/>
          </w:tcPr>
          <w:p w14:paraId="2AA9EA38" w14:textId="4848FF20"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color w:val="000000"/>
                <w:sz w:val="20"/>
                <w:szCs w:val="20"/>
              </w:rPr>
              <w:lastRenderedPageBreak/>
              <w:t>GI hormones</w:t>
            </w:r>
            <w:r w:rsidR="000E26AC" w:rsidRPr="00D6463F">
              <w:rPr>
                <w:rFonts w:ascii="Book Antiqua" w:hAnsi="Book Antiqua"/>
                <w:color w:val="000000"/>
                <w:sz w:val="20"/>
                <w:szCs w:val="20"/>
              </w:rPr>
              <w:t xml:space="preserve">; </w:t>
            </w:r>
            <w:r w:rsidR="00075A8C" w:rsidRPr="00D6463F">
              <w:rPr>
                <w:rFonts w:ascii="Book Antiqua" w:hAnsi="Book Antiqua"/>
                <w:color w:val="000000"/>
                <w:sz w:val="20"/>
                <w:szCs w:val="20"/>
              </w:rPr>
              <w:t>g</w:t>
            </w:r>
            <w:r w:rsidRPr="00D6463F">
              <w:rPr>
                <w:rFonts w:ascii="Book Antiqua" w:hAnsi="Book Antiqua"/>
                <w:color w:val="000000"/>
                <w:sz w:val="20"/>
                <w:szCs w:val="20"/>
              </w:rPr>
              <w:t xml:space="preserve">astric motility </w:t>
            </w:r>
            <w:r w:rsidRPr="00D6463F">
              <w:rPr>
                <w:rFonts w:ascii="Book Antiqua" w:hAnsi="Book Antiqua"/>
                <w:color w:val="000000"/>
                <w:sz w:val="20"/>
                <w:szCs w:val="20"/>
              </w:rPr>
              <w:lastRenderedPageBreak/>
              <w:t>(myoelectrical activity and gastric emptying)</w:t>
            </w:r>
          </w:p>
        </w:tc>
      </w:tr>
      <w:tr w:rsidR="000E26AC" w:rsidRPr="00D6463F" w14:paraId="0CE87D26" w14:textId="77777777" w:rsidTr="00287C85">
        <w:tc>
          <w:tcPr>
            <w:tcW w:w="861" w:type="dxa"/>
          </w:tcPr>
          <w:p w14:paraId="1C86C6A6" w14:textId="1652B26B"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lastRenderedPageBreak/>
              <w:t xml:space="preserve">Ko </w:t>
            </w:r>
            <w:r w:rsidR="00837823" w:rsidRPr="00D6463F">
              <w:rPr>
                <w:rFonts w:ascii="Book Antiqua" w:hAnsi="Book Antiqua"/>
                <w:i/>
                <w:iCs/>
                <w:sz w:val="20"/>
                <w:szCs w:val="20"/>
              </w:rPr>
              <w:t>et al</w:t>
            </w:r>
            <w:r w:rsidR="00FF53D0" w:rsidRPr="00D6463F">
              <w:rPr>
                <w:rFonts w:ascii="Book Antiqua" w:hAnsi="Book Antiqua" w:cs="Calibri"/>
                <w:sz w:val="20"/>
                <w:szCs w:val="20"/>
                <w:vertAlign w:val="superscript"/>
              </w:rPr>
              <w:t>[32]</w:t>
            </w:r>
            <w:r w:rsidRPr="00D6463F">
              <w:rPr>
                <w:rFonts w:ascii="Book Antiqua" w:hAnsi="Book Antiqua"/>
                <w:sz w:val="20"/>
                <w:szCs w:val="20"/>
              </w:rPr>
              <w:t>, 2016</w:t>
            </w:r>
          </w:p>
        </w:tc>
        <w:tc>
          <w:tcPr>
            <w:tcW w:w="964" w:type="dxa"/>
          </w:tcPr>
          <w:p w14:paraId="797FA033"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Cross-over</w:t>
            </w:r>
          </w:p>
        </w:tc>
        <w:tc>
          <w:tcPr>
            <w:tcW w:w="1564" w:type="dxa"/>
          </w:tcPr>
          <w:p w14:paraId="3031B2D3"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Yes</w:t>
            </w:r>
          </w:p>
          <w:p w14:paraId="7DA60A83" w14:textId="19318C7A"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w:t>
            </w:r>
            <w:r w:rsidR="00075A8C" w:rsidRPr="00D6463F">
              <w:rPr>
                <w:rFonts w:ascii="Book Antiqua" w:hAnsi="Book Antiqua"/>
                <w:sz w:val="20"/>
                <w:szCs w:val="20"/>
              </w:rPr>
              <w:t>f</w:t>
            </w:r>
            <w:r w:rsidRPr="00D6463F">
              <w:rPr>
                <w:rFonts w:ascii="Book Antiqua" w:hAnsi="Book Antiqua"/>
                <w:sz w:val="20"/>
                <w:szCs w:val="20"/>
              </w:rPr>
              <w:t>rom baseline to the first 4-wk included)</w:t>
            </w:r>
          </w:p>
        </w:tc>
        <w:tc>
          <w:tcPr>
            <w:tcW w:w="1430" w:type="dxa"/>
          </w:tcPr>
          <w:p w14:paraId="27ED29BE" w14:textId="074B2254" w:rsidR="00622581" w:rsidRPr="00D6463F" w:rsidRDefault="00F328DF" w:rsidP="0068747F">
            <w:pPr>
              <w:snapToGrid w:val="0"/>
              <w:spacing w:line="360" w:lineRule="auto"/>
              <w:jc w:val="both"/>
              <w:rPr>
                <w:rFonts w:ascii="Book Antiqua" w:hAnsi="Book Antiqua"/>
                <w:sz w:val="20"/>
                <w:szCs w:val="20"/>
              </w:rPr>
            </w:pPr>
            <w:r w:rsidRPr="00D6463F">
              <w:rPr>
                <w:rFonts w:ascii="Book Antiqua" w:hAnsi="Book Antiqua"/>
                <w:i/>
                <w:iCs/>
                <w:color w:val="000000"/>
                <w:sz w:val="20"/>
                <w:szCs w:val="20"/>
              </w:rPr>
              <w:t>n</w:t>
            </w:r>
            <w:r w:rsidR="00622581" w:rsidRPr="00D6463F">
              <w:rPr>
                <w:rFonts w:ascii="Book Antiqua" w:hAnsi="Book Antiqua"/>
                <w:color w:val="000000"/>
                <w:sz w:val="20"/>
                <w:szCs w:val="20"/>
              </w:rPr>
              <w:t>: 76 (F 53)</w:t>
            </w:r>
            <w:r w:rsidRPr="00D6463F">
              <w:rPr>
                <w:rFonts w:ascii="Book Antiqua" w:hAnsi="Book Antiqua"/>
                <w:color w:val="000000"/>
                <w:sz w:val="20"/>
                <w:szCs w:val="20"/>
              </w:rPr>
              <w:t xml:space="preserve">; </w:t>
            </w:r>
            <w:r w:rsidR="00075A8C" w:rsidRPr="00D6463F">
              <w:rPr>
                <w:rFonts w:ascii="Book Antiqua" w:hAnsi="Book Antiqua"/>
                <w:color w:val="000000"/>
                <w:sz w:val="20"/>
                <w:szCs w:val="20"/>
              </w:rPr>
              <w:t>a</w:t>
            </w:r>
            <w:r w:rsidR="00622581" w:rsidRPr="00D6463F">
              <w:rPr>
                <w:rFonts w:ascii="Book Antiqua" w:hAnsi="Book Antiqua"/>
                <w:color w:val="000000"/>
                <w:sz w:val="20"/>
                <w:szCs w:val="20"/>
              </w:rPr>
              <w:t>ge (mean):</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MA (49.4 ± 12.1); CONT (49.1 ± 14.5)</w:t>
            </w:r>
            <w:r w:rsidRPr="00D6463F">
              <w:rPr>
                <w:rFonts w:ascii="Book Antiqua" w:hAnsi="Book Antiqua"/>
                <w:color w:val="000000"/>
                <w:sz w:val="20"/>
                <w:szCs w:val="20"/>
              </w:rPr>
              <w:t xml:space="preserve">; </w:t>
            </w:r>
            <w:r w:rsidR="00075A8C" w:rsidRPr="00D6463F">
              <w:rPr>
                <w:rFonts w:ascii="Book Antiqua" w:hAnsi="Book Antiqua"/>
                <w:color w:val="000000"/>
                <w:sz w:val="20"/>
                <w:szCs w:val="20"/>
              </w:rPr>
              <w:t>g</w:t>
            </w:r>
            <w:r w:rsidR="00622581" w:rsidRPr="00D6463F">
              <w:rPr>
                <w:rFonts w:ascii="Book Antiqua" w:hAnsi="Book Antiqua"/>
                <w:color w:val="000000"/>
                <w:sz w:val="20"/>
                <w:szCs w:val="20"/>
              </w:rPr>
              <w:t>roups (</w:t>
            </w:r>
            <w:r w:rsidR="00622581" w:rsidRPr="00D6463F">
              <w:rPr>
                <w:rFonts w:ascii="Book Antiqua" w:hAnsi="Book Antiqua"/>
                <w:i/>
                <w:iCs/>
                <w:color w:val="000000"/>
                <w:sz w:val="20"/>
                <w:szCs w:val="20"/>
              </w:rPr>
              <w:t>n</w:t>
            </w:r>
            <w:r w:rsidR="00622581" w:rsidRPr="00D6463F">
              <w:rPr>
                <w:rFonts w:ascii="Book Antiqua" w:hAnsi="Book Antiqua"/>
                <w:color w:val="000000"/>
                <w:sz w:val="20"/>
                <w:szCs w:val="20"/>
              </w:rPr>
              <w:t>): MA (37)</w:t>
            </w:r>
            <w:r w:rsidRPr="00D6463F">
              <w:rPr>
                <w:rFonts w:ascii="Book Antiqua" w:hAnsi="Book Antiqua"/>
                <w:color w:val="000000"/>
                <w:sz w:val="20"/>
                <w:szCs w:val="20"/>
              </w:rPr>
              <w:t>,</w:t>
            </w:r>
            <w:r w:rsidR="00622581" w:rsidRPr="00D6463F">
              <w:rPr>
                <w:rFonts w:ascii="Book Antiqua" w:hAnsi="Book Antiqua"/>
                <w:color w:val="000000"/>
                <w:sz w:val="20"/>
                <w:szCs w:val="20"/>
              </w:rPr>
              <w:t xml:space="preserve"> CONT (39)</w:t>
            </w:r>
            <w:r w:rsidRPr="00D6463F">
              <w:rPr>
                <w:rFonts w:ascii="Book Antiqua" w:hAnsi="Book Antiqua"/>
                <w:color w:val="000000"/>
                <w:sz w:val="20"/>
                <w:szCs w:val="20"/>
              </w:rPr>
              <w:t xml:space="preserve">; </w:t>
            </w:r>
            <w:r w:rsidR="00075A8C" w:rsidRPr="00D6463F">
              <w:rPr>
                <w:rFonts w:ascii="Book Antiqua" w:hAnsi="Book Antiqua"/>
                <w:color w:val="000000"/>
                <w:sz w:val="20"/>
                <w:szCs w:val="20"/>
              </w:rPr>
              <w:t>d</w:t>
            </w:r>
            <w:r w:rsidR="00622581" w:rsidRPr="00D6463F">
              <w:rPr>
                <w:rFonts w:ascii="Book Antiqua" w:hAnsi="Book Antiqua"/>
                <w:color w:val="000000"/>
                <w:sz w:val="20"/>
                <w:szCs w:val="20"/>
              </w:rPr>
              <w:t>iagnosis: Rome III</w:t>
            </w:r>
          </w:p>
        </w:tc>
        <w:tc>
          <w:tcPr>
            <w:tcW w:w="1607" w:type="dxa"/>
          </w:tcPr>
          <w:p w14:paraId="6F66E421" w14:textId="5F3851AB"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color w:val="000000"/>
                <w:sz w:val="20"/>
                <w:szCs w:val="20"/>
              </w:rPr>
              <w:t>EXP: MA (LI4, ST36, LR3, SP4, CV12 ± GB21, SI14, PC6, EX-HN5, ST34)</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CONT: No treatment</w:t>
            </w:r>
            <w:r w:rsidR="00330717" w:rsidRPr="00D6463F">
              <w:rPr>
                <w:rFonts w:ascii="Book Antiqua" w:hAnsi="Book Antiqua"/>
                <w:color w:val="000000"/>
                <w:sz w:val="20"/>
                <w:szCs w:val="20"/>
              </w:rPr>
              <w:t xml:space="preserve">; </w:t>
            </w:r>
            <w:r w:rsidR="00075A8C" w:rsidRPr="00D6463F">
              <w:rPr>
                <w:rFonts w:ascii="Book Antiqua" w:hAnsi="Book Antiqua"/>
                <w:color w:val="000000"/>
                <w:sz w:val="20"/>
                <w:szCs w:val="20"/>
              </w:rPr>
              <w:t>d</w:t>
            </w:r>
            <w:r w:rsidRPr="00D6463F">
              <w:rPr>
                <w:rFonts w:ascii="Book Antiqua" w:hAnsi="Book Antiqua"/>
                <w:color w:val="000000"/>
                <w:sz w:val="20"/>
                <w:szCs w:val="20"/>
              </w:rPr>
              <w:t>uration and frequency: 15</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min, twice weekly, for 4</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wk</w:t>
            </w:r>
          </w:p>
        </w:tc>
        <w:tc>
          <w:tcPr>
            <w:tcW w:w="1458" w:type="dxa"/>
          </w:tcPr>
          <w:p w14:paraId="3E6DAA97" w14:textId="3DC739C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color w:val="000000"/>
                <w:sz w:val="20"/>
                <w:szCs w:val="20"/>
              </w:rPr>
              <w:t>Significantly higher PR in MA than CONT (</w:t>
            </w:r>
            <w:r w:rsidR="0083004F" w:rsidRPr="00D6463F">
              <w:rPr>
                <w:rFonts w:ascii="Book Antiqua" w:hAnsi="Book Antiqua"/>
                <w:color w:val="000000"/>
                <w:sz w:val="20"/>
                <w:szCs w:val="20"/>
                <w:vertAlign w:val="superscript"/>
              </w:rPr>
              <w:t>e</w:t>
            </w:r>
            <w:r w:rsidRPr="00D6463F">
              <w:rPr>
                <w:rFonts w:ascii="Book Antiqua" w:hAnsi="Book Antiqua"/>
                <w:i/>
                <w:iCs/>
                <w:color w:val="000000"/>
                <w:sz w:val="20"/>
                <w:szCs w:val="20"/>
              </w:rPr>
              <w:t>P</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&lt;</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0.001)</w:t>
            </w:r>
            <w:r w:rsidR="00330717" w:rsidRPr="00D6463F">
              <w:rPr>
                <w:rFonts w:ascii="Book Antiqua" w:hAnsi="Book Antiqua"/>
                <w:color w:val="000000"/>
                <w:sz w:val="20"/>
                <w:szCs w:val="20"/>
              </w:rPr>
              <w:t xml:space="preserve">; </w:t>
            </w:r>
            <w:r w:rsidR="00075A8C" w:rsidRPr="00D6463F">
              <w:rPr>
                <w:rFonts w:ascii="Book Antiqua" w:hAnsi="Book Antiqua"/>
                <w:color w:val="000000"/>
                <w:sz w:val="20"/>
                <w:szCs w:val="20"/>
              </w:rPr>
              <w:t>l</w:t>
            </w:r>
            <w:r w:rsidRPr="00D6463F">
              <w:rPr>
                <w:rFonts w:ascii="Book Antiqua" w:hAnsi="Book Antiqua"/>
                <w:color w:val="000000"/>
                <w:sz w:val="20"/>
                <w:szCs w:val="20"/>
              </w:rPr>
              <w:t>ower symptom scores in MA than CONT (</w:t>
            </w:r>
            <w:r w:rsidR="0083004F" w:rsidRPr="00D6463F">
              <w:rPr>
                <w:rFonts w:ascii="Book Antiqua" w:hAnsi="Book Antiqua"/>
                <w:color w:val="000000"/>
                <w:sz w:val="20"/>
                <w:szCs w:val="20"/>
                <w:vertAlign w:val="superscript"/>
              </w:rPr>
              <w:t>a</w:t>
            </w:r>
            <w:r w:rsidRPr="00D6463F">
              <w:rPr>
                <w:rFonts w:ascii="Book Antiqua" w:hAnsi="Book Antiqua"/>
                <w:i/>
                <w:iCs/>
                <w:color w:val="000000"/>
                <w:sz w:val="20"/>
                <w:szCs w:val="20"/>
              </w:rPr>
              <w:t>P</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&lt;</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0.05) (NDI)</w:t>
            </w:r>
            <w:r w:rsidR="00330717" w:rsidRPr="00D6463F">
              <w:rPr>
                <w:rFonts w:ascii="Book Antiqua" w:hAnsi="Book Antiqua"/>
                <w:color w:val="000000"/>
                <w:sz w:val="20"/>
                <w:szCs w:val="20"/>
              </w:rPr>
              <w:t xml:space="preserve">; </w:t>
            </w:r>
            <w:r w:rsidR="00075A8C" w:rsidRPr="00D6463F">
              <w:rPr>
                <w:rFonts w:ascii="Book Antiqua" w:hAnsi="Book Antiqua"/>
                <w:color w:val="000000"/>
                <w:sz w:val="20"/>
                <w:szCs w:val="20"/>
              </w:rPr>
              <w:t>i</w:t>
            </w:r>
            <w:r w:rsidRPr="00D6463F">
              <w:rPr>
                <w:rFonts w:ascii="Book Antiqua" w:hAnsi="Book Antiqua"/>
                <w:color w:val="000000"/>
                <w:sz w:val="20"/>
                <w:szCs w:val="20"/>
              </w:rPr>
              <w:t>mproved QOL in MA (</w:t>
            </w:r>
            <w:r w:rsidR="0083004F" w:rsidRPr="00D6463F">
              <w:rPr>
                <w:rFonts w:ascii="Book Antiqua" w:hAnsi="Book Antiqua"/>
                <w:color w:val="000000"/>
                <w:sz w:val="20"/>
                <w:szCs w:val="20"/>
                <w:vertAlign w:val="superscript"/>
              </w:rPr>
              <w:t>e</w:t>
            </w:r>
            <w:r w:rsidRPr="00D6463F">
              <w:rPr>
                <w:rFonts w:ascii="Book Antiqua" w:hAnsi="Book Antiqua"/>
                <w:i/>
                <w:iCs/>
                <w:color w:val="000000"/>
                <w:sz w:val="20"/>
                <w:szCs w:val="20"/>
              </w:rPr>
              <w:t>P</w:t>
            </w:r>
            <w:r w:rsidR="00330717" w:rsidRPr="00D6463F">
              <w:rPr>
                <w:rFonts w:ascii="Book Antiqua" w:hAnsi="Book Antiqua"/>
                <w:i/>
                <w:iCs/>
                <w:color w:val="000000"/>
                <w:sz w:val="20"/>
                <w:szCs w:val="20"/>
              </w:rPr>
              <w:t xml:space="preserve"> </w:t>
            </w:r>
            <w:r w:rsidRPr="00D6463F">
              <w:rPr>
                <w:rFonts w:ascii="Book Antiqua" w:hAnsi="Book Antiqua"/>
                <w:color w:val="000000"/>
                <w:sz w:val="20"/>
                <w:szCs w:val="20"/>
              </w:rPr>
              <w:t>&lt;</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0.001) not in CONT (FD-QOL scale)</w:t>
            </w:r>
          </w:p>
        </w:tc>
        <w:tc>
          <w:tcPr>
            <w:tcW w:w="1856" w:type="dxa"/>
          </w:tcPr>
          <w:p w14:paraId="10364457"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Mental status</w:t>
            </w:r>
          </w:p>
        </w:tc>
      </w:tr>
      <w:tr w:rsidR="000E26AC" w:rsidRPr="00D6463F" w14:paraId="2731F84D" w14:textId="77777777" w:rsidTr="00287C85">
        <w:tc>
          <w:tcPr>
            <w:tcW w:w="861" w:type="dxa"/>
          </w:tcPr>
          <w:p w14:paraId="4E15CF7B" w14:textId="44D2815B"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lastRenderedPageBreak/>
              <w:t xml:space="preserve">Qiang </w:t>
            </w:r>
            <w:r w:rsidR="00837823" w:rsidRPr="00D6463F">
              <w:rPr>
                <w:rFonts w:ascii="Book Antiqua" w:hAnsi="Book Antiqua"/>
                <w:i/>
                <w:iCs/>
                <w:sz w:val="20"/>
                <w:szCs w:val="20"/>
              </w:rPr>
              <w:t>et al</w:t>
            </w:r>
            <w:r w:rsidR="00FF53D0" w:rsidRPr="00D6463F">
              <w:rPr>
                <w:rFonts w:ascii="Book Antiqua" w:hAnsi="Book Antiqua" w:cs="Calibri"/>
                <w:sz w:val="20"/>
                <w:szCs w:val="20"/>
                <w:vertAlign w:val="superscript"/>
              </w:rPr>
              <w:t>[33]</w:t>
            </w:r>
            <w:r w:rsidRPr="00D6463F">
              <w:rPr>
                <w:rFonts w:ascii="Book Antiqua" w:hAnsi="Book Antiqua"/>
                <w:sz w:val="20"/>
                <w:szCs w:val="20"/>
              </w:rPr>
              <w:t>, 2018</w:t>
            </w:r>
          </w:p>
        </w:tc>
        <w:tc>
          <w:tcPr>
            <w:tcW w:w="964" w:type="dxa"/>
          </w:tcPr>
          <w:p w14:paraId="35C56FC3"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Parallel</w:t>
            </w:r>
          </w:p>
        </w:tc>
        <w:tc>
          <w:tcPr>
            <w:tcW w:w="1564" w:type="dxa"/>
          </w:tcPr>
          <w:p w14:paraId="725D49A7" w14:textId="77777777"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sz w:val="20"/>
                <w:szCs w:val="20"/>
              </w:rPr>
              <w:t>No</w:t>
            </w:r>
          </w:p>
        </w:tc>
        <w:tc>
          <w:tcPr>
            <w:tcW w:w="1430" w:type="dxa"/>
          </w:tcPr>
          <w:p w14:paraId="47A389F9" w14:textId="3BE65200" w:rsidR="00622581" w:rsidRPr="00D6463F" w:rsidRDefault="00F328DF" w:rsidP="0068747F">
            <w:pPr>
              <w:snapToGrid w:val="0"/>
              <w:spacing w:line="360" w:lineRule="auto"/>
              <w:jc w:val="both"/>
              <w:rPr>
                <w:rFonts w:ascii="Book Antiqua" w:hAnsi="Book Antiqua"/>
                <w:sz w:val="20"/>
                <w:szCs w:val="20"/>
              </w:rPr>
            </w:pPr>
            <w:r w:rsidRPr="00D6463F">
              <w:rPr>
                <w:rFonts w:ascii="Book Antiqua" w:hAnsi="Book Antiqua"/>
                <w:i/>
                <w:iCs/>
                <w:color w:val="000000"/>
                <w:sz w:val="20"/>
                <w:szCs w:val="20"/>
              </w:rPr>
              <w:t>n</w:t>
            </w:r>
            <w:r w:rsidR="00622581" w:rsidRPr="00D6463F">
              <w:rPr>
                <w:rFonts w:ascii="Book Antiqua" w:hAnsi="Book Antiqua"/>
                <w:color w:val="000000"/>
                <w:sz w:val="20"/>
                <w:szCs w:val="20"/>
              </w:rPr>
              <w:t>: 64 (F 38)</w:t>
            </w:r>
            <w:r w:rsidRPr="00D6463F">
              <w:rPr>
                <w:rFonts w:ascii="Book Antiqua" w:hAnsi="Book Antiqua"/>
                <w:color w:val="000000"/>
                <w:sz w:val="20"/>
                <w:szCs w:val="20"/>
              </w:rPr>
              <w:t xml:space="preserve">; </w:t>
            </w:r>
            <w:r w:rsidR="00075A8C" w:rsidRPr="00D6463F">
              <w:rPr>
                <w:rFonts w:ascii="Book Antiqua" w:hAnsi="Book Antiqua"/>
                <w:color w:val="000000"/>
                <w:sz w:val="20"/>
                <w:szCs w:val="20"/>
              </w:rPr>
              <w:t>a</w:t>
            </w:r>
            <w:r w:rsidR="00622581" w:rsidRPr="00D6463F">
              <w:rPr>
                <w:rFonts w:ascii="Book Antiqua" w:hAnsi="Book Antiqua"/>
                <w:color w:val="000000"/>
                <w:sz w:val="20"/>
                <w:szCs w:val="20"/>
              </w:rPr>
              <w:t>ge (mean):</w:t>
            </w:r>
            <w:r w:rsidRPr="00D6463F">
              <w:rPr>
                <w:rFonts w:ascii="Book Antiqua" w:hAnsi="Book Antiqua"/>
                <w:color w:val="000000"/>
                <w:sz w:val="20"/>
                <w:szCs w:val="20"/>
              </w:rPr>
              <w:t xml:space="preserve"> </w:t>
            </w:r>
            <w:r w:rsidR="00622581" w:rsidRPr="00D6463F">
              <w:rPr>
                <w:rFonts w:ascii="Book Antiqua" w:hAnsi="Book Antiqua"/>
                <w:color w:val="000000"/>
                <w:sz w:val="20"/>
                <w:szCs w:val="20"/>
              </w:rPr>
              <w:t>EA (42.6 ± 11.9); CONT (41.8 ± 12.2)</w:t>
            </w:r>
            <w:r w:rsidRPr="00D6463F">
              <w:rPr>
                <w:rFonts w:ascii="Book Antiqua" w:hAnsi="Book Antiqua"/>
                <w:color w:val="000000"/>
                <w:sz w:val="20"/>
                <w:szCs w:val="20"/>
              </w:rPr>
              <w:t>;</w:t>
            </w:r>
            <w:r w:rsidR="000E26AC" w:rsidRPr="00D6463F">
              <w:rPr>
                <w:rFonts w:ascii="Book Antiqua" w:hAnsi="Book Antiqua"/>
                <w:color w:val="000000"/>
                <w:sz w:val="20"/>
                <w:szCs w:val="20"/>
              </w:rPr>
              <w:t xml:space="preserve"> </w:t>
            </w:r>
            <w:r w:rsidR="00075A8C" w:rsidRPr="00D6463F">
              <w:rPr>
                <w:rFonts w:ascii="Book Antiqua" w:hAnsi="Book Antiqua"/>
                <w:color w:val="000000"/>
                <w:sz w:val="20"/>
                <w:szCs w:val="20"/>
              </w:rPr>
              <w:t>g</w:t>
            </w:r>
            <w:r w:rsidR="00622581" w:rsidRPr="00D6463F">
              <w:rPr>
                <w:rFonts w:ascii="Book Antiqua" w:hAnsi="Book Antiqua"/>
                <w:color w:val="000000"/>
                <w:sz w:val="20"/>
                <w:szCs w:val="20"/>
              </w:rPr>
              <w:t>roups (</w:t>
            </w:r>
            <w:r w:rsidR="00622581" w:rsidRPr="00D6463F">
              <w:rPr>
                <w:rFonts w:ascii="Book Antiqua" w:hAnsi="Book Antiqua"/>
                <w:i/>
                <w:iCs/>
                <w:color w:val="000000"/>
                <w:sz w:val="20"/>
                <w:szCs w:val="20"/>
              </w:rPr>
              <w:t>n</w:t>
            </w:r>
            <w:r w:rsidR="00622581" w:rsidRPr="00D6463F">
              <w:rPr>
                <w:rFonts w:ascii="Book Antiqua" w:hAnsi="Book Antiqua"/>
                <w:color w:val="000000"/>
                <w:sz w:val="20"/>
                <w:szCs w:val="20"/>
              </w:rPr>
              <w:t>): EA (</w:t>
            </w:r>
            <w:bookmarkStart w:id="155" w:name="OLE_LINK78"/>
            <w:bookmarkStart w:id="156" w:name="OLE_LINK79"/>
            <w:r w:rsidR="00622581" w:rsidRPr="00D6463F">
              <w:rPr>
                <w:rFonts w:ascii="Book Antiqua" w:hAnsi="Book Antiqua"/>
                <w:color w:val="000000"/>
                <w:sz w:val="20"/>
                <w:szCs w:val="20"/>
              </w:rPr>
              <w:t>32</w:t>
            </w:r>
            <w:bookmarkEnd w:id="155"/>
            <w:bookmarkEnd w:id="156"/>
            <w:r w:rsidR="00622581" w:rsidRPr="00D6463F">
              <w:rPr>
                <w:rFonts w:ascii="Book Antiqua" w:hAnsi="Book Antiqua"/>
                <w:color w:val="000000"/>
                <w:sz w:val="20"/>
                <w:szCs w:val="20"/>
              </w:rPr>
              <w:t>)</w:t>
            </w:r>
            <w:r w:rsidRPr="00D6463F">
              <w:rPr>
                <w:rFonts w:ascii="Book Antiqua" w:hAnsi="Book Antiqua"/>
                <w:color w:val="000000"/>
                <w:sz w:val="20"/>
                <w:szCs w:val="20"/>
              </w:rPr>
              <w:t>,</w:t>
            </w:r>
            <w:r w:rsidR="00622581" w:rsidRPr="00D6463F">
              <w:rPr>
                <w:rFonts w:ascii="Book Antiqua" w:hAnsi="Book Antiqua"/>
                <w:color w:val="000000"/>
                <w:sz w:val="20"/>
                <w:szCs w:val="20"/>
              </w:rPr>
              <w:t xml:space="preserve"> CONT (32)</w:t>
            </w:r>
            <w:r w:rsidRPr="00D6463F">
              <w:rPr>
                <w:rFonts w:ascii="Book Antiqua" w:hAnsi="Book Antiqua"/>
                <w:color w:val="000000"/>
                <w:sz w:val="20"/>
                <w:szCs w:val="20"/>
              </w:rPr>
              <w:t xml:space="preserve">; </w:t>
            </w:r>
            <w:r w:rsidR="00075A8C" w:rsidRPr="00D6463F">
              <w:rPr>
                <w:rFonts w:ascii="Book Antiqua" w:hAnsi="Book Antiqua"/>
                <w:color w:val="000000"/>
                <w:sz w:val="20"/>
                <w:szCs w:val="20"/>
              </w:rPr>
              <w:t>d</w:t>
            </w:r>
            <w:r w:rsidR="00622581" w:rsidRPr="00D6463F">
              <w:rPr>
                <w:rFonts w:ascii="Book Antiqua" w:hAnsi="Book Antiqua"/>
                <w:color w:val="000000"/>
                <w:sz w:val="20"/>
                <w:szCs w:val="20"/>
              </w:rPr>
              <w:t>iagnosis: Rome III</w:t>
            </w:r>
          </w:p>
        </w:tc>
        <w:tc>
          <w:tcPr>
            <w:tcW w:w="1607" w:type="dxa"/>
          </w:tcPr>
          <w:p w14:paraId="710A50FC" w14:textId="14E76241" w:rsidR="00622581" w:rsidRPr="00D6463F" w:rsidRDefault="00622581"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EXP: EA (ST36, SP6, SP4, PC6)</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CONT: Oral mosapride</w:t>
            </w:r>
            <w:r w:rsidR="00330717" w:rsidRPr="00D6463F">
              <w:rPr>
                <w:rFonts w:ascii="Book Antiqua" w:hAnsi="Book Antiqua"/>
                <w:color w:val="000000"/>
                <w:sz w:val="20"/>
                <w:szCs w:val="20"/>
              </w:rPr>
              <w:t xml:space="preserve">; </w:t>
            </w:r>
            <w:r w:rsidR="00075A8C" w:rsidRPr="00D6463F">
              <w:rPr>
                <w:rFonts w:ascii="Book Antiqua" w:hAnsi="Book Antiqua"/>
                <w:color w:val="000000"/>
                <w:sz w:val="20"/>
                <w:szCs w:val="20"/>
              </w:rPr>
              <w:t>d</w:t>
            </w:r>
            <w:r w:rsidRPr="00D6463F">
              <w:rPr>
                <w:rFonts w:ascii="Book Antiqua" w:hAnsi="Book Antiqua"/>
                <w:color w:val="000000"/>
                <w:sz w:val="20"/>
                <w:szCs w:val="20"/>
              </w:rPr>
              <w:t>uration and frequency: 30</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min, once per d</w:t>
            </w:r>
            <w:r w:rsidR="007C1C3E" w:rsidRPr="00D6463F">
              <w:rPr>
                <w:rFonts w:ascii="Book Antiqua" w:hAnsi="Book Antiqua"/>
                <w:color w:val="000000"/>
                <w:sz w:val="20"/>
                <w:szCs w:val="20"/>
              </w:rPr>
              <w:t>ay</w:t>
            </w:r>
            <w:r w:rsidRPr="00D6463F">
              <w:rPr>
                <w:rFonts w:ascii="Book Antiqua" w:hAnsi="Book Antiqua"/>
                <w:color w:val="000000"/>
                <w:sz w:val="20"/>
                <w:szCs w:val="20"/>
              </w:rPr>
              <w:t xml:space="preserve"> in EXP; 5</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mg, thrice per d</w:t>
            </w:r>
            <w:r w:rsidR="001A4D34" w:rsidRPr="00D6463F">
              <w:rPr>
                <w:rFonts w:ascii="Book Antiqua" w:hAnsi="Book Antiqua"/>
                <w:color w:val="000000"/>
                <w:sz w:val="20"/>
                <w:szCs w:val="20"/>
              </w:rPr>
              <w:t>ay</w:t>
            </w:r>
            <w:r w:rsidRPr="00D6463F">
              <w:rPr>
                <w:rFonts w:ascii="Book Antiqua" w:hAnsi="Book Antiqua"/>
                <w:color w:val="000000"/>
                <w:sz w:val="20"/>
                <w:szCs w:val="20"/>
              </w:rPr>
              <w:t xml:space="preserve"> in CONT; for 30</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d</w:t>
            </w:r>
          </w:p>
        </w:tc>
        <w:tc>
          <w:tcPr>
            <w:tcW w:w="1458" w:type="dxa"/>
          </w:tcPr>
          <w:p w14:paraId="12D228A4" w14:textId="79C23A34" w:rsidR="00622581" w:rsidRPr="00D6463F" w:rsidRDefault="00622581" w:rsidP="0068747F">
            <w:pPr>
              <w:snapToGrid w:val="0"/>
              <w:spacing w:line="360" w:lineRule="auto"/>
              <w:jc w:val="both"/>
              <w:rPr>
                <w:rFonts w:ascii="Book Antiqua" w:hAnsi="Book Antiqua"/>
                <w:sz w:val="20"/>
                <w:szCs w:val="20"/>
              </w:rPr>
            </w:pPr>
            <w:r w:rsidRPr="00D6463F">
              <w:rPr>
                <w:rFonts w:ascii="Book Antiqua" w:hAnsi="Book Antiqua"/>
                <w:color w:val="000000"/>
                <w:sz w:val="20"/>
                <w:szCs w:val="20"/>
              </w:rPr>
              <w:t>Decreased symptom score in EA and greater than CONT (</w:t>
            </w:r>
            <w:r w:rsidR="0083004F" w:rsidRPr="00D6463F">
              <w:rPr>
                <w:rFonts w:ascii="Book Antiqua" w:hAnsi="Book Antiqua"/>
                <w:color w:val="000000"/>
                <w:sz w:val="20"/>
                <w:szCs w:val="20"/>
                <w:vertAlign w:val="superscript"/>
              </w:rPr>
              <w:t>a</w:t>
            </w:r>
            <w:r w:rsidRPr="00D6463F">
              <w:rPr>
                <w:rFonts w:ascii="Book Antiqua" w:hAnsi="Book Antiqua"/>
                <w:i/>
                <w:iCs/>
                <w:color w:val="000000"/>
                <w:sz w:val="20"/>
                <w:szCs w:val="20"/>
              </w:rPr>
              <w:t>P</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&lt;</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0.05) (LDQ)</w:t>
            </w:r>
            <w:r w:rsidR="00330717" w:rsidRPr="00D6463F">
              <w:rPr>
                <w:rFonts w:ascii="Book Antiqua" w:hAnsi="Book Antiqua"/>
                <w:color w:val="000000"/>
                <w:sz w:val="20"/>
                <w:szCs w:val="20"/>
              </w:rPr>
              <w:t xml:space="preserve">; </w:t>
            </w:r>
            <w:r w:rsidR="00075A8C" w:rsidRPr="00D6463F">
              <w:rPr>
                <w:rFonts w:ascii="Book Antiqua" w:hAnsi="Book Antiqua"/>
                <w:color w:val="000000"/>
                <w:sz w:val="20"/>
                <w:szCs w:val="20"/>
              </w:rPr>
              <w:t>i</w:t>
            </w:r>
            <w:r w:rsidRPr="00D6463F">
              <w:rPr>
                <w:rFonts w:ascii="Book Antiqua" w:hAnsi="Book Antiqua"/>
                <w:color w:val="000000"/>
                <w:sz w:val="20"/>
                <w:szCs w:val="20"/>
              </w:rPr>
              <w:t>ncreased QOL scores in EA and better than CONT (</w:t>
            </w:r>
            <w:r w:rsidR="0083004F" w:rsidRPr="00D6463F">
              <w:rPr>
                <w:rFonts w:ascii="Book Antiqua" w:hAnsi="Book Antiqua"/>
                <w:color w:val="000000"/>
                <w:sz w:val="20"/>
                <w:szCs w:val="20"/>
                <w:vertAlign w:val="superscript"/>
              </w:rPr>
              <w:t>a</w:t>
            </w:r>
            <w:r w:rsidRPr="00D6463F">
              <w:rPr>
                <w:rFonts w:ascii="Book Antiqua" w:hAnsi="Book Antiqua"/>
                <w:i/>
                <w:iCs/>
                <w:color w:val="000000"/>
                <w:sz w:val="20"/>
                <w:szCs w:val="20"/>
              </w:rPr>
              <w:t>P</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&lt;</w:t>
            </w:r>
            <w:r w:rsidR="00330717" w:rsidRPr="00D6463F">
              <w:rPr>
                <w:rFonts w:ascii="Book Antiqua" w:hAnsi="Book Antiqua"/>
                <w:color w:val="000000"/>
                <w:sz w:val="20"/>
                <w:szCs w:val="20"/>
              </w:rPr>
              <w:t xml:space="preserve"> </w:t>
            </w:r>
            <w:r w:rsidRPr="00D6463F">
              <w:rPr>
                <w:rFonts w:ascii="Book Antiqua" w:hAnsi="Book Antiqua"/>
                <w:color w:val="000000"/>
                <w:sz w:val="20"/>
                <w:szCs w:val="20"/>
              </w:rPr>
              <w:t>0.05) (FD-QOL scale)</w:t>
            </w:r>
          </w:p>
        </w:tc>
        <w:tc>
          <w:tcPr>
            <w:tcW w:w="1856" w:type="dxa"/>
          </w:tcPr>
          <w:p w14:paraId="236DE143" w14:textId="77777777" w:rsidR="00622581" w:rsidRPr="00D6463F" w:rsidRDefault="00622581"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GI hormones</w:t>
            </w:r>
          </w:p>
          <w:p w14:paraId="49679E55" w14:textId="77777777" w:rsidR="00622581" w:rsidRPr="00D6463F" w:rsidRDefault="00622581" w:rsidP="0068747F">
            <w:pPr>
              <w:snapToGrid w:val="0"/>
              <w:spacing w:line="360" w:lineRule="auto"/>
              <w:jc w:val="both"/>
              <w:rPr>
                <w:rFonts w:ascii="Book Antiqua" w:hAnsi="Book Antiqua"/>
                <w:sz w:val="20"/>
                <w:szCs w:val="20"/>
              </w:rPr>
            </w:pPr>
          </w:p>
        </w:tc>
      </w:tr>
    </w:tbl>
    <w:p w14:paraId="2CB2C3EA" w14:textId="6C33033C" w:rsidR="00D40D34" w:rsidRPr="00D6463F" w:rsidRDefault="00287C85" w:rsidP="0068747F">
      <w:pPr>
        <w:snapToGrid w:val="0"/>
        <w:spacing w:line="360" w:lineRule="auto"/>
        <w:jc w:val="both"/>
        <w:rPr>
          <w:rFonts w:ascii="Book Antiqua" w:hAnsi="Book Antiqua"/>
          <w:color w:val="000000"/>
          <w:sz w:val="20"/>
          <w:szCs w:val="20"/>
        </w:rPr>
      </w:pPr>
      <w:r w:rsidRPr="00D6463F">
        <w:rPr>
          <w:rFonts w:ascii="Book Antiqua" w:eastAsia="宋体" w:hAnsi="Book Antiqua" w:cs="宋体"/>
          <w:sz w:val="20"/>
          <w:szCs w:val="20"/>
          <w:vertAlign w:val="superscript"/>
        </w:rPr>
        <w:t>a</w:t>
      </w:r>
      <w:r w:rsidRPr="00D6463F">
        <w:rPr>
          <w:rFonts w:ascii="Book Antiqua" w:eastAsia="宋体" w:hAnsi="Book Antiqua" w:cs="宋体"/>
          <w:i/>
          <w:iCs/>
          <w:sz w:val="20"/>
          <w:szCs w:val="20"/>
        </w:rPr>
        <w:t xml:space="preserve">P </w:t>
      </w:r>
      <w:r w:rsidRPr="00D6463F">
        <w:rPr>
          <w:rFonts w:ascii="Book Antiqua" w:eastAsia="宋体" w:hAnsi="Book Antiqua" w:cs="宋体"/>
          <w:sz w:val="20"/>
          <w:szCs w:val="20"/>
        </w:rPr>
        <w:t xml:space="preserve">&lt; 0.05, </w:t>
      </w:r>
      <w:r w:rsidRPr="00D6463F">
        <w:rPr>
          <w:rFonts w:ascii="Book Antiqua" w:eastAsia="宋体" w:hAnsi="Book Antiqua" w:cs="宋体"/>
          <w:sz w:val="20"/>
          <w:szCs w:val="20"/>
          <w:vertAlign w:val="superscript"/>
        </w:rPr>
        <w:t>b</w:t>
      </w:r>
      <w:r w:rsidRPr="00D6463F">
        <w:rPr>
          <w:rFonts w:ascii="Book Antiqua" w:eastAsia="宋体" w:hAnsi="Book Antiqua" w:cs="宋体"/>
          <w:i/>
          <w:iCs/>
          <w:sz w:val="20"/>
          <w:szCs w:val="20"/>
        </w:rPr>
        <w:t>P</w:t>
      </w:r>
      <w:r w:rsidRPr="00D6463F">
        <w:rPr>
          <w:rFonts w:ascii="Book Antiqua" w:eastAsia="宋体" w:hAnsi="Book Antiqua" w:cs="宋体"/>
          <w:sz w:val="20"/>
          <w:szCs w:val="20"/>
        </w:rPr>
        <w:t xml:space="preserve"> &lt; 0.01, </w:t>
      </w:r>
      <w:r w:rsidRPr="00D6463F">
        <w:rPr>
          <w:rFonts w:ascii="Book Antiqua" w:eastAsia="宋体" w:hAnsi="Book Antiqua" w:cs="宋体"/>
          <w:sz w:val="20"/>
          <w:szCs w:val="20"/>
          <w:vertAlign w:val="superscript"/>
        </w:rPr>
        <w:t>e</w:t>
      </w:r>
      <w:r w:rsidRPr="00D6463F">
        <w:rPr>
          <w:rFonts w:ascii="Book Antiqua" w:eastAsia="宋体" w:hAnsi="Book Antiqua" w:cs="宋体"/>
          <w:i/>
          <w:iCs/>
          <w:sz w:val="20"/>
          <w:szCs w:val="20"/>
        </w:rPr>
        <w:t>P</w:t>
      </w:r>
      <w:r w:rsidRPr="00D6463F">
        <w:rPr>
          <w:rFonts w:ascii="Book Antiqua" w:eastAsia="宋体" w:hAnsi="Book Antiqua" w:cs="宋体"/>
          <w:sz w:val="20"/>
          <w:szCs w:val="20"/>
        </w:rPr>
        <w:t xml:space="preserve"> &lt; 0.001 </w:t>
      </w:r>
      <w:r w:rsidRPr="00D6463F">
        <w:rPr>
          <w:rFonts w:ascii="Book Antiqua" w:eastAsia="宋体" w:hAnsi="Book Antiqua" w:cs="宋体"/>
          <w:i/>
          <w:iCs/>
          <w:sz w:val="20"/>
          <w:szCs w:val="20"/>
        </w:rPr>
        <w:t>vs</w:t>
      </w:r>
      <w:r w:rsidRPr="00D6463F">
        <w:rPr>
          <w:rFonts w:ascii="Book Antiqua" w:eastAsia="宋体" w:hAnsi="Book Antiqua" w:cs="宋体"/>
          <w:sz w:val="20"/>
          <w:szCs w:val="20"/>
        </w:rPr>
        <w:t xml:space="preserve"> control group; </w:t>
      </w:r>
      <w:r w:rsidRPr="00D6463F">
        <w:rPr>
          <w:rFonts w:ascii="Book Antiqua" w:eastAsia="宋体" w:hAnsi="Book Antiqua" w:cs="宋体"/>
          <w:sz w:val="20"/>
          <w:szCs w:val="20"/>
          <w:vertAlign w:val="superscript"/>
        </w:rPr>
        <w:t>c</w:t>
      </w:r>
      <w:r w:rsidRPr="00D6463F">
        <w:rPr>
          <w:rFonts w:ascii="Book Antiqua" w:eastAsia="宋体" w:hAnsi="Book Antiqua" w:cs="宋体"/>
          <w:i/>
          <w:iCs/>
          <w:sz w:val="20"/>
          <w:szCs w:val="20"/>
        </w:rPr>
        <w:t xml:space="preserve">P </w:t>
      </w:r>
      <w:r w:rsidRPr="00D6463F">
        <w:rPr>
          <w:rFonts w:ascii="Book Antiqua" w:eastAsia="宋体" w:hAnsi="Book Antiqua" w:cs="宋体"/>
          <w:sz w:val="20"/>
          <w:szCs w:val="20"/>
        </w:rPr>
        <w:t xml:space="preserve">&lt; 0.05, </w:t>
      </w:r>
      <w:r w:rsidRPr="00D6463F">
        <w:rPr>
          <w:rFonts w:ascii="Book Antiqua" w:eastAsia="宋体" w:hAnsi="Book Antiqua" w:cs="宋体"/>
          <w:sz w:val="20"/>
          <w:szCs w:val="20"/>
          <w:vertAlign w:val="superscript"/>
        </w:rPr>
        <w:t>d</w:t>
      </w:r>
      <w:r w:rsidRPr="00D6463F">
        <w:rPr>
          <w:rFonts w:ascii="Book Antiqua" w:eastAsia="宋体" w:hAnsi="Book Antiqua" w:cs="宋体"/>
          <w:i/>
          <w:iCs/>
          <w:sz w:val="20"/>
          <w:szCs w:val="20"/>
        </w:rPr>
        <w:t xml:space="preserve">P </w:t>
      </w:r>
      <w:r w:rsidRPr="00D6463F">
        <w:rPr>
          <w:rFonts w:ascii="Book Antiqua" w:eastAsia="宋体" w:hAnsi="Book Antiqua" w:cs="宋体"/>
          <w:sz w:val="20"/>
          <w:szCs w:val="20"/>
        </w:rPr>
        <w:t xml:space="preserve">&lt; 0.01, </w:t>
      </w:r>
      <w:r w:rsidRPr="00D6463F">
        <w:rPr>
          <w:rFonts w:ascii="Book Antiqua" w:eastAsia="宋体" w:hAnsi="Book Antiqua" w:cs="宋体"/>
          <w:sz w:val="20"/>
          <w:szCs w:val="20"/>
          <w:vertAlign w:val="superscript"/>
        </w:rPr>
        <w:t>f</w:t>
      </w:r>
      <w:r w:rsidRPr="00D6463F">
        <w:rPr>
          <w:rFonts w:ascii="Book Antiqua" w:eastAsia="宋体" w:hAnsi="Book Antiqua" w:cs="宋体"/>
          <w:i/>
          <w:iCs/>
          <w:sz w:val="20"/>
          <w:szCs w:val="20"/>
        </w:rPr>
        <w:t xml:space="preserve">P </w:t>
      </w:r>
      <w:r w:rsidRPr="00D6463F">
        <w:rPr>
          <w:rFonts w:ascii="Book Antiqua" w:eastAsia="宋体" w:hAnsi="Book Antiqua" w:cs="宋体"/>
          <w:sz w:val="20"/>
          <w:szCs w:val="20"/>
        </w:rPr>
        <w:t xml:space="preserve">&lt; 0.001 </w:t>
      </w:r>
      <w:r w:rsidRPr="00D6463F">
        <w:rPr>
          <w:rFonts w:ascii="Book Antiqua" w:eastAsia="宋体" w:hAnsi="Book Antiqua" w:cs="宋体"/>
          <w:i/>
          <w:iCs/>
          <w:sz w:val="20"/>
          <w:szCs w:val="20"/>
        </w:rPr>
        <w:t>vs</w:t>
      </w:r>
      <w:r w:rsidRPr="00D6463F">
        <w:rPr>
          <w:rFonts w:ascii="Book Antiqua" w:eastAsia="宋体" w:hAnsi="Book Antiqua" w:cs="宋体"/>
          <w:sz w:val="20"/>
          <w:szCs w:val="20"/>
        </w:rPr>
        <w:t xml:space="preserve"> </w:t>
      </w:r>
      <w:r w:rsidRPr="00D6463F">
        <w:rPr>
          <w:rFonts w:ascii="Book Antiqua" w:hAnsi="Book Antiqua"/>
          <w:color w:val="000000"/>
          <w:sz w:val="20"/>
          <w:szCs w:val="20"/>
        </w:rPr>
        <w:t>sham TEA</w:t>
      </w:r>
      <w:r w:rsidRPr="00D6463F">
        <w:rPr>
          <w:rFonts w:ascii="Book Antiqua" w:eastAsia="宋体" w:hAnsi="Book Antiqua" w:cs="宋体"/>
          <w:sz w:val="20"/>
          <w:szCs w:val="20"/>
        </w:rPr>
        <w:t xml:space="preserve">; </w:t>
      </w:r>
      <w:r w:rsidRPr="00D6463F">
        <w:rPr>
          <w:rFonts w:ascii="Book Antiqua" w:hAnsi="Book Antiqua"/>
          <w:color w:val="000000"/>
          <w:sz w:val="20"/>
          <w:szCs w:val="20"/>
          <w:vertAlign w:val="superscript"/>
        </w:rPr>
        <w:t>g</w:t>
      </w:r>
      <w:r w:rsidRPr="00D6463F">
        <w:rPr>
          <w:rFonts w:ascii="Book Antiqua" w:hAnsi="Book Antiqua"/>
          <w:i/>
          <w:iCs/>
          <w:color w:val="000000"/>
          <w:sz w:val="20"/>
          <w:szCs w:val="20"/>
        </w:rPr>
        <w:t>P</w:t>
      </w:r>
      <w:r w:rsidRPr="00D6463F">
        <w:rPr>
          <w:rFonts w:ascii="Book Antiqua" w:hAnsi="Book Antiqua"/>
          <w:color w:val="000000"/>
          <w:sz w:val="20"/>
          <w:szCs w:val="20"/>
        </w:rPr>
        <w:t xml:space="preserve"> &lt; 0.05 </w:t>
      </w:r>
      <w:r w:rsidRPr="00D6463F">
        <w:rPr>
          <w:rFonts w:ascii="Book Antiqua" w:eastAsiaTheme="minorEastAsia" w:hAnsi="Book Antiqua"/>
          <w:i/>
          <w:iCs/>
          <w:color w:val="000000"/>
          <w:sz w:val="20"/>
          <w:szCs w:val="20"/>
        </w:rPr>
        <w:t xml:space="preserve">vs </w:t>
      </w:r>
      <w:r w:rsidRPr="00D6463F">
        <w:rPr>
          <w:rFonts w:ascii="Book Antiqua" w:hAnsi="Book Antiqua"/>
          <w:color w:val="000000"/>
          <w:sz w:val="20"/>
          <w:szCs w:val="20"/>
        </w:rPr>
        <w:t xml:space="preserve">sham EA; </w:t>
      </w:r>
      <w:r w:rsidRPr="00D6463F">
        <w:rPr>
          <w:rFonts w:ascii="Book Antiqua" w:hAnsi="Book Antiqua"/>
          <w:color w:val="000000"/>
          <w:sz w:val="20"/>
          <w:szCs w:val="20"/>
          <w:vertAlign w:val="superscript"/>
        </w:rPr>
        <w:t>i</w:t>
      </w:r>
      <w:r w:rsidRPr="00D6463F">
        <w:rPr>
          <w:rFonts w:ascii="Book Antiqua" w:hAnsi="Book Antiqua"/>
          <w:i/>
          <w:iCs/>
          <w:color w:val="000000"/>
          <w:sz w:val="20"/>
          <w:szCs w:val="20"/>
        </w:rPr>
        <w:t>P</w:t>
      </w:r>
      <w:r w:rsidRPr="00D6463F">
        <w:rPr>
          <w:rFonts w:ascii="Book Antiqua" w:hAnsi="Book Antiqua"/>
          <w:color w:val="000000"/>
          <w:sz w:val="20"/>
          <w:szCs w:val="20"/>
        </w:rPr>
        <w:t xml:space="preserve"> &lt; 0.05 </w:t>
      </w:r>
      <w:r w:rsidRPr="00D6463F">
        <w:rPr>
          <w:rFonts w:ascii="Book Antiqua" w:hAnsi="Book Antiqua"/>
          <w:i/>
          <w:iCs/>
          <w:color w:val="000000"/>
          <w:sz w:val="20"/>
          <w:szCs w:val="20"/>
        </w:rPr>
        <w:t>vs</w:t>
      </w:r>
      <w:r w:rsidRPr="00D6463F">
        <w:rPr>
          <w:rFonts w:ascii="Book Antiqua" w:hAnsi="Book Antiqua"/>
          <w:color w:val="000000"/>
          <w:sz w:val="20"/>
          <w:szCs w:val="20"/>
        </w:rPr>
        <w:t xml:space="preserve"> sham MA</w:t>
      </w:r>
      <w:r w:rsidRPr="00D6463F">
        <w:rPr>
          <w:rFonts w:ascii="Book Antiqua" w:eastAsia="宋体" w:hAnsi="Book Antiqua" w:cs="宋体"/>
          <w:color w:val="000000"/>
          <w:sz w:val="20"/>
          <w:szCs w:val="20"/>
        </w:rPr>
        <w:t>.</w:t>
      </w:r>
      <w:r w:rsidR="000A7114" w:rsidRPr="00D6463F">
        <w:rPr>
          <w:rFonts w:ascii="Book Antiqua" w:eastAsia="宋体" w:hAnsi="Book Antiqua" w:cs="宋体"/>
          <w:color w:val="000000"/>
          <w:sz w:val="20"/>
          <w:szCs w:val="20"/>
        </w:rPr>
        <w:t xml:space="preserve"> </w:t>
      </w:r>
      <w:r w:rsidR="000E26AC" w:rsidRPr="00D6463F">
        <w:rPr>
          <w:rFonts w:ascii="Book Antiqua" w:eastAsia="宋体" w:hAnsi="Book Antiqua" w:cs="宋体"/>
          <w:sz w:val="20"/>
          <w:szCs w:val="20"/>
        </w:rPr>
        <w:t xml:space="preserve">A: Acupuncture; CONT: Control group; EA: Electroacupuncture; EXP: Experimental group; F: Female; FD-QOL: </w:t>
      </w:r>
      <w:bookmarkStart w:id="157" w:name="OLE_LINK116"/>
      <w:bookmarkStart w:id="158" w:name="OLE_LINK117"/>
      <w:r w:rsidR="000E26AC" w:rsidRPr="00D6463F">
        <w:rPr>
          <w:rFonts w:ascii="Book Antiqua" w:eastAsia="宋体" w:hAnsi="Book Antiqua" w:cs="宋体"/>
          <w:sz w:val="20"/>
          <w:szCs w:val="20"/>
        </w:rPr>
        <w:t xml:space="preserve">Functional dyspepsia-related quality of life; GCSI: </w:t>
      </w:r>
      <w:bookmarkStart w:id="159" w:name="OLE_LINK73"/>
      <w:bookmarkStart w:id="160" w:name="OLE_LINK74"/>
      <w:r w:rsidR="000E26AC" w:rsidRPr="00D6463F">
        <w:rPr>
          <w:rFonts w:ascii="Book Antiqua" w:eastAsia="宋体" w:hAnsi="Book Antiqua" w:cs="宋体"/>
          <w:sz w:val="20"/>
          <w:szCs w:val="20"/>
        </w:rPr>
        <w:t>Gastroparesis cardinal symptom index</w:t>
      </w:r>
      <w:bookmarkEnd w:id="159"/>
      <w:bookmarkEnd w:id="160"/>
      <w:r w:rsidR="000E26AC" w:rsidRPr="00D6463F">
        <w:rPr>
          <w:rFonts w:ascii="Book Antiqua" w:eastAsia="宋体" w:hAnsi="Book Antiqua" w:cs="宋体"/>
          <w:sz w:val="20"/>
          <w:szCs w:val="20"/>
        </w:rPr>
        <w:t>; GI: Gastrointestinal;</w:t>
      </w:r>
      <w:bookmarkEnd w:id="157"/>
      <w:bookmarkEnd w:id="158"/>
      <w:r w:rsidR="000E26AC" w:rsidRPr="00D6463F">
        <w:rPr>
          <w:rFonts w:ascii="Book Antiqua" w:eastAsia="宋体" w:hAnsi="Book Antiqua" w:cs="宋体"/>
          <w:sz w:val="20"/>
          <w:szCs w:val="20"/>
        </w:rPr>
        <w:t xml:space="preserve"> </w:t>
      </w:r>
      <w:bookmarkStart w:id="161" w:name="OLE_LINK112"/>
      <w:bookmarkStart w:id="162" w:name="OLE_LINK113"/>
      <w:r w:rsidR="000E26AC" w:rsidRPr="00D6463F">
        <w:rPr>
          <w:rFonts w:ascii="Book Antiqua" w:eastAsia="宋体" w:hAnsi="Book Antiqua" w:cs="宋体"/>
          <w:sz w:val="20"/>
          <w:szCs w:val="20"/>
        </w:rPr>
        <w:t>LDQ: Leeds dyspepsia questionnaire;</w:t>
      </w:r>
      <w:bookmarkEnd w:id="161"/>
      <w:bookmarkEnd w:id="162"/>
      <w:r w:rsidR="000E26AC" w:rsidRPr="00D6463F">
        <w:rPr>
          <w:rFonts w:ascii="Book Antiqua" w:eastAsia="宋体" w:hAnsi="Book Antiqua" w:cs="宋体"/>
          <w:sz w:val="20"/>
          <w:szCs w:val="20"/>
        </w:rPr>
        <w:t xml:space="preserve"> MA: </w:t>
      </w:r>
      <w:bookmarkStart w:id="163" w:name="OLE_LINK86"/>
      <w:bookmarkStart w:id="164" w:name="OLE_LINK87"/>
      <w:r w:rsidR="000E26AC" w:rsidRPr="00D6463F">
        <w:rPr>
          <w:rFonts w:ascii="Book Antiqua" w:eastAsia="宋体" w:hAnsi="Book Antiqua" w:cs="宋体"/>
          <w:sz w:val="20"/>
          <w:szCs w:val="20"/>
        </w:rPr>
        <w:t>Manual acupuncture</w:t>
      </w:r>
      <w:bookmarkEnd w:id="163"/>
      <w:bookmarkEnd w:id="164"/>
      <w:r w:rsidR="000E26AC" w:rsidRPr="00D6463F">
        <w:rPr>
          <w:rFonts w:ascii="Book Antiqua" w:eastAsia="宋体" w:hAnsi="Book Antiqua" w:cs="宋体"/>
          <w:sz w:val="20"/>
          <w:szCs w:val="20"/>
        </w:rPr>
        <w:t xml:space="preserve">; </w:t>
      </w:r>
      <w:bookmarkStart w:id="165" w:name="OLE_LINK71"/>
      <w:bookmarkStart w:id="166" w:name="OLE_LINK72"/>
      <w:r w:rsidR="000E26AC" w:rsidRPr="00D6463F">
        <w:rPr>
          <w:rFonts w:ascii="Book Antiqua" w:eastAsia="宋体" w:hAnsi="Book Antiqua" w:cs="宋体"/>
          <w:sz w:val="20"/>
          <w:szCs w:val="20"/>
        </w:rPr>
        <w:t xml:space="preserve">NDI: </w:t>
      </w:r>
      <w:bookmarkStart w:id="167" w:name="OLE_LINK114"/>
      <w:bookmarkStart w:id="168" w:name="OLE_LINK115"/>
      <w:r w:rsidR="000E26AC" w:rsidRPr="00D6463F">
        <w:rPr>
          <w:rFonts w:ascii="Book Antiqua" w:eastAsia="宋体" w:hAnsi="Book Antiqua" w:cs="宋体"/>
          <w:sz w:val="20"/>
          <w:szCs w:val="20"/>
        </w:rPr>
        <w:t>Nepean dyspepsia index</w:t>
      </w:r>
      <w:bookmarkEnd w:id="165"/>
      <w:bookmarkEnd w:id="166"/>
      <w:bookmarkEnd w:id="167"/>
      <w:bookmarkEnd w:id="168"/>
      <w:r w:rsidR="000E26AC" w:rsidRPr="00D6463F">
        <w:rPr>
          <w:rFonts w:ascii="Book Antiqua" w:eastAsia="宋体" w:hAnsi="Book Antiqua" w:cs="宋体"/>
          <w:sz w:val="20"/>
          <w:szCs w:val="20"/>
        </w:rPr>
        <w:t>; PDS: Postprandial distress syndrome; PR: Proportion of responders; QOL: Quality of life</w:t>
      </w:r>
      <w:bookmarkStart w:id="169" w:name="OLE_LINK110"/>
      <w:bookmarkStart w:id="170" w:name="OLE_LINK111"/>
      <w:r w:rsidR="000E26AC" w:rsidRPr="00D6463F">
        <w:rPr>
          <w:rFonts w:ascii="Book Antiqua" w:eastAsia="宋体" w:hAnsi="Book Antiqua" w:cs="宋体"/>
          <w:sz w:val="20"/>
          <w:szCs w:val="20"/>
        </w:rPr>
        <w:t xml:space="preserve">; SF-36: Short form 36 health survey questionnaires; SID: Symptom index of dyspepsia; </w:t>
      </w:r>
      <w:bookmarkStart w:id="171" w:name="OLE_LINK88"/>
      <w:bookmarkStart w:id="172" w:name="OLE_LINK89"/>
      <w:r w:rsidR="000E26AC" w:rsidRPr="00D6463F">
        <w:rPr>
          <w:rFonts w:ascii="Book Antiqua" w:eastAsia="宋体" w:hAnsi="Book Antiqua" w:cs="宋体"/>
          <w:sz w:val="20"/>
          <w:szCs w:val="20"/>
        </w:rPr>
        <w:t>TEA: Transcutaneous electrical acustimulation</w:t>
      </w:r>
      <w:bookmarkEnd w:id="171"/>
      <w:bookmarkEnd w:id="172"/>
      <w:r w:rsidR="00E66B3B" w:rsidRPr="00D6463F">
        <w:rPr>
          <w:rFonts w:ascii="Book Antiqua" w:eastAsia="宋体" w:hAnsi="Book Antiqua" w:cs="宋体"/>
          <w:sz w:val="20"/>
          <w:szCs w:val="20"/>
        </w:rPr>
        <w:t>; CI: Confidence interval.</w:t>
      </w:r>
    </w:p>
    <w:p w14:paraId="6563F848" w14:textId="77777777"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br w:type="page"/>
      </w:r>
    </w:p>
    <w:p w14:paraId="3A96E734" w14:textId="5D965E72" w:rsidR="00D40D34" w:rsidRPr="00D6463F" w:rsidRDefault="00D40D34" w:rsidP="0068747F">
      <w:pPr>
        <w:snapToGrid w:val="0"/>
        <w:spacing w:line="360" w:lineRule="auto"/>
        <w:jc w:val="both"/>
        <w:rPr>
          <w:rFonts w:ascii="Book Antiqua" w:hAnsi="Book Antiqua"/>
          <w:b/>
          <w:bCs/>
          <w:sz w:val="20"/>
          <w:szCs w:val="20"/>
        </w:rPr>
      </w:pPr>
      <w:r w:rsidRPr="00D6463F">
        <w:rPr>
          <w:rFonts w:ascii="Book Antiqua" w:eastAsia="宋体" w:hAnsi="Book Antiqua" w:cs="宋体"/>
          <w:b/>
          <w:bCs/>
          <w:sz w:val="20"/>
          <w:szCs w:val="20"/>
        </w:rPr>
        <w:lastRenderedPageBreak/>
        <w:t>Table 3</w:t>
      </w:r>
      <w:r w:rsidRPr="00D6463F">
        <w:rPr>
          <w:rFonts w:ascii="Book Antiqua" w:eastAsia="宋体" w:hAnsi="Book Antiqua" w:cs="宋体"/>
          <w:sz w:val="20"/>
          <w:szCs w:val="20"/>
        </w:rPr>
        <w:t xml:space="preserve"> </w:t>
      </w:r>
      <w:r w:rsidRPr="00D6463F">
        <w:rPr>
          <w:rFonts w:ascii="Book Antiqua" w:hAnsi="Book Antiqua"/>
          <w:b/>
          <w:bCs/>
          <w:sz w:val="20"/>
          <w:szCs w:val="20"/>
        </w:rPr>
        <w:t>Characteristics of included studies in mechanism research</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2244"/>
        <w:gridCol w:w="2284"/>
        <w:gridCol w:w="3284"/>
      </w:tblGrid>
      <w:tr w:rsidR="00D40D34" w:rsidRPr="00D6463F" w14:paraId="23714A6F" w14:textId="77777777" w:rsidTr="00287C85">
        <w:tc>
          <w:tcPr>
            <w:tcW w:w="1517" w:type="dxa"/>
            <w:tcBorders>
              <w:top w:val="single" w:sz="4" w:space="0" w:color="auto"/>
              <w:bottom w:val="single" w:sz="4" w:space="0" w:color="auto"/>
            </w:tcBorders>
          </w:tcPr>
          <w:p w14:paraId="4BE605B4" w14:textId="76595E6B" w:rsidR="00D40D34" w:rsidRPr="00D6463F" w:rsidRDefault="00D40D34" w:rsidP="0068747F">
            <w:pPr>
              <w:snapToGrid w:val="0"/>
              <w:spacing w:line="360" w:lineRule="auto"/>
              <w:jc w:val="both"/>
              <w:rPr>
                <w:rFonts w:ascii="Book Antiqua" w:eastAsia="宋体" w:hAnsi="Book Antiqua" w:cs="宋体"/>
                <w:b/>
                <w:bCs/>
                <w:sz w:val="20"/>
                <w:szCs w:val="20"/>
              </w:rPr>
            </w:pPr>
            <w:bookmarkStart w:id="173" w:name="_Hlk15330063"/>
            <w:r w:rsidRPr="00D6463F">
              <w:rPr>
                <w:rFonts w:ascii="Book Antiqua" w:eastAsia="宋体" w:hAnsi="Book Antiqua" w:cs="宋体"/>
                <w:b/>
                <w:bCs/>
                <w:sz w:val="20"/>
                <w:szCs w:val="20"/>
              </w:rPr>
              <w:t>Ref.</w:t>
            </w:r>
          </w:p>
        </w:tc>
        <w:tc>
          <w:tcPr>
            <w:tcW w:w="2321" w:type="dxa"/>
            <w:tcBorders>
              <w:top w:val="single" w:sz="4" w:space="0" w:color="auto"/>
              <w:bottom w:val="single" w:sz="4" w:space="0" w:color="auto"/>
            </w:tcBorders>
          </w:tcPr>
          <w:p w14:paraId="5275B696" w14:textId="77777777" w:rsidR="00D40D34" w:rsidRPr="00D6463F" w:rsidRDefault="00D40D34" w:rsidP="0068747F">
            <w:pPr>
              <w:snapToGrid w:val="0"/>
              <w:spacing w:line="360" w:lineRule="auto"/>
              <w:jc w:val="both"/>
              <w:rPr>
                <w:rFonts w:ascii="Book Antiqua" w:eastAsia="宋体" w:hAnsi="Book Antiqua" w:cs="宋体"/>
                <w:b/>
                <w:bCs/>
                <w:sz w:val="20"/>
                <w:szCs w:val="20"/>
              </w:rPr>
            </w:pPr>
            <w:r w:rsidRPr="00D6463F">
              <w:rPr>
                <w:rFonts w:ascii="Book Antiqua" w:eastAsia="宋体" w:hAnsi="Book Antiqua" w:cs="宋体"/>
                <w:b/>
                <w:bCs/>
                <w:sz w:val="20"/>
                <w:szCs w:val="20"/>
              </w:rPr>
              <w:t>Detecting items</w:t>
            </w:r>
          </w:p>
        </w:tc>
        <w:tc>
          <w:tcPr>
            <w:tcW w:w="2330" w:type="dxa"/>
            <w:tcBorders>
              <w:top w:val="single" w:sz="4" w:space="0" w:color="auto"/>
              <w:bottom w:val="single" w:sz="4" w:space="0" w:color="auto"/>
            </w:tcBorders>
          </w:tcPr>
          <w:p w14:paraId="08EA7D6D" w14:textId="77777777" w:rsidR="00D40D34" w:rsidRPr="00D6463F" w:rsidRDefault="00D40D34" w:rsidP="0068747F">
            <w:pPr>
              <w:snapToGrid w:val="0"/>
              <w:spacing w:line="360" w:lineRule="auto"/>
              <w:jc w:val="both"/>
              <w:rPr>
                <w:rFonts w:ascii="Book Antiqua" w:eastAsia="宋体" w:hAnsi="Book Antiqua" w:cs="宋体"/>
                <w:b/>
                <w:bCs/>
                <w:sz w:val="20"/>
                <w:szCs w:val="20"/>
              </w:rPr>
            </w:pPr>
            <w:r w:rsidRPr="00D6463F">
              <w:rPr>
                <w:rFonts w:ascii="Book Antiqua" w:eastAsia="宋体" w:hAnsi="Book Antiqua" w:cs="宋体"/>
                <w:b/>
                <w:bCs/>
                <w:sz w:val="20"/>
                <w:szCs w:val="20"/>
              </w:rPr>
              <w:t>Research techniques</w:t>
            </w:r>
          </w:p>
        </w:tc>
        <w:tc>
          <w:tcPr>
            <w:tcW w:w="3572" w:type="dxa"/>
            <w:tcBorders>
              <w:top w:val="single" w:sz="4" w:space="0" w:color="auto"/>
              <w:bottom w:val="single" w:sz="4" w:space="0" w:color="auto"/>
            </w:tcBorders>
          </w:tcPr>
          <w:p w14:paraId="26DA656A" w14:textId="77777777" w:rsidR="00D40D34" w:rsidRPr="00D6463F" w:rsidRDefault="00D40D34" w:rsidP="0068747F">
            <w:pPr>
              <w:snapToGrid w:val="0"/>
              <w:spacing w:line="360" w:lineRule="auto"/>
              <w:jc w:val="both"/>
              <w:rPr>
                <w:rFonts w:ascii="Book Antiqua" w:eastAsia="宋体" w:hAnsi="Book Antiqua" w:cs="宋体"/>
                <w:b/>
                <w:bCs/>
                <w:sz w:val="20"/>
                <w:szCs w:val="20"/>
              </w:rPr>
            </w:pPr>
            <w:r w:rsidRPr="00D6463F">
              <w:rPr>
                <w:rFonts w:ascii="Book Antiqua" w:eastAsia="宋体" w:hAnsi="Book Antiqua" w:cs="宋体"/>
                <w:b/>
                <w:bCs/>
                <w:sz w:val="20"/>
                <w:szCs w:val="20"/>
              </w:rPr>
              <w:t>Main results</w:t>
            </w:r>
          </w:p>
        </w:tc>
      </w:tr>
      <w:tr w:rsidR="00D40D34" w:rsidRPr="00D6463F" w14:paraId="7DD85BB3" w14:textId="77777777" w:rsidTr="00287C85">
        <w:tc>
          <w:tcPr>
            <w:tcW w:w="9740" w:type="dxa"/>
            <w:gridSpan w:val="4"/>
            <w:tcBorders>
              <w:top w:val="single" w:sz="4" w:space="0" w:color="auto"/>
            </w:tcBorders>
          </w:tcPr>
          <w:p w14:paraId="4C413D45" w14:textId="77777777"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Gastric motility</w:t>
            </w:r>
          </w:p>
        </w:tc>
      </w:tr>
      <w:tr w:rsidR="00D40D34" w:rsidRPr="00D6463F" w14:paraId="02D2E0D7" w14:textId="77777777" w:rsidTr="00287C85">
        <w:tc>
          <w:tcPr>
            <w:tcW w:w="1517" w:type="dxa"/>
          </w:tcPr>
          <w:p w14:paraId="7042E7D9" w14:textId="607B28A1"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 xml:space="preserve">Liu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[26]</w:t>
            </w:r>
            <w:r w:rsidRPr="00D6463F">
              <w:rPr>
                <w:rFonts w:ascii="Book Antiqua" w:eastAsia="宋体" w:hAnsi="Book Antiqua" w:cs="宋体"/>
                <w:sz w:val="20"/>
                <w:szCs w:val="20"/>
              </w:rPr>
              <w:t>, 2008</w:t>
            </w:r>
          </w:p>
        </w:tc>
        <w:tc>
          <w:tcPr>
            <w:tcW w:w="2321" w:type="dxa"/>
          </w:tcPr>
          <w:p w14:paraId="51C5598E"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Gastric myoelectrical activity</w:t>
            </w:r>
          </w:p>
        </w:tc>
        <w:tc>
          <w:tcPr>
            <w:tcW w:w="2330" w:type="dxa"/>
          </w:tcPr>
          <w:p w14:paraId="1B0981D1"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EGG</w:t>
            </w:r>
          </w:p>
        </w:tc>
        <w:tc>
          <w:tcPr>
            <w:tcW w:w="3572" w:type="dxa"/>
          </w:tcPr>
          <w:p w14:paraId="56C5F19C"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Gastric slow wave not altered by TEA</w:t>
            </w:r>
          </w:p>
        </w:tc>
      </w:tr>
      <w:tr w:rsidR="00D40D34" w:rsidRPr="00D6463F" w14:paraId="320EB384" w14:textId="77777777" w:rsidTr="00287C85">
        <w:tc>
          <w:tcPr>
            <w:tcW w:w="1517" w:type="dxa"/>
          </w:tcPr>
          <w:p w14:paraId="6F08528C" w14:textId="32989E4C" w:rsidR="00D40D34" w:rsidRPr="00D6463F" w:rsidRDefault="00D40D34" w:rsidP="0068747F">
            <w:pPr>
              <w:snapToGrid w:val="0"/>
              <w:spacing w:line="360" w:lineRule="auto"/>
              <w:jc w:val="both"/>
              <w:rPr>
                <w:rFonts w:ascii="Book Antiqua" w:eastAsia="宋体" w:hAnsi="Book Antiqua" w:cs="宋体"/>
                <w:sz w:val="20"/>
                <w:szCs w:val="20"/>
              </w:rPr>
            </w:pPr>
            <w:bookmarkStart w:id="174" w:name="_Hlk15329229"/>
            <w:r w:rsidRPr="00D6463F">
              <w:rPr>
                <w:rFonts w:ascii="Book Antiqua" w:eastAsia="宋体" w:hAnsi="Book Antiqua" w:cs="宋体"/>
                <w:sz w:val="20"/>
                <w:szCs w:val="20"/>
              </w:rPr>
              <w:t xml:space="preserve">Ji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[28]</w:t>
            </w:r>
            <w:r w:rsidRPr="00D6463F">
              <w:rPr>
                <w:rFonts w:ascii="Book Antiqua" w:eastAsia="宋体" w:hAnsi="Book Antiqua" w:cs="宋体"/>
                <w:sz w:val="20"/>
                <w:szCs w:val="20"/>
              </w:rPr>
              <w:t>, 2014</w:t>
            </w:r>
          </w:p>
        </w:tc>
        <w:tc>
          <w:tcPr>
            <w:tcW w:w="2321" w:type="dxa"/>
          </w:tcPr>
          <w:p w14:paraId="7FE474B1" w14:textId="57DD5A96"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hAnsi="Book Antiqua"/>
                <w:color w:val="000000"/>
                <w:sz w:val="20"/>
                <w:szCs w:val="20"/>
              </w:rPr>
              <w:t>Gastric myoelectrical activity</w:t>
            </w:r>
            <w:r w:rsidR="0090175D" w:rsidRPr="00D6463F">
              <w:rPr>
                <w:rFonts w:ascii="Book Antiqua" w:hAnsi="Book Antiqua"/>
                <w:color w:val="000000"/>
                <w:sz w:val="20"/>
                <w:szCs w:val="20"/>
              </w:rPr>
              <w:t xml:space="preserve">; </w:t>
            </w:r>
            <w:r w:rsidRPr="00D6463F">
              <w:rPr>
                <w:rFonts w:ascii="Book Antiqua" w:hAnsi="Book Antiqua"/>
                <w:color w:val="000000"/>
                <w:sz w:val="20"/>
                <w:szCs w:val="20"/>
              </w:rPr>
              <w:t>Gastric emptying</w:t>
            </w:r>
          </w:p>
        </w:tc>
        <w:tc>
          <w:tcPr>
            <w:tcW w:w="2330" w:type="dxa"/>
          </w:tcPr>
          <w:p w14:paraId="78823017" w14:textId="784706D3"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hAnsi="Book Antiqua"/>
                <w:color w:val="000000"/>
                <w:sz w:val="20"/>
                <w:szCs w:val="20"/>
              </w:rPr>
              <w:t>EGG</w:t>
            </w:r>
            <w:r w:rsidR="0090175D" w:rsidRPr="00D6463F">
              <w:rPr>
                <w:rFonts w:ascii="Book Antiqua" w:hAnsi="Book Antiqua"/>
                <w:color w:val="000000"/>
                <w:sz w:val="20"/>
                <w:szCs w:val="20"/>
              </w:rPr>
              <w:t xml:space="preserve">; </w:t>
            </w:r>
            <w:r w:rsidRPr="00D6463F">
              <w:rPr>
                <w:rFonts w:ascii="Book Antiqua" w:hAnsi="Book Antiqua"/>
                <w:color w:val="000000"/>
                <w:sz w:val="20"/>
                <w:szCs w:val="20"/>
              </w:rPr>
              <w:t>Radiogram</w:t>
            </w:r>
          </w:p>
        </w:tc>
        <w:tc>
          <w:tcPr>
            <w:tcW w:w="3572" w:type="dxa"/>
          </w:tcPr>
          <w:p w14:paraId="6AE36E63" w14:textId="5F1DDA86"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Increased percentage of normal slow wave in both fasting and postprandial stages in TEA</w:t>
            </w:r>
            <w:r w:rsidR="0090175D" w:rsidRPr="00D6463F">
              <w:rPr>
                <w:rFonts w:ascii="Book Antiqua" w:eastAsia="宋体" w:hAnsi="Book Antiqua" w:cs="宋体"/>
                <w:sz w:val="20"/>
                <w:szCs w:val="20"/>
                <w:vertAlign w:val="superscript"/>
              </w:rPr>
              <w:t xml:space="preserve"> </w:t>
            </w:r>
            <w:r w:rsidR="0090175D" w:rsidRPr="00D6463F">
              <w:rPr>
                <w:rFonts w:ascii="Book Antiqua" w:eastAsia="宋体" w:hAnsi="Book Antiqua" w:cs="宋体"/>
                <w:sz w:val="20"/>
                <w:szCs w:val="20"/>
              </w:rPr>
              <w:t>(</w:t>
            </w:r>
            <w:r w:rsidR="00DF4CD9" w:rsidRPr="00D6463F">
              <w:rPr>
                <w:rFonts w:ascii="Book Antiqua" w:eastAsia="宋体" w:hAnsi="Book Antiqua" w:cs="宋体"/>
                <w:sz w:val="20"/>
                <w:szCs w:val="20"/>
                <w:vertAlign w:val="superscript"/>
              </w:rPr>
              <w:t>d</w:t>
            </w:r>
            <w:r w:rsidR="0090175D" w:rsidRPr="00D6463F">
              <w:rPr>
                <w:rFonts w:ascii="Book Antiqua" w:eastAsia="宋体" w:hAnsi="Book Antiqua" w:cs="宋体"/>
                <w:i/>
                <w:iCs/>
                <w:sz w:val="20"/>
                <w:szCs w:val="20"/>
              </w:rPr>
              <w:t>P</w:t>
            </w:r>
            <w:r w:rsidR="0090175D" w:rsidRPr="00D6463F">
              <w:rPr>
                <w:rFonts w:ascii="Book Antiqua" w:eastAsia="宋体" w:hAnsi="Book Antiqua" w:cs="宋体"/>
                <w:sz w:val="20"/>
                <w:szCs w:val="20"/>
              </w:rPr>
              <w:t xml:space="preserve"> &lt; 0.01)</w:t>
            </w:r>
            <w:r w:rsidRPr="00D6463F">
              <w:rPr>
                <w:rFonts w:ascii="Book Antiqua" w:hAnsi="Book Antiqua"/>
                <w:color w:val="000000"/>
                <w:sz w:val="20"/>
                <w:szCs w:val="20"/>
              </w:rPr>
              <w:t xml:space="preserve"> not in sham TEA</w:t>
            </w:r>
            <w:r w:rsidR="0090175D" w:rsidRPr="00D6463F">
              <w:rPr>
                <w:rFonts w:ascii="Book Antiqua" w:hAnsi="Book Antiqua"/>
                <w:color w:val="000000"/>
                <w:sz w:val="20"/>
                <w:szCs w:val="20"/>
              </w:rPr>
              <w:t xml:space="preserve">; </w:t>
            </w:r>
            <w:r w:rsidR="00F61123" w:rsidRPr="00D6463F">
              <w:rPr>
                <w:rFonts w:ascii="Book Antiqua" w:hAnsi="Book Antiqua"/>
                <w:color w:val="000000"/>
                <w:sz w:val="20"/>
                <w:szCs w:val="20"/>
              </w:rPr>
              <w:t>a</w:t>
            </w:r>
            <w:r w:rsidRPr="00D6463F">
              <w:rPr>
                <w:rFonts w:ascii="Book Antiqua" w:hAnsi="Book Antiqua"/>
                <w:color w:val="000000"/>
                <w:sz w:val="20"/>
                <w:szCs w:val="20"/>
              </w:rPr>
              <w:t>ccelerated gastric emptying in TEA</w:t>
            </w:r>
            <w:r w:rsidR="0090175D" w:rsidRPr="00D6463F">
              <w:rPr>
                <w:rFonts w:ascii="Book Antiqua" w:hAnsi="Book Antiqua"/>
                <w:color w:val="000000"/>
                <w:sz w:val="20"/>
                <w:szCs w:val="20"/>
              </w:rPr>
              <w:t xml:space="preserve"> (</w:t>
            </w:r>
            <w:r w:rsidR="00DF4CD9" w:rsidRPr="00D6463F">
              <w:rPr>
                <w:rFonts w:ascii="Book Antiqua" w:hAnsi="Book Antiqua"/>
                <w:color w:val="000000"/>
                <w:sz w:val="20"/>
                <w:szCs w:val="20"/>
                <w:vertAlign w:val="superscript"/>
              </w:rPr>
              <w:t>f</w:t>
            </w:r>
            <w:r w:rsidR="0090175D" w:rsidRPr="00D6463F">
              <w:rPr>
                <w:rFonts w:ascii="Book Antiqua" w:eastAsia="宋体" w:hAnsi="Book Antiqua" w:cs="宋体"/>
                <w:i/>
                <w:iCs/>
                <w:sz w:val="20"/>
                <w:szCs w:val="20"/>
              </w:rPr>
              <w:t>P</w:t>
            </w:r>
            <w:r w:rsidR="0090175D" w:rsidRPr="00D6463F">
              <w:rPr>
                <w:rFonts w:ascii="Book Antiqua" w:eastAsia="宋体" w:hAnsi="Book Antiqua" w:cs="宋体"/>
                <w:sz w:val="20"/>
                <w:szCs w:val="20"/>
              </w:rPr>
              <w:t xml:space="preserve"> &lt; 0.001)</w:t>
            </w:r>
            <w:r w:rsidRPr="00D6463F">
              <w:rPr>
                <w:rFonts w:ascii="Book Antiqua" w:hAnsi="Book Antiqua"/>
                <w:color w:val="000000"/>
                <w:sz w:val="20"/>
                <w:szCs w:val="20"/>
              </w:rPr>
              <w:t xml:space="preserve"> not in sham TEA</w:t>
            </w:r>
          </w:p>
        </w:tc>
      </w:tr>
      <w:bookmarkEnd w:id="174"/>
      <w:tr w:rsidR="00D40D34" w:rsidRPr="00D6463F" w14:paraId="219B2A1E" w14:textId="77777777" w:rsidTr="00287C85">
        <w:tc>
          <w:tcPr>
            <w:tcW w:w="1517" w:type="dxa"/>
          </w:tcPr>
          <w:p w14:paraId="7909A9FD" w14:textId="70BD479A"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 xml:space="preserve">Xu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[30]</w:t>
            </w:r>
            <w:r w:rsidRPr="00D6463F">
              <w:rPr>
                <w:rFonts w:ascii="Book Antiqua" w:eastAsia="宋体" w:hAnsi="Book Antiqua" w:cs="宋体"/>
                <w:sz w:val="20"/>
                <w:szCs w:val="20"/>
              </w:rPr>
              <w:t>, 2015</w:t>
            </w:r>
          </w:p>
        </w:tc>
        <w:tc>
          <w:tcPr>
            <w:tcW w:w="2321" w:type="dxa"/>
          </w:tcPr>
          <w:p w14:paraId="02CB435A"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Gastric myoelectrical activity</w:t>
            </w:r>
          </w:p>
        </w:tc>
        <w:tc>
          <w:tcPr>
            <w:tcW w:w="2330" w:type="dxa"/>
          </w:tcPr>
          <w:p w14:paraId="4AE391A9" w14:textId="77777777"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EGG</w:t>
            </w:r>
          </w:p>
        </w:tc>
        <w:tc>
          <w:tcPr>
            <w:tcW w:w="3572" w:type="dxa"/>
          </w:tcPr>
          <w:p w14:paraId="1757E28E" w14:textId="02AFF0C6"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hAnsi="Book Antiqua"/>
                <w:color w:val="000000"/>
                <w:sz w:val="20"/>
                <w:szCs w:val="20"/>
              </w:rPr>
              <w:t>Increased dominant power and percentage of normal slow wave in postprandial stage in TEA compared with sham TEA</w:t>
            </w:r>
            <w:r w:rsidR="0090175D" w:rsidRPr="00D6463F">
              <w:rPr>
                <w:rFonts w:ascii="Book Antiqua" w:hAnsi="Book Antiqua"/>
                <w:color w:val="000000"/>
                <w:sz w:val="20"/>
                <w:szCs w:val="20"/>
              </w:rPr>
              <w:t xml:space="preserve"> (</w:t>
            </w:r>
            <w:r w:rsidR="00DF4CD9" w:rsidRPr="00D6463F">
              <w:rPr>
                <w:rFonts w:ascii="Book Antiqua" w:hAnsi="Book Antiqua"/>
                <w:color w:val="000000"/>
                <w:sz w:val="20"/>
                <w:szCs w:val="20"/>
                <w:vertAlign w:val="superscript"/>
              </w:rPr>
              <w:t>c</w:t>
            </w:r>
            <w:r w:rsidR="0090175D" w:rsidRPr="00D6463F">
              <w:rPr>
                <w:rFonts w:ascii="Book Antiqua" w:eastAsia="宋体" w:hAnsi="Book Antiqua" w:cs="宋体"/>
                <w:i/>
                <w:iCs/>
                <w:sz w:val="20"/>
                <w:szCs w:val="20"/>
              </w:rPr>
              <w:t xml:space="preserve">P </w:t>
            </w:r>
            <w:r w:rsidR="0090175D" w:rsidRPr="00D6463F">
              <w:rPr>
                <w:rFonts w:ascii="Book Antiqua" w:eastAsia="宋体" w:hAnsi="Book Antiqua" w:cs="宋体"/>
                <w:sz w:val="20"/>
                <w:szCs w:val="20"/>
              </w:rPr>
              <w:t>&lt; 0.05</w:t>
            </w:r>
            <w:r w:rsidR="0090175D" w:rsidRPr="00D6463F">
              <w:rPr>
                <w:rFonts w:ascii="Book Antiqua" w:hAnsi="Book Antiqua"/>
                <w:color w:val="000000"/>
                <w:sz w:val="20"/>
                <w:szCs w:val="20"/>
              </w:rPr>
              <w:t>)</w:t>
            </w:r>
          </w:p>
        </w:tc>
      </w:tr>
      <w:tr w:rsidR="00D40D34" w:rsidRPr="00D6463F" w14:paraId="6AE0C0AD" w14:textId="77777777" w:rsidTr="00287C85">
        <w:tc>
          <w:tcPr>
            <w:tcW w:w="1517" w:type="dxa"/>
          </w:tcPr>
          <w:p w14:paraId="58AB9425" w14:textId="1033D737"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 xml:space="preserve">Zhang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[31]</w:t>
            </w:r>
            <w:r w:rsidRPr="00D6463F">
              <w:rPr>
                <w:rFonts w:ascii="Book Antiqua" w:eastAsia="宋体" w:hAnsi="Book Antiqua" w:cs="宋体"/>
                <w:sz w:val="20"/>
                <w:szCs w:val="20"/>
              </w:rPr>
              <w:t>, 2015</w:t>
            </w:r>
          </w:p>
        </w:tc>
        <w:tc>
          <w:tcPr>
            <w:tcW w:w="2321" w:type="dxa"/>
          </w:tcPr>
          <w:p w14:paraId="619D2DE3" w14:textId="39710D1B"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hAnsi="Book Antiqua"/>
                <w:color w:val="000000"/>
                <w:sz w:val="20"/>
                <w:szCs w:val="20"/>
              </w:rPr>
              <w:t>Gastric myoelectrical activity</w:t>
            </w:r>
            <w:r w:rsidR="0090175D" w:rsidRPr="00D6463F">
              <w:rPr>
                <w:rFonts w:ascii="Book Antiqua" w:hAnsi="Book Antiqua"/>
                <w:color w:val="000000"/>
                <w:sz w:val="20"/>
                <w:szCs w:val="20"/>
              </w:rPr>
              <w:t xml:space="preserve">; </w:t>
            </w:r>
            <w:r w:rsidR="00F61123" w:rsidRPr="00D6463F">
              <w:rPr>
                <w:rFonts w:ascii="Book Antiqua" w:hAnsi="Book Antiqua"/>
                <w:color w:val="000000"/>
                <w:sz w:val="20"/>
                <w:szCs w:val="20"/>
              </w:rPr>
              <w:t>g</w:t>
            </w:r>
            <w:r w:rsidRPr="00D6463F">
              <w:rPr>
                <w:rFonts w:ascii="Book Antiqua" w:hAnsi="Book Antiqua"/>
                <w:color w:val="000000"/>
                <w:sz w:val="20"/>
                <w:szCs w:val="20"/>
              </w:rPr>
              <w:t>astric emptying</w:t>
            </w:r>
          </w:p>
        </w:tc>
        <w:tc>
          <w:tcPr>
            <w:tcW w:w="2330" w:type="dxa"/>
          </w:tcPr>
          <w:p w14:paraId="3685A587" w14:textId="4223CCCA"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hAnsi="Book Antiqua"/>
                <w:color w:val="000000"/>
                <w:sz w:val="20"/>
                <w:szCs w:val="20"/>
              </w:rPr>
              <w:t>EGG</w:t>
            </w:r>
            <w:r w:rsidR="0090175D" w:rsidRPr="00D6463F">
              <w:rPr>
                <w:rFonts w:ascii="Book Antiqua" w:hAnsi="Book Antiqua"/>
                <w:color w:val="000000"/>
                <w:sz w:val="20"/>
                <w:szCs w:val="20"/>
              </w:rPr>
              <w:t xml:space="preserve">; </w:t>
            </w:r>
            <w:r w:rsidRPr="00D6463F">
              <w:rPr>
                <w:rFonts w:ascii="Book Antiqua" w:eastAsia="宋体" w:hAnsi="Book Antiqua" w:cs="宋体"/>
                <w:sz w:val="20"/>
                <w:szCs w:val="20"/>
              </w:rPr>
              <w:t>B-ultrasound</w:t>
            </w:r>
          </w:p>
        </w:tc>
        <w:tc>
          <w:tcPr>
            <w:tcW w:w="3572" w:type="dxa"/>
          </w:tcPr>
          <w:p w14:paraId="735DA71C" w14:textId="376383CD"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Improved basic frequency and slow wave frequency in EA compared with CONT</w:t>
            </w:r>
            <w:r w:rsidR="0090175D" w:rsidRPr="00D6463F">
              <w:rPr>
                <w:rFonts w:ascii="Book Antiqua" w:eastAsia="宋体" w:hAnsi="Book Antiqua" w:cs="宋体"/>
                <w:i/>
                <w:iCs/>
                <w:sz w:val="20"/>
                <w:szCs w:val="20"/>
              </w:rPr>
              <w:t xml:space="preserve"> </w:t>
            </w:r>
            <w:r w:rsidR="0090175D" w:rsidRPr="00D6463F">
              <w:rPr>
                <w:rFonts w:ascii="Book Antiqua" w:eastAsia="宋体" w:hAnsi="Book Antiqua" w:cs="宋体"/>
                <w:sz w:val="20"/>
                <w:szCs w:val="20"/>
              </w:rPr>
              <w:t>(</w:t>
            </w:r>
            <w:r w:rsidR="00DF4CD9" w:rsidRPr="00D6463F">
              <w:rPr>
                <w:rFonts w:ascii="Book Antiqua" w:eastAsia="宋体" w:hAnsi="Book Antiqua" w:cs="宋体"/>
                <w:sz w:val="20"/>
                <w:szCs w:val="20"/>
                <w:vertAlign w:val="superscript"/>
              </w:rPr>
              <w:t>a</w:t>
            </w:r>
            <w:r w:rsidR="0090175D" w:rsidRPr="00D6463F">
              <w:rPr>
                <w:rFonts w:ascii="Book Antiqua" w:eastAsia="宋体" w:hAnsi="Book Antiqua" w:cs="宋体"/>
                <w:i/>
                <w:iCs/>
                <w:sz w:val="20"/>
                <w:szCs w:val="20"/>
              </w:rPr>
              <w:t xml:space="preserve">P </w:t>
            </w:r>
            <w:r w:rsidR="0090175D" w:rsidRPr="00D6463F">
              <w:rPr>
                <w:rFonts w:ascii="Book Antiqua" w:eastAsia="宋体" w:hAnsi="Book Antiqua" w:cs="宋体"/>
                <w:sz w:val="20"/>
                <w:szCs w:val="20"/>
              </w:rPr>
              <w:t>&lt; 0.05)</w:t>
            </w:r>
            <w:r w:rsidR="0090175D" w:rsidRPr="00D6463F">
              <w:rPr>
                <w:rFonts w:ascii="Book Antiqua" w:hAnsi="Book Antiqua"/>
                <w:sz w:val="20"/>
                <w:szCs w:val="20"/>
              </w:rPr>
              <w:t>;</w:t>
            </w:r>
            <w:r w:rsidR="0090175D" w:rsidRPr="00D6463F">
              <w:rPr>
                <w:rFonts w:ascii="Book Antiqua" w:hAnsi="Book Antiqua"/>
                <w:color w:val="000000"/>
                <w:sz w:val="20"/>
                <w:szCs w:val="20"/>
              </w:rPr>
              <w:t xml:space="preserve"> </w:t>
            </w:r>
            <w:r w:rsidR="00F61123" w:rsidRPr="00D6463F">
              <w:rPr>
                <w:rFonts w:ascii="Book Antiqua" w:hAnsi="Book Antiqua"/>
                <w:color w:val="000000"/>
                <w:sz w:val="20"/>
                <w:szCs w:val="20"/>
              </w:rPr>
              <w:t>i</w:t>
            </w:r>
            <w:r w:rsidRPr="00D6463F">
              <w:rPr>
                <w:rFonts w:ascii="Book Antiqua" w:hAnsi="Book Antiqua"/>
                <w:color w:val="000000"/>
                <w:sz w:val="20"/>
                <w:szCs w:val="20"/>
              </w:rPr>
              <w:t>ncreased gastric half-emptying time and antrum movement index in EA compared with CONT</w:t>
            </w:r>
            <w:r w:rsidR="0090175D" w:rsidRPr="00D6463F">
              <w:rPr>
                <w:rFonts w:ascii="Book Antiqua" w:eastAsia="宋体" w:hAnsi="Book Antiqua" w:cs="宋体"/>
                <w:i/>
                <w:iCs/>
                <w:sz w:val="20"/>
                <w:szCs w:val="20"/>
              </w:rPr>
              <w:t xml:space="preserve"> </w:t>
            </w:r>
            <w:r w:rsidR="0090175D" w:rsidRPr="00D6463F">
              <w:rPr>
                <w:rFonts w:ascii="Book Antiqua" w:eastAsia="宋体" w:hAnsi="Book Antiqua" w:cs="宋体"/>
                <w:sz w:val="20"/>
                <w:szCs w:val="20"/>
              </w:rPr>
              <w:t>(</w:t>
            </w:r>
            <w:r w:rsidR="00DF4CD9" w:rsidRPr="00D6463F">
              <w:rPr>
                <w:rFonts w:ascii="Book Antiqua" w:eastAsia="宋体" w:hAnsi="Book Antiqua" w:cs="宋体"/>
                <w:sz w:val="20"/>
                <w:szCs w:val="20"/>
                <w:vertAlign w:val="superscript"/>
              </w:rPr>
              <w:t>a</w:t>
            </w:r>
            <w:r w:rsidR="0090175D" w:rsidRPr="00D6463F">
              <w:rPr>
                <w:rFonts w:ascii="Book Antiqua" w:eastAsia="宋体" w:hAnsi="Book Antiqua" w:cs="宋体"/>
                <w:i/>
                <w:iCs/>
                <w:sz w:val="20"/>
                <w:szCs w:val="20"/>
              </w:rPr>
              <w:t xml:space="preserve">P </w:t>
            </w:r>
            <w:r w:rsidR="0090175D" w:rsidRPr="00D6463F">
              <w:rPr>
                <w:rFonts w:ascii="Book Antiqua" w:eastAsia="宋体" w:hAnsi="Book Antiqua" w:cs="宋体"/>
                <w:sz w:val="20"/>
                <w:szCs w:val="20"/>
              </w:rPr>
              <w:t>&lt; 0.05)</w:t>
            </w:r>
          </w:p>
        </w:tc>
      </w:tr>
      <w:tr w:rsidR="00D40D34" w:rsidRPr="00D6463F" w14:paraId="5319D133" w14:textId="77777777" w:rsidTr="00287C85">
        <w:tc>
          <w:tcPr>
            <w:tcW w:w="9740" w:type="dxa"/>
            <w:gridSpan w:val="4"/>
          </w:tcPr>
          <w:p w14:paraId="4B4C8F14" w14:textId="77777777"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Gastric accommodation</w:t>
            </w:r>
          </w:p>
        </w:tc>
      </w:tr>
      <w:tr w:rsidR="00D40D34" w:rsidRPr="00D6463F" w14:paraId="0EA583B8" w14:textId="77777777" w:rsidTr="00287C85">
        <w:tc>
          <w:tcPr>
            <w:tcW w:w="1517" w:type="dxa"/>
          </w:tcPr>
          <w:p w14:paraId="207B70B0" w14:textId="28240144"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 xml:space="preserve">Ji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[28]</w:t>
            </w:r>
            <w:r w:rsidRPr="00D6463F">
              <w:rPr>
                <w:rFonts w:ascii="Book Antiqua" w:eastAsia="宋体" w:hAnsi="Book Antiqua" w:cs="宋体"/>
                <w:sz w:val="20"/>
                <w:szCs w:val="20"/>
              </w:rPr>
              <w:t>, 2014</w:t>
            </w:r>
          </w:p>
        </w:tc>
        <w:tc>
          <w:tcPr>
            <w:tcW w:w="2321" w:type="dxa"/>
          </w:tcPr>
          <w:p w14:paraId="3A9EDDA4"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Gastric accommodation</w:t>
            </w:r>
          </w:p>
        </w:tc>
        <w:tc>
          <w:tcPr>
            <w:tcW w:w="2330" w:type="dxa"/>
          </w:tcPr>
          <w:p w14:paraId="7BA99DEA"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Nutrient drinking test</w:t>
            </w:r>
          </w:p>
        </w:tc>
        <w:tc>
          <w:tcPr>
            <w:tcW w:w="3572" w:type="dxa"/>
          </w:tcPr>
          <w:p w14:paraId="351C02D5" w14:textId="2C4F8E3C"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Improved threshold of satiety volume</w:t>
            </w:r>
            <w:r w:rsidR="0090175D" w:rsidRPr="00D6463F">
              <w:rPr>
                <w:rFonts w:ascii="Book Antiqua" w:hAnsi="Book Antiqua"/>
                <w:color w:val="000000"/>
                <w:sz w:val="20"/>
                <w:szCs w:val="20"/>
              </w:rPr>
              <w:t xml:space="preserve"> </w:t>
            </w:r>
            <w:r w:rsidR="0090175D" w:rsidRPr="00D6463F">
              <w:rPr>
                <w:rFonts w:ascii="Book Antiqua" w:eastAsia="宋体" w:hAnsi="Book Antiqua" w:cs="宋体"/>
                <w:sz w:val="20"/>
                <w:szCs w:val="20"/>
              </w:rPr>
              <w:t>(</w:t>
            </w:r>
            <w:r w:rsidR="00DF4CD9" w:rsidRPr="00D6463F">
              <w:rPr>
                <w:rFonts w:ascii="Book Antiqua" w:eastAsia="宋体" w:hAnsi="Book Antiqua" w:cs="宋体"/>
                <w:sz w:val="20"/>
                <w:szCs w:val="20"/>
                <w:vertAlign w:val="superscript"/>
              </w:rPr>
              <w:t>d</w:t>
            </w:r>
            <w:r w:rsidR="0090175D" w:rsidRPr="00D6463F">
              <w:rPr>
                <w:rFonts w:ascii="Book Antiqua" w:eastAsia="宋体" w:hAnsi="Book Antiqua" w:cs="宋体"/>
                <w:i/>
                <w:iCs/>
                <w:sz w:val="20"/>
                <w:szCs w:val="20"/>
              </w:rPr>
              <w:t>P</w:t>
            </w:r>
            <w:r w:rsidR="0090175D" w:rsidRPr="00D6463F">
              <w:rPr>
                <w:rFonts w:ascii="Book Antiqua" w:eastAsia="宋体" w:hAnsi="Book Antiqua" w:cs="宋体"/>
                <w:sz w:val="20"/>
                <w:szCs w:val="20"/>
              </w:rPr>
              <w:t xml:space="preserve"> &lt; 0.01)</w:t>
            </w:r>
            <w:r w:rsidRPr="00D6463F">
              <w:rPr>
                <w:rFonts w:ascii="Book Antiqua" w:hAnsi="Book Antiqua"/>
                <w:color w:val="000000"/>
                <w:sz w:val="20"/>
                <w:szCs w:val="20"/>
              </w:rPr>
              <w:t xml:space="preserve"> and maximum tolerance volume</w:t>
            </w:r>
            <w:r w:rsidR="0090175D" w:rsidRPr="00D6463F">
              <w:rPr>
                <w:rFonts w:ascii="Book Antiqua" w:hAnsi="Book Antiqua"/>
                <w:color w:val="000000"/>
                <w:sz w:val="20"/>
                <w:szCs w:val="20"/>
              </w:rPr>
              <w:t xml:space="preserve"> </w:t>
            </w:r>
            <w:r w:rsidR="0090175D" w:rsidRPr="00D6463F">
              <w:rPr>
                <w:rFonts w:ascii="Book Antiqua" w:eastAsia="宋体" w:hAnsi="Book Antiqua" w:cs="宋体"/>
                <w:sz w:val="20"/>
                <w:szCs w:val="20"/>
              </w:rPr>
              <w:t>(</w:t>
            </w:r>
            <w:r w:rsidR="00DF4CD9" w:rsidRPr="00D6463F">
              <w:rPr>
                <w:rFonts w:ascii="Book Antiqua" w:eastAsia="宋体" w:hAnsi="Book Antiqua" w:cs="宋体"/>
                <w:sz w:val="20"/>
                <w:szCs w:val="20"/>
                <w:vertAlign w:val="superscript"/>
              </w:rPr>
              <w:t>f</w:t>
            </w:r>
            <w:r w:rsidR="0090175D" w:rsidRPr="00D6463F">
              <w:rPr>
                <w:rFonts w:ascii="Book Antiqua" w:eastAsia="宋体" w:hAnsi="Book Antiqua" w:cs="宋体"/>
                <w:i/>
                <w:iCs/>
                <w:sz w:val="20"/>
                <w:szCs w:val="20"/>
              </w:rPr>
              <w:t>P</w:t>
            </w:r>
            <w:r w:rsidR="0090175D" w:rsidRPr="00D6463F">
              <w:rPr>
                <w:rFonts w:ascii="Book Antiqua" w:eastAsia="宋体" w:hAnsi="Book Antiqua" w:cs="宋体"/>
                <w:sz w:val="20"/>
                <w:szCs w:val="20"/>
              </w:rPr>
              <w:t xml:space="preserve"> &lt; 0.001)</w:t>
            </w:r>
            <w:r w:rsidRPr="00D6463F">
              <w:rPr>
                <w:rFonts w:ascii="Book Antiqua" w:hAnsi="Book Antiqua"/>
                <w:color w:val="000000"/>
                <w:sz w:val="20"/>
                <w:szCs w:val="20"/>
              </w:rPr>
              <w:t xml:space="preserve"> in TEA not in sham TEA</w:t>
            </w:r>
          </w:p>
        </w:tc>
      </w:tr>
      <w:tr w:rsidR="00D40D34" w:rsidRPr="00D6463F" w14:paraId="0C4DF421" w14:textId="77777777" w:rsidTr="00287C85">
        <w:tc>
          <w:tcPr>
            <w:tcW w:w="1517" w:type="dxa"/>
          </w:tcPr>
          <w:p w14:paraId="7EBAD141" w14:textId="321E51EF"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 xml:space="preserve">Xu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[30]</w:t>
            </w:r>
            <w:r w:rsidRPr="00D6463F">
              <w:rPr>
                <w:rFonts w:ascii="Book Antiqua" w:eastAsia="宋体" w:hAnsi="Book Antiqua" w:cs="宋体"/>
                <w:sz w:val="20"/>
                <w:szCs w:val="20"/>
              </w:rPr>
              <w:t>, 2015</w:t>
            </w:r>
          </w:p>
        </w:tc>
        <w:tc>
          <w:tcPr>
            <w:tcW w:w="2321" w:type="dxa"/>
          </w:tcPr>
          <w:p w14:paraId="5FFA9948"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Gastric accommodation</w:t>
            </w:r>
          </w:p>
        </w:tc>
        <w:tc>
          <w:tcPr>
            <w:tcW w:w="2330" w:type="dxa"/>
          </w:tcPr>
          <w:p w14:paraId="2BD743F0"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Satiety drinking test</w:t>
            </w:r>
          </w:p>
        </w:tc>
        <w:tc>
          <w:tcPr>
            <w:tcW w:w="3572" w:type="dxa"/>
          </w:tcPr>
          <w:p w14:paraId="7C560D6C" w14:textId="031058A9"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Increased maximum tolerable volume in TEA compared with sham TEA</w:t>
            </w:r>
            <w:r w:rsidR="0090175D" w:rsidRPr="00D6463F">
              <w:rPr>
                <w:rFonts w:ascii="Book Antiqua" w:eastAsia="宋体" w:hAnsi="Book Antiqua" w:cs="宋体"/>
                <w:i/>
                <w:iCs/>
                <w:sz w:val="20"/>
                <w:szCs w:val="20"/>
              </w:rPr>
              <w:t xml:space="preserve"> </w:t>
            </w:r>
            <w:r w:rsidR="0090175D" w:rsidRPr="00D6463F">
              <w:rPr>
                <w:rFonts w:ascii="Book Antiqua" w:eastAsia="宋体" w:hAnsi="Book Antiqua" w:cs="宋体"/>
                <w:sz w:val="20"/>
                <w:szCs w:val="20"/>
              </w:rPr>
              <w:t>(</w:t>
            </w:r>
            <w:r w:rsidR="00DF4CD9" w:rsidRPr="00D6463F">
              <w:rPr>
                <w:rFonts w:ascii="Book Antiqua" w:eastAsia="宋体" w:hAnsi="Book Antiqua" w:cs="宋体"/>
                <w:sz w:val="20"/>
                <w:szCs w:val="20"/>
                <w:vertAlign w:val="superscript"/>
              </w:rPr>
              <w:t>c</w:t>
            </w:r>
            <w:r w:rsidR="0090175D" w:rsidRPr="00D6463F">
              <w:rPr>
                <w:rFonts w:ascii="Book Antiqua" w:eastAsia="宋体" w:hAnsi="Book Antiqua" w:cs="宋体"/>
                <w:i/>
                <w:iCs/>
                <w:sz w:val="20"/>
                <w:szCs w:val="20"/>
              </w:rPr>
              <w:t xml:space="preserve">P </w:t>
            </w:r>
            <w:r w:rsidR="0090175D" w:rsidRPr="00D6463F">
              <w:rPr>
                <w:rFonts w:ascii="Book Antiqua" w:eastAsia="宋体" w:hAnsi="Book Antiqua" w:cs="宋体"/>
                <w:sz w:val="20"/>
                <w:szCs w:val="20"/>
              </w:rPr>
              <w:t>&lt; 0.05)</w:t>
            </w:r>
          </w:p>
        </w:tc>
      </w:tr>
      <w:tr w:rsidR="00D40D34" w:rsidRPr="00D6463F" w14:paraId="521623A0" w14:textId="77777777" w:rsidTr="00287C85">
        <w:tc>
          <w:tcPr>
            <w:tcW w:w="9740" w:type="dxa"/>
            <w:gridSpan w:val="4"/>
          </w:tcPr>
          <w:p w14:paraId="259B4E43" w14:textId="77777777"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GI hormones</w:t>
            </w:r>
          </w:p>
        </w:tc>
      </w:tr>
      <w:tr w:rsidR="00D40D34" w:rsidRPr="00D6463F" w14:paraId="47B0EEC0" w14:textId="77777777" w:rsidTr="00287C85">
        <w:tc>
          <w:tcPr>
            <w:tcW w:w="1517" w:type="dxa"/>
          </w:tcPr>
          <w:p w14:paraId="36618F50" w14:textId="5AF41E0C"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 xml:space="preserve">Liu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[26]</w:t>
            </w:r>
            <w:r w:rsidRPr="00D6463F">
              <w:rPr>
                <w:rFonts w:ascii="Book Antiqua" w:eastAsia="宋体" w:hAnsi="Book Antiqua" w:cs="宋体"/>
                <w:sz w:val="20"/>
                <w:szCs w:val="20"/>
              </w:rPr>
              <w:t>, 2008</w:t>
            </w:r>
          </w:p>
        </w:tc>
        <w:tc>
          <w:tcPr>
            <w:tcW w:w="2321" w:type="dxa"/>
          </w:tcPr>
          <w:p w14:paraId="57C3AFE6"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Plasma NPY and motilin levels</w:t>
            </w:r>
          </w:p>
        </w:tc>
        <w:tc>
          <w:tcPr>
            <w:tcW w:w="2330" w:type="dxa"/>
          </w:tcPr>
          <w:p w14:paraId="09400178"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Radioimmunoassay</w:t>
            </w:r>
          </w:p>
        </w:tc>
        <w:tc>
          <w:tcPr>
            <w:tcW w:w="3572" w:type="dxa"/>
          </w:tcPr>
          <w:p w14:paraId="7785162F" w14:textId="2525FC1A"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Increased plasma NPY but not motilin level in TEA</w:t>
            </w:r>
            <w:r w:rsidR="0090175D" w:rsidRPr="00D6463F">
              <w:rPr>
                <w:rFonts w:ascii="Book Antiqua" w:eastAsia="宋体" w:hAnsi="Book Antiqua" w:cs="宋体"/>
                <w:i/>
                <w:iCs/>
                <w:sz w:val="20"/>
                <w:szCs w:val="20"/>
              </w:rPr>
              <w:t xml:space="preserve"> </w:t>
            </w:r>
            <w:r w:rsidR="0090175D" w:rsidRPr="00D6463F">
              <w:rPr>
                <w:rFonts w:ascii="Book Antiqua" w:eastAsia="宋体" w:hAnsi="Book Antiqua" w:cs="宋体"/>
                <w:sz w:val="20"/>
                <w:szCs w:val="20"/>
              </w:rPr>
              <w:t>(</w:t>
            </w:r>
            <w:r w:rsidR="00DF4CD9" w:rsidRPr="00D6463F">
              <w:rPr>
                <w:rFonts w:ascii="Book Antiqua" w:eastAsia="宋体" w:hAnsi="Book Antiqua" w:cs="宋体"/>
                <w:sz w:val="20"/>
                <w:szCs w:val="20"/>
                <w:vertAlign w:val="superscript"/>
              </w:rPr>
              <w:t>c</w:t>
            </w:r>
            <w:r w:rsidR="0090175D" w:rsidRPr="00D6463F">
              <w:rPr>
                <w:rFonts w:ascii="Book Antiqua" w:eastAsia="宋体" w:hAnsi="Book Antiqua" w:cs="宋体"/>
                <w:i/>
                <w:iCs/>
                <w:sz w:val="20"/>
                <w:szCs w:val="20"/>
              </w:rPr>
              <w:t xml:space="preserve">P </w:t>
            </w:r>
            <w:r w:rsidR="0090175D" w:rsidRPr="00D6463F">
              <w:rPr>
                <w:rFonts w:ascii="Book Antiqua" w:eastAsia="宋体" w:hAnsi="Book Antiqua" w:cs="宋体"/>
                <w:sz w:val="20"/>
                <w:szCs w:val="20"/>
              </w:rPr>
              <w:t>&lt; 0.05)</w:t>
            </w:r>
            <w:r w:rsidRPr="00D6463F">
              <w:rPr>
                <w:rFonts w:ascii="Book Antiqua" w:hAnsi="Book Antiqua"/>
                <w:color w:val="000000"/>
                <w:sz w:val="20"/>
                <w:szCs w:val="20"/>
              </w:rPr>
              <w:t xml:space="preserve"> not in sham TEA</w:t>
            </w:r>
          </w:p>
        </w:tc>
      </w:tr>
      <w:tr w:rsidR="00D40D34" w:rsidRPr="00D6463F" w14:paraId="7D8C0238" w14:textId="77777777" w:rsidTr="00287C85">
        <w:tc>
          <w:tcPr>
            <w:tcW w:w="1517" w:type="dxa"/>
          </w:tcPr>
          <w:p w14:paraId="69C42852" w14:textId="15AF8DF4"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 xml:space="preserve">Zhang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[31]</w:t>
            </w:r>
            <w:r w:rsidRPr="00D6463F">
              <w:rPr>
                <w:rFonts w:ascii="Book Antiqua" w:eastAsia="宋体" w:hAnsi="Book Antiqua" w:cs="宋体"/>
                <w:sz w:val="20"/>
                <w:szCs w:val="20"/>
              </w:rPr>
              <w:t>, 2015</w:t>
            </w:r>
          </w:p>
        </w:tc>
        <w:tc>
          <w:tcPr>
            <w:tcW w:w="2321" w:type="dxa"/>
          </w:tcPr>
          <w:p w14:paraId="254BB333"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Plasma motilin level</w:t>
            </w:r>
          </w:p>
        </w:tc>
        <w:tc>
          <w:tcPr>
            <w:tcW w:w="2330" w:type="dxa"/>
          </w:tcPr>
          <w:p w14:paraId="64266419"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Radioimmunoassay</w:t>
            </w:r>
          </w:p>
        </w:tc>
        <w:tc>
          <w:tcPr>
            <w:tcW w:w="3572" w:type="dxa"/>
          </w:tcPr>
          <w:p w14:paraId="2FDAF23E" w14:textId="0AC5B113"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Increased plasma motilin level in EA compared with CONT</w:t>
            </w:r>
            <w:r w:rsidR="0090175D" w:rsidRPr="00D6463F">
              <w:rPr>
                <w:rFonts w:ascii="Book Antiqua" w:eastAsia="宋体" w:hAnsi="Book Antiqua" w:cs="宋体"/>
                <w:i/>
                <w:iCs/>
                <w:sz w:val="20"/>
                <w:szCs w:val="20"/>
              </w:rPr>
              <w:t xml:space="preserve"> </w:t>
            </w:r>
            <w:r w:rsidR="0090175D" w:rsidRPr="00D6463F">
              <w:rPr>
                <w:rFonts w:ascii="Book Antiqua" w:eastAsia="宋体" w:hAnsi="Book Antiqua" w:cs="宋体"/>
                <w:sz w:val="20"/>
                <w:szCs w:val="20"/>
              </w:rPr>
              <w:t>(</w:t>
            </w:r>
            <w:r w:rsidR="00DF4CD9" w:rsidRPr="00D6463F">
              <w:rPr>
                <w:rFonts w:ascii="Book Antiqua" w:eastAsia="宋体" w:hAnsi="Book Antiqua" w:cs="宋体"/>
                <w:sz w:val="20"/>
                <w:szCs w:val="20"/>
                <w:vertAlign w:val="superscript"/>
              </w:rPr>
              <w:t>a</w:t>
            </w:r>
            <w:r w:rsidR="0090175D" w:rsidRPr="00D6463F">
              <w:rPr>
                <w:rFonts w:ascii="Book Antiqua" w:eastAsia="宋体" w:hAnsi="Book Antiqua" w:cs="宋体"/>
                <w:i/>
                <w:iCs/>
                <w:sz w:val="20"/>
                <w:szCs w:val="20"/>
              </w:rPr>
              <w:t xml:space="preserve">P </w:t>
            </w:r>
            <w:r w:rsidR="0090175D" w:rsidRPr="00D6463F">
              <w:rPr>
                <w:rFonts w:ascii="Book Antiqua" w:eastAsia="宋体" w:hAnsi="Book Antiqua" w:cs="宋体"/>
                <w:sz w:val="20"/>
                <w:szCs w:val="20"/>
              </w:rPr>
              <w:t xml:space="preserve">&lt; </w:t>
            </w:r>
            <w:r w:rsidR="0090175D" w:rsidRPr="00D6463F">
              <w:rPr>
                <w:rFonts w:ascii="Book Antiqua" w:eastAsia="宋体" w:hAnsi="Book Antiqua" w:cs="宋体"/>
                <w:sz w:val="20"/>
                <w:szCs w:val="20"/>
              </w:rPr>
              <w:lastRenderedPageBreak/>
              <w:t>0.05)</w:t>
            </w:r>
          </w:p>
        </w:tc>
      </w:tr>
      <w:tr w:rsidR="00D40D34" w:rsidRPr="00D6463F" w14:paraId="7057A026" w14:textId="77777777" w:rsidTr="00287C85">
        <w:tc>
          <w:tcPr>
            <w:tcW w:w="1517" w:type="dxa"/>
          </w:tcPr>
          <w:p w14:paraId="7F3E2C67" w14:textId="4D57F942"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lastRenderedPageBreak/>
              <w:t xml:space="preserve">Qiang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[33]</w:t>
            </w:r>
            <w:r w:rsidRPr="00D6463F">
              <w:rPr>
                <w:rFonts w:ascii="Book Antiqua" w:eastAsia="宋体" w:hAnsi="Book Antiqua" w:cs="宋体"/>
                <w:sz w:val="20"/>
                <w:szCs w:val="20"/>
              </w:rPr>
              <w:t>, 2018</w:t>
            </w:r>
          </w:p>
        </w:tc>
        <w:tc>
          <w:tcPr>
            <w:tcW w:w="2321" w:type="dxa"/>
          </w:tcPr>
          <w:p w14:paraId="0F3A7A9C"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Serum ghrelin, CGRP and GLP-1 levels</w:t>
            </w:r>
          </w:p>
        </w:tc>
        <w:tc>
          <w:tcPr>
            <w:tcW w:w="2330" w:type="dxa"/>
          </w:tcPr>
          <w:p w14:paraId="517E6AA4"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ELISA</w:t>
            </w:r>
          </w:p>
        </w:tc>
        <w:tc>
          <w:tcPr>
            <w:tcW w:w="3572" w:type="dxa"/>
          </w:tcPr>
          <w:p w14:paraId="79CE09B7" w14:textId="5D26EECE"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Increased serum ghrelin and GLP-1 levels and decreased CGRP level in EA compared with CONT</w:t>
            </w:r>
            <w:r w:rsidR="0090175D" w:rsidRPr="00D6463F">
              <w:rPr>
                <w:rFonts w:ascii="Book Antiqua" w:eastAsia="宋体" w:hAnsi="Book Antiqua" w:cs="宋体"/>
                <w:i/>
                <w:iCs/>
                <w:sz w:val="20"/>
                <w:szCs w:val="20"/>
              </w:rPr>
              <w:t xml:space="preserve"> </w:t>
            </w:r>
            <w:r w:rsidR="0090175D" w:rsidRPr="00D6463F">
              <w:rPr>
                <w:rFonts w:ascii="Book Antiqua" w:eastAsia="宋体" w:hAnsi="Book Antiqua" w:cs="宋体"/>
                <w:sz w:val="20"/>
                <w:szCs w:val="20"/>
              </w:rPr>
              <w:t>(</w:t>
            </w:r>
            <w:r w:rsidR="00DF4CD9" w:rsidRPr="00D6463F">
              <w:rPr>
                <w:rFonts w:ascii="Book Antiqua" w:eastAsia="宋体" w:hAnsi="Book Antiqua" w:cs="宋体"/>
                <w:sz w:val="20"/>
                <w:szCs w:val="20"/>
                <w:vertAlign w:val="superscript"/>
              </w:rPr>
              <w:t>a</w:t>
            </w:r>
            <w:r w:rsidR="0090175D" w:rsidRPr="00D6463F">
              <w:rPr>
                <w:rFonts w:ascii="Book Antiqua" w:eastAsia="宋体" w:hAnsi="Book Antiqua" w:cs="宋体"/>
                <w:i/>
                <w:iCs/>
                <w:sz w:val="20"/>
                <w:szCs w:val="20"/>
              </w:rPr>
              <w:t xml:space="preserve">P </w:t>
            </w:r>
            <w:r w:rsidR="0090175D" w:rsidRPr="00D6463F">
              <w:rPr>
                <w:rFonts w:ascii="Book Antiqua" w:eastAsia="宋体" w:hAnsi="Book Antiqua" w:cs="宋体"/>
                <w:sz w:val="20"/>
                <w:szCs w:val="20"/>
              </w:rPr>
              <w:t>&lt; 0.05)</w:t>
            </w:r>
          </w:p>
        </w:tc>
      </w:tr>
      <w:tr w:rsidR="00D40D34" w:rsidRPr="00D6463F" w14:paraId="791457CE" w14:textId="77777777" w:rsidTr="00287C85">
        <w:tc>
          <w:tcPr>
            <w:tcW w:w="9740" w:type="dxa"/>
            <w:gridSpan w:val="4"/>
          </w:tcPr>
          <w:p w14:paraId="6CA7B695" w14:textId="77777777"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Mental status</w:t>
            </w:r>
          </w:p>
        </w:tc>
      </w:tr>
      <w:tr w:rsidR="00D40D34" w:rsidRPr="00D6463F" w14:paraId="308ADC64" w14:textId="77777777" w:rsidTr="00287C85">
        <w:tc>
          <w:tcPr>
            <w:tcW w:w="1517" w:type="dxa"/>
          </w:tcPr>
          <w:p w14:paraId="1C796669" w14:textId="3265BFCA"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 xml:space="preserve">Ji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[28]</w:t>
            </w:r>
            <w:r w:rsidRPr="00D6463F">
              <w:rPr>
                <w:rFonts w:ascii="Book Antiqua" w:eastAsia="宋体" w:hAnsi="Book Antiqua" w:cs="宋体"/>
                <w:sz w:val="20"/>
                <w:szCs w:val="20"/>
              </w:rPr>
              <w:t>, 2014</w:t>
            </w:r>
          </w:p>
        </w:tc>
        <w:tc>
          <w:tcPr>
            <w:tcW w:w="2321" w:type="dxa"/>
          </w:tcPr>
          <w:p w14:paraId="785A8543"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Anxiety and depression</w:t>
            </w:r>
          </w:p>
        </w:tc>
        <w:tc>
          <w:tcPr>
            <w:tcW w:w="2330" w:type="dxa"/>
          </w:tcPr>
          <w:p w14:paraId="43B7413E"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SAS/SDS</w:t>
            </w:r>
          </w:p>
        </w:tc>
        <w:tc>
          <w:tcPr>
            <w:tcW w:w="3572" w:type="dxa"/>
          </w:tcPr>
          <w:p w14:paraId="684EC28F" w14:textId="0EB33010"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Decreased anxiety</w:t>
            </w:r>
            <w:r w:rsidR="0090175D" w:rsidRPr="00D6463F">
              <w:rPr>
                <w:rFonts w:ascii="Book Antiqua" w:hAnsi="Book Antiqua"/>
                <w:color w:val="000000"/>
                <w:sz w:val="20"/>
                <w:szCs w:val="20"/>
              </w:rPr>
              <w:t xml:space="preserve"> </w:t>
            </w:r>
            <w:r w:rsidR="0090175D" w:rsidRPr="00D6463F">
              <w:rPr>
                <w:rFonts w:ascii="Book Antiqua" w:eastAsia="宋体" w:hAnsi="Book Antiqua" w:cs="宋体"/>
                <w:sz w:val="20"/>
                <w:szCs w:val="20"/>
              </w:rPr>
              <w:t>(</w:t>
            </w:r>
            <w:r w:rsidR="00336119" w:rsidRPr="00D6463F">
              <w:rPr>
                <w:rFonts w:ascii="Book Antiqua" w:eastAsia="宋体" w:hAnsi="Book Antiqua" w:cs="宋体"/>
                <w:sz w:val="20"/>
                <w:szCs w:val="20"/>
                <w:vertAlign w:val="superscript"/>
              </w:rPr>
              <w:t>d</w:t>
            </w:r>
            <w:r w:rsidR="0090175D" w:rsidRPr="00D6463F">
              <w:rPr>
                <w:rFonts w:ascii="Book Antiqua" w:eastAsia="宋体" w:hAnsi="Book Antiqua" w:cs="宋体"/>
                <w:i/>
                <w:iCs/>
                <w:sz w:val="20"/>
                <w:szCs w:val="20"/>
              </w:rPr>
              <w:t>P</w:t>
            </w:r>
            <w:r w:rsidR="0090175D" w:rsidRPr="00D6463F">
              <w:rPr>
                <w:rFonts w:ascii="Book Antiqua" w:eastAsia="宋体" w:hAnsi="Book Antiqua" w:cs="宋体"/>
                <w:sz w:val="20"/>
                <w:szCs w:val="20"/>
              </w:rPr>
              <w:t xml:space="preserve"> &lt; 0.01)</w:t>
            </w:r>
            <w:r w:rsidRPr="00D6463F">
              <w:rPr>
                <w:rFonts w:ascii="Book Antiqua" w:hAnsi="Book Antiqua"/>
                <w:color w:val="000000"/>
                <w:sz w:val="20"/>
                <w:szCs w:val="20"/>
              </w:rPr>
              <w:t xml:space="preserve"> and depression</w:t>
            </w:r>
            <w:r w:rsidR="0090175D" w:rsidRPr="00D6463F">
              <w:rPr>
                <w:rFonts w:ascii="Book Antiqua" w:eastAsia="宋体" w:hAnsi="Book Antiqua" w:cs="宋体"/>
                <w:i/>
                <w:iCs/>
                <w:sz w:val="20"/>
                <w:szCs w:val="20"/>
              </w:rPr>
              <w:t xml:space="preserve"> </w:t>
            </w:r>
            <w:r w:rsidR="0090175D" w:rsidRPr="00D6463F">
              <w:rPr>
                <w:rFonts w:ascii="Book Antiqua" w:eastAsia="宋体" w:hAnsi="Book Antiqua" w:cs="宋体"/>
                <w:sz w:val="20"/>
                <w:szCs w:val="20"/>
              </w:rPr>
              <w:t>(</w:t>
            </w:r>
            <w:r w:rsidR="00336119" w:rsidRPr="00D6463F">
              <w:rPr>
                <w:rFonts w:ascii="Book Antiqua" w:eastAsia="宋体" w:hAnsi="Book Antiqua" w:cs="宋体"/>
                <w:sz w:val="20"/>
                <w:szCs w:val="20"/>
                <w:vertAlign w:val="superscript"/>
              </w:rPr>
              <w:t>c</w:t>
            </w:r>
            <w:r w:rsidR="0090175D" w:rsidRPr="00D6463F">
              <w:rPr>
                <w:rFonts w:ascii="Book Antiqua" w:eastAsia="宋体" w:hAnsi="Book Antiqua" w:cs="宋体"/>
                <w:i/>
                <w:iCs/>
                <w:sz w:val="20"/>
                <w:szCs w:val="20"/>
              </w:rPr>
              <w:t xml:space="preserve">P </w:t>
            </w:r>
            <w:r w:rsidR="0090175D" w:rsidRPr="00D6463F">
              <w:rPr>
                <w:rFonts w:ascii="Book Antiqua" w:eastAsia="宋体" w:hAnsi="Book Antiqua" w:cs="宋体"/>
                <w:sz w:val="20"/>
                <w:szCs w:val="20"/>
              </w:rPr>
              <w:t>&lt; 0.05)</w:t>
            </w:r>
            <w:r w:rsidRPr="00D6463F">
              <w:rPr>
                <w:rFonts w:ascii="Book Antiqua" w:hAnsi="Book Antiqua"/>
                <w:color w:val="FF0000"/>
                <w:sz w:val="20"/>
                <w:szCs w:val="20"/>
              </w:rPr>
              <w:t xml:space="preserve"> </w:t>
            </w:r>
            <w:r w:rsidRPr="00D6463F">
              <w:rPr>
                <w:rFonts w:ascii="Book Antiqua" w:hAnsi="Book Antiqua"/>
                <w:color w:val="000000"/>
                <w:sz w:val="20"/>
                <w:szCs w:val="20"/>
              </w:rPr>
              <w:t>scores in TEA not in sham TEA</w:t>
            </w:r>
          </w:p>
        </w:tc>
      </w:tr>
      <w:tr w:rsidR="00D40D34" w:rsidRPr="00D6463F" w14:paraId="1B3C7CF4" w14:textId="77777777" w:rsidTr="00287C85">
        <w:tc>
          <w:tcPr>
            <w:tcW w:w="1517" w:type="dxa"/>
          </w:tcPr>
          <w:p w14:paraId="5A35A625" w14:textId="450FB70A"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 xml:space="preserve">Jin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[29]</w:t>
            </w:r>
            <w:r w:rsidRPr="00D6463F">
              <w:rPr>
                <w:rFonts w:ascii="Book Antiqua" w:eastAsia="宋体" w:hAnsi="Book Antiqua" w:cs="宋体"/>
                <w:sz w:val="20"/>
                <w:szCs w:val="20"/>
              </w:rPr>
              <w:t>, 2015</w:t>
            </w:r>
          </w:p>
        </w:tc>
        <w:tc>
          <w:tcPr>
            <w:tcW w:w="2321" w:type="dxa"/>
          </w:tcPr>
          <w:p w14:paraId="5733ADA9"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Anxiety and depression</w:t>
            </w:r>
          </w:p>
        </w:tc>
        <w:tc>
          <w:tcPr>
            <w:tcW w:w="2330" w:type="dxa"/>
          </w:tcPr>
          <w:p w14:paraId="749A0C86"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SAS/SDS</w:t>
            </w:r>
          </w:p>
        </w:tc>
        <w:tc>
          <w:tcPr>
            <w:tcW w:w="3572" w:type="dxa"/>
          </w:tcPr>
          <w:p w14:paraId="54DF729B" w14:textId="13883DB4"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Improved anxiety</w:t>
            </w:r>
            <w:r w:rsidR="002B761D" w:rsidRPr="00D6463F">
              <w:rPr>
                <w:rFonts w:ascii="Book Antiqua" w:hAnsi="Book Antiqua"/>
                <w:sz w:val="20"/>
                <w:szCs w:val="20"/>
              </w:rPr>
              <w:t xml:space="preserve"> (</w:t>
            </w:r>
            <w:r w:rsidR="00360559" w:rsidRPr="00D6463F">
              <w:rPr>
                <w:rFonts w:ascii="Book Antiqua" w:hAnsi="Book Antiqua"/>
                <w:sz w:val="20"/>
                <w:szCs w:val="20"/>
                <w:vertAlign w:val="superscript"/>
              </w:rPr>
              <w:t>k</w:t>
            </w:r>
            <w:r w:rsidR="002B761D" w:rsidRPr="00D6463F">
              <w:rPr>
                <w:rFonts w:ascii="Book Antiqua" w:hAnsi="Book Antiqua"/>
                <w:i/>
                <w:iCs/>
                <w:sz w:val="20"/>
                <w:szCs w:val="20"/>
              </w:rPr>
              <w:t>P</w:t>
            </w:r>
            <w:r w:rsidR="002B761D" w:rsidRPr="00D6463F">
              <w:rPr>
                <w:rFonts w:ascii="Book Antiqua" w:hAnsi="Book Antiqua"/>
                <w:sz w:val="20"/>
                <w:szCs w:val="20"/>
              </w:rPr>
              <w:t xml:space="preserve"> &lt; 0.0001)</w:t>
            </w:r>
            <w:r w:rsidRPr="00D6463F">
              <w:rPr>
                <w:rFonts w:ascii="Book Antiqua" w:hAnsi="Book Antiqua"/>
                <w:color w:val="FF0000"/>
                <w:sz w:val="20"/>
                <w:szCs w:val="20"/>
              </w:rPr>
              <w:t xml:space="preserve"> </w:t>
            </w:r>
            <w:r w:rsidRPr="00D6463F">
              <w:rPr>
                <w:rFonts w:ascii="Book Antiqua" w:hAnsi="Book Antiqua"/>
                <w:color w:val="000000"/>
                <w:sz w:val="20"/>
                <w:szCs w:val="20"/>
              </w:rPr>
              <w:t>and depression</w:t>
            </w:r>
            <w:r w:rsidR="00360559" w:rsidRPr="00D6463F">
              <w:rPr>
                <w:rFonts w:ascii="Book Antiqua" w:hAnsi="Book Antiqua"/>
                <w:color w:val="000000"/>
                <w:sz w:val="20"/>
                <w:szCs w:val="20"/>
              </w:rPr>
              <w:t xml:space="preserve"> </w:t>
            </w:r>
            <w:r w:rsidR="0090175D" w:rsidRPr="00D6463F">
              <w:rPr>
                <w:rFonts w:ascii="Book Antiqua" w:hAnsi="Book Antiqua"/>
                <w:color w:val="000000"/>
                <w:sz w:val="20"/>
                <w:szCs w:val="20"/>
              </w:rPr>
              <w:t>(</w:t>
            </w:r>
            <w:r w:rsidR="00360559" w:rsidRPr="00D6463F">
              <w:rPr>
                <w:rFonts w:ascii="Book Antiqua" w:hAnsi="Book Antiqua"/>
                <w:color w:val="000000"/>
                <w:sz w:val="20"/>
                <w:szCs w:val="20"/>
                <w:vertAlign w:val="superscript"/>
              </w:rPr>
              <w:t>k</w:t>
            </w:r>
            <w:r w:rsidR="0090175D" w:rsidRPr="00D6463F">
              <w:rPr>
                <w:rFonts w:ascii="Book Antiqua" w:eastAsia="宋体" w:hAnsi="Book Antiqua" w:cs="宋体"/>
                <w:i/>
                <w:iCs/>
                <w:sz w:val="20"/>
                <w:szCs w:val="20"/>
              </w:rPr>
              <w:t>P</w:t>
            </w:r>
            <w:r w:rsidR="0090175D" w:rsidRPr="00D6463F">
              <w:rPr>
                <w:rFonts w:ascii="Book Antiqua" w:eastAsia="宋体" w:hAnsi="Book Antiqua" w:cs="宋体"/>
                <w:sz w:val="20"/>
                <w:szCs w:val="20"/>
              </w:rPr>
              <w:t xml:space="preserve"> &lt; 0.001)</w:t>
            </w:r>
            <w:r w:rsidRPr="00D6463F">
              <w:rPr>
                <w:rFonts w:ascii="Book Antiqua" w:hAnsi="Book Antiqua"/>
                <w:color w:val="FF0000"/>
                <w:sz w:val="20"/>
                <w:szCs w:val="20"/>
              </w:rPr>
              <w:t xml:space="preserve"> </w:t>
            </w:r>
            <w:r w:rsidRPr="00D6463F">
              <w:rPr>
                <w:rFonts w:ascii="Book Antiqua" w:hAnsi="Book Antiqua"/>
                <w:color w:val="000000"/>
                <w:sz w:val="20"/>
                <w:szCs w:val="20"/>
              </w:rPr>
              <w:t>status in MA compared with sham MA</w:t>
            </w:r>
          </w:p>
        </w:tc>
      </w:tr>
      <w:tr w:rsidR="00D40D34" w:rsidRPr="00D6463F" w14:paraId="4CB6E192" w14:textId="77777777" w:rsidTr="00287C85">
        <w:tc>
          <w:tcPr>
            <w:tcW w:w="1517" w:type="dxa"/>
          </w:tcPr>
          <w:p w14:paraId="7A924B8B" w14:textId="6F9E511F"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 xml:space="preserve">Ko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[32]</w:t>
            </w:r>
            <w:r w:rsidRPr="00D6463F">
              <w:rPr>
                <w:rFonts w:ascii="Book Antiqua" w:eastAsia="宋体" w:hAnsi="Book Antiqua" w:cs="宋体"/>
                <w:sz w:val="20"/>
                <w:szCs w:val="20"/>
              </w:rPr>
              <w:t>, 2016</w:t>
            </w:r>
          </w:p>
        </w:tc>
        <w:tc>
          <w:tcPr>
            <w:tcW w:w="2321" w:type="dxa"/>
          </w:tcPr>
          <w:p w14:paraId="59690875"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Anxiety and depression</w:t>
            </w:r>
          </w:p>
        </w:tc>
        <w:tc>
          <w:tcPr>
            <w:tcW w:w="2330" w:type="dxa"/>
          </w:tcPr>
          <w:p w14:paraId="2D765F2D"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STAI/BDI</w:t>
            </w:r>
          </w:p>
        </w:tc>
        <w:tc>
          <w:tcPr>
            <w:tcW w:w="3572" w:type="dxa"/>
          </w:tcPr>
          <w:p w14:paraId="312DFFB0" w14:textId="0A48D68A"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Decreased anxiety and depression scores in MA</w:t>
            </w:r>
            <w:r w:rsidR="0090175D" w:rsidRPr="00D6463F">
              <w:rPr>
                <w:rFonts w:ascii="Book Antiqua" w:hAnsi="Book Antiqua"/>
                <w:color w:val="000000"/>
                <w:sz w:val="20"/>
                <w:szCs w:val="20"/>
              </w:rPr>
              <w:t xml:space="preserve"> </w:t>
            </w:r>
            <w:r w:rsidR="0090175D" w:rsidRPr="00D6463F">
              <w:rPr>
                <w:rFonts w:ascii="Book Antiqua" w:eastAsia="宋体" w:hAnsi="Book Antiqua" w:cs="宋体"/>
                <w:sz w:val="20"/>
                <w:szCs w:val="20"/>
              </w:rPr>
              <w:t>(</w:t>
            </w:r>
            <w:r w:rsidR="0090175D" w:rsidRPr="00D6463F">
              <w:rPr>
                <w:rFonts w:ascii="Book Antiqua" w:eastAsia="宋体" w:hAnsi="Book Antiqua" w:cs="宋体"/>
                <w:sz w:val="20"/>
                <w:szCs w:val="20"/>
                <w:vertAlign w:val="superscript"/>
              </w:rPr>
              <w:t>b</w:t>
            </w:r>
            <w:r w:rsidR="0090175D" w:rsidRPr="00D6463F">
              <w:rPr>
                <w:rFonts w:ascii="Book Antiqua" w:eastAsia="宋体" w:hAnsi="Book Antiqua" w:cs="宋体"/>
                <w:i/>
                <w:iCs/>
                <w:sz w:val="20"/>
                <w:szCs w:val="20"/>
              </w:rPr>
              <w:t>P</w:t>
            </w:r>
            <w:r w:rsidR="0090175D" w:rsidRPr="00D6463F">
              <w:rPr>
                <w:rFonts w:ascii="Book Antiqua" w:eastAsia="宋体" w:hAnsi="Book Antiqua" w:cs="宋体"/>
                <w:sz w:val="20"/>
                <w:szCs w:val="20"/>
              </w:rPr>
              <w:t xml:space="preserve"> &lt; 0.01)</w:t>
            </w:r>
            <w:r w:rsidRPr="00D6463F">
              <w:rPr>
                <w:rFonts w:ascii="Book Antiqua" w:hAnsi="Book Antiqua"/>
                <w:color w:val="000000"/>
                <w:sz w:val="20"/>
                <w:szCs w:val="20"/>
              </w:rPr>
              <w:t xml:space="preserve"> not in CONT</w:t>
            </w:r>
          </w:p>
        </w:tc>
      </w:tr>
      <w:tr w:rsidR="00D40D34" w:rsidRPr="00D6463F" w14:paraId="3F7A491F" w14:textId="77777777" w:rsidTr="00287C85">
        <w:tc>
          <w:tcPr>
            <w:tcW w:w="9740" w:type="dxa"/>
            <w:gridSpan w:val="4"/>
          </w:tcPr>
          <w:p w14:paraId="1EF887B1" w14:textId="77777777" w:rsidR="00D40D34" w:rsidRPr="00D6463F" w:rsidRDefault="00D40D34" w:rsidP="0068747F">
            <w:pPr>
              <w:snapToGrid w:val="0"/>
              <w:spacing w:line="360" w:lineRule="auto"/>
              <w:jc w:val="both"/>
              <w:rPr>
                <w:rFonts w:ascii="Book Antiqua" w:eastAsia="宋体" w:hAnsi="Book Antiqua" w:cs="宋体"/>
                <w:color w:val="FF0000"/>
                <w:sz w:val="20"/>
                <w:szCs w:val="20"/>
              </w:rPr>
            </w:pPr>
            <w:r w:rsidRPr="00D6463F">
              <w:rPr>
                <w:rFonts w:ascii="Book Antiqua" w:eastAsia="宋体" w:hAnsi="Book Antiqua" w:cs="宋体"/>
                <w:sz w:val="20"/>
                <w:szCs w:val="20"/>
              </w:rPr>
              <w:t>Central and autonomic functions</w:t>
            </w:r>
          </w:p>
        </w:tc>
      </w:tr>
      <w:tr w:rsidR="00E40A87" w:rsidRPr="00D6463F" w14:paraId="197CEDD0" w14:textId="77777777" w:rsidTr="00287C85">
        <w:trPr>
          <w:trHeight w:val="983"/>
        </w:trPr>
        <w:tc>
          <w:tcPr>
            <w:tcW w:w="1517" w:type="dxa"/>
          </w:tcPr>
          <w:p w14:paraId="51541077" w14:textId="56C32C5A" w:rsidR="00E40A87" w:rsidRPr="00D6463F" w:rsidRDefault="00E40A87"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 xml:space="preserve">Liu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[26]</w:t>
            </w:r>
            <w:r w:rsidRPr="00D6463F">
              <w:rPr>
                <w:rFonts w:ascii="Book Antiqua" w:eastAsia="宋体" w:hAnsi="Book Antiqua" w:cs="宋体"/>
                <w:sz w:val="20"/>
                <w:szCs w:val="20"/>
              </w:rPr>
              <w:t>, 2008</w:t>
            </w:r>
          </w:p>
        </w:tc>
        <w:tc>
          <w:tcPr>
            <w:tcW w:w="2321" w:type="dxa"/>
          </w:tcPr>
          <w:p w14:paraId="210875C8" w14:textId="77777777" w:rsidR="00E40A87" w:rsidRPr="00D6463F" w:rsidRDefault="00E40A87"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Autonomic function</w:t>
            </w:r>
          </w:p>
        </w:tc>
        <w:tc>
          <w:tcPr>
            <w:tcW w:w="2330" w:type="dxa"/>
          </w:tcPr>
          <w:p w14:paraId="5C9B373F" w14:textId="77777777" w:rsidR="00E40A87" w:rsidRPr="00D6463F" w:rsidRDefault="00E40A87"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HRV derived from ECG</w:t>
            </w:r>
          </w:p>
        </w:tc>
        <w:tc>
          <w:tcPr>
            <w:tcW w:w="3572" w:type="dxa"/>
          </w:tcPr>
          <w:p w14:paraId="49A35190" w14:textId="59C16699" w:rsidR="00E40A87" w:rsidRPr="00D6463F" w:rsidRDefault="00E40A87"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In fasting stage, higher HF activity</w:t>
            </w:r>
            <w:r w:rsidR="0090175D" w:rsidRPr="00D6463F">
              <w:rPr>
                <w:rFonts w:ascii="Book Antiqua" w:eastAsia="宋体" w:hAnsi="Book Antiqua" w:cs="宋体"/>
                <w:i/>
                <w:iCs/>
                <w:sz w:val="20"/>
                <w:szCs w:val="20"/>
              </w:rPr>
              <w:t xml:space="preserve"> </w:t>
            </w:r>
            <w:r w:rsidR="0090175D" w:rsidRPr="00D6463F">
              <w:rPr>
                <w:rFonts w:ascii="Book Antiqua" w:eastAsia="宋体" w:hAnsi="Book Antiqua" w:cs="宋体"/>
                <w:sz w:val="20"/>
                <w:szCs w:val="20"/>
              </w:rPr>
              <w:t>(</w:t>
            </w:r>
            <w:r w:rsidR="00336119" w:rsidRPr="00D6463F">
              <w:rPr>
                <w:rFonts w:ascii="Book Antiqua" w:eastAsia="宋体" w:hAnsi="Book Antiqua" w:cs="宋体"/>
                <w:sz w:val="20"/>
                <w:szCs w:val="20"/>
                <w:vertAlign w:val="superscript"/>
              </w:rPr>
              <w:t>c</w:t>
            </w:r>
            <w:r w:rsidR="0090175D" w:rsidRPr="00D6463F">
              <w:rPr>
                <w:rFonts w:ascii="Book Antiqua" w:eastAsia="宋体" w:hAnsi="Book Antiqua" w:cs="宋体"/>
                <w:i/>
                <w:iCs/>
                <w:sz w:val="20"/>
                <w:szCs w:val="20"/>
              </w:rPr>
              <w:t xml:space="preserve">P </w:t>
            </w:r>
            <w:r w:rsidR="0090175D" w:rsidRPr="00D6463F">
              <w:rPr>
                <w:rFonts w:ascii="Book Antiqua" w:eastAsia="宋体" w:hAnsi="Book Antiqua" w:cs="宋体"/>
                <w:sz w:val="20"/>
                <w:szCs w:val="20"/>
              </w:rPr>
              <w:t>&lt; 0.05)</w:t>
            </w:r>
            <w:r w:rsidRPr="00D6463F">
              <w:rPr>
                <w:rFonts w:ascii="Book Antiqua" w:hAnsi="Book Antiqua"/>
                <w:color w:val="000000"/>
                <w:sz w:val="20"/>
                <w:szCs w:val="20"/>
              </w:rPr>
              <w:t xml:space="preserve"> and lower LF/HF ratio</w:t>
            </w:r>
            <w:r w:rsidR="0090175D" w:rsidRPr="00D6463F">
              <w:rPr>
                <w:rFonts w:ascii="Book Antiqua" w:eastAsia="宋体" w:hAnsi="Book Antiqua" w:cs="宋体"/>
                <w:i/>
                <w:iCs/>
                <w:sz w:val="20"/>
                <w:szCs w:val="20"/>
              </w:rPr>
              <w:t xml:space="preserve"> </w:t>
            </w:r>
            <w:r w:rsidR="0090175D" w:rsidRPr="00D6463F">
              <w:rPr>
                <w:rFonts w:ascii="Book Antiqua" w:eastAsia="宋体" w:hAnsi="Book Antiqua" w:cs="宋体"/>
                <w:sz w:val="20"/>
                <w:szCs w:val="20"/>
              </w:rPr>
              <w:t>(</w:t>
            </w:r>
            <w:r w:rsidR="00336119" w:rsidRPr="00D6463F">
              <w:rPr>
                <w:rFonts w:ascii="Book Antiqua" w:eastAsia="宋体" w:hAnsi="Book Antiqua" w:cs="宋体"/>
                <w:sz w:val="20"/>
                <w:szCs w:val="20"/>
                <w:vertAlign w:val="superscript"/>
              </w:rPr>
              <w:t>c</w:t>
            </w:r>
            <w:r w:rsidR="0090175D" w:rsidRPr="00D6463F">
              <w:rPr>
                <w:rFonts w:ascii="Book Antiqua" w:eastAsia="宋体" w:hAnsi="Book Antiqua" w:cs="宋体"/>
                <w:i/>
                <w:iCs/>
                <w:sz w:val="20"/>
                <w:szCs w:val="20"/>
              </w:rPr>
              <w:t xml:space="preserve">P </w:t>
            </w:r>
            <w:r w:rsidR="0090175D" w:rsidRPr="00D6463F">
              <w:rPr>
                <w:rFonts w:ascii="Book Antiqua" w:eastAsia="宋体" w:hAnsi="Book Antiqua" w:cs="宋体"/>
                <w:sz w:val="20"/>
                <w:szCs w:val="20"/>
              </w:rPr>
              <w:t>&lt; 0.05)</w:t>
            </w:r>
            <w:r w:rsidRPr="00D6463F">
              <w:rPr>
                <w:rFonts w:ascii="Book Antiqua" w:hAnsi="Book Antiqua"/>
                <w:color w:val="000000"/>
                <w:sz w:val="20"/>
                <w:szCs w:val="20"/>
              </w:rPr>
              <w:t xml:space="preserve"> in TEA than that before the treatment but not in sham TEA</w:t>
            </w:r>
          </w:p>
        </w:tc>
      </w:tr>
      <w:tr w:rsidR="00D40D34" w:rsidRPr="00D6463F" w14:paraId="6DDC8FD0" w14:textId="77777777" w:rsidTr="00287C85">
        <w:tc>
          <w:tcPr>
            <w:tcW w:w="1517" w:type="dxa"/>
          </w:tcPr>
          <w:p w14:paraId="68BBF8A3" w14:textId="20C3CCE8"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 xml:space="preserve">Zeng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[27]</w:t>
            </w:r>
            <w:r w:rsidRPr="00D6463F">
              <w:rPr>
                <w:rFonts w:ascii="Book Antiqua" w:eastAsia="宋体" w:hAnsi="Book Antiqua" w:cs="宋体"/>
                <w:sz w:val="20"/>
                <w:szCs w:val="20"/>
              </w:rPr>
              <w:t>, 2012</w:t>
            </w:r>
          </w:p>
        </w:tc>
        <w:tc>
          <w:tcPr>
            <w:tcW w:w="2321" w:type="dxa"/>
          </w:tcPr>
          <w:p w14:paraId="0E3E6846"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Cerebral glycometabolism changes</w:t>
            </w:r>
          </w:p>
        </w:tc>
        <w:tc>
          <w:tcPr>
            <w:tcW w:w="2330" w:type="dxa"/>
          </w:tcPr>
          <w:p w14:paraId="0B32FDDB"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PET-CT scans</w:t>
            </w:r>
          </w:p>
        </w:tc>
        <w:tc>
          <w:tcPr>
            <w:tcW w:w="3572" w:type="dxa"/>
          </w:tcPr>
          <w:p w14:paraId="3E41656B" w14:textId="6B89DCD6"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Extensive deactivation in cerebral activities in EA compared with the sham EA</w:t>
            </w:r>
            <w:r w:rsidR="0090175D" w:rsidRPr="00D6463F">
              <w:rPr>
                <w:rFonts w:ascii="Book Antiqua" w:hAnsi="Book Antiqua"/>
                <w:color w:val="000000"/>
                <w:sz w:val="20"/>
                <w:szCs w:val="20"/>
              </w:rPr>
              <w:t>(</w:t>
            </w:r>
            <w:r w:rsidR="00336119" w:rsidRPr="00D6463F">
              <w:rPr>
                <w:rFonts w:ascii="Book Antiqua" w:hAnsi="Book Antiqua"/>
                <w:color w:val="000000"/>
                <w:sz w:val="20"/>
                <w:szCs w:val="20"/>
                <w:vertAlign w:val="superscript"/>
              </w:rPr>
              <w:t>f</w:t>
            </w:r>
            <w:r w:rsidR="0090175D" w:rsidRPr="00D6463F">
              <w:rPr>
                <w:rFonts w:ascii="Book Antiqua" w:eastAsia="宋体" w:hAnsi="Book Antiqua" w:cs="宋体"/>
                <w:i/>
                <w:iCs/>
                <w:sz w:val="20"/>
                <w:szCs w:val="20"/>
              </w:rPr>
              <w:t>P</w:t>
            </w:r>
            <w:r w:rsidR="0090175D" w:rsidRPr="00D6463F">
              <w:rPr>
                <w:rFonts w:ascii="Book Antiqua" w:eastAsia="宋体" w:hAnsi="Book Antiqua" w:cs="宋体"/>
                <w:sz w:val="20"/>
                <w:szCs w:val="20"/>
              </w:rPr>
              <w:t xml:space="preserve"> &lt; 0.001)</w:t>
            </w:r>
          </w:p>
        </w:tc>
      </w:tr>
      <w:tr w:rsidR="00D40D34" w:rsidRPr="00D6463F" w14:paraId="7C9165C4" w14:textId="77777777" w:rsidTr="00287C85">
        <w:tc>
          <w:tcPr>
            <w:tcW w:w="1517" w:type="dxa"/>
          </w:tcPr>
          <w:p w14:paraId="41860584" w14:textId="00A85926" w:rsidR="00D40D34" w:rsidRPr="00D6463F" w:rsidRDefault="00D40D34" w:rsidP="0068747F">
            <w:pPr>
              <w:snapToGrid w:val="0"/>
              <w:spacing w:line="360" w:lineRule="auto"/>
              <w:jc w:val="both"/>
              <w:rPr>
                <w:rFonts w:ascii="Book Antiqua" w:eastAsia="宋体" w:hAnsi="Book Antiqua" w:cs="宋体"/>
                <w:sz w:val="20"/>
                <w:szCs w:val="20"/>
              </w:rPr>
            </w:pPr>
            <w:r w:rsidRPr="00D6463F">
              <w:rPr>
                <w:rFonts w:ascii="Book Antiqua" w:eastAsia="宋体" w:hAnsi="Book Antiqua" w:cs="宋体"/>
                <w:sz w:val="20"/>
                <w:szCs w:val="20"/>
              </w:rPr>
              <w:t xml:space="preserve">Xu </w:t>
            </w:r>
            <w:r w:rsidRPr="00D6463F">
              <w:rPr>
                <w:rFonts w:ascii="Book Antiqua" w:eastAsia="宋体" w:hAnsi="Book Antiqua" w:cs="宋体"/>
                <w:i/>
                <w:iCs/>
                <w:sz w:val="20"/>
                <w:szCs w:val="20"/>
              </w:rPr>
              <w:t>et al</w:t>
            </w:r>
            <w:r w:rsidRPr="00D6463F">
              <w:rPr>
                <w:rFonts w:ascii="Book Antiqua" w:hAnsi="Book Antiqua" w:cs="Calibri"/>
                <w:sz w:val="20"/>
                <w:szCs w:val="20"/>
                <w:vertAlign w:val="superscript"/>
              </w:rPr>
              <w:t>[30]</w:t>
            </w:r>
            <w:r w:rsidRPr="00D6463F">
              <w:rPr>
                <w:rFonts w:ascii="Book Antiqua" w:eastAsia="宋体" w:hAnsi="Book Antiqua" w:cs="宋体"/>
                <w:sz w:val="20"/>
                <w:szCs w:val="20"/>
              </w:rPr>
              <w:t>, 2015</w:t>
            </w:r>
          </w:p>
        </w:tc>
        <w:tc>
          <w:tcPr>
            <w:tcW w:w="2321" w:type="dxa"/>
          </w:tcPr>
          <w:p w14:paraId="4D8E629B"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Autonomic function</w:t>
            </w:r>
          </w:p>
        </w:tc>
        <w:tc>
          <w:tcPr>
            <w:tcW w:w="2330" w:type="dxa"/>
          </w:tcPr>
          <w:p w14:paraId="6A69C35A" w14:textId="77777777"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HRV derived from ECG</w:t>
            </w:r>
          </w:p>
        </w:tc>
        <w:tc>
          <w:tcPr>
            <w:tcW w:w="3572" w:type="dxa"/>
          </w:tcPr>
          <w:p w14:paraId="767834E0" w14:textId="22E9F51B" w:rsidR="00D40D34" w:rsidRPr="00D6463F" w:rsidRDefault="00D40D34" w:rsidP="0068747F">
            <w:pPr>
              <w:snapToGrid w:val="0"/>
              <w:spacing w:line="360" w:lineRule="auto"/>
              <w:jc w:val="both"/>
              <w:rPr>
                <w:rFonts w:ascii="Book Antiqua" w:hAnsi="Book Antiqua"/>
                <w:color w:val="000000"/>
                <w:sz w:val="20"/>
                <w:szCs w:val="20"/>
              </w:rPr>
            </w:pPr>
            <w:r w:rsidRPr="00D6463F">
              <w:rPr>
                <w:rFonts w:ascii="Book Antiqua" w:hAnsi="Book Antiqua"/>
                <w:color w:val="000000"/>
                <w:sz w:val="20"/>
                <w:szCs w:val="20"/>
              </w:rPr>
              <w:t>Enhanced vagal activity in TEA compared with sham TEA</w:t>
            </w:r>
            <w:r w:rsidR="0090175D" w:rsidRPr="00D6463F">
              <w:rPr>
                <w:rFonts w:ascii="Book Antiqua" w:hAnsi="Book Antiqua"/>
                <w:color w:val="000000"/>
                <w:sz w:val="20"/>
                <w:szCs w:val="20"/>
              </w:rPr>
              <w:t xml:space="preserve"> (</w:t>
            </w:r>
            <w:r w:rsidR="00336119" w:rsidRPr="00D6463F">
              <w:rPr>
                <w:rFonts w:ascii="Book Antiqua" w:hAnsi="Book Antiqua"/>
                <w:color w:val="000000"/>
                <w:sz w:val="20"/>
                <w:szCs w:val="20"/>
                <w:vertAlign w:val="superscript"/>
              </w:rPr>
              <w:t>f</w:t>
            </w:r>
            <w:r w:rsidR="0090175D" w:rsidRPr="00D6463F">
              <w:rPr>
                <w:rFonts w:ascii="Book Antiqua" w:eastAsia="宋体" w:hAnsi="Book Antiqua" w:cs="宋体"/>
                <w:i/>
                <w:iCs/>
                <w:sz w:val="20"/>
                <w:szCs w:val="20"/>
              </w:rPr>
              <w:t>P</w:t>
            </w:r>
            <w:r w:rsidR="0090175D" w:rsidRPr="00D6463F">
              <w:rPr>
                <w:rFonts w:ascii="Book Antiqua" w:eastAsia="宋体" w:hAnsi="Book Antiqua" w:cs="宋体"/>
                <w:sz w:val="20"/>
                <w:szCs w:val="20"/>
              </w:rPr>
              <w:t xml:space="preserve"> &lt; 0.001)</w:t>
            </w:r>
          </w:p>
        </w:tc>
      </w:tr>
    </w:tbl>
    <w:bookmarkEnd w:id="169"/>
    <w:bookmarkEnd w:id="170"/>
    <w:bookmarkEnd w:id="173"/>
    <w:p w14:paraId="78D88160" w14:textId="5D6393A9" w:rsidR="00622581" w:rsidRPr="00FC1B1D" w:rsidRDefault="00287C85" w:rsidP="0068747F">
      <w:pPr>
        <w:snapToGrid w:val="0"/>
        <w:spacing w:line="360" w:lineRule="auto"/>
        <w:jc w:val="both"/>
        <w:rPr>
          <w:rFonts w:ascii="Book Antiqua" w:eastAsia="宋体" w:hAnsi="Book Antiqua" w:cs="宋体"/>
          <w:i/>
          <w:iCs/>
        </w:rPr>
      </w:pPr>
      <w:r w:rsidRPr="00D6463F">
        <w:rPr>
          <w:rFonts w:ascii="Book Antiqua" w:eastAsia="宋体" w:hAnsi="Book Antiqua" w:cs="宋体"/>
          <w:sz w:val="20"/>
          <w:szCs w:val="20"/>
          <w:vertAlign w:val="superscript"/>
        </w:rPr>
        <w:t>a</w:t>
      </w:r>
      <w:r w:rsidRPr="00D6463F">
        <w:rPr>
          <w:rFonts w:ascii="Book Antiqua" w:eastAsia="宋体" w:hAnsi="Book Antiqua" w:cs="宋体"/>
          <w:i/>
          <w:iCs/>
          <w:sz w:val="20"/>
          <w:szCs w:val="20"/>
        </w:rPr>
        <w:t xml:space="preserve">P </w:t>
      </w:r>
      <w:r w:rsidRPr="00D6463F">
        <w:rPr>
          <w:rFonts w:ascii="Book Antiqua" w:eastAsia="宋体" w:hAnsi="Book Antiqua" w:cs="宋体"/>
          <w:sz w:val="20"/>
          <w:szCs w:val="20"/>
        </w:rPr>
        <w:t xml:space="preserve">&lt; 0.05, </w:t>
      </w:r>
      <w:r w:rsidRPr="00D6463F">
        <w:rPr>
          <w:rFonts w:ascii="Book Antiqua" w:eastAsia="宋体" w:hAnsi="Book Antiqua" w:cs="宋体"/>
          <w:sz w:val="20"/>
          <w:szCs w:val="20"/>
          <w:vertAlign w:val="superscript"/>
        </w:rPr>
        <w:t>b</w:t>
      </w:r>
      <w:r w:rsidRPr="00D6463F">
        <w:rPr>
          <w:rFonts w:ascii="Book Antiqua" w:eastAsia="宋体" w:hAnsi="Book Antiqua" w:cs="宋体"/>
          <w:i/>
          <w:iCs/>
          <w:sz w:val="20"/>
          <w:szCs w:val="20"/>
        </w:rPr>
        <w:t>P</w:t>
      </w:r>
      <w:r w:rsidRPr="00D6463F">
        <w:rPr>
          <w:rFonts w:ascii="Book Antiqua" w:eastAsia="宋体" w:hAnsi="Book Antiqua" w:cs="宋体"/>
          <w:sz w:val="20"/>
          <w:szCs w:val="20"/>
        </w:rPr>
        <w:t xml:space="preserve"> &lt; 0.01 </w:t>
      </w:r>
      <w:r w:rsidRPr="00D6463F">
        <w:rPr>
          <w:rFonts w:ascii="Book Antiqua" w:eastAsia="宋体" w:hAnsi="Book Antiqua" w:cs="宋体"/>
          <w:i/>
          <w:iCs/>
          <w:sz w:val="20"/>
          <w:szCs w:val="20"/>
        </w:rPr>
        <w:t>vs</w:t>
      </w:r>
      <w:r w:rsidRPr="00D6463F">
        <w:rPr>
          <w:rFonts w:ascii="Book Antiqua" w:eastAsia="宋体" w:hAnsi="Book Antiqua" w:cs="宋体"/>
          <w:sz w:val="20"/>
          <w:szCs w:val="20"/>
        </w:rPr>
        <w:t xml:space="preserve"> control group; </w:t>
      </w:r>
      <w:r w:rsidRPr="00D6463F">
        <w:rPr>
          <w:rFonts w:ascii="Book Antiqua" w:eastAsia="宋体" w:hAnsi="Book Antiqua" w:cs="宋体"/>
          <w:sz w:val="20"/>
          <w:szCs w:val="20"/>
          <w:vertAlign w:val="superscript"/>
        </w:rPr>
        <w:t>c</w:t>
      </w:r>
      <w:r w:rsidRPr="00D6463F">
        <w:rPr>
          <w:rFonts w:ascii="Book Antiqua" w:eastAsia="宋体" w:hAnsi="Book Antiqua" w:cs="宋体"/>
          <w:i/>
          <w:iCs/>
          <w:sz w:val="20"/>
          <w:szCs w:val="20"/>
        </w:rPr>
        <w:t xml:space="preserve">P </w:t>
      </w:r>
      <w:r w:rsidRPr="00D6463F">
        <w:rPr>
          <w:rFonts w:ascii="Book Antiqua" w:eastAsia="宋体" w:hAnsi="Book Antiqua" w:cs="宋体"/>
          <w:sz w:val="20"/>
          <w:szCs w:val="20"/>
        </w:rPr>
        <w:t xml:space="preserve">&lt; 0.05, </w:t>
      </w:r>
      <w:r w:rsidRPr="00D6463F">
        <w:rPr>
          <w:rFonts w:ascii="Book Antiqua" w:eastAsia="宋体" w:hAnsi="Book Antiqua" w:cs="宋体"/>
          <w:sz w:val="20"/>
          <w:szCs w:val="20"/>
          <w:vertAlign w:val="superscript"/>
        </w:rPr>
        <w:t>d</w:t>
      </w:r>
      <w:r w:rsidRPr="00D6463F">
        <w:rPr>
          <w:rFonts w:ascii="Book Antiqua" w:eastAsia="宋体" w:hAnsi="Book Antiqua" w:cs="宋体"/>
          <w:i/>
          <w:iCs/>
          <w:sz w:val="20"/>
          <w:szCs w:val="20"/>
        </w:rPr>
        <w:t xml:space="preserve">P </w:t>
      </w:r>
      <w:r w:rsidRPr="00D6463F">
        <w:rPr>
          <w:rFonts w:ascii="Book Antiqua" w:eastAsia="宋体" w:hAnsi="Book Antiqua" w:cs="宋体"/>
          <w:sz w:val="20"/>
          <w:szCs w:val="20"/>
        </w:rPr>
        <w:t xml:space="preserve">&lt; 0.01, </w:t>
      </w:r>
      <w:r w:rsidRPr="00D6463F">
        <w:rPr>
          <w:rFonts w:ascii="Book Antiqua" w:eastAsia="宋体" w:hAnsi="Book Antiqua" w:cs="宋体"/>
          <w:sz w:val="20"/>
          <w:szCs w:val="20"/>
          <w:vertAlign w:val="superscript"/>
        </w:rPr>
        <w:t>f</w:t>
      </w:r>
      <w:r w:rsidRPr="00D6463F">
        <w:rPr>
          <w:rFonts w:ascii="Book Antiqua" w:eastAsia="宋体" w:hAnsi="Book Antiqua" w:cs="宋体"/>
          <w:i/>
          <w:iCs/>
          <w:sz w:val="20"/>
          <w:szCs w:val="20"/>
        </w:rPr>
        <w:t xml:space="preserve">P </w:t>
      </w:r>
      <w:r w:rsidRPr="00D6463F">
        <w:rPr>
          <w:rFonts w:ascii="Book Antiqua" w:eastAsia="宋体" w:hAnsi="Book Antiqua" w:cs="宋体"/>
          <w:sz w:val="20"/>
          <w:szCs w:val="20"/>
        </w:rPr>
        <w:t>&lt; 0.001</w:t>
      </w:r>
      <w:r w:rsidRPr="00D6463F">
        <w:rPr>
          <w:rFonts w:ascii="Book Antiqua" w:eastAsia="宋体" w:hAnsi="Book Antiqua" w:cs="宋体"/>
          <w:i/>
          <w:iCs/>
          <w:sz w:val="20"/>
          <w:szCs w:val="20"/>
        </w:rPr>
        <w:t xml:space="preserve"> vs</w:t>
      </w:r>
      <w:r w:rsidRPr="00D6463F">
        <w:rPr>
          <w:rFonts w:ascii="Book Antiqua" w:eastAsia="宋体" w:hAnsi="Book Antiqua" w:cs="宋体"/>
          <w:sz w:val="20"/>
          <w:szCs w:val="20"/>
        </w:rPr>
        <w:t xml:space="preserve"> sham TEA; </w:t>
      </w:r>
      <w:r w:rsidRPr="00D6463F">
        <w:rPr>
          <w:rFonts w:ascii="Book Antiqua" w:eastAsia="宋体" w:hAnsi="Book Antiqua" w:cs="宋体"/>
          <w:sz w:val="20"/>
          <w:szCs w:val="20"/>
          <w:vertAlign w:val="superscript"/>
        </w:rPr>
        <w:t>k</w:t>
      </w:r>
      <w:r w:rsidRPr="00D6463F">
        <w:rPr>
          <w:rFonts w:ascii="Book Antiqua" w:eastAsia="宋体" w:hAnsi="Book Antiqua" w:cs="宋体"/>
          <w:i/>
          <w:iCs/>
          <w:sz w:val="20"/>
          <w:szCs w:val="20"/>
        </w:rPr>
        <w:t>P</w:t>
      </w:r>
      <w:r w:rsidRPr="00D6463F">
        <w:rPr>
          <w:rFonts w:ascii="Book Antiqua" w:eastAsia="宋体" w:hAnsi="Book Antiqua" w:cs="宋体"/>
          <w:sz w:val="20"/>
          <w:szCs w:val="20"/>
        </w:rPr>
        <w:t xml:space="preserve"> &lt; 0.001 </w:t>
      </w:r>
      <w:r w:rsidRPr="00D6463F">
        <w:rPr>
          <w:rFonts w:ascii="Book Antiqua" w:eastAsia="宋体" w:hAnsi="Book Antiqua" w:cs="宋体"/>
          <w:i/>
          <w:iCs/>
          <w:sz w:val="20"/>
          <w:szCs w:val="20"/>
        </w:rPr>
        <w:t>vs</w:t>
      </w:r>
      <w:r w:rsidRPr="00D6463F">
        <w:rPr>
          <w:rFonts w:ascii="Book Antiqua" w:eastAsia="宋体" w:hAnsi="Book Antiqua" w:cs="宋体"/>
          <w:sz w:val="20"/>
          <w:szCs w:val="20"/>
        </w:rPr>
        <w:t xml:space="preserve"> </w:t>
      </w:r>
      <w:r w:rsidRPr="00D6463F">
        <w:rPr>
          <w:rFonts w:ascii="Book Antiqua" w:hAnsi="Book Antiqua"/>
          <w:color w:val="000000"/>
          <w:sz w:val="20"/>
          <w:szCs w:val="20"/>
        </w:rPr>
        <w:t>sham EA</w:t>
      </w:r>
      <w:r w:rsidRPr="00D6463F">
        <w:rPr>
          <w:rFonts w:ascii="Book Antiqua" w:eastAsia="宋体" w:hAnsi="Book Antiqua" w:cs="宋体"/>
          <w:sz w:val="20"/>
          <w:szCs w:val="20"/>
        </w:rPr>
        <w:t xml:space="preserve">. </w:t>
      </w:r>
      <w:r w:rsidR="00D40D34" w:rsidRPr="00D6463F">
        <w:rPr>
          <w:rFonts w:ascii="Book Antiqua" w:eastAsia="宋体" w:hAnsi="Book Antiqua" w:cs="宋体"/>
          <w:sz w:val="20"/>
          <w:szCs w:val="20"/>
        </w:rPr>
        <w:t>BDI</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Beck </w:t>
      </w:r>
      <w:r w:rsidR="00E40A87" w:rsidRPr="00D6463F">
        <w:rPr>
          <w:rFonts w:ascii="Book Antiqua" w:eastAsia="宋体" w:hAnsi="Book Antiqua" w:cs="宋体"/>
          <w:sz w:val="20"/>
          <w:szCs w:val="20"/>
        </w:rPr>
        <w:t>depression in</w:t>
      </w:r>
      <w:r w:rsidR="00D40D34" w:rsidRPr="00D6463F">
        <w:rPr>
          <w:rFonts w:ascii="Book Antiqua" w:eastAsia="宋体" w:hAnsi="Book Antiqua" w:cs="宋体"/>
          <w:sz w:val="20"/>
          <w:szCs w:val="20"/>
        </w:rPr>
        <w:t>ventory; CGRP</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w:t>
      </w:r>
      <w:r w:rsidR="00E40A87" w:rsidRPr="00D6463F">
        <w:rPr>
          <w:rFonts w:ascii="Book Antiqua" w:eastAsia="宋体" w:hAnsi="Book Antiqua" w:cs="宋体"/>
          <w:sz w:val="20"/>
          <w:szCs w:val="20"/>
        </w:rPr>
        <w:t>C</w:t>
      </w:r>
      <w:r w:rsidR="00D40D34" w:rsidRPr="00D6463F">
        <w:rPr>
          <w:rFonts w:ascii="Book Antiqua" w:eastAsia="宋体" w:hAnsi="Book Antiqua" w:cs="宋体"/>
          <w:sz w:val="20"/>
          <w:szCs w:val="20"/>
        </w:rPr>
        <w:t>alcitonin gene-related peptide; CONT</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w:t>
      </w:r>
      <w:r w:rsidR="00E40A87" w:rsidRPr="00D6463F">
        <w:rPr>
          <w:rFonts w:ascii="Book Antiqua" w:eastAsia="宋体" w:hAnsi="Book Antiqua" w:cs="宋体"/>
          <w:sz w:val="20"/>
          <w:szCs w:val="20"/>
        </w:rPr>
        <w:t>C</w:t>
      </w:r>
      <w:r w:rsidR="00D40D34" w:rsidRPr="00D6463F">
        <w:rPr>
          <w:rFonts w:ascii="Book Antiqua" w:eastAsia="宋体" w:hAnsi="Book Antiqua" w:cs="宋体"/>
          <w:sz w:val="20"/>
          <w:szCs w:val="20"/>
        </w:rPr>
        <w:t>ontrol group; EA</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w:t>
      </w:r>
      <w:r w:rsidR="00E40A87" w:rsidRPr="00D6463F">
        <w:rPr>
          <w:rFonts w:ascii="Book Antiqua" w:eastAsia="宋体" w:hAnsi="Book Antiqua" w:cs="宋体"/>
          <w:sz w:val="20"/>
          <w:szCs w:val="20"/>
        </w:rPr>
        <w:t>E</w:t>
      </w:r>
      <w:r w:rsidR="00D40D34" w:rsidRPr="00D6463F">
        <w:rPr>
          <w:rFonts w:ascii="Book Antiqua" w:eastAsia="宋体" w:hAnsi="Book Antiqua" w:cs="宋体"/>
          <w:sz w:val="20"/>
          <w:szCs w:val="20"/>
        </w:rPr>
        <w:t>lectroacupuncture; ECG</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w:t>
      </w:r>
      <w:r w:rsidR="00E40A87" w:rsidRPr="00D6463F">
        <w:rPr>
          <w:rFonts w:ascii="Book Antiqua" w:eastAsia="宋体" w:hAnsi="Book Antiqua" w:cs="宋体"/>
          <w:sz w:val="20"/>
          <w:szCs w:val="20"/>
        </w:rPr>
        <w:t>E</w:t>
      </w:r>
      <w:r w:rsidR="00D40D34" w:rsidRPr="00D6463F">
        <w:rPr>
          <w:rFonts w:ascii="Book Antiqua" w:eastAsia="宋体" w:hAnsi="Book Antiqua" w:cs="宋体"/>
          <w:sz w:val="20"/>
          <w:szCs w:val="20"/>
        </w:rPr>
        <w:t>lectrocardiogram; EGG</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w:t>
      </w:r>
      <w:r w:rsidR="00E40A87" w:rsidRPr="00D6463F">
        <w:rPr>
          <w:rFonts w:ascii="Book Antiqua" w:eastAsia="宋体" w:hAnsi="Book Antiqua" w:cs="宋体"/>
          <w:sz w:val="20"/>
          <w:szCs w:val="20"/>
        </w:rPr>
        <w:t>E</w:t>
      </w:r>
      <w:r w:rsidR="00D40D34" w:rsidRPr="00D6463F">
        <w:rPr>
          <w:rFonts w:ascii="Book Antiqua" w:eastAsia="宋体" w:hAnsi="Book Antiqua" w:cs="宋体"/>
          <w:sz w:val="20"/>
          <w:szCs w:val="20"/>
        </w:rPr>
        <w:t>lectrogastrogram; GI</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w:t>
      </w:r>
      <w:r w:rsidR="00E40A87" w:rsidRPr="00D6463F">
        <w:rPr>
          <w:rFonts w:ascii="Book Antiqua" w:eastAsia="宋体" w:hAnsi="Book Antiqua" w:cs="宋体"/>
          <w:sz w:val="20"/>
          <w:szCs w:val="20"/>
        </w:rPr>
        <w:t>G</w:t>
      </w:r>
      <w:r w:rsidR="00D40D34" w:rsidRPr="00D6463F">
        <w:rPr>
          <w:rFonts w:ascii="Book Antiqua" w:eastAsia="宋体" w:hAnsi="Book Antiqua" w:cs="宋体"/>
          <w:sz w:val="20"/>
          <w:szCs w:val="20"/>
        </w:rPr>
        <w:t>astrointestinal; GLP-1</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w:t>
      </w:r>
      <w:r w:rsidR="00E40A87" w:rsidRPr="00D6463F">
        <w:rPr>
          <w:rFonts w:ascii="Book Antiqua" w:eastAsia="宋体" w:hAnsi="Book Antiqua" w:cs="宋体"/>
          <w:sz w:val="20"/>
          <w:szCs w:val="20"/>
        </w:rPr>
        <w:t>G</w:t>
      </w:r>
      <w:r w:rsidR="00D40D34" w:rsidRPr="00D6463F">
        <w:rPr>
          <w:rFonts w:ascii="Book Antiqua" w:eastAsia="宋体" w:hAnsi="Book Antiqua" w:cs="宋体"/>
          <w:sz w:val="20"/>
          <w:szCs w:val="20"/>
        </w:rPr>
        <w:t>lucagon-like peptide-1; HRV</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w:t>
      </w:r>
      <w:r w:rsidR="00E40A87" w:rsidRPr="00D6463F">
        <w:rPr>
          <w:rFonts w:ascii="Book Antiqua" w:eastAsia="宋体" w:hAnsi="Book Antiqua" w:cs="宋体"/>
          <w:sz w:val="20"/>
          <w:szCs w:val="20"/>
        </w:rPr>
        <w:t>H</w:t>
      </w:r>
      <w:r w:rsidR="00D40D34" w:rsidRPr="00D6463F">
        <w:rPr>
          <w:rFonts w:ascii="Book Antiqua" w:eastAsia="宋体" w:hAnsi="Book Antiqua" w:cs="宋体"/>
          <w:sz w:val="20"/>
          <w:szCs w:val="20"/>
        </w:rPr>
        <w:t>eart rate variability; MA</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w:t>
      </w:r>
      <w:r w:rsidR="00E40A87" w:rsidRPr="00D6463F">
        <w:rPr>
          <w:rFonts w:ascii="Book Antiqua" w:eastAsia="宋体" w:hAnsi="Book Antiqua" w:cs="宋体"/>
          <w:sz w:val="20"/>
          <w:szCs w:val="20"/>
        </w:rPr>
        <w:t>M</w:t>
      </w:r>
      <w:r w:rsidR="00D40D34" w:rsidRPr="00D6463F">
        <w:rPr>
          <w:rFonts w:ascii="Book Antiqua" w:eastAsia="宋体" w:hAnsi="Book Antiqua" w:cs="宋体"/>
          <w:sz w:val="20"/>
          <w:szCs w:val="20"/>
        </w:rPr>
        <w:t>anual acupuncture; NPY</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w:t>
      </w:r>
      <w:bookmarkStart w:id="175" w:name="OLE_LINK108"/>
      <w:bookmarkStart w:id="176" w:name="OLE_LINK109"/>
      <w:r w:rsidR="00E40A87" w:rsidRPr="00D6463F">
        <w:rPr>
          <w:rFonts w:ascii="Book Antiqua" w:eastAsia="宋体" w:hAnsi="Book Antiqua" w:cs="宋体"/>
          <w:sz w:val="20"/>
          <w:szCs w:val="20"/>
        </w:rPr>
        <w:t>N</w:t>
      </w:r>
      <w:r w:rsidR="00D40D34" w:rsidRPr="00D6463F">
        <w:rPr>
          <w:rFonts w:ascii="Book Antiqua" w:eastAsia="宋体" w:hAnsi="Book Antiqua" w:cs="宋体"/>
          <w:sz w:val="20"/>
          <w:szCs w:val="20"/>
        </w:rPr>
        <w:t>europeptide Y</w:t>
      </w:r>
      <w:bookmarkEnd w:id="175"/>
      <w:bookmarkEnd w:id="176"/>
      <w:r w:rsidR="00D40D34" w:rsidRPr="00D6463F">
        <w:rPr>
          <w:rFonts w:ascii="Book Antiqua" w:eastAsia="宋体" w:hAnsi="Book Antiqua" w:cs="宋体"/>
          <w:sz w:val="20"/>
          <w:szCs w:val="20"/>
        </w:rPr>
        <w:t>; SAS</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Zung’s </w:t>
      </w:r>
      <w:r w:rsidR="00E40A87" w:rsidRPr="00D6463F">
        <w:rPr>
          <w:rFonts w:ascii="Book Antiqua" w:eastAsia="宋体" w:hAnsi="Book Antiqua" w:cs="宋体"/>
          <w:sz w:val="20"/>
          <w:szCs w:val="20"/>
        </w:rPr>
        <w:t>self-rating anxiety s</w:t>
      </w:r>
      <w:r w:rsidR="00D40D34" w:rsidRPr="00D6463F">
        <w:rPr>
          <w:rFonts w:ascii="Book Antiqua" w:eastAsia="宋体" w:hAnsi="Book Antiqua" w:cs="宋体"/>
          <w:sz w:val="20"/>
          <w:szCs w:val="20"/>
        </w:rPr>
        <w:t>cale; SDS</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Zung’s </w:t>
      </w:r>
      <w:r w:rsidR="00E40A87" w:rsidRPr="00D6463F">
        <w:rPr>
          <w:rFonts w:ascii="Book Antiqua" w:eastAsia="宋体" w:hAnsi="Book Antiqua" w:cs="宋体"/>
          <w:sz w:val="20"/>
          <w:szCs w:val="20"/>
        </w:rPr>
        <w:t>self-rating depression s</w:t>
      </w:r>
      <w:r w:rsidR="00D40D34" w:rsidRPr="00D6463F">
        <w:rPr>
          <w:rFonts w:ascii="Book Antiqua" w:eastAsia="宋体" w:hAnsi="Book Antiqua" w:cs="宋体"/>
          <w:sz w:val="20"/>
          <w:szCs w:val="20"/>
        </w:rPr>
        <w:t>cale; STAI</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State-</w:t>
      </w:r>
      <w:r w:rsidR="00E40A87" w:rsidRPr="00D6463F">
        <w:rPr>
          <w:rFonts w:ascii="Book Antiqua" w:eastAsia="宋体" w:hAnsi="Book Antiqua" w:cs="宋体"/>
          <w:sz w:val="20"/>
          <w:szCs w:val="20"/>
        </w:rPr>
        <w:t>trait anxiety i</w:t>
      </w:r>
      <w:r w:rsidR="00D40D34" w:rsidRPr="00D6463F">
        <w:rPr>
          <w:rFonts w:ascii="Book Antiqua" w:eastAsia="宋体" w:hAnsi="Book Antiqua" w:cs="宋体"/>
          <w:sz w:val="20"/>
          <w:szCs w:val="20"/>
        </w:rPr>
        <w:t>nventory; PET-CT</w:t>
      </w:r>
      <w:r w:rsidR="00E40A87"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w:t>
      </w:r>
      <w:r w:rsidR="008D54A9" w:rsidRPr="00D6463F">
        <w:rPr>
          <w:rFonts w:ascii="Book Antiqua" w:eastAsia="宋体" w:hAnsi="Book Antiqua" w:cs="宋体"/>
          <w:sz w:val="20"/>
          <w:szCs w:val="20"/>
        </w:rPr>
        <w:t>Fl</w:t>
      </w:r>
      <w:r w:rsidR="00D40D34" w:rsidRPr="00D6463F">
        <w:rPr>
          <w:rFonts w:ascii="Book Antiqua" w:eastAsia="宋体" w:hAnsi="Book Antiqua" w:cs="宋体"/>
          <w:sz w:val="20"/>
          <w:szCs w:val="20"/>
        </w:rPr>
        <w:t>uorine-18 ﬂuorodeoxy glucose positron emission tomography computed tomography; TEA</w:t>
      </w:r>
      <w:r w:rsidR="008D54A9" w:rsidRPr="00D6463F">
        <w:rPr>
          <w:rFonts w:ascii="Book Antiqua" w:eastAsia="宋体" w:hAnsi="Book Antiqua" w:cs="宋体"/>
          <w:sz w:val="20"/>
          <w:szCs w:val="20"/>
        </w:rPr>
        <w:t>:</w:t>
      </w:r>
      <w:r w:rsidR="00D40D34" w:rsidRPr="00D6463F">
        <w:rPr>
          <w:rFonts w:ascii="Book Antiqua" w:eastAsia="宋体" w:hAnsi="Book Antiqua" w:cs="宋体"/>
          <w:sz w:val="20"/>
          <w:szCs w:val="20"/>
        </w:rPr>
        <w:t xml:space="preserve"> </w:t>
      </w:r>
      <w:r w:rsidR="008D54A9" w:rsidRPr="00D6463F">
        <w:rPr>
          <w:rFonts w:ascii="Book Antiqua" w:eastAsia="宋体" w:hAnsi="Book Antiqua" w:cs="宋体"/>
          <w:sz w:val="20"/>
          <w:szCs w:val="20"/>
        </w:rPr>
        <w:t>T</w:t>
      </w:r>
      <w:r w:rsidR="00D40D34" w:rsidRPr="00D6463F">
        <w:rPr>
          <w:rFonts w:ascii="Book Antiqua" w:eastAsia="宋体" w:hAnsi="Book Antiqua" w:cs="宋体"/>
          <w:sz w:val="20"/>
          <w:szCs w:val="20"/>
        </w:rPr>
        <w:t>ranscutaneous electrical acustimulation</w:t>
      </w:r>
      <w:r w:rsidR="00C67C17" w:rsidRPr="00D6463F">
        <w:rPr>
          <w:rFonts w:ascii="Book Antiqua" w:eastAsia="宋体" w:hAnsi="Book Antiqua" w:cs="宋体"/>
          <w:sz w:val="20"/>
          <w:szCs w:val="20"/>
        </w:rPr>
        <w:t>; ELISA: Enzyme linked immunosorbent assay.</w:t>
      </w:r>
      <w:bookmarkStart w:id="177" w:name="_GoBack"/>
      <w:bookmarkEnd w:id="177"/>
    </w:p>
    <w:sectPr w:rsidR="00622581" w:rsidRPr="00FC1B1D" w:rsidSect="0068747F">
      <w:footerReference w:type="even" r:id="rId12"/>
      <w:footerReference w:type="default" r:id="rId13"/>
      <w:type w:val="continuous"/>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EC5C4" w14:textId="77777777" w:rsidR="005A2097" w:rsidRDefault="005A2097" w:rsidP="006C33AB">
      <w:r>
        <w:separator/>
      </w:r>
    </w:p>
  </w:endnote>
  <w:endnote w:type="continuationSeparator" w:id="0">
    <w:p w14:paraId="5B29F7AC" w14:textId="77777777" w:rsidR="005A2097" w:rsidRDefault="005A2097" w:rsidP="006C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71BCD" w14:textId="77777777" w:rsidR="0068747F" w:rsidRDefault="0068747F" w:rsidP="004F7785">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DC8F4E0" w14:textId="77777777" w:rsidR="0068747F" w:rsidRDefault="0068747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D21BE" w14:textId="77777777" w:rsidR="0068747F" w:rsidRPr="004F7785" w:rsidRDefault="0068747F" w:rsidP="004F7785">
    <w:pPr>
      <w:pStyle w:val="a8"/>
      <w:framePr w:wrap="around" w:vAnchor="text" w:hAnchor="margin" w:xAlign="center" w:y="1"/>
      <w:rPr>
        <w:rStyle w:val="af0"/>
        <w:rFonts w:ascii="Book Antiqua" w:hAnsi="Book Antiqua"/>
        <w:sz w:val="20"/>
        <w:szCs w:val="20"/>
      </w:rPr>
    </w:pPr>
    <w:r w:rsidRPr="004F7785">
      <w:rPr>
        <w:rStyle w:val="af0"/>
        <w:rFonts w:ascii="Book Antiqua" w:hAnsi="Book Antiqua"/>
        <w:sz w:val="20"/>
        <w:szCs w:val="20"/>
      </w:rPr>
      <w:fldChar w:fldCharType="begin"/>
    </w:r>
    <w:r w:rsidRPr="004F7785">
      <w:rPr>
        <w:rStyle w:val="af0"/>
        <w:rFonts w:ascii="Book Antiqua" w:hAnsi="Book Antiqua"/>
        <w:sz w:val="20"/>
        <w:szCs w:val="20"/>
      </w:rPr>
      <w:instrText xml:space="preserve">PAGE  </w:instrText>
    </w:r>
    <w:r w:rsidRPr="004F7785">
      <w:rPr>
        <w:rStyle w:val="af0"/>
        <w:rFonts w:ascii="Book Antiqua" w:hAnsi="Book Antiqua"/>
        <w:sz w:val="20"/>
        <w:szCs w:val="20"/>
      </w:rPr>
      <w:fldChar w:fldCharType="separate"/>
    </w:r>
    <w:r w:rsidR="00D6463F">
      <w:rPr>
        <w:rStyle w:val="af0"/>
        <w:rFonts w:ascii="Book Antiqua" w:hAnsi="Book Antiqua"/>
        <w:noProof/>
        <w:sz w:val="20"/>
        <w:szCs w:val="20"/>
      </w:rPr>
      <w:t>24</w:t>
    </w:r>
    <w:r w:rsidRPr="004F7785">
      <w:rPr>
        <w:rStyle w:val="af0"/>
        <w:rFonts w:ascii="Book Antiqua" w:hAnsi="Book Antiqua"/>
        <w:sz w:val="20"/>
        <w:szCs w:val="20"/>
      </w:rPr>
      <w:fldChar w:fldCharType="end"/>
    </w:r>
  </w:p>
  <w:p w14:paraId="313997B1" w14:textId="77777777" w:rsidR="0068747F" w:rsidRDefault="006874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7DBA4" w14:textId="77777777" w:rsidR="005A2097" w:rsidRDefault="005A2097" w:rsidP="006C33AB">
      <w:r>
        <w:separator/>
      </w:r>
    </w:p>
  </w:footnote>
  <w:footnote w:type="continuationSeparator" w:id="0">
    <w:p w14:paraId="22A9F9BE" w14:textId="77777777" w:rsidR="005A2097" w:rsidRDefault="005A2097" w:rsidP="006C3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355"/>
    <w:multiLevelType w:val="hybridMultilevel"/>
    <w:tmpl w:val="0462A422"/>
    <w:lvl w:ilvl="0" w:tplc="B2723516">
      <w:start w:val="1"/>
      <w:numFmt w:val="upperLetter"/>
      <w:lvlText w:val="%1，"/>
      <w:lvlJc w:val="left"/>
      <w:pPr>
        <w:ind w:left="740" w:hanging="38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1FE6"/>
    <w:multiLevelType w:val="hybridMultilevel"/>
    <w:tmpl w:val="42981292"/>
    <w:lvl w:ilvl="0" w:tplc="7246699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75D32F4"/>
    <w:multiLevelType w:val="hybridMultilevel"/>
    <w:tmpl w:val="E7B2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C3FF4"/>
    <w:multiLevelType w:val="hybridMultilevel"/>
    <w:tmpl w:val="C306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529BF"/>
    <w:multiLevelType w:val="hybridMultilevel"/>
    <w:tmpl w:val="D24E7AE6"/>
    <w:lvl w:ilvl="0" w:tplc="56DCC68E">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1793076C"/>
    <w:multiLevelType w:val="hybridMultilevel"/>
    <w:tmpl w:val="E71247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85075B0"/>
    <w:multiLevelType w:val="multilevel"/>
    <w:tmpl w:val="E9260B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Calibri" w:hAnsi="Calibri" w:cs="Calibri"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BD14A70"/>
    <w:multiLevelType w:val="multilevel"/>
    <w:tmpl w:val="DF901BFA"/>
    <w:lvl w:ilvl="0">
      <w:start w:val="2"/>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DF5037"/>
    <w:multiLevelType w:val="hybridMultilevel"/>
    <w:tmpl w:val="8580E98E"/>
    <w:lvl w:ilvl="0" w:tplc="FD1E2D76">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nsid w:val="28E16B94"/>
    <w:multiLevelType w:val="hybridMultilevel"/>
    <w:tmpl w:val="680AC622"/>
    <w:lvl w:ilvl="0" w:tplc="4B30F862">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nsid w:val="3AAD4E4A"/>
    <w:multiLevelType w:val="hybridMultilevel"/>
    <w:tmpl w:val="F5602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0506F"/>
    <w:multiLevelType w:val="hybridMultilevel"/>
    <w:tmpl w:val="34529582"/>
    <w:lvl w:ilvl="0" w:tplc="84482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172460D"/>
    <w:multiLevelType w:val="hybridMultilevel"/>
    <w:tmpl w:val="57FA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C239F"/>
    <w:multiLevelType w:val="hybridMultilevel"/>
    <w:tmpl w:val="15C6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15F9D"/>
    <w:multiLevelType w:val="hybridMultilevel"/>
    <w:tmpl w:val="AC3E48C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nsid w:val="7B5F4A98"/>
    <w:multiLevelType w:val="hybridMultilevel"/>
    <w:tmpl w:val="D86E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7"/>
  </w:num>
  <w:num w:numId="5">
    <w:abstractNumId w:val="9"/>
  </w:num>
  <w:num w:numId="6">
    <w:abstractNumId w:val="8"/>
  </w:num>
  <w:num w:numId="7">
    <w:abstractNumId w:val="1"/>
  </w:num>
  <w:num w:numId="8">
    <w:abstractNumId w:val="5"/>
  </w:num>
  <w:num w:numId="9">
    <w:abstractNumId w:val="4"/>
  </w:num>
  <w:num w:numId="10">
    <w:abstractNumId w:val="14"/>
  </w:num>
  <w:num w:numId="11">
    <w:abstractNumId w:val="11"/>
  </w:num>
  <w:num w:numId="12">
    <w:abstractNumId w:val="15"/>
  </w:num>
  <w:num w:numId="13">
    <w:abstractNumId w:val="13"/>
  </w:num>
  <w:num w:numId="14">
    <w:abstractNumId w:val="1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CA"/>
    <w:rsid w:val="00002897"/>
    <w:rsid w:val="00002E29"/>
    <w:rsid w:val="000035AF"/>
    <w:rsid w:val="00003621"/>
    <w:rsid w:val="00003E5E"/>
    <w:rsid w:val="00005885"/>
    <w:rsid w:val="000058C1"/>
    <w:rsid w:val="00006F30"/>
    <w:rsid w:val="00011178"/>
    <w:rsid w:val="00011EF8"/>
    <w:rsid w:val="0001228A"/>
    <w:rsid w:val="00017764"/>
    <w:rsid w:val="00017DFC"/>
    <w:rsid w:val="00020791"/>
    <w:rsid w:val="000207F5"/>
    <w:rsid w:val="00020835"/>
    <w:rsid w:val="0002115D"/>
    <w:rsid w:val="000219DD"/>
    <w:rsid w:val="00024108"/>
    <w:rsid w:val="000246B5"/>
    <w:rsid w:val="0002480A"/>
    <w:rsid w:val="000249C4"/>
    <w:rsid w:val="00024F20"/>
    <w:rsid w:val="00025E7A"/>
    <w:rsid w:val="0002736F"/>
    <w:rsid w:val="00031E17"/>
    <w:rsid w:val="0003311C"/>
    <w:rsid w:val="000360F7"/>
    <w:rsid w:val="00040A19"/>
    <w:rsid w:val="00040A30"/>
    <w:rsid w:val="00041D54"/>
    <w:rsid w:val="00042441"/>
    <w:rsid w:val="0004425E"/>
    <w:rsid w:val="000457AA"/>
    <w:rsid w:val="00046222"/>
    <w:rsid w:val="000468AA"/>
    <w:rsid w:val="00052A92"/>
    <w:rsid w:val="000530B3"/>
    <w:rsid w:val="000534F5"/>
    <w:rsid w:val="00054B42"/>
    <w:rsid w:val="0005655C"/>
    <w:rsid w:val="00056B8D"/>
    <w:rsid w:val="00057590"/>
    <w:rsid w:val="000578F4"/>
    <w:rsid w:val="0006016F"/>
    <w:rsid w:val="00060CB7"/>
    <w:rsid w:val="0006123B"/>
    <w:rsid w:val="00066566"/>
    <w:rsid w:val="00066637"/>
    <w:rsid w:val="00066914"/>
    <w:rsid w:val="00066CCD"/>
    <w:rsid w:val="00075568"/>
    <w:rsid w:val="00075902"/>
    <w:rsid w:val="00075A8C"/>
    <w:rsid w:val="00075DBC"/>
    <w:rsid w:val="000768FE"/>
    <w:rsid w:val="0007773B"/>
    <w:rsid w:val="00080010"/>
    <w:rsid w:val="00080B1D"/>
    <w:rsid w:val="00080E7C"/>
    <w:rsid w:val="00082413"/>
    <w:rsid w:val="0008560F"/>
    <w:rsid w:val="00085760"/>
    <w:rsid w:val="0008593E"/>
    <w:rsid w:val="00091ED7"/>
    <w:rsid w:val="000923F0"/>
    <w:rsid w:val="000953C8"/>
    <w:rsid w:val="00096490"/>
    <w:rsid w:val="000A1A67"/>
    <w:rsid w:val="000A1F3F"/>
    <w:rsid w:val="000A4DF3"/>
    <w:rsid w:val="000A666A"/>
    <w:rsid w:val="000A7114"/>
    <w:rsid w:val="000A7852"/>
    <w:rsid w:val="000B0B84"/>
    <w:rsid w:val="000B168A"/>
    <w:rsid w:val="000B33BA"/>
    <w:rsid w:val="000B4BF7"/>
    <w:rsid w:val="000B62B1"/>
    <w:rsid w:val="000B78D2"/>
    <w:rsid w:val="000B7B74"/>
    <w:rsid w:val="000C0123"/>
    <w:rsid w:val="000C0C6A"/>
    <w:rsid w:val="000C145C"/>
    <w:rsid w:val="000C382F"/>
    <w:rsid w:val="000C4C16"/>
    <w:rsid w:val="000C6D87"/>
    <w:rsid w:val="000C77F8"/>
    <w:rsid w:val="000C7ECF"/>
    <w:rsid w:val="000D030F"/>
    <w:rsid w:val="000D3A8D"/>
    <w:rsid w:val="000D43DA"/>
    <w:rsid w:val="000D4549"/>
    <w:rsid w:val="000E119D"/>
    <w:rsid w:val="000E26A3"/>
    <w:rsid w:val="000E26AC"/>
    <w:rsid w:val="000E2786"/>
    <w:rsid w:val="000E427C"/>
    <w:rsid w:val="000E688E"/>
    <w:rsid w:val="000E7C7D"/>
    <w:rsid w:val="000F043A"/>
    <w:rsid w:val="000F3A95"/>
    <w:rsid w:val="000F3FED"/>
    <w:rsid w:val="000F4B61"/>
    <w:rsid w:val="000F4E88"/>
    <w:rsid w:val="000F528E"/>
    <w:rsid w:val="000F7292"/>
    <w:rsid w:val="00100EEA"/>
    <w:rsid w:val="001011EC"/>
    <w:rsid w:val="00102BCC"/>
    <w:rsid w:val="00102EA8"/>
    <w:rsid w:val="00103F2E"/>
    <w:rsid w:val="001059E6"/>
    <w:rsid w:val="001077DA"/>
    <w:rsid w:val="00111EF0"/>
    <w:rsid w:val="00112269"/>
    <w:rsid w:val="00113E10"/>
    <w:rsid w:val="0011502F"/>
    <w:rsid w:val="00115AFF"/>
    <w:rsid w:val="00116732"/>
    <w:rsid w:val="00116D32"/>
    <w:rsid w:val="00117DBA"/>
    <w:rsid w:val="00117E6E"/>
    <w:rsid w:val="00125BC5"/>
    <w:rsid w:val="00127B7C"/>
    <w:rsid w:val="001307D9"/>
    <w:rsid w:val="00133AA7"/>
    <w:rsid w:val="0013573D"/>
    <w:rsid w:val="0013773C"/>
    <w:rsid w:val="00140A56"/>
    <w:rsid w:val="001446E2"/>
    <w:rsid w:val="00144ACF"/>
    <w:rsid w:val="00145414"/>
    <w:rsid w:val="001471BD"/>
    <w:rsid w:val="001512FF"/>
    <w:rsid w:val="001532C7"/>
    <w:rsid w:val="00157466"/>
    <w:rsid w:val="00165429"/>
    <w:rsid w:val="00165A49"/>
    <w:rsid w:val="001679A4"/>
    <w:rsid w:val="00170BDA"/>
    <w:rsid w:val="00170D62"/>
    <w:rsid w:val="00170F22"/>
    <w:rsid w:val="00173273"/>
    <w:rsid w:val="00174476"/>
    <w:rsid w:val="001744D4"/>
    <w:rsid w:val="00175564"/>
    <w:rsid w:val="001768A2"/>
    <w:rsid w:val="001801DD"/>
    <w:rsid w:val="00180392"/>
    <w:rsid w:val="00184DBF"/>
    <w:rsid w:val="001873F2"/>
    <w:rsid w:val="00193683"/>
    <w:rsid w:val="00195E1C"/>
    <w:rsid w:val="0019717B"/>
    <w:rsid w:val="00197EA4"/>
    <w:rsid w:val="001A0BA9"/>
    <w:rsid w:val="001A158F"/>
    <w:rsid w:val="001A1955"/>
    <w:rsid w:val="001A491F"/>
    <w:rsid w:val="001A4945"/>
    <w:rsid w:val="001A49F7"/>
    <w:rsid w:val="001A4D34"/>
    <w:rsid w:val="001A666F"/>
    <w:rsid w:val="001B0ED2"/>
    <w:rsid w:val="001B1651"/>
    <w:rsid w:val="001B3322"/>
    <w:rsid w:val="001B40B4"/>
    <w:rsid w:val="001B7EDB"/>
    <w:rsid w:val="001C0505"/>
    <w:rsid w:val="001C0F1B"/>
    <w:rsid w:val="001C3A0D"/>
    <w:rsid w:val="001C5744"/>
    <w:rsid w:val="001D24AF"/>
    <w:rsid w:val="001D2633"/>
    <w:rsid w:val="001D2C67"/>
    <w:rsid w:val="001D3972"/>
    <w:rsid w:val="001D4CE5"/>
    <w:rsid w:val="001E0122"/>
    <w:rsid w:val="001E3110"/>
    <w:rsid w:val="001E3CFA"/>
    <w:rsid w:val="001E42B9"/>
    <w:rsid w:val="001E4C62"/>
    <w:rsid w:val="001E581A"/>
    <w:rsid w:val="001E583B"/>
    <w:rsid w:val="001E6DC8"/>
    <w:rsid w:val="001F2252"/>
    <w:rsid w:val="001F2797"/>
    <w:rsid w:val="001F27C8"/>
    <w:rsid w:val="001F3445"/>
    <w:rsid w:val="001F5DA9"/>
    <w:rsid w:val="001F722A"/>
    <w:rsid w:val="002003D5"/>
    <w:rsid w:val="00202FE3"/>
    <w:rsid w:val="00204896"/>
    <w:rsid w:val="002051DC"/>
    <w:rsid w:val="002052B6"/>
    <w:rsid w:val="002056E9"/>
    <w:rsid w:val="00205A82"/>
    <w:rsid w:val="00206EE3"/>
    <w:rsid w:val="0021086B"/>
    <w:rsid w:val="00210B38"/>
    <w:rsid w:val="002113D5"/>
    <w:rsid w:val="00212C1D"/>
    <w:rsid w:val="00212FE5"/>
    <w:rsid w:val="002133BB"/>
    <w:rsid w:val="00214CEF"/>
    <w:rsid w:val="002164EB"/>
    <w:rsid w:val="002168FA"/>
    <w:rsid w:val="00220EC4"/>
    <w:rsid w:val="00223068"/>
    <w:rsid w:val="00224575"/>
    <w:rsid w:val="00224670"/>
    <w:rsid w:val="002266A6"/>
    <w:rsid w:val="00226770"/>
    <w:rsid w:val="0022700C"/>
    <w:rsid w:val="0022739B"/>
    <w:rsid w:val="00230666"/>
    <w:rsid w:val="002309F5"/>
    <w:rsid w:val="0023104D"/>
    <w:rsid w:val="00231279"/>
    <w:rsid w:val="00232FC5"/>
    <w:rsid w:val="002337A6"/>
    <w:rsid w:val="00233D96"/>
    <w:rsid w:val="002377EC"/>
    <w:rsid w:val="00241447"/>
    <w:rsid w:val="002427AD"/>
    <w:rsid w:val="00246A05"/>
    <w:rsid w:val="002474F0"/>
    <w:rsid w:val="00247865"/>
    <w:rsid w:val="00247DBA"/>
    <w:rsid w:val="0025055E"/>
    <w:rsid w:val="00253D73"/>
    <w:rsid w:val="00254125"/>
    <w:rsid w:val="00257142"/>
    <w:rsid w:val="00260E11"/>
    <w:rsid w:val="00262DDE"/>
    <w:rsid w:val="00264687"/>
    <w:rsid w:val="002676B1"/>
    <w:rsid w:val="00271267"/>
    <w:rsid w:val="0027390F"/>
    <w:rsid w:val="00275973"/>
    <w:rsid w:val="002771E1"/>
    <w:rsid w:val="00280408"/>
    <w:rsid w:val="002805A3"/>
    <w:rsid w:val="00281140"/>
    <w:rsid w:val="002814B4"/>
    <w:rsid w:val="00282EBC"/>
    <w:rsid w:val="0028445A"/>
    <w:rsid w:val="00285134"/>
    <w:rsid w:val="00287C85"/>
    <w:rsid w:val="002911B4"/>
    <w:rsid w:val="0029317E"/>
    <w:rsid w:val="0029426D"/>
    <w:rsid w:val="002949E9"/>
    <w:rsid w:val="0029533E"/>
    <w:rsid w:val="00296748"/>
    <w:rsid w:val="0029779E"/>
    <w:rsid w:val="002A04F6"/>
    <w:rsid w:val="002A377F"/>
    <w:rsid w:val="002A61C6"/>
    <w:rsid w:val="002B165D"/>
    <w:rsid w:val="002B55D8"/>
    <w:rsid w:val="002B671A"/>
    <w:rsid w:val="002B761D"/>
    <w:rsid w:val="002C04BC"/>
    <w:rsid w:val="002C0988"/>
    <w:rsid w:val="002C2187"/>
    <w:rsid w:val="002C3FCF"/>
    <w:rsid w:val="002C4342"/>
    <w:rsid w:val="002C4C8F"/>
    <w:rsid w:val="002C55C7"/>
    <w:rsid w:val="002C64D3"/>
    <w:rsid w:val="002C76DA"/>
    <w:rsid w:val="002D09E0"/>
    <w:rsid w:val="002D3C49"/>
    <w:rsid w:val="002D445F"/>
    <w:rsid w:val="002D7813"/>
    <w:rsid w:val="002D7F7B"/>
    <w:rsid w:val="002E0442"/>
    <w:rsid w:val="002E1EFD"/>
    <w:rsid w:val="002E2A1C"/>
    <w:rsid w:val="002E2DEA"/>
    <w:rsid w:val="002E3EF8"/>
    <w:rsid w:val="002F19F4"/>
    <w:rsid w:val="00304E88"/>
    <w:rsid w:val="003056B0"/>
    <w:rsid w:val="0030665F"/>
    <w:rsid w:val="00310833"/>
    <w:rsid w:val="003131FF"/>
    <w:rsid w:val="003138C2"/>
    <w:rsid w:val="00316A4E"/>
    <w:rsid w:val="0031725F"/>
    <w:rsid w:val="003177D6"/>
    <w:rsid w:val="00325D15"/>
    <w:rsid w:val="00326E92"/>
    <w:rsid w:val="00327771"/>
    <w:rsid w:val="00327AB2"/>
    <w:rsid w:val="00327AB3"/>
    <w:rsid w:val="00330717"/>
    <w:rsid w:val="00331A2B"/>
    <w:rsid w:val="00331D69"/>
    <w:rsid w:val="003320FD"/>
    <w:rsid w:val="00333045"/>
    <w:rsid w:val="00334E47"/>
    <w:rsid w:val="00336119"/>
    <w:rsid w:val="003371DA"/>
    <w:rsid w:val="003418CA"/>
    <w:rsid w:val="003459FD"/>
    <w:rsid w:val="00346286"/>
    <w:rsid w:val="0034771A"/>
    <w:rsid w:val="00347B53"/>
    <w:rsid w:val="003518A2"/>
    <w:rsid w:val="0035346D"/>
    <w:rsid w:val="003545BD"/>
    <w:rsid w:val="00355E64"/>
    <w:rsid w:val="00355FE0"/>
    <w:rsid w:val="003564C4"/>
    <w:rsid w:val="00357868"/>
    <w:rsid w:val="00357C8B"/>
    <w:rsid w:val="00360559"/>
    <w:rsid w:val="003607DA"/>
    <w:rsid w:val="00363B91"/>
    <w:rsid w:val="00367720"/>
    <w:rsid w:val="00372AF6"/>
    <w:rsid w:val="00373077"/>
    <w:rsid w:val="0037443F"/>
    <w:rsid w:val="00375438"/>
    <w:rsid w:val="0037599A"/>
    <w:rsid w:val="00375F73"/>
    <w:rsid w:val="00380895"/>
    <w:rsid w:val="00381B37"/>
    <w:rsid w:val="0038238D"/>
    <w:rsid w:val="003827EB"/>
    <w:rsid w:val="0038330B"/>
    <w:rsid w:val="0038571B"/>
    <w:rsid w:val="003901FB"/>
    <w:rsid w:val="0039330A"/>
    <w:rsid w:val="00393377"/>
    <w:rsid w:val="0039484E"/>
    <w:rsid w:val="00394DC5"/>
    <w:rsid w:val="00396E15"/>
    <w:rsid w:val="003A0CCA"/>
    <w:rsid w:val="003A1318"/>
    <w:rsid w:val="003A228C"/>
    <w:rsid w:val="003A3E4C"/>
    <w:rsid w:val="003A6B27"/>
    <w:rsid w:val="003A6E3F"/>
    <w:rsid w:val="003B5613"/>
    <w:rsid w:val="003B7FFB"/>
    <w:rsid w:val="003C379E"/>
    <w:rsid w:val="003C403E"/>
    <w:rsid w:val="003C41E1"/>
    <w:rsid w:val="003C42CE"/>
    <w:rsid w:val="003C5055"/>
    <w:rsid w:val="003C53C1"/>
    <w:rsid w:val="003C567E"/>
    <w:rsid w:val="003C5703"/>
    <w:rsid w:val="003C6590"/>
    <w:rsid w:val="003C6816"/>
    <w:rsid w:val="003C77CE"/>
    <w:rsid w:val="003D282E"/>
    <w:rsid w:val="003D5B11"/>
    <w:rsid w:val="003E3B93"/>
    <w:rsid w:val="003E4C2A"/>
    <w:rsid w:val="003E57EC"/>
    <w:rsid w:val="003E5847"/>
    <w:rsid w:val="003F04EF"/>
    <w:rsid w:val="003F13E0"/>
    <w:rsid w:val="003F15EB"/>
    <w:rsid w:val="003F58CB"/>
    <w:rsid w:val="003F6420"/>
    <w:rsid w:val="004015D7"/>
    <w:rsid w:val="0040213A"/>
    <w:rsid w:val="00403407"/>
    <w:rsid w:val="00403497"/>
    <w:rsid w:val="00403DF8"/>
    <w:rsid w:val="00404D1D"/>
    <w:rsid w:val="0040546D"/>
    <w:rsid w:val="00406536"/>
    <w:rsid w:val="00406B8B"/>
    <w:rsid w:val="0040732C"/>
    <w:rsid w:val="00410756"/>
    <w:rsid w:val="00410F58"/>
    <w:rsid w:val="00411DE9"/>
    <w:rsid w:val="00412E0F"/>
    <w:rsid w:val="0041378D"/>
    <w:rsid w:val="00413F7C"/>
    <w:rsid w:val="004145C3"/>
    <w:rsid w:val="0042005B"/>
    <w:rsid w:val="004207D5"/>
    <w:rsid w:val="004220EB"/>
    <w:rsid w:val="00422121"/>
    <w:rsid w:val="00425F86"/>
    <w:rsid w:val="004267E0"/>
    <w:rsid w:val="00427716"/>
    <w:rsid w:val="004307CE"/>
    <w:rsid w:val="00431F94"/>
    <w:rsid w:val="00432DA1"/>
    <w:rsid w:val="004349C7"/>
    <w:rsid w:val="004362E5"/>
    <w:rsid w:val="00441D7C"/>
    <w:rsid w:val="00442E60"/>
    <w:rsid w:val="00442FB1"/>
    <w:rsid w:val="0044351F"/>
    <w:rsid w:val="00444CEA"/>
    <w:rsid w:val="00445432"/>
    <w:rsid w:val="00446124"/>
    <w:rsid w:val="004461B7"/>
    <w:rsid w:val="00446F34"/>
    <w:rsid w:val="00450448"/>
    <w:rsid w:val="00450A64"/>
    <w:rsid w:val="00451247"/>
    <w:rsid w:val="00451971"/>
    <w:rsid w:val="00453501"/>
    <w:rsid w:val="00454F0E"/>
    <w:rsid w:val="00457B12"/>
    <w:rsid w:val="00463638"/>
    <w:rsid w:val="004647EB"/>
    <w:rsid w:val="004650C6"/>
    <w:rsid w:val="00465B23"/>
    <w:rsid w:val="00471D09"/>
    <w:rsid w:val="00472E40"/>
    <w:rsid w:val="0047367C"/>
    <w:rsid w:val="00474D72"/>
    <w:rsid w:val="00476219"/>
    <w:rsid w:val="0047665B"/>
    <w:rsid w:val="004767FD"/>
    <w:rsid w:val="00477D9F"/>
    <w:rsid w:val="0048066C"/>
    <w:rsid w:val="004806CD"/>
    <w:rsid w:val="004825FD"/>
    <w:rsid w:val="00483A09"/>
    <w:rsid w:val="00485CFA"/>
    <w:rsid w:val="004862A6"/>
    <w:rsid w:val="0048672E"/>
    <w:rsid w:val="00487E7E"/>
    <w:rsid w:val="004917DF"/>
    <w:rsid w:val="0049188F"/>
    <w:rsid w:val="00492445"/>
    <w:rsid w:val="00492C68"/>
    <w:rsid w:val="00493577"/>
    <w:rsid w:val="00496AA0"/>
    <w:rsid w:val="004A0179"/>
    <w:rsid w:val="004A5762"/>
    <w:rsid w:val="004A5D09"/>
    <w:rsid w:val="004A5E18"/>
    <w:rsid w:val="004B0B2E"/>
    <w:rsid w:val="004B1A1D"/>
    <w:rsid w:val="004B1F5E"/>
    <w:rsid w:val="004B7F2C"/>
    <w:rsid w:val="004C0FA6"/>
    <w:rsid w:val="004C1F8C"/>
    <w:rsid w:val="004C2D76"/>
    <w:rsid w:val="004C301A"/>
    <w:rsid w:val="004C3931"/>
    <w:rsid w:val="004C43BE"/>
    <w:rsid w:val="004C5373"/>
    <w:rsid w:val="004C592F"/>
    <w:rsid w:val="004D44D3"/>
    <w:rsid w:val="004D5B04"/>
    <w:rsid w:val="004E01AD"/>
    <w:rsid w:val="004E192B"/>
    <w:rsid w:val="004E4196"/>
    <w:rsid w:val="004E4965"/>
    <w:rsid w:val="004E4AEB"/>
    <w:rsid w:val="004E4D83"/>
    <w:rsid w:val="004E7697"/>
    <w:rsid w:val="004F08E5"/>
    <w:rsid w:val="004F1479"/>
    <w:rsid w:val="004F2E42"/>
    <w:rsid w:val="004F41CF"/>
    <w:rsid w:val="004F6050"/>
    <w:rsid w:val="004F7785"/>
    <w:rsid w:val="00500059"/>
    <w:rsid w:val="00500278"/>
    <w:rsid w:val="0050135D"/>
    <w:rsid w:val="005019F4"/>
    <w:rsid w:val="005041F7"/>
    <w:rsid w:val="005049B5"/>
    <w:rsid w:val="00507659"/>
    <w:rsid w:val="005116A6"/>
    <w:rsid w:val="0051171C"/>
    <w:rsid w:val="005121CE"/>
    <w:rsid w:val="00512994"/>
    <w:rsid w:val="00512DC5"/>
    <w:rsid w:val="00514426"/>
    <w:rsid w:val="00514AA3"/>
    <w:rsid w:val="00514B56"/>
    <w:rsid w:val="0051544E"/>
    <w:rsid w:val="00515FBA"/>
    <w:rsid w:val="005202C0"/>
    <w:rsid w:val="005214DA"/>
    <w:rsid w:val="00523139"/>
    <w:rsid w:val="00526DC3"/>
    <w:rsid w:val="00527E2C"/>
    <w:rsid w:val="00530D13"/>
    <w:rsid w:val="00531964"/>
    <w:rsid w:val="00531985"/>
    <w:rsid w:val="005329C9"/>
    <w:rsid w:val="00533BD8"/>
    <w:rsid w:val="00543CFF"/>
    <w:rsid w:val="00544D68"/>
    <w:rsid w:val="005465A1"/>
    <w:rsid w:val="005473B8"/>
    <w:rsid w:val="00550122"/>
    <w:rsid w:val="00550361"/>
    <w:rsid w:val="0055036C"/>
    <w:rsid w:val="00551672"/>
    <w:rsid w:val="0055219C"/>
    <w:rsid w:val="005523E3"/>
    <w:rsid w:val="00556F44"/>
    <w:rsid w:val="00563D34"/>
    <w:rsid w:val="00564CE1"/>
    <w:rsid w:val="0056692E"/>
    <w:rsid w:val="0057181D"/>
    <w:rsid w:val="00572513"/>
    <w:rsid w:val="00572B3B"/>
    <w:rsid w:val="005735A4"/>
    <w:rsid w:val="005735EC"/>
    <w:rsid w:val="005742F8"/>
    <w:rsid w:val="00580E30"/>
    <w:rsid w:val="0058173F"/>
    <w:rsid w:val="00582006"/>
    <w:rsid w:val="005823B5"/>
    <w:rsid w:val="005828B3"/>
    <w:rsid w:val="00582EF3"/>
    <w:rsid w:val="00583715"/>
    <w:rsid w:val="00587F60"/>
    <w:rsid w:val="00590A8B"/>
    <w:rsid w:val="00590B9B"/>
    <w:rsid w:val="00591302"/>
    <w:rsid w:val="00593D61"/>
    <w:rsid w:val="0059441D"/>
    <w:rsid w:val="005A0032"/>
    <w:rsid w:val="005A0226"/>
    <w:rsid w:val="005A2065"/>
    <w:rsid w:val="005A2097"/>
    <w:rsid w:val="005A2EAB"/>
    <w:rsid w:val="005A348B"/>
    <w:rsid w:val="005A5F53"/>
    <w:rsid w:val="005B55E9"/>
    <w:rsid w:val="005B6F4E"/>
    <w:rsid w:val="005C29E3"/>
    <w:rsid w:val="005C391A"/>
    <w:rsid w:val="005C5B57"/>
    <w:rsid w:val="005C66FE"/>
    <w:rsid w:val="005C7D28"/>
    <w:rsid w:val="005D1140"/>
    <w:rsid w:val="005D12E3"/>
    <w:rsid w:val="005D130E"/>
    <w:rsid w:val="005D5548"/>
    <w:rsid w:val="005D6119"/>
    <w:rsid w:val="005D7D52"/>
    <w:rsid w:val="005E11AD"/>
    <w:rsid w:val="005E11B6"/>
    <w:rsid w:val="005E1E52"/>
    <w:rsid w:val="005E2714"/>
    <w:rsid w:val="005E2D28"/>
    <w:rsid w:val="005E3B00"/>
    <w:rsid w:val="005E7D46"/>
    <w:rsid w:val="005F1371"/>
    <w:rsid w:val="005F24CD"/>
    <w:rsid w:val="005F34BE"/>
    <w:rsid w:val="005F3C53"/>
    <w:rsid w:val="005F46B9"/>
    <w:rsid w:val="005F4BB6"/>
    <w:rsid w:val="005F5E78"/>
    <w:rsid w:val="005F600B"/>
    <w:rsid w:val="005F6ABA"/>
    <w:rsid w:val="005F75C3"/>
    <w:rsid w:val="005F783F"/>
    <w:rsid w:val="00601F6D"/>
    <w:rsid w:val="0060218B"/>
    <w:rsid w:val="0060221F"/>
    <w:rsid w:val="00604454"/>
    <w:rsid w:val="00604685"/>
    <w:rsid w:val="00604C65"/>
    <w:rsid w:val="0060666E"/>
    <w:rsid w:val="00607C42"/>
    <w:rsid w:val="00612695"/>
    <w:rsid w:val="00612A2E"/>
    <w:rsid w:val="00614D30"/>
    <w:rsid w:val="0061603D"/>
    <w:rsid w:val="006178E9"/>
    <w:rsid w:val="00622451"/>
    <w:rsid w:val="00622581"/>
    <w:rsid w:val="00625D7A"/>
    <w:rsid w:val="0063038B"/>
    <w:rsid w:val="0063054D"/>
    <w:rsid w:val="00632232"/>
    <w:rsid w:val="006372C8"/>
    <w:rsid w:val="00641F4A"/>
    <w:rsid w:val="0064463E"/>
    <w:rsid w:val="00645E80"/>
    <w:rsid w:val="0064795B"/>
    <w:rsid w:val="006508CD"/>
    <w:rsid w:val="00652140"/>
    <w:rsid w:val="00656DFA"/>
    <w:rsid w:val="0066518D"/>
    <w:rsid w:val="006673E9"/>
    <w:rsid w:val="00670A33"/>
    <w:rsid w:val="00670E5F"/>
    <w:rsid w:val="006714D3"/>
    <w:rsid w:val="006721F1"/>
    <w:rsid w:val="00672F65"/>
    <w:rsid w:val="006731B4"/>
    <w:rsid w:val="00673AA9"/>
    <w:rsid w:val="00673EDF"/>
    <w:rsid w:val="006750D8"/>
    <w:rsid w:val="0067634A"/>
    <w:rsid w:val="00676649"/>
    <w:rsid w:val="006773F5"/>
    <w:rsid w:val="00677EC1"/>
    <w:rsid w:val="00680B3F"/>
    <w:rsid w:val="00681A0C"/>
    <w:rsid w:val="00683705"/>
    <w:rsid w:val="00685AFA"/>
    <w:rsid w:val="0068685D"/>
    <w:rsid w:val="0068747F"/>
    <w:rsid w:val="0069240A"/>
    <w:rsid w:val="006929E0"/>
    <w:rsid w:val="0069501C"/>
    <w:rsid w:val="006A2461"/>
    <w:rsid w:val="006A4932"/>
    <w:rsid w:val="006A6997"/>
    <w:rsid w:val="006A6AE4"/>
    <w:rsid w:val="006A6D1E"/>
    <w:rsid w:val="006B1A09"/>
    <w:rsid w:val="006B2CA1"/>
    <w:rsid w:val="006B7065"/>
    <w:rsid w:val="006C06B2"/>
    <w:rsid w:val="006C33AB"/>
    <w:rsid w:val="006C482A"/>
    <w:rsid w:val="006D051A"/>
    <w:rsid w:val="006D3A32"/>
    <w:rsid w:val="006D5303"/>
    <w:rsid w:val="006D5523"/>
    <w:rsid w:val="006D655B"/>
    <w:rsid w:val="006E1CA6"/>
    <w:rsid w:val="006E31A7"/>
    <w:rsid w:val="006E3394"/>
    <w:rsid w:val="006E4327"/>
    <w:rsid w:val="006F086E"/>
    <w:rsid w:val="006F14B8"/>
    <w:rsid w:val="006F165C"/>
    <w:rsid w:val="006F27E7"/>
    <w:rsid w:val="006F3721"/>
    <w:rsid w:val="006F5090"/>
    <w:rsid w:val="006F5F81"/>
    <w:rsid w:val="00700047"/>
    <w:rsid w:val="0070460E"/>
    <w:rsid w:val="0070753F"/>
    <w:rsid w:val="00707758"/>
    <w:rsid w:val="00710125"/>
    <w:rsid w:val="007145F0"/>
    <w:rsid w:val="00714BCD"/>
    <w:rsid w:val="007151C5"/>
    <w:rsid w:val="00717900"/>
    <w:rsid w:val="007206C7"/>
    <w:rsid w:val="00720AA8"/>
    <w:rsid w:val="007210E2"/>
    <w:rsid w:val="007225E2"/>
    <w:rsid w:val="00722E38"/>
    <w:rsid w:val="00723593"/>
    <w:rsid w:val="00724099"/>
    <w:rsid w:val="00725336"/>
    <w:rsid w:val="00730558"/>
    <w:rsid w:val="00733CF6"/>
    <w:rsid w:val="0073424B"/>
    <w:rsid w:val="00740C38"/>
    <w:rsid w:val="00741075"/>
    <w:rsid w:val="007432D9"/>
    <w:rsid w:val="00743321"/>
    <w:rsid w:val="00745245"/>
    <w:rsid w:val="00745AEF"/>
    <w:rsid w:val="0074783B"/>
    <w:rsid w:val="00747FD0"/>
    <w:rsid w:val="00752C65"/>
    <w:rsid w:val="007537E2"/>
    <w:rsid w:val="00760956"/>
    <w:rsid w:val="00760F3A"/>
    <w:rsid w:val="00772FCC"/>
    <w:rsid w:val="007734BC"/>
    <w:rsid w:val="00774005"/>
    <w:rsid w:val="00774CCE"/>
    <w:rsid w:val="00774FBD"/>
    <w:rsid w:val="00775C70"/>
    <w:rsid w:val="0077676E"/>
    <w:rsid w:val="00776800"/>
    <w:rsid w:val="00776FAA"/>
    <w:rsid w:val="00777672"/>
    <w:rsid w:val="0078186C"/>
    <w:rsid w:val="00781EE4"/>
    <w:rsid w:val="0078213A"/>
    <w:rsid w:val="007825DF"/>
    <w:rsid w:val="007826E2"/>
    <w:rsid w:val="00782775"/>
    <w:rsid w:val="00783B23"/>
    <w:rsid w:val="00785880"/>
    <w:rsid w:val="00790DD8"/>
    <w:rsid w:val="0079323F"/>
    <w:rsid w:val="0079358E"/>
    <w:rsid w:val="00793C97"/>
    <w:rsid w:val="00797BCD"/>
    <w:rsid w:val="007A06E4"/>
    <w:rsid w:val="007A0A95"/>
    <w:rsid w:val="007A11C5"/>
    <w:rsid w:val="007A29DF"/>
    <w:rsid w:val="007A4304"/>
    <w:rsid w:val="007A7267"/>
    <w:rsid w:val="007A7BF6"/>
    <w:rsid w:val="007B0893"/>
    <w:rsid w:val="007B2824"/>
    <w:rsid w:val="007B42A3"/>
    <w:rsid w:val="007B6CCA"/>
    <w:rsid w:val="007B7470"/>
    <w:rsid w:val="007B76A8"/>
    <w:rsid w:val="007B79F6"/>
    <w:rsid w:val="007C0347"/>
    <w:rsid w:val="007C1027"/>
    <w:rsid w:val="007C1C3E"/>
    <w:rsid w:val="007C217A"/>
    <w:rsid w:val="007C27AB"/>
    <w:rsid w:val="007C445E"/>
    <w:rsid w:val="007C6E9D"/>
    <w:rsid w:val="007C7DD3"/>
    <w:rsid w:val="007C7EC1"/>
    <w:rsid w:val="007D42BC"/>
    <w:rsid w:val="007D49F8"/>
    <w:rsid w:val="007D4E42"/>
    <w:rsid w:val="007D5D1D"/>
    <w:rsid w:val="007D6274"/>
    <w:rsid w:val="007D717F"/>
    <w:rsid w:val="007D7E94"/>
    <w:rsid w:val="007E022F"/>
    <w:rsid w:val="007E35AA"/>
    <w:rsid w:val="007E3B4E"/>
    <w:rsid w:val="007E3E6D"/>
    <w:rsid w:val="007E433D"/>
    <w:rsid w:val="007E59C5"/>
    <w:rsid w:val="007E6F98"/>
    <w:rsid w:val="007E79C1"/>
    <w:rsid w:val="007F1A5A"/>
    <w:rsid w:val="007F3790"/>
    <w:rsid w:val="007F3CE0"/>
    <w:rsid w:val="007F563A"/>
    <w:rsid w:val="007F7815"/>
    <w:rsid w:val="008011E1"/>
    <w:rsid w:val="00801989"/>
    <w:rsid w:val="00802379"/>
    <w:rsid w:val="008033A8"/>
    <w:rsid w:val="00805735"/>
    <w:rsid w:val="0080613A"/>
    <w:rsid w:val="0081445C"/>
    <w:rsid w:val="00816A9A"/>
    <w:rsid w:val="008176A9"/>
    <w:rsid w:val="008208EB"/>
    <w:rsid w:val="008220C1"/>
    <w:rsid w:val="00825DB2"/>
    <w:rsid w:val="0083004F"/>
    <w:rsid w:val="00830BAE"/>
    <w:rsid w:val="008373E2"/>
    <w:rsid w:val="00837823"/>
    <w:rsid w:val="00837C41"/>
    <w:rsid w:val="00837E19"/>
    <w:rsid w:val="0084128C"/>
    <w:rsid w:val="00841E68"/>
    <w:rsid w:val="0084327F"/>
    <w:rsid w:val="008444CA"/>
    <w:rsid w:val="00844504"/>
    <w:rsid w:val="008459F3"/>
    <w:rsid w:val="00845E0A"/>
    <w:rsid w:val="0084668C"/>
    <w:rsid w:val="00847A29"/>
    <w:rsid w:val="00850E2D"/>
    <w:rsid w:val="008513E0"/>
    <w:rsid w:val="008520C3"/>
    <w:rsid w:val="008544F4"/>
    <w:rsid w:val="00854F77"/>
    <w:rsid w:val="008555C0"/>
    <w:rsid w:val="00855B5C"/>
    <w:rsid w:val="00860058"/>
    <w:rsid w:val="00862220"/>
    <w:rsid w:val="00863E9E"/>
    <w:rsid w:val="0086505E"/>
    <w:rsid w:val="00867827"/>
    <w:rsid w:val="008723F1"/>
    <w:rsid w:val="00872890"/>
    <w:rsid w:val="00873F27"/>
    <w:rsid w:val="008752DA"/>
    <w:rsid w:val="00876F0B"/>
    <w:rsid w:val="00880080"/>
    <w:rsid w:val="00881E04"/>
    <w:rsid w:val="008821A1"/>
    <w:rsid w:val="00882858"/>
    <w:rsid w:val="0088300F"/>
    <w:rsid w:val="0088473F"/>
    <w:rsid w:val="008848C9"/>
    <w:rsid w:val="008856B4"/>
    <w:rsid w:val="008871B0"/>
    <w:rsid w:val="00887578"/>
    <w:rsid w:val="008903E4"/>
    <w:rsid w:val="00890E7E"/>
    <w:rsid w:val="00892351"/>
    <w:rsid w:val="00892A7E"/>
    <w:rsid w:val="008930B3"/>
    <w:rsid w:val="008946AE"/>
    <w:rsid w:val="008A05C3"/>
    <w:rsid w:val="008A05C5"/>
    <w:rsid w:val="008A172A"/>
    <w:rsid w:val="008A1AF7"/>
    <w:rsid w:val="008A1BED"/>
    <w:rsid w:val="008A22A4"/>
    <w:rsid w:val="008A477B"/>
    <w:rsid w:val="008A498B"/>
    <w:rsid w:val="008A5768"/>
    <w:rsid w:val="008A6732"/>
    <w:rsid w:val="008B0D81"/>
    <w:rsid w:val="008B2E02"/>
    <w:rsid w:val="008C1126"/>
    <w:rsid w:val="008C1EB8"/>
    <w:rsid w:val="008C2C95"/>
    <w:rsid w:val="008C549F"/>
    <w:rsid w:val="008C60BC"/>
    <w:rsid w:val="008D0F67"/>
    <w:rsid w:val="008D154F"/>
    <w:rsid w:val="008D1E3B"/>
    <w:rsid w:val="008D3AB2"/>
    <w:rsid w:val="008D4255"/>
    <w:rsid w:val="008D44BF"/>
    <w:rsid w:val="008D4F00"/>
    <w:rsid w:val="008D54A9"/>
    <w:rsid w:val="008D653C"/>
    <w:rsid w:val="008D6A7D"/>
    <w:rsid w:val="008D6C16"/>
    <w:rsid w:val="008E1170"/>
    <w:rsid w:val="008E3563"/>
    <w:rsid w:val="008E3D5A"/>
    <w:rsid w:val="008E4DE3"/>
    <w:rsid w:val="008E632E"/>
    <w:rsid w:val="008E6DB8"/>
    <w:rsid w:val="008F1A82"/>
    <w:rsid w:val="008F7EB1"/>
    <w:rsid w:val="00900061"/>
    <w:rsid w:val="00901720"/>
    <w:rsid w:val="0090175D"/>
    <w:rsid w:val="00901ABE"/>
    <w:rsid w:val="00901DBE"/>
    <w:rsid w:val="00903D25"/>
    <w:rsid w:val="00904BF8"/>
    <w:rsid w:val="00905962"/>
    <w:rsid w:val="00905C40"/>
    <w:rsid w:val="00905D70"/>
    <w:rsid w:val="00906639"/>
    <w:rsid w:val="00906B51"/>
    <w:rsid w:val="00907AD1"/>
    <w:rsid w:val="00910C3A"/>
    <w:rsid w:val="00910E2D"/>
    <w:rsid w:val="009116C5"/>
    <w:rsid w:val="00911E47"/>
    <w:rsid w:val="00915892"/>
    <w:rsid w:val="009165DA"/>
    <w:rsid w:val="009167BF"/>
    <w:rsid w:val="00923419"/>
    <w:rsid w:val="0092451A"/>
    <w:rsid w:val="0092536E"/>
    <w:rsid w:val="00926F15"/>
    <w:rsid w:val="00927D0B"/>
    <w:rsid w:val="00930DA5"/>
    <w:rsid w:val="00931321"/>
    <w:rsid w:val="00932A2D"/>
    <w:rsid w:val="0093310D"/>
    <w:rsid w:val="00934B9A"/>
    <w:rsid w:val="0093501C"/>
    <w:rsid w:val="00936479"/>
    <w:rsid w:val="00936BD3"/>
    <w:rsid w:val="0093797A"/>
    <w:rsid w:val="00940BF0"/>
    <w:rsid w:val="00943488"/>
    <w:rsid w:val="00945340"/>
    <w:rsid w:val="00950751"/>
    <w:rsid w:val="009540D0"/>
    <w:rsid w:val="0095463C"/>
    <w:rsid w:val="009550BD"/>
    <w:rsid w:val="009562FA"/>
    <w:rsid w:val="009567D9"/>
    <w:rsid w:val="00956C2F"/>
    <w:rsid w:val="0095777D"/>
    <w:rsid w:val="00960D7F"/>
    <w:rsid w:val="00962F67"/>
    <w:rsid w:val="00964895"/>
    <w:rsid w:val="00965824"/>
    <w:rsid w:val="00966571"/>
    <w:rsid w:val="009704C5"/>
    <w:rsid w:val="0097175D"/>
    <w:rsid w:val="009776EF"/>
    <w:rsid w:val="009804A5"/>
    <w:rsid w:val="0098166A"/>
    <w:rsid w:val="0098192D"/>
    <w:rsid w:val="0098436C"/>
    <w:rsid w:val="0098646E"/>
    <w:rsid w:val="0099052C"/>
    <w:rsid w:val="0099172A"/>
    <w:rsid w:val="009921BE"/>
    <w:rsid w:val="00992508"/>
    <w:rsid w:val="00992CCD"/>
    <w:rsid w:val="00994688"/>
    <w:rsid w:val="009A1A27"/>
    <w:rsid w:val="009A4696"/>
    <w:rsid w:val="009A6637"/>
    <w:rsid w:val="009B00A7"/>
    <w:rsid w:val="009B06D1"/>
    <w:rsid w:val="009B1D63"/>
    <w:rsid w:val="009B6C22"/>
    <w:rsid w:val="009B7DBA"/>
    <w:rsid w:val="009C0A04"/>
    <w:rsid w:val="009C0BFB"/>
    <w:rsid w:val="009C0EB5"/>
    <w:rsid w:val="009C39B9"/>
    <w:rsid w:val="009C4069"/>
    <w:rsid w:val="009C49E0"/>
    <w:rsid w:val="009C52AF"/>
    <w:rsid w:val="009C6632"/>
    <w:rsid w:val="009C6A27"/>
    <w:rsid w:val="009C6E3B"/>
    <w:rsid w:val="009D09B5"/>
    <w:rsid w:val="009D22D1"/>
    <w:rsid w:val="009D4DBF"/>
    <w:rsid w:val="009D5CB0"/>
    <w:rsid w:val="009D7FE4"/>
    <w:rsid w:val="009E16CA"/>
    <w:rsid w:val="009E3F8A"/>
    <w:rsid w:val="009E6D29"/>
    <w:rsid w:val="009E7BC6"/>
    <w:rsid w:val="009E7D36"/>
    <w:rsid w:val="009F04C9"/>
    <w:rsid w:val="009F1C90"/>
    <w:rsid w:val="009F35FC"/>
    <w:rsid w:val="009F4A97"/>
    <w:rsid w:val="00A00001"/>
    <w:rsid w:val="00A007BC"/>
    <w:rsid w:val="00A01347"/>
    <w:rsid w:val="00A0158B"/>
    <w:rsid w:val="00A04E8A"/>
    <w:rsid w:val="00A04F1B"/>
    <w:rsid w:val="00A06A7F"/>
    <w:rsid w:val="00A06D00"/>
    <w:rsid w:val="00A10921"/>
    <w:rsid w:val="00A114F2"/>
    <w:rsid w:val="00A11731"/>
    <w:rsid w:val="00A141C8"/>
    <w:rsid w:val="00A20599"/>
    <w:rsid w:val="00A2212F"/>
    <w:rsid w:val="00A23638"/>
    <w:rsid w:val="00A237A4"/>
    <w:rsid w:val="00A2400A"/>
    <w:rsid w:val="00A24720"/>
    <w:rsid w:val="00A253B0"/>
    <w:rsid w:val="00A256E7"/>
    <w:rsid w:val="00A261CD"/>
    <w:rsid w:val="00A27906"/>
    <w:rsid w:val="00A27CF8"/>
    <w:rsid w:val="00A3093D"/>
    <w:rsid w:val="00A33D83"/>
    <w:rsid w:val="00A36685"/>
    <w:rsid w:val="00A40CFF"/>
    <w:rsid w:val="00A41C01"/>
    <w:rsid w:val="00A41DD8"/>
    <w:rsid w:val="00A43D6D"/>
    <w:rsid w:val="00A4617B"/>
    <w:rsid w:val="00A46DC7"/>
    <w:rsid w:val="00A4717E"/>
    <w:rsid w:val="00A50485"/>
    <w:rsid w:val="00A513CA"/>
    <w:rsid w:val="00A536C8"/>
    <w:rsid w:val="00A54F96"/>
    <w:rsid w:val="00A5651E"/>
    <w:rsid w:val="00A565B9"/>
    <w:rsid w:val="00A6275C"/>
    <w:rsid w:val="00A62EEF"/>
    <w:rsid w:val="00A65123"/>
    <w:rsid w:val="00A67398"/>
    <w:rsid w:val="00A701E9"/>
    <w:rsid w:val="00A7413E"/>
    <w:rsid w:val="00A764E8"/>
    <w:rsid w:val="00A81FE4"/>
    <w:rsid w:val="00A82F7C"/>
    <w:rsid w:val="00A83120"/>
    <w:rsid w:val="00A8519B"/>
    <w:rsid w:val="00A85B52"/>
    <w:rsid w:val="00A871C3"/>
    <w:rsid w:val="00A92424"/>
    <w:rsid w:val="00A928F6"/>
    <w:rsid w:val="00A93A22"/>
    <w:rsid w:val="00A942B9"/>
    <w:rsid w:val="00A94E11"/>
    <w:rsid w:val="00A96454"/>
    <w:rsid w:val="00AA1419"/>
    <w:rsid w:val="00AA3197"/>
    <w:rsid w:val="00AA322B"/>
    <w:rsid w:val="00AA601E"/>
    <w:rsid w:val="00AA70D8"/>
    <w:rsid w:val="00AA72B4"/>
    <w:rsid w:val="00AA734E"/>
    <w:rsid w:val="00AB0102"/>
    <w:rsid w:val="00AB146F"/>
    <w:rsid w:val="00AB2B14"/>
    <w:rsid w:val="00AB4E7B"/>
    <w:rsid w:val="00AB4F2A"/>
    <w:rsid w:val="00AB5B21"/>
    <w:rsid w:val="00AB689F"/>
    <w:rsid w:val="00AC075C"/>
    <w:rsid w:val="00AC1DE6"/>
    <w:rsid w:val="00AC28AD"/>
    <w:rsid w:val="00AC3C67"/>
    <w:rsid w:val="00AC4100"/>
    <w:rsid w:val="00AC4E79"/>
    <w:rsid w:val="00AC6532"/>
    <w:rsid w:val="00AC6DFB"/>
    <w:rsid w:val="00AD1295"/>
    <w:rsid w:val="00AD61EA"/>
    <w:rsid w:val="00AD6AB4"/>
    <w:rsid w:val="00AE05C3"/>
    <w:rsid w:val="00AE15FC"/>
    <w:rsid w:val="00AE1C25"/>
    <w:rsid w:val="00AE44D4"/>
    <w:rsid w:val="00AE4796"/>
    <w:rsid w:val="00AE5411"/>
    <w:rsid w:val="00AE7372"/>
    <w:rsid w:val="00AE750A"/>
    <w:rsid w:val="00AF0FCD"/>
    <w:rsid w:val="00AF6BAD"/>
    <w:rsid w:val="00B013E9"/>
    <w:rsid w:val="00B05751"/>
    <w:rsid w:val="00B05BAB"/>
    <w:rsid w:val="00B103EB"/>
    <w:rsid w:val="00B10775"/>
    <w:rsid w:val="00B11B3A"/>
    <w:rsid w:val="00B16B17"/>
    <w:rsid w:val="00B1763C"/>
    <w:rsid w:val="00B2128C"/>
    <w:rsid w:val="00B22E14"/>
    <w:rsid w:val="00B32F38"/>
    <w:rsid w:val="00B34E50"/>
    <w:rsid w:val="00B35101"/>
    <w:rsid w:val="00B35176"/>
    <w:rsid w:val="00B36D50"/>
    <w:rsid w:val="00B40A20"/>
    <w:rsid w:val="00B4201B"/>
    <w:rsid w:val="00B45BBA"/>
    <w:rsid w:val="00B50C5E"/>
    <w:rsid w:val="00B51077"/>
    <w:rsid w:val="00B514E7"/>
    <w:rsid w:val="00B55EF9"/>
    <w:rsid w:val="00B56E25"/>
    <w:rsid w:val="00B60C83"/>
    <w:rsid w:val="00B615E5"/>
    <w:rsid w:val="00B621CB"/>
    <w:rsid w:val="00B63A17"/>
    <w:rsid w:val="00B63D69"/>
    <w:rsid w:val="00B64A4F"/>
    <w:rsid w:val="00B65E98"/>
    <w:rsid w:val="00B67181"/>
    <w:rsid w:val="00B72429"/>
    <w:rsid w:val="00B75C31"/>
    <w:rsid w:val="00B760AC"/>
    <w:rsid w:val="00B765A2"/>
    <w:rsid w:val="00B81D03"/>
    <w:rsid w:val="00B84B65"/>
    <w:rsid w:val="00B91ACB"/>
    <w:rsid w:val="00B932B2"/>
    <w:rsid w:val="00B942E7"/>
    <w:rsid w:val="00B9509F"/>
    <w:rsid w:val="00B96D6E"/>
    <w:rsid w:val="00BA26FB"/>
    <w:rsid w:val="00BA27A5"/>
    <w:rsid w:val="00BA2C36"/>
    <w:rsid w:val="00BA2F1F"/>
    <w:rsid w:val="00BA5481"/>
    <w:rsid w:val="00BA636E"/>
    <w:rsid w:val="00BA64B8"/>
    <w:rsid w:val="00BA78A5"/>
    <w:rsid w:val="00BA799D"/>
    <w:rsid w:val="00BB0345"/>
    <w:rsid w:val="00BB0B34"/>
    <w:rsid w:val="00BB1DFD"/>
    <w:rsid w:val="00BB2581"/>
    <w:rsid w:val="00BB26AC"/>
    <w:rsid w:val="00BB3192"/>
    <w:rsid w:val="00BB3DDB"/>
    <w:rsid w:val="00BB44EC"/>
    <w:rsid w:val="00BC0170"/>
    <w:rsid w:val="00BC046E"/>
    <w:rsid w:val="00BC1ECB"/>
    <w:rsid w:val="00BC2184"/>
    <w:rsid w:val="00BC2B9B"/>
    <w:rsid w:val="00BC3854"/>
    <w:rsid w:val="00BC67A5"/>
    <w:rsid w:val="00BD10BA"/>
    <w:rsid w:val="00BD1F54"/>
    <w:rsid w:val="00BD6902"/>
    <w:rsid w:val="00BD6DBD"/>
    <w:rsid w:val="00BD7435"/>
    <w:rsid w:val="00BE227E"/>
    <w:rsid w:val="00BE4891"/>
    <w:rsid w:val="00BE5AB0"/>
    <w:rsid w:val="00BE5FDE"/>
    <w:rsid w:val="00BE75F4"/>
    <w:rsid w:val="00BF4C8D"/>
    <w:rsid w:val="00BF59F4"/>
    <w:rsid w:val="00BF696C"/>
    <w:rsid w:val="00BF7EB0"/>
    <w:rsid w:val="00C02658"/>
    <w:rsid w:val="00C02890"/>
    <w:rsid w:val="00C02DEE"/>
    <w:rsid w:val="00C0572A"/>
    <w:rsid w:val="00C06D47"/>
    <w:rsid w:val="00C07902"/>
    <w:rsid w:val="00C10B2E"/>
    <w:rsid w:val="00C11BA5"/>
    <w:rsid w:val="00C1357D"/>
    <w:rsid w:val="00C14E24"/>
    <w:rsid w:val="00C15C4B"/>
    <w:rsid w:val="00C161CF"/>
    <w:rsid w:val="00C176AD"/>
    <w:rsid w:val="00C22C15"/>
    <w:rsid w:val="00C2516F"/>
    <w:rsid w:val="00C26252"/>
    <w:rsid w:val="00C30A1B"/>
    <w:rsid w:val="00C30EB3"/>
    <w:rsid w:val="00C310D4"/>
    <w:rsid w:val="00C319F6"/>
    <w:rsid w:val="00C31C21"/>
    <w:rsid w:val="00C32601"/>
    <w:rsid w:val="00C33802"/>
    <w:rsid w:val="00C34539"/>
    <w:rsid w:val="00C35A0D"/>
    <w:rsid w:val="00C36186"/>
    <w:rsid w:val="00C37642"/>
    <w:rsid w:val="00C40037"/>
    <w:rsid w:val="00C42CBE"/>
    <w:rsid w:val="00C43068"/>
    <w:rsid w:val="00C43F5D"/>
    <w:rsid w:val="00C44021"/>
    <w:rsid w:val="00C45FD3"/>
    <w:rsid w:val="00C47015"/>
    <w:rsid w:val="00C47CD5"/>
    <w:rsid w:val="00C5223E"/>
    <w:rsid w:val="00C53F76"/>
    <w:rsid w:val="00C54909"/>
    <w:rsid w:val="00C54B80"/>
    <w:rsid w:val="00C5630A"/>
    <w:rsid w:val="00C61A2F"/>
    <w:rsid w:val="00C62154"/>
    <w:rsid w:val="00C62D9C"/>
    <w:rsid w:val="00C635EB"/>
    <w:rsid w:val="00C64538"/>
    <w:rsid w:val="00C65574"/>
    <w:rsid w:val="00C65789"/>
    <w:rsid w:val="00C6612D"/>
    <w:rsid w:val="00C675E4"/>
    <w:rsid w:val="00C67C17"/>
    <w:rsid w:val="00C7696C"/>
    <w:rsid w:val="00C77C6E"/>
    <w:rsid w:val="00C83486"/>
    <w:rsid w:val="00C83F69"/>
    <w:rsid w:val="00C846BC"/>
    <w:rsid w:val="00C85410"/>
    <w:rsid w:val="00C86546"/>
    <w:rsid w:val="00C87053"/>
    <w:rsid w:val="00C8741F"/>
    <w:rsid w:val="00C87957"/>
    <w:rsid w:val="00C91C38"/>
    <w:rsid w:val="00C91CE2"/>
    <w:rsid w:val="00C938F0"/>
    <w:rsid w:val="00C93C71"/>
    <w:rsid w:val="00C96708"/>
    <w:rsid w:val="00CA0935"/>
    <w:rsid w:val="00CA2FFB"/>
    <w:rsid w:val="00CA4429"/>
    <w:rsid w:val="00CA5F61"/>
    <w:rsid w:val="00CA6681"/>
    <w:rsid w:val="00CA7984"/>
    <w:rsid w:val="00CA7DC3"/>
    <w:rsid w:val="00CB24B0"/>
    <w:rsid w:val="00CB58F1"/>
    <w:rsid w:val="00CB7BBE"/>
    <w:rsid w:val="00CC101E"/>
    <w:rsid w:val="00CC122B"/>
    <w:rsid w:val="00CC259D"/>
    <w:rsid w:val="00CC2EDD"/>
    <w:rsid w:val="00CC6CE6"/>
    <w:rsid w:val="00CD3E3F"/>
    <w:rsid w:val="00CD56C6"/>
    <w:rsid w:val="00CD5A11"/>
    <w:rsid w:val="00CE12C5"/>
    <w:rsid w:val="00CE19E4"/>
    <w:rsid w:val="00CE3759"/>
    <w:rsid w:val="00CE41CE"/>
    <w:rsid w:val="00CE50E2"/>
    <w:rsid w:val="00CE703C"/>
    <w:rsid w:val="00CF034F"/>
    <w:rsid w:val="00CF0DB7"/>
    <w:rsid w:val="00CF14AC"/>
    <w:rsid w:val="00CF2937"/>
    <w:rsid w:val="00CF352D"/>
    <w:rsid w:val="00CF429C"/>
    <w:rsid w:val="00CF5999"/>
    <w:rsid w:val="00D01F1F"/>
    <w:rsid w:val="00D02482"/>
    <w:rsid w:val="00D02A11"/>
    <w:rsid w:val="00D0495A"/>
    <w:rsid w:val="00D04AD9"/>
    <w:rsid w:val="00D04EFC"/>
    <w:rsid w:val="00D058B0"/>
    <w:rsid w:val="00D05ACA"/>
    <w:rsid w:val="00D05B55"/>
    <w:rsid w:val="00D05D92"/>
    <w:rsid w:val="00D06B4F"/>
    <w:rsid w:val="00D1226D"/>
    <w:rsid w:val="00D1325B"/>
    <w:rsid w:val="00D1393B"/>
    <w:rsid w:val="00D13A58"/>
    <w:rsid w:val="00D13BB8"/>
    <w:rsid w:val="00D1582B"/>
    <w:rsid w:val="00D16B28"/>
    <w:rsid w:val="00D2016F"/>
    <w:rsid w:val="00D20878"/>
    <w:rsid w:val="00D20A27"/>
    <w:rsid w:val="00D20F7F"/>
    <w:rsid w:val="00D21D19"/>
    <w:rsid w:val="00D22918"/>
    <w:rsid w:val="00D22CCA"/>
    <w:rsid w:val="00D23207"/>
    <w:rsid w:val="00D2777F"/>
    <w:rsid w:val="00D3135C"/>
    <w:rsid w:val="00D31653"/>
    <w:rsid w:val="00D3430C"/>
    <w:rsid w:val="00D34C12"/>
    <w:rsid w:val="00D35853"/>
    <w:rsid w:val="00D35A4A"/>
    <w:rsid w:val="00D375D4"/>
    <w:rsid w:val="00D37DD6"/>
    <w:rsid w:val="00D40A69"/>
    <w:rsid w:val="00D40D34"/>
    <w:rsid w:val="00D42969"/>
    <w:rsid w:val="00D4474C"/>
    <w:rsid w:val="00D448A1"/>
    <w:rsid w:val="00D44A7E"/>
    <w:rsid w:val="00D452BE"/>
    <w:rsid w:val="00D45A03"/>
    <w:rsid w:val="00D50815"/>
    <w:rsid w:val="00D51591"/>
    <w:rsid w:val="00D52063"/>
    <w:rsid w:val="00D5264D"/>
    <w:rsid w:val="00D53209"/>
    <w:rsid w:val="00D5392A"/>
    <w:rsid w:val="00D54D59"/>
    <w:rsid w:val="00D55827"/>
    <w:rsid w:val="00D56192"/>
    <w:rsid w:val="00D60E1B"/>
    <w:rsid w:val="00D6310C"/>
    <w:rsid w:val="00D6414F"/>
    <w:rsid w:val="00D6463F"/>
    <w:rsid w:val="00D648D8"/>
    <w:rsid w:val="00D65113"/>
    <w:rsid w:val="00D655D2"/>
    <w:rsid w:val="00D65667"/>
    <w:rsid w:val="00D66ADA"/>
    <w:rsid w:val="00D70AD5"/>
    <w:rsid w:val="00D72066"/>
    <w:rsid w:val="00D72149"/>
    <w:rsid w:val="00D73EA8"/>
    <w:rsid w:val="00D76E11"/>
    <w:rsid w:val="00D77358"/>
    <w:rsid w:val="00D77999"/>
    <w:rsid w:val="00D815FB"/>
    <w:rsid w:val="00D842A0"/>
    <w:rsid w:val="00D87AAA"/>
    <w:rsid w:val="00D87C0C"/>
    <w:rsid w:val="00D90269"/>
    <w:rsid w:val="00D911BB"/>
    <w:rsid w:val="00D93367"/>
    <w:rsid w:val="00D93CCD"/>
    <w:rsid w:val="00D94936"/>
    <w:rsid w:val="00D94DAC"/>
    <w:rsid w:val="00D95876"/>
    <w:rsid w:val="00D95FF6"/>
    <w:rsid w:val="00DA0814"/>
    <w:rsid w:val="00DA2DBA"/>
    <w:rsid w:val="00DA464D"/>
    <w:rsid w:val="00DA48F9"/>
    <w:rsid w:val="00DA5F57"/>
    <w:rsid w:val="00DB0ED5"/>
    <w:rsid w:val="00DB413F"/>
    <w:rsid w:val="00DB6BE1"/>
    <w:rsid w:val="00DC08F5"/>
    <w:rsid w:val="00DC1DAD"/>
    <w:rsid w:val="00DC2F87"/>
    <w:rsid w:val="00DC3C14"/>
    <w:rsid w:val="00DC3FC2"/>
    <w:rsid w:val="00DC44B4"/>
    <w:rsid w:val="00DC6945"/>
    <w:rsid w:val="00DC6CDD"/>
    <w:rsid w:val="00DD0BBE"/>
    <w:rsid w:val="00DD1084"/>
    <w:rsid w:val="00DD37B3"/>
    <w:rsid w:val="00DD3A63"/>
    <w:rsid w:val="00DD4BA6"/>
    <w:rsid w:val="00DD6A24"/>
    <w:rsid w:val="00DD7EC4"/>
    <w:rsid w:val="00DE1996"/>
    <w:rsid w:val="00DE2781"/>
    <w:rsid w:val="00DE4514"/>
    <w:rsid w:val="00DE6E71"/>
    <w:rsid w:val="00DF1F97"/>
    <w:rsid w:val="00DF204B"/>
    <w:rsid w:val="00DF3782"/>
    <w:rsid w:val="00DF438C"/>
    <w:rsid w:val="00DF4CD9"/>
    <w:rsid w:val="00DF5179"/>
    <w:rsid w:val="00DF7745"/>
    <w:rsid w:val="00E00B26"/>
    <w:rsid w:val="00E03438"/>
    <w:rsid w:val="00E05060"/>
    <w:rsid w:val="00E10B11"/>
    <w:rsid w:val="00E13535"/>
    <w:rsid w:val="00E206F9"/>
    <w:rsid w:val="00E21624"/>
    <w:rsid w:val="00E22AE6"/>
    <w:rsid w:val="00E23254"/>
    <w:rsid w:val="00E253B6"/>
    <w:rsid w:val="00E32F16"/>
    <w:rsid w:val="00E3466A"/>
    <w:rsid w:val="00E37756"/>
    <w:rsid w:val="00E3786E"/>
    <w:rsid w:val="00E40769"/>
    <w:rsid w:val="00E40A87"/>
    <w:rsid w:val="00E41865"/>
    <w:rsid w:val="00E4444E"/>
    <w:rsid w:val="00E4556A"/>
    <w:rsid w:val="00E477E5"/>
    <w:rsid w:val="00E54A24"/>
    <w:rsid w:val="00E566A8"/>
    <w:rsid w:val="00E57409"/>
    <w:rsid w:val="00E60579"/>
    <w:rsid w:val="00E608B9"/>
    <w:rsid w:val="00E62BA1"/>
    <w:rsid w:val="00E63754"/>
    <w:rsid w:val="00E638D3"/>
    <w:rsid w:val="00E64067"/>
    <w:rsid w:val="00E64D5D"/>
    <w:rsid w:val="00E66B3B"/>
    <w:rsid w:val="00E67379"/>
    <w:rsid w:val="00E67409"/>
    <w:rsid w:val="00E67660"/>
    <w:rsid w:val="00E7056D"/>
    <w:rsid w:val="00E71E49"/>
    <w:rsid w:val="00E76A3C"/>
    <w:rsid w:val="00E80796"/>
    <w:rsid w:val="00E861A9"/>
    <w:rsid w:val="00E868A4"/>
    <w:rsid w:val="00E8792D"/>
    <w:rsid w:val="00E87A58"/>
    <w:rsid w:val="00E87E2A"/>
    <w:rsid w:val="00E91551"/>
    <w:rsid w:val="00E92CAC"/>
    <w:rsid w:val="00E92DB3"/>
    <w:rsid w:val="00E94CE4"/>
    <w:rsid w:val="00E96C7F"/>
    <w:rsid w:val="00E978B8"/>
    <w:rsid w:val="00E97A30"/>
    <w:rsid w:val="00EA1D6B"/>
    <w:rsid w:val="00EA2A15"/>
    <w:rsid w:val="00EA4416"/>
    <w:rsid w:val="00EA4CC7"/>
    <w:rsid w:val="00EA52E4"/>
    <w:rsid w:val="00EA73FB"/>
    <w:rsid w:val="00EB03CB"/>
    <w:rsid w:val="00EB2A1E"/>
    <w:rsid w:val="00EB5BED"/>
    <w:rsid w:val="00EB79FF"/>
    <w:rsid w:val="00EC3AE4"/>
    <w:rsid w:val="00EC3FE2"/>
    <w:rsid w:val="00EC4FF3"/>
    <w:rsid w:val="00EC558E"/>
    <w:rsid w:val="00EC7D35"/>
    <w:rsid w:val="00ED250D"/>
    <w:rsid w:val="00ED2A29"/>
    <w:rsid w:val="00ED33FC"/>
    <w:rsid w:val="00ED3740"/>
    <w:rsid w:val="00ED66E3"/>
    <w:rsid w:val="00ED74DC"/>
    <w:rsid w:val="00ED763E"/>
    <w:rsid w:val="00EE03D7"/>
    <w:rsid w:val="00EE0771"/>
    <w:rsid w:val="00EE4091"/>
    <w:rsid w:val="00EE4F6E"/>
    <w:rsid w:val="00EE5148"/>
    <w:rsid w:val="00EE5AA5"/>
    <w:rsid w:val="00EE685C"/>
    <w:rsid w:val="00EF1305"/>
    <w:rsid w:val="00EF1CF7"/>
    <w:rsid w:val="00EF2CFE"/>
    <w:rsid w:val="00EF2D8E"/>
    <w:rsid w:val="00EF7550"/>
    <w:rsid w:val="00F00104"/>
    <w:rsid w:val="00F006DD"/>
    <w:rsid w:val="00F00784"/>
    <w:rsid w:val="00F02373"/>
    <w:rsid w:val="00F0371E"/>
    <w:rsid w:val="00F0565E"/>
    <w:rsid w:val="00F05EAC"/>
    <w:rsid w:val="00F0705D"/>
    <w:rsid w:val="00F105F0"/>
    <w:rsid w:val="00F13EB5"/>
    <w:rsid w:val="00F13EF1"/>
    <w:rsid w:val="00F14558"/>
    <w:rsid w:val="00F171F2"/>
    <w:rsid w:val="00F1728C"/>
    <w:rsid w:val="00F20EE3"/>
    <w:rsid w:val="00F22A45"/>
    <w:rsid w:val="00F249EA"/>
    <w:rsid w:val="00F26096"/>
    <w:rsid w:val="00F317A6"/>
    <w:rsid w:val="00F32131"/>
    <w:rsid w:val="00F328DF"/>
    <w:rsid w:val="00F3356B"/>
    <w:rsid w:val="00F33D31"/>
    <w:rsid w:val="00F35889"/>
    <w:rsid w:val="00F37697"/>
    <w:rsid w:val="00F40F66"/>
    <w:rsid w:val="00F42741"/>
    <w:rsid w:val="00F42A7A"/>
    <w:rsid w:val="00F43CF6"/>
    <w:rsid w:val="00F4486F"/>
    <w:rsid w:val="00F45B54"/>
    <w:rsid w:val="00F478FB"/>
    <w:rsid w:val="00F5007B"/>
    <w:rsid w:val="00F5132F"/>
    <w:rsid w:val="00F51675"/>
    <w:rsid w:val="00F52468"/>
    <w:rsid w:val="00F52EB4"/>
    <w:rsid w:val="00F534F3"/>
    <w:rsid w:val="00F577E4"/>
    <w:rsid w:val="00F61123"/>
    <w:rsid w:val="00F62A42"/>
    <w:rsid w:val="00F65350"/>
    <w:rsid w:val="00F65648"/>
    <w:rsid w:val="00F66E32"/>
    <w:rsid w:val="00F739D0"/>
    <w:rsid w:val="00F73B64"/>
    <w:rsid w:val="00F73D5F"/>
    <w:rsid w:val="00F74A7A"/>
    <w:rsid w:val="00F842D4"/>
    <w:rsid w:val="00F84670"/>
    <w:rsid w:val="00F8515F"/>
    <w:rsid w:val="00F85904"/>
    <w:rsid w:val="00F8713E"/>
    <w:rsid w:val="00F932C8"/>
    <w:rsid w:val="00F946C3"/>
    <w:rsid w:val="00FA0E0B"/>
    <w:rsid w:val="00FA2DAD"/>
    <w:rsid w:val="00FA3350"/>
    <w:rsid w:val="00FA372B"/>
    <w:rsid w:val="00FA39C2"/>
    <w:rsid w:val="00FA520A"/>
    <w:rsid w:val="00FA752F"/>
    <w:rsid w:val="00FA798E"/>
    <w:rsid w:val="00FA79C4"/>
    <w:rsid w:val="00FB0004"/>
    <w:rsid w:val="00FB03D5"/>
    <w:rsid w:val="00FB0E42"/>
    <w:rsid w:val="00FB0E67"/>
    <w:rsid w:val="00FB37A3"/>
    <w:rsid w:val="00FB39D0"/>
    <w:rsid w:val="00FB3C70"/>
    <w:rsid w:val="00FB3F29"/>
    <w:rsid w:val="00FB69FC"/>
    <w:rsid w:val="00FC07CF"/>
    <w:rsid w:val="00FC1B1D"/>
    <w:rsid w:val="00FC3BDD"/>
    <w:rsid w:val="00FD14C9"/>
    <w:rsid w:val="00FD1994"/>
    <w:rsid w:val="00FD3800"/>
    <w:rsid w:val="00FD4218"/>
    <w:rsid w:val="00FD7BFB"/>
    <w:rsid w:val="00FD7FB9"/>
    <w:rsid w:val="00FE0412"/>
    <w:rsid w:val="00FE10BD"/>
    <w:rsid w:val="00FE159D"/>
    <w:rsid w:val="00FE2FDE"/>
    <w:rsid w:val="00FE3AFE"/>
    <w:rsid w:val="00FE420E"/>
    <w:rsid w:val="00FE47C9"/>
    <w:rsid w:val="00FE6CEF"/>
    <w:rsid w:val="00FF0234"/>
    <w:rsid w:val="00FF0C03"/>
    <w:rsid w:val="00FF247D"/>
    <w:rsid w:val="00FF4C3E"/>
    <w:rsid w:val="00FF53D0"/>
    <w:rsid w:val="00FF6AB7"/>
    <w:rsid w:val="00FF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15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C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637"/>
    <w:pPr>
      <w:ind w:left="720"/>
      <w:contextualSpacing/>
    </w:pPr>
  </w:style>
  <w:style w:type="paragraph" w:styleId="a4">
    <w:name w:val="Normal (Web)"/>
    <w:basedOn w:val="a"/>
    <w:uiPriority w:val="99"/>
    <w:semiHidden/>
    <w:unhideWhenUsed/>
    <w:rsid w:val="00802379"/>
  </w:style>
  <w:style w:type="character" w:styleId="a5">
    <w:name w:val="Hyperlink"/>
    <w:basedOn w:val="a0"/>
    <w:uiPriority w:val="99"/>
    <w:unhideWhenUsed/>
    <w:rsid w:val="007E79C1"/>
    <w:rPr>
      <w:color w:val="0563C1" w:themeColor="hyperlink"/>
      <w:u w:val="single"/>
    </w:rPr>
  </w:style>
  <w:style w:type="character" w:customStyle="1" w:styleId="UnresolvedMention1">
    <w:name w:val="Unresolved Mention1"/>
    <w:basedOn w:val="a0"/>
    <w:uiPriority w:val="99"/>
    <w:semiHidden/>
    <w:unhideWhenUsed/>
    <w:rsid w:val="007E79C1"/>
    <w:rPr>
      <w:color w:val="605E5C"/>
      <w:shd w:val="clear" w:color="auto" w:fill="E1DFDD"/>
    </w:rPr>
  </w:style>
  <w:style w:type="table" w:styleId="a6">
    <w:name w:val="Table Grid"/>
    <w:basedOn w:val="a1"/>
    <w:uiPriority w:val="39"/>
    <w:rsid w:val="003A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6C33AB"/>
    <w:pPr>
      <w:tabs>
        <w:tab w:val="center" w:pos="4680"/>
        <w:tab w:val="right" w:pos="9360"/>
      </w:tabs>
    </w:pPr>
  </w:style>
  <w:style w:type="character" w:customStyle="1" w:styleId="Char">
    <w:name w:val="页眉 Char"/>
    <w:basedOn w:val="a0"/>
    <w:link w:val="a7"/>
    <w:uiPriority w:val="99"/>
    <w:rsid w:val="006C33AB"/>
    <w:rPr>
      <w:rFonts w:ascii="Times New Roman" w:eastAsia="Times New Roman" w:hAnsi="Times New Roman" w:cs="Times New Roman"/>
    </w:rPr>
  </w:style>
  <w:style w:type="paragraph" w:styleId="a8">
    <w:name w:val="footer"/>
    <w:basedOn w:val="a"/>
    <w:link w:val="Char0"/>
    <w:uiPriority w:val="99"/>
    <w:unhideWhenUsed/>
    <w:rsid w:val="006C33AB"/>
    <w:pPr>
      <w:tabs>
        <w:tab w:val="center" w:pos="4680"/>
        <w:tab w:val="right" w:pos="9360"/>
      </w:tabs>
    </w:pPr>
  </w:style>
  <w:style w:type="character" w:customStyle="1" w:styleId="Char0">
    <w:name w:val="页脚 Char"/>
    <w:basedOn w:val="a0"/>
    <w:link w:val="a8"/>
    <w:uiPriority w:val="99"/>
    <w:rsid w:val="006C33AB"/>
    <w:rPr>
      <w:rFonts w:ascii="Times New Roman" w:eastAsia="Times New Roman" w:hAnsi="Times New Roman" w:cs="Times New Roman"/>
    </w:rPr>
  </w:style>
  <w:style w:type="paragraph" w:styleId="a9">
    <w:name w:val="Bibliography"/>
    <w:basedOn w:val="a"/>
    <w:next w:val="a"/>
    <w:uiPriority w:val="37"/>
    <w:unhideWhenUsed/>
    <w:rsid w:val="00587F60"/>
    <w:pPr>
      <w:tabs>
        <w:tab w:val="left" w:pos="500"/>
      </w:tabs>
      <w:spacing w:after="240"/>
      <w:ind w:left="504" w:hanging="504"/>
    </w:pPr>
  </w:style>
  <w:style w:type="paragraph" w:styleId="aa">
    <w:name w:val="Balloon Text"/>
    <w:basedOn w:val="a"/>
    <w:link w:val="Char1"/>
    <w:uiPriority w:val="99"/>
    <w:semiHidden/>
    <w:unhideWhenUsed/>
    <w:rsid w:val="00890E7E"/>
    <w:rPr>
      <w:sz w:val="18"/>
      <w:szCs w:val="18"/>
    </w:rPr>
  </w:style>
  <w:style w:type="character" w:customStyle="1" w:styleId="Char1">
    <w:name w:val="批注框文本 Char"/>
    <w:basedOn w:val="a0"/>
    <w:link w:val="aa"/>
    <w:uiPriority w:val="99"/>
    <w:semiHidden/>
    <w:rsid w:val="00890E7E"/>
    <w:rPr>
      <w:rFonts w:ascii="Times New Roman" w:eastAsia="Times New Roman" w:hAnsi="Times New Roman" w:cs="Times New Roman"/>
      <w:sz w:val="18"/>
      <w:szCs w:val="18"/>
    </w:rPr>
  </w:style>
  <w:style w:type="character" w:styleId="ab">
    <w:name w:val="annotation reference"/>
    <w:basedOn w:val="a0"/>
    <w:uiPriority w:val="99"/>
    <w:semiHidden/>
    <w:unhideWhenUsed/>
    <w:rsid w:val="00DC3C14"/>
    <w:rPr>
      <w:sz w:val="16"/>
      <w:szCs w:val="16"/>
    </w:rPr>
  </w:style>
  <w:style w:type="paragraph" w:styleId="ac">
    <w:name w:val="annotation text"/>
    <w:basedOn w:val="a"/>
    <w:link w:val="Char2"/>
    <w:uiPriority w:val="99"/>
    <w:unhideWhenUsed/>
    <w:rsid w:val="00DC3C14"/>
    <w:rPr>
      <w:sz w:val="20"/>
      <w:szCs w:val="20"/>
    </w:rPr>
  </w:style>
  <w:style w:type="character" w:customStyle="1" w:styleId="Char2">
    <w:name w:val="批注文字 Char"/>
    <w:basedOn w:val="a0"/>
    <w:link w:val="ac"/>
    <w:uiPriority w:val="99"/>
    <w:rsid w:val="00DC3C14"/>
    <w:rPr>
      <w:rFonts w:ascii="Times New Roman" w:eastAsia="Times New Roman" w:hAnsi="Times New Roman" w:cs="Times New Roman"/>
      <w:sz w:val="20"/>
      <w:szCs w:val="20"/>
    </w:rPr>
  </w:style>
  <w:style w:type="paragraph" w:styleId="ad">
    <w:name w:val="annotation subject"/>
    <w:basedOn w:val="ac"/>
    <w:next w:val="ac"/>
    <w:link w:val="Char3"/>
    <w:uiPriority w:val="99"/>
    <w:semiHidden/>
    <w:unhideWhenUsed/>
    <w:rsid w:val="00DC3C14"/>
    <w:rPr>
      <w:b/>
      <w:bCs/>
    </w:rPr>
  </w:style>
  <w:style w:type="character" w:customStyle="1" w:styleId="Char3">
    <w:name w:val="批注主题 Char"/>
    <w:basedOn w:val="Char2"/>
    <w:link w:val="ad"/>
    <w:uiPriority w:val="99"/>
    <w:semiHidden/>
    <w:rsid w:val="00DC3C14"/>
    <w:rPr>
      <w:rFonts w:ascii="Times New Roman" w:eastAsia="Times New Roman" w:hAnsi="Times New Roman" w:cs="Times New Roman"/>
      <w:b/>
      <w:bCs/>
      <w:sz w:val="20"/>
      <w:szCs w:val="20"/>
    </w:rPr>
  </w:style>
  <w:style w:type="paragraph" w:styleId="ae">
    <w:name w:val="Revision"/>
    <w:hidden/>
    <w:uiPriority w:val="99"/>
    <w:semiHidden/>
    <w:rsid w:val="003418CA"/>
    <w:rPr>
      <w:rFonts w:ascii="Times New Roman" w:eastAsia="Times New Roman" w:hAnsi="Times New Roman" w:cs="Times New Roman"/>
    </w:rPr>
  </w:style>
  <w:style w:type="paragraph" w:customStyle="1" w:styleId="1">
    <w:name w:val="正文1"/>
    <w:uiPriority w:val="99"/>
    <w:rsid w:val="00550361"/>
    <w:pPr>
      <w:spacing w:line="276" w:lineRule="auto"/>
    </w:pPr>
    <w:rPr>
      <w:rFonts w:ascii="Arial" w:eastAsia="宋体" w:hAnsi="Arial" w:cs="Arial"/>
      <w:color w:val="000000"/>
      <w:sz w:val="22"/>
      <w:szCs w:val="20"/>
      <w:lang w:val="pl-PL" w:eastAsia="pl-PL"/>
    </w:rPr>
  </w:style>
  <w:style w:type="paragraph" w:customStyle="1" w:styleId="p1">
    <w:name w:val="p1"/>
    <w:basedOn w:val="a"/>
    <w:rsid w:val="00550361"/>
    <w:rPr>
      <w:rFonts w:ascii="Helvetica" w:eastAsiaTheme="minorEastAsia" w:hAnsi="Helvetica"/>
      <w:sz w:val="18"/>
      <w:szCs w:val="18"/>
    </w:rPr>
  </w:style>
  <w:style w:type="character" w:styleId="af">
    <w:name w:val="Strong"/>
    <w:basedOn w:val="a0"/>
    <w:uiPriority w:val="22"/>
    <w:qFormat/>
    <w:rsid w:val="00550361"/>
    <w:rPr>
      <w:b/>
      <w:bCs/>
    </w:rPr>
  </w:style>
  <w:style w:type="character" w:customStyle="1" w:styleId="10">
    <w:name w:val="未处理的提及1"/>
    <w:basedOn w:val="a0"/>
    <w:uiPriority w:val="99"/>
    <w:semiHidden/>
    <w:unhideWhenUsed/>
    <w:rsid w:val="00E76A3C"/>
    <w:rPr>
      <w:color w:val="605E5C"/>
      <w:shd w:val="clear" w:color="auto" w:fill="E1DFDD"/>
    </w:rPr>
  </w:style>
  <w:style w:type="character" w:styleId="af0">
    <w:name w:val="page number"/>
    <w:basedOn w:val="a0"/>
    <w:uiPriority w:val="99"/>
    <w:semiHidden/>
    <w:unhideWhenUsed/>
    <w:rsid w:val="00224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C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637"/>
    <w:pPr>
      <w:ind w:left="720"/>
      <w:contextualSpacing/>
    </w:pPr>
  </w:style>
  <w:style w:type="paragraph" w:styleId="a4">
    <w:name w:val="Normal (Web)"/>
    <w:basedOn w:val="a"/>
    <w:uiPriority w:val="99"/>
    <w:semiHidden/>
    <w:unhideWhenUsed/>
    <w:rsid w:val="00802379"/>
  </w:style>
  <w:style w:type="character" w:styleId="a5">
    <w:name w:val="Hyperlink"/>
    <w:basedOn w:val="a0"/>
    <w:uiPriority w:val="99"/>
    <w:unhideWhenUsed/>
    <w:rsid w:val="007E79C1"/>
    <w:rPr>
      <w:color w:val="0563C1" w:themeColor="hyperlink"/>
      <w:u w:val="single"/>
    </w:rPr>
  </w:style>
  <w:style w:type="character" w:customStyle="1" w:styleId="UnresolvedMention1">
    <w:name w:val="Unresolved Mention1"/>
    <w:basedOn w:val="a0"/>
    <w:uiPriority w:val="99"/>
    <w:semiHidden/>
    <w:unhideWhenUsed/>
    <w:rsid w:val="007E79C1"/>
    <w:rPr>
      <w:color w:val="605E5C"/>
      <w:shd w:val="clear" w:color="auto" w:fill="E1DFDD"/>
    </w:rPr>
  </w:style>
  <w:style w:type="table" w:styleId="a6">
    <w:name w:val="Table Grid"/>
    <w:basedOn w:val="a1"/>
    <w:uiPriority w:val="39"/>
    <w:rsid w:val="003A3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6C33AB"/>
    <w:pPr>
      <w:tabs>
        <w:tab w:val="center" w:pos="4680"/>
        <w:tab w:val="right" w:pos="9360"/>
      </w:tabs>
    </w:pPr>
  </w:style>
  <w:style w:type="character" w:customStyle="1" w:styleId="Char">
    <w:name w:val="页眉 Char"/>
    <w:basedOn w:val="a0"/>
    <w:link w:val="a7"/>
    <w:uiPriority w:val="99"/>
    <w:rsid w:val="006C33AB"/>
    <w:rPr>
      <w:rFonts w:ascii="Times New Roman" w:eastAsia="Times New Roman" w:hAnsi="Times New Roman" w:cs="Times New Roman"/>
    </w:rPr>
  </w:style>
  <w:style w:type="paragraph" w:styleId="a8">
    <w:name w:val="footer"/>
    <w:basedOn w:val="a"/>
    <w:link w:val="Char0"/>
    <w:uiPriority w:val="99"/>
    <w:unhideWhenUsed/>
    <w:rsid w:val="006C33AB"/>
    <w:pPr>
      <w:tabs>
        <w:tab w:val="center" w:pos="4680"/>
        <w:tab w:val="right" w:pos="9360"/>
      </w:tabs>
    </w:pPr>
  </w:style>
  <w:style w:type="character" w:customStyle="1" w:styleId="Char0">
    <w:name w:val="页脚 Char"/>
    <w:basedOn w:val="a0"/>
    <w:link w:val="a8"/>
    <w:uiPriority w:val="99"/>
    <w:rsid w:val="006C33AB"/>
    <w:rPr>
      <w:rFonts w:ascii="Times New Roman" w:eastAsia="Times New Roman" w:hAnsi="Times New Roman" w:cs="Times New Roman"/>
    </w:rPr>
  </w:style>
  <w:style w:type="paragraph" w:styleId="a9">
    <w:name w:val="Bibliography"/>
    <w:basedOn w:val="a"/>
    <w:next w:val="a"/>
    <w:uiPriority w:val="37"/>
    <w:unhideWhenUsed/>
    <w:rsid w:val="00587F60"/>
    <w:pPr>
      <w:tabs>
        <w:tab w:val="left" w:pos="500"/>
      </w:tabs>
      <w:spacing w:after="240"/>
      <w:ind w:left="504" w:hanging="504"/>
    </w:pPr>
  </w:style>
  <w:style w:type="paragraph" w:styleId="aa">
    <w:name w:val="Balloon Text"/>
    <w:basedOn w:val="a"/>
    <w:link w:val="Char1"/>
    <w:uiPriority w:val="99"/>
    <w:semiHidden/>
    <w:unhideWhenUsed/>
    <w:rsid w:val="00890E7E"/>
    <w:rPr>
      <w:sz w:val="18"/>
      <w:szCs w:val="18"/>
    </w:rPr>
  </w:style>
  <w:style w:type="character" w:customStyle="1" w:styleId="Char1">
    <w:name w:val="批注框文本 Char"/>
    <w:basedOn w:val="a0"/>
    <w:link w:val="aa"/>
    <w:uiPriority w:val="99"/>
    <w:semiHidden/>
    <w:rsid w:val="00890E7E"/>
    <w:rPr>
      <w:rFonts w:ascii="Times New Roman" w:eastAsia="Times New Roman" w:hAnsi="Times New Roman" w:cs="Times New Roman"/>
      <w:sz w:val="18"/>
      <w:szCs w:val="18"/>
    </w:rPr>
  </w:style>
  <w:style w:type="character" w:styleId="ab">
    <w:name w:val="annotation reference"/>
    <w:basedOn w:val="a0"/>
    <w:uiPriority w:val="99"/>
    <w:semiHidden/>
    <w:unhideWhenUsed/>
    <w:rsid w:val="00DC3C14"/>
    <w:rPr>
      <w:sz w:val="16"/>
      <w:szCs w:val="16"/>
    </w:rPr>
  </w:style>
  <w:style w:type="paragraph" w:styleId="ac">
    <w:name w:val="annotation text"/>
    <w:basedOn w:val="a"/>
    <w:link w:val="Char2"/>
    <w:uiPriority w:val="99"/>
    <w:unhideWhenUsed/>
    <w:rsid w:val="00DC3C14"/>
    <w:rPr>
      <w:sz w:val="20"/>
      <w:szCs w:val="20"/>
    </w:rPr>
  </w:style>
  <w:style w:type="character" w:customStyle="1" w:styleId="Char2">
    <w:name w:val="批注文字 Char"/>
    <w:basedOn w:val="a0"/>
    <w:link w:val="ac"/>
    <w:uiPriority w:val="99"/>
    <w:rsid w:val="00DC3C14"/>
    <w:rPr>
      <w:rFonts w:ascii="Times New Roman" w:eastAsia="Times New Roman" w:hAnsi="Times New Roman" w:cs="Times New Roman"/>
      <w:sz w:val="20"/>
      <w:szCs w:val="20"/>
    </w:rPr>
  </w:style>
  <w:style w:type="paragraph" w:styleId="ad">
    <w:name w:val="annotation subject"/>
    <w:basedOn w:val="ac"/>
    <w:next w:val="ac"/>
    <w:link w:val="Char3"/>
    <w:uiPriority w:val="99"/>
    <w:semiHidden/>
    <w:unhideWhenUsed/>
    <w:rsid w:val="00DC3C14"/>
    <w:rPr>
      <w:b/>
      <w:bCs/>
    </w:rPr>
  </w:style>
  <w:style w:type="character" w:customStyle="1" w:styleId="Char3">
    <w:name w:val="批注主题 Char"/>
    <w:basedOn w:val="Char2"/>
    <w:link w:val="ad"/>
    <w:uiPriority w:val="99"/>
    <w:semiHidden/>
    <w:rsid w:val="00DC3C14"/>
    <w:rPr>
      <w:rFonts w:ascii="Times New Roman" w:eastAsia="Times New Roman" w:hAnsi="Times New Roman" w:cs="Times New Roman"/>
      <w:b/>
      <w:bCs/>
      <w:sz w:val="20"/>
      <w:szCs w:val="20"/>
    </w:rPr>
  </w:style>
  <w:style w:type="paragraph" w:styleId="ae">
    <w:name w:val="Revision"/>
    <w:hidden/>
    <w:uiPriority w:val="99"/>
    <w:semiHidden/>
    <w:rsid w:val="003418CA"/>
    <w:rPr>
      <w:rFonts w:ascii="Times New Roman" w:eastAsia="Times New Roman" w:hAnsi="Times New Roman" w:cs="Times New Roman"/>
    </w:rPr>
  </w:style>
  <w:style w:type="paragraph" w:customStyle="1" w:styleId="1">
    <w:name w:val="正文1"/>
    <w:uiPriority w:val="99"/>
    <w:rsid w:val="00550361"/>
    <w:pPr>
      <w:spacing w:line="276" w:lineRule="auto"/>
    </w:pPr>
    <w:rPr>
      <w:rFonts w:ascii="Arial" w:eastAsia="宋体" w:hAnsi="Arial" w:cs="Arial"/>
      <w:color w:val="000000"/>
      <w:sz w:val="22"/>
      <w:szCs w:val="20"/>
      <w:lang w:val="pl-PL" w:eastAsia="pl-PL"/>
    </w:rPr>
  </w:style>
  <w:style w:type="paragraph" w:customStyle="1" w:styleId="p1">
    <w:name w:val="p1"/>
    <w:basedOn w:val="a"/>
    <w:rsid w:val="00550361"/>
    <w:rPr>
      <w:rFonts w:ascii="Helvetica" w:eastAsiaTheme="minorEastAsia" w:hAnsi="Helvetica"/>
      <w:sz w:val="18"/>
      <w:szCs w:val="18"/>
    </w:rPr>
  </w:style>
  <w:style w:type="character" w:styleId="af">
    <w:name w:val="Strong"/>
    <w:basedOn w:val="a0"/>
    <w:uiPriority w:val="22"/>
    <w:qFormat/>
    <w:rsid w:val="00550361"/>
    <w:rPr>
      <w:b/>
      <w:bCs/>
    </w:rPr>
  </w:style>
  <w:style w:type="character" w:customStyle="1" w:styleId="10">
    <w:name w:val="未处理的提及1"/>
    <w:basedOn w:val="a0"/>
    <w:uiPriority w:val="99"/>
    <w:semiHidden/>
    <w:unhideWhenUsed/>
    <w:rsid w:val="00E76A3C"/>
    <w:rPr>
      <w:color w:val="605E5C"/>
      <w:shd w:val="clear" w:color="auto" w:fill="E1DFDD"/>
    </w:rPr>
  </w:style>
  <w:style w:type="character" w:styleId="af0">
    <w:name w:val="page number"/>
    <w:basedOn w:val="a0"/>
    <w:uiPriority w:val="99"/>
    <w:semiHidden/>
    <w:unhideWhenUsed/>
    <w:rsid w:val="0022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073">
      <w:bodyDiv w:val="1"/>
      <w:marLeft w:val="0"/>
      <w:marRight w:val="0"/>
      <w:marTop w:val="0"/>
      <w:marBottom w:val="0"/>
      <w:divBdr>
        <w:top w:val="none" w:sz="0" w:space="0" w:color="auto"/>
        <w:left w:val="none" w:sz="0" w:space="0" w:color="auto"/>
        <w:bottom w:val="none" w:sz="0" w:space="0" w:color="auto"/>
        <w:right w:val="none" w:sz="0" w:space="0" w:color="auto"/>
      </w:divBdr>
    </w:div>
    <w:div w:id="6834578">
      <w:bodyDiv w:val="1"/>
      <w:marLeft w:val="0"/>
      <w:marRight w:val="0"/>
      <w:marTop w:val="0"/>
      <w:marBottom w:val="0"/>
      <w:divBdr>
        <w:top w:val="none" w:sz="0" w:space="0" w:color="auto"/>
        <w:left w:val="none" w:sz="0" w:space="0" w:color="auto"/>
        <w:bottom w:val="none" w:sz="0" w:space="0" w:color="auto"/>
        <w:right w:val="none" w:sz="0" w:space="0" w:color="auto"/>
      </w:divBdr>
    </w:div>
    <w:div w:id="15039873">
      <w:bodyDiv w:val="1"/>
      <w:marLeft w:val="0"/>
      <w:marRight w:val="0"/>
      <w:marTop w:val="0"/>
      <w:marBottom w:val="0"/>
      <w:divBdr>
        <w:top w:val="none" w:sz="0" w:space="0" w:color="auto"/>
        <w:left w:val="none" w:sz="0" w:space="0" w:color="auto"/>
        <w:bottom w:val="none" w:sz="0" w:space="0" w:color="auto"/>
        <w:right w:val="none" w:sz="0" w:space="0" w:color="auto"/>
      </w:divBdr>
    </w:div>
    <w:div w:id="15160758">
      <w:bodyDiv w:val="1"/>
      <w:marLeft w:val="0"/>
      <w:marRight w:val="0"/>
      <w:marTop w:val="0"/>
      <w:marBottom w:val="0"/>
      <w:divBdr>
        <w:top w:val="none" w:sz="0" w:space="0" w:color="auto"/>
        <w:left w:val="none" w:sz="0" w:space="0" w:color="auto"/>
        <w:bottom w:val="none" w:sz="0" w:space="0" w:color="auto"/>
        <w:right w:val="none" w:sz="0" w:space="0" w:color="auto"/>
      </w:divBdr>
    </w:div>
    <w:div w:id="20473742">
      <w:bodyDiv w:val="1"/>
      <w:marLeft w:val="0"/>
      <w:marRight w:val="0"/>
      <w:marTop w:val="0"/>
      <w:marBottom w:val="0"/>
      <w:divBdr>
        <w:top w:val="none" w:sz="0" w:space="0" w:color="auto"/>
        <w:left w:val="none" w:sz="0" w:space="0" w:color="auto"/>
        <w:bottom w:val="none" w:sz="0" w:space="0" w:color="auto"/>
        <w:right w:val="none" w:sz="0" w:space="0" w:color="auto"/>
      </w:divBdr>
    </w:div>
    <w:div w:id="29696582">
      <w:bodyDiv w:val="1"/>
      <w:marLeft w:val="0"/>
      <w:marRight w:val="0"/>
      <w:marTop w:val="0"/>
      <w:marBottom w:val="0"/>
      <w:divBdr>
        <w:top w:val="none" w:sz="0" w:space="0" w:color="auto"/>
        <w:left w:val="none" w:sz="0" w:space="0" w:color="auto"/>
        <w:bottom w:val="none" w:sz="0" w:space="0" w:color="auto"/>
        <w:right w:val="none" w:sz="0" w:space="0" w:color="auto"/>
      </w:divBdr>
    </w:div>
    <w:div w:id="30425621">
      <w:bodyDiv w:val="1"/>
      <w:marLeft w:val="0"/>
      <w:marRight w:val="0"/>
      <w:marTop w:val="0"/>
      <w:marBottom w:val="0"/>
      <w:divBdr>
        <w:top w:val="none" w:sz="0" w:space="0" w:color="auto"/>
        <w:left w:val="none" w:sz="0" w:space="0" w:color="auto"/>
        <w:bottom w:val="none" w:sz="0" w:space="0" w:color="auto"/>
        <w:right w:val="none" w:sz="0" w:space="0" w:color="auto"/>
      </w:divBdr>
    </w:div>
    <w:div w:id="44451940">
      <w:bodyDiv w:val="1"/>
      <w:marLeft w:val="0"/>
      <w:marRight w:val="0"/>
      <w:marTop w:val="0"/>
      <w:marBottom w:val="0"/>
      <w:divBdr>
        <w:top w:val="none" w:sz="0" w:space="0" w:color="auto"/>
        <w:left w:val="none" w:sz="0" w:space="0" w:color="auto"/>
        <w:bottom w:val="none" w:sz="0" w:space="0" w:color="auto"/>
        <w:right w:val="none" w:sz="0" w:space="0" w:color="auto"/>
      </w:divBdr>
    </w:div>
    <w:div w:id="45837475">
      <w:bodyDiv w:val="1"/>
      <w:marLeft w:val="0"/>
      <w:marRight w:val="0"/>
      <w:marTop w:val="0"/>
      <w:marBottom w:val="0"/>
      <w:divBdr>
        <w:top w:val="none" w:sz="0" w:space="0" w:color="auto"/>
        <w:left w:val="none" w:sz="0" w:space="0" w:color="auto"/>
        <w:bottom w:val="none" w:sz="0" w:space="0" w:color="auto"/>
        <w:right w:val="none" w:sz="0" w:space="0" w:color="auto"/>
      </w:divBdr>
    </w:div>
    <w:div w:id="61217466">
      <w:bodyDiv w:val="1"/>
      <w:marLeft w:val="0"/>
      <w:marRight w:val="0"/>
      <w:marTop w:val="0"/>
      <w:marBottom w:val="0"/>
      <w:divBdr>
        <w:top w:val="none" w:sz="0" w:space="0" w:color="auto"/>
        <w:left w:val="none" w:sz="0" w:space="0" w:color="auto"/>
        <w:bottom w:val="none" w:sz="0" w:space="0" w:color="auto"/>
        <w:right w:val="none" w:sz="0" w:space="0" w:color="auto"/>
      </w:divBdr>
    </w:div>
    <w:div w:id="68039368">
      <w:bodyDiv w:val="1"/>
      <w:marLeft w:val="0"/>
      <w:marRight w:val="0"/>
      <w:marTop w:val="0"/>
      <w:marBottom w:val="0"/>
      <w:divBdr>
        <w:top w:val="none" w:sz="0" w:space="0" w:color="auto"/>
        <w:left w:val="none" w:sz="0" w:space="0" w:color="auto"/>
        <w:bottom w:val="none" w:sz="0" w:space="0" w:color="auto"/>
        <w:right w:val="none" w:sz="0" w:space="0" w:color="auto"/>
      </w:divBdr>
    </w:div>
    <w:div w:id="71702117">
      <w:bodyDiv w:val="1"/>
      <w:marLeft w:val="0"/>
      <w:marRight w:val="0"/>
      <w:marTop w:val="0"/>
      <w:marBottom w:val="0"/>
      <w:divBdr>
        <w:top w:val="none" w:sz="0" w:space="0" w:color="auto"/>
        <w:left w:val="none" w:sz="0" w:space="0" w:color="auto"/>
        <w:bottom w:val="none" w:sz="0" w:space="0" w:color="auto"/>
        <w:right w:val="none" w:sz="0" w:space="0" w:color="auto"/>
      </w:divBdr>
    </w:div>
    <w:div w:id="87629279">
      <w:bodyDiv w:val="1"/>
      <w:marLeft w:val="0"/>
      <w:marRight w:val="0"/>
      <w:marTop w:val="0"/>
      <w:marBottom w:val="0"/>
      <w:divBdr>
        <w:top w:val="none" w:sz="0" w:space="0" w:color="auto"/>
        <w:left w:val="none" w:sz="0" w:space="0" w:color="auto"/>
        <w:bottom w:val="none" w:sz="0" w:space="0" w:color="auto"/>
        <w:right w:val="none" w:sz="0" w:space="0" w:color="auto"/>
      </w:divBdr>
    </w:div>
    <w:div w:id="95828470">
      <w:bodyDiv w:val="1"/>
      <w:marLeft w:val="0"/>
      <w:marRight w:val="0"/>
      <w:marTop w:val="0"/>
      <w:marBottom w:val="0"/>
      <w:divBdr>
        <w:top w:val="none" w:sz="0" w:space="0" w:color="auto"/>
        <w:left w:val="none" w:sz="0" w:space="0" w:color="auto"/>
        <w:bottom w:val="none" w:sz="0" w:space="0" w:color="auto"/>
        <w:right w:val="none" w:sz="0" w:space="0" w:color="auto"/>
      </w:divBdr>
    </w:div>
    <w:div w:id="104153308">
      <w:bodyDiv w:val="1"/>
      <w:marLeft w:val="0"/>
      <w:marRight w:val="0"/>
      <w:marTop w:val="0"/>
      <w:marBottom w:val="0"/>
      <w:divBdr>
        <w:top w:val="none" w:sz="0" w:space="0" w:color="auto"/>
        <w:left w:val="none" w:sz="0" w:space="0" w:color="auto"/>
        <w:bottom w:val="none" w:sz="0" w:space="0" w:color="auto"/>
        <w:right w:val="none" w:sz="0" w:space="0" w:color="auto"/>
      </w:divBdr>
    </w:div>
    <w:div w:id="122238773">
      <w:bodyDiv w:val="1"/>
      <w:marLeft w:val="0"/>
      <w:marRight w:val="0"/>
      <w:marTop w:val="0"/>
      <w:marBottom w:val="0"/>
      <w:divBdr>
        <w:top w:val="none" w:sz="0" w:space="0" w:color="auto"/>
        <w:left w:val="none" w:sz="0" w:space="0" w:color="auto"/>
        <w:bottom w:val="none" w:sz="0" w:space="0" w:color="auto"/>
        <w:right w:val="none" w:sz="0" w:space="0" w:color="auto"/>
      </w:divBdr>
    </w:div>
    <w:div w:id="143591861">
      <w:bodyDiv w:val="1"/>
      <w:marLeft w:val="0"/>
      <w:marRight w:val="0"/>
      <w:marTop w:val="0"/>
      <w:marBottom w:val="0"/>
      <w:divBdr>
        <w:top w:val="none" w:sz="0" w:space="0" w:color="auto"/>
        <w:left w:val="none" w:sz="0" w:space="0" w:color="auto"/>
        <w:bottom w:val="none" w:sz="0" w:space="0" w:color="auto"/>
        <w:right w:val="none" w:sz="0" w:space="0" w:color="auto"/>
      </w:divBdr>
    </w:div>
    <w:div w:id="145754848">
      <w:bodyDiv w:val="1"/>
      <w:marLeft w:val="0"/>
      <w:marRight w:val="0"/>
      <w:marTop w:val="0"/>
      <w:marBottom w:val="0"/>
      <w:divBdr>
        <w:top w:val="none" w:sz="0" w:space="0" w:color="auto"/>
        <w:left w:val="none" w:sz="0" w:space="0" w:color="auto"/>
        <w:bottom w:val="none" w:sz="0" w:space="0" w:color="auto"/>
        <w:right w:val="none" w:sz="0" w:space="0" w:color="auto"/>
      </w:divBdr>
    </w:div>
    <w:div w:id="147552026">
      <w:bodyDiv w:val="1"/>
      <w:marLeft w:val="0"/>
      <w:marRight w:val="0"/>
      <w:marTop w:val="0"/>
      <w:marBottom w:val="0"/>
      <w:divBdr>
        <w:top w:val="none" w:sz="0" w:space="0" w:color="auto"/>
        <w:left w:val="none" w:sz="0" w:space="0" w:color="auto"/>
        <w:bottom w:val="none" w:sz="0" w:space="0" w:color="auto"/>
        <w:right w:val="none" w:sz="0" w:space="0" w:color="auto"/>
      </w:divBdr>
    </w:div>
    <w:div w:id="150372334">
      <w:bodyDiv w:val="1"/>
      <w:marLeft w:val="0"/>
      <w:marRight w:val="0"/>
      <w:marTop w:val="0"/>
      <w:marBottom w:val="0"/>
      <w:divBdr>
        <w:top w:val="none" w:sz="0" w:space="0" w:color="auto"/>
        <w:left w:val="none" w:sz="0" w:space="0" w:color="auto"/>
        <w:bottom w:val="none" w:sz="0" w:space="0" w:color="auto"/>
        <w:right w:val="none" w:sz="0" w:space="0" w:color="auto"/>
      </w:divBdr>
    </w:div>
    <w:div w:id="190387138">
      <w:bodyDiv w:val="1"/>
      <w:marLeft w:val="0"/>
      <w:marRight w:val="0"/>
      <w:marTop w:val="0"/>
      <w:marBottom w:val="0"/>
      <w:divBdr>
        <w:top w:val="none" w:sz="0" w:space="0" w:color="auto"/>
        <w:left w:val="none" w:sz="0" w:space="0" w:color="auto"/>
        <w:bottom w:val="none" w:sz="0" w:space="0" w:color="auto"/>
        <w:right w:val="none" w:sz="0" w:space="0" w:color="auto"/>
      </w:divBdr>
    </w:div>
    <w:div w:id="193469282">
      <w:bodyDiv w:val="1"/>
      <w:marLeft w:val="0"/>
      <w:marRight w:val="0"/>
      <w:marTop w:val="0"/>
      <w:marBottom w:val="0"/>
      <w:divBdr>
        <w:top w:val="none" w:sz="0" w:space="0" w:color="auto"/>
        <w:left w:val="none" w:sz="0" w:space="0" w:color="auto"/>
        <w:bottom w:val="none" w:sz="0" w:space="0" w:color="auto"/>
        <w:right w:val="none" w:sz="0" w:space="0" w:color="auto"/>
      </w:divBdr>
    </w:div>
    <w:div w:id="206649458">
      <w:bodyDiv w:val="1"/>
      <w:marLeft w:val="0"/>
      <w:marRight w:val="0"/>
      <w:marTop w:val="0"/>
      <w:marBottom w:val="0"/>
      <w:divBdr>
        <w:top w:val="none" w:sz="0" w:space="0" w:color="auto"/>
        <w:left w:val="none" w:sz="0" w:space="0" w:color="auto"/>
        <w:bottom w:val="none" w:sz="0" w:space="0" w:color="auto"/>
        <w:right w:val="none" w:sz="0" w:space="0" w:color="auto"/>
      </w:divBdr>
    </w:div>
    <w:div w:id="225919483">
      <w:bodyDiv w:val="1"/>
      <w:marLeft w:val="0"/>
      <w:marRight w:val="0"/>
      <w:marTop w:val="0"/>
      <w:marBottom w:val="0"/>
      <w:divBdr>
        <w:top w:val="none" w:sz="0" w:space="0" w:color="auto"/>
        <w:left w:val="none" w:sz="0" w:space="0" w:color="auto"/>
        <w:bottom w:val="none" w:sz="0" w:space="0" w:color="auto"/>
        <w:right w:val="none" w:sz="0" w:space="0" w:color="auto"/>
      </w:divBdr>
    </w:div>
    <w:div w:id="256914155">
      <w:bodyDiv w:val="1"/>
      <w:marLeft w:val="0"/>
      <w:marRight w:val="0"/>
      <w:marTop w:val="0"/>
      <w:marBottom w:val="0"/>
      <w:divBdr>
        <w:top w:val="none" w:sz="0" w:space="0" w:color="auto"/>
        <w:left w:val="none" w:sz="0" w:space="0" w:color="auto"/>
        <w:bottom w:val="none" w:sz="0" w:space="0" w:color="auto"/>
        <w:right w:val="none" w:sz="0" w:space="0" w:color="auto"/>
      </w:divBdr>
    </w:div>
    <w:div w:id="273176822">
      <w:bodyDiv w:val="1"/>
      <w:marLeft w:val="0"/>
      <w:marRight w:val="0"/>
      <w:marTop w:val="0"/>
      <w:marBottom w:val="0"/>
      <w:divBdr>
        <w:top w:val="none" w:sz="0" w:space="0" w:color="auto"/>
        <w:left w:val="none" w:sz="0" w:space="0" w:color="auto"/>
        <w:bottom w:val="none" w:sz="0" w:space="0" w:color="auto"/>
        <w:right w:val="none" w:sz="0" w:space="0" w:color="auto"/>
      </w:divBdr>
    </w:div>
    <w:div w:id="276833023">
      <w:bodyDiv w:val="1"/>
      <w:marLeft w:val="0"/>
      <w:marRight w:val="0"/>
      <w:marTop w:val="0"/>
      <w:marBottom w:val="0"/>
      <w:divBdr>
        <w:top w:val="none" w:sz="0" w:space="0" w:color="auto"/>
        <w:left w:val="none" w:sz="0" w:space="0" w:color="auto"/>
        <w:bottom w:val="none" w:sz="0" w:space="0" w:color="auto"/>
        <w:right w:val="none" w:sz="0" w:space="0" w:color="auto"/>
      </w:divBdr>
    </w:div>
    <w:div w:id="295262239">
      <w:bodyDiv w:val="1"/>
      <w:marLeft w:val="0"/>
      <w:marRight w:val="0"/>
      <w:marTop w:val="0"/>
      <w:marBottom w:val="0"/>
      <w:divBdr>
        <w:top w:val="none" w:sz="0" w:space="0" w:color="auto"/>
        <w:left w:val="none" w:sz="0" w:space="0" w:color="auto"/>
        <w:bottom w:val="none" w:sz="0" w:space="0" w:color="auto"/>
        <w:right w:val="none" w:sz="0" w:space="0" w:color="auto"/>
      </w:divBdr>
    </w:div>
    <w:div w:id="298730153">
      <w:bodyDiv w:val="1"/>
      <w:marLeft w:val="0"/>
      <w:marRight w:val="0"/>
      <w:marTop w:val="0"/>
      <w:marBottom w:val="0"/>
      <w:divBdr>
        <w:top w:val="none" w:sz="0" w:space="0" w:color="auto"/>
        <w:left w:val="none" w:sz="0" w:space="0" w:color="auto"/>
        <w:bottom w:val="none" w:sz="0" w:space="0" w:color="auto"/>
        <w:right w:val="none" w:sz="0" w:space="0" w:color="auto"/>
      </w:divBdr>
    </w:div>
    <w:div w:id="301228220">
      <w:bodyDiv w:val="1"/>
      <w:marLeft w:val="0"/>
      <w:marRight w:val="0"/>
      <w:marTop w:val="0"/>
      <w:marBottom w:val="0"/>
      <w:divBdr>
        <w:top w:val="none" w:sz="0" w:space="0" w:color="auto"/>
        <w:left w:val="none" w:sz="0" w:space="0" w:color="auto"/>
        <w:bottom w:val="none" w:sz="0" w:space="0" w:color="auto"/>
        <w:right w:val="none" w:sz="0" w:space="0" w:color="auto"/>
      </w:divBdr>
    </w:div>
    <w:div w:id="302466530">
      <w:bodyDiv w:val="1"/>
      <w:marLeft w:val="0"/>
      <w:marRight w:val="0"/>
      <w:marTop w:val="0"/>
      <w:marBottom w:val="0"/>
      <w:divBdr>
        <w:top w:val="none" w:sz="0" w:space="0" w:color="auto"/>
        <w:left w:val="none" w:sz="0" w:space="0" w:color="auto"/>
        <w:bottom w:val="none" w:sz="0" w:space="0" w:color="auto"/>
        <w:right w:val="none" w:sz="0" w:space="0" w:color="auto"/>
      </w:divBdr>
    </w:div>
    <w:div w:id="315382095">
      <w:bodyDiv w:val="1"/>
      <w:marLeft w:val="0"/>
      <w:marRight w:val="0"/>
      <w:marTop w:val="0"/>
      <w:marBottom w:val="0"/>
      <w:divBdr>
        <w:top w:val="none" w:sz="0" w:space="0" w:color="auto"/>
        <w:left w:val="none" w:sz="0" w:space="0" w:color="auto"/>
        <w:bottom w:val="none" w:sz="0" w:space="0" w:color="auto"/>
        <w:right w:val="none" w:sz="0" w:space="0" w:color="auto"/>
      </w:divBdr>
    </w:div>
    <w:div w:id="315568707">
      <w:bodyDiv w:val="1"/>
      <w:marLeft w:val="0"/>
      <w:marRight w:val="0"/>
      <w:marTop w:val="0"/>
      <w:marBottom w:val="0"/>
      <w:divBdr>
        <w:top w:val="none" w:sz="0" w:space="0" w:color="auto"/>
        <w:left w:val="none" w:sz="0" w:space="0" w:color="auto"/>
        <w:bottom w:val="none" w:sz="0" w:space="0" w:color="auto"/>
        <w:right w:val="none" w:sz="0" w:space="0" w:color="auto"/>
      </w:divBdr>
    </w:div>
    <w:div w:id="320428019">
      <w:bodyDiv w:val="1"/>
      <w:marLeft w:val="0"/>
      <w:marRight w:val="0"/>
      <w:marTop w:val="0"/>
      <w:marBottom w:val="0"/>
      <w:divBdr>
        <w:top w:val="none" w:sz="0" w:space="0" w:color="auto"/>
        <w:left w:val="none" w:sz="0" w:space="0" w:color="auto"/>
        <w:bottom w:val="none" w:sz="0" w:space="0" w:color="auto"/>
        <w:right w:val="none" w:sz="0" w:space="0" w:color="auto"/>
      </w:divBdr>
    </w:div>
    <w:div w:id="334842695">
      <w:bodyDiv w:val="1"/>
      <w:marLeft w:val="0"/>
      <w:marRight w:val="0"/>
      <w:marTop w:val="0"/>
      <w:marBottom w:val="0"/>
      <w:divBdr>
        <w:top w:val="none" w:sz="0" w:space="0" w:color="auto"/>
        <w:left w:val="none" w:sz="0" w:space="0" w:color="auto"/>
        <w:bottom w:val="none" w:sz="0" w:space="0" w:color="auto"/>
        <w:right w:val="none" w:sz="0" w:space="0" w:color="auto"/>
      </w:divBdr>
    </w:div>
    <w:div w:id="338967116">
      <w:bodyDiv w:val="1"/>
      <w:marLeft w:val="0"/>
      <w:marRight w:val="0"/>
      <w:marTop w:val="0"/>
      <w:marBottom w:val="0"/>
      <w:divBdr>
        <w:top w:val="none" w:sz="0" w:space="0" w:color="auto"/>
        <w:left w:val="none" w:sz="0" w:space="0" w:color="auto"/>
        <w:bottom w:val="none" w:sz="0" w:space="0" w:color="auto"/>
        <w:right w:val="none" w:sz="0" w:space="0" w:color="auto"/>
      </w:divBdr>
    </w:div>
    <w:div w:id="339746245">
      <w:bodyDiv w:val="1"/>
      <w:marLeft w:val="0"/>
      <w:marRight w:val="0"/>
      <w:marTop w:val="0"/>
      <w:marBottom w:val="0"/>
      <w:divBdr>
        <w:top w:val="none" w:sz="0" w:space="0" w:color="auto"/>
        <w:left w:val="none" w:sz="0" w:space="0" w:color="auto"/>
        <w:bottom w:val="none" w:sz="0" w:space="0" w:color="auto"/>
        <w:right w:val="none" w:sz="0" w:space="0" w:color="auto"/>
      </w:divBdr>
    </w:div>
    <w:div w:id="342779845">
      <w:bodyDiv w:val="1"/>
      <w:marLeft w:val="0"/>
      <w:marRight w:val="0"/>
      <w:marTop w:val="0"/>
      <w:marBottom w:val="0"/>
      <w:divBdr>
        <w:top w:val="none" w:sz="0" w:space="0" w:color="auto"/>
        <w:left w:val="none" w:sz="0" w:space="0" w:color="auto"/>
        <w:bottom w:val="none" w:sz="0" w:space="0" w:color="auto"/>
        <w:right w:val="none" w:sz="0" w:space="0" w:color="auto"/>
      </w:divBdr>
    </w:div>
    <w:div w:id="343289271">
      <w:bodyDiv w:val="1"/>
      <w:marLeft w:val="0"/>
      <w:marRight w:val="0"/>
      <w:marTop w:val="0"/>
      <w:marBottom w:val="0"/>
      <w:divBdr>
        <w:top w:val="none" w:sz="0" w:space="0" w:color="auto"/>
        <w:left w:val="none" w:sz="0" w:space="0" w:color="auto"/>
        <w:bottom w:val="none" w:sz="0" w:space="0" w:color="auto"/>
        <w:right w:val="none" w:sz="0" w:space="0" w:color="auto"/>
      </w:divBdr>
    </w:div>
    <w:div w:id="343628616">
      <w:bodyDiv w:val="1"/>
      <w:marLeft w:val="0"/>
      <w:marRight w:val="0"/>
      <w:marTop w:val="0"/>
      <w:marBottom w:val="0"/>
      <w:divBdr>
        <w:top w:val="none" w:sz="0" w:space="0" w:color="auto"/>
        <w:left w:val="none" w:sz="0" w:space="0" w:color="auto"/>
        <w:bottom w:val="none" w:sz="0" w:space="0" w:color="auto"/>
        <w:right w:val="none" w:sz="0" w:space="0" w:color="auto"/>
      </w:divBdr>
    </w:div>
    <w:div w:id="355084074">
      <w:bodyDiv w:val="1"/>
      <w:marLeft w:val="0"/>
      <w:marRight w:val="0"/>
      <w:marTop w:val="0"/>
      <w:marBottom w:val="0"/>
      <w:divBdr>
        <w:top w:val="none" w:sz="0" w:space="0" w:color="auto"/>
        <w:left w:val="none" w:sz="0" w:space="0" w:color="auto"/>
        <w:bottom w:val="none" w:sz="0" w:space="0" w:color="auto"/>
        <w:right w:val="none" w:sz="0" w:space="0" w:color="auto"/>
      </w:divBdr>
    </w:div>
    <w:div w:id="361978391">
      <w:bodyDiv w:val="1"/>
      <w:marLeft w:val="0"/>
      <w:marRight w:val="0"/>
      <w:marTop w:val="0"/>
      <w:marBottom w:val="0"/>
      <w:divBdr>
        <w:top w:val="none" w:sz="0" w:space="0" w:color="auto"/>
        <w:left w:val="none" w:sz="0" w:space="0" w:color="auto"/>
        <w:bottom w:val="none" w:sz="0" w:space="0" w:color="auto"/>
        <w:right w:val="none" w:sz="0" w:space="0" w:color="auto"/>
      </w:divBdr>
    </w:div>
    <w:div w:id="363017981">
      <w:bodyDiv w:val="1"/>
      <w:marLeft w:val="0"/>
      <w:marRight w:val="0"/>
      <w:marTop w:val="0"/>
      <w:marBottom w:val="0"/>
      <w:divBdr>
        <w:top w:val="none" w:sz="0" w:space="0" w:color="auto"/>
        <w:left w:val="none" w:sz="0" w:space="0" w:color="auto"/>
        <w:bottom w:val="none" w:sz="0" w:space="0" w:color="auto"/>
        <w:right w:val="none" w:sz="0" w:space="0" w:color="auto"/>
      </w:divBdr>
    </w:div>
    <w:div w:id="363990791">
      <w:bodyDiv w:val="1"/>
      <w:marLeft w:val="0"/>
      <w:marRight w:val="0"/>
      <w:marTop w:val="0"/>
      <w:marBottom w:val="0"/>
      <w:divBdr>
        <w:top w:val="none" w:sz="0" w:space="0" w:color="auto"/>
        <w:left w:val="none" w:sz="0" w:space="0" w:color="auto"/>
        <w:bottom w:val="none" w:sz="0" w:space="0" w:color="auto"/>
        <w:right w:val="none" w:sz="0" w:space="0" w:color="auto"/>
      </w:divBdr>
    </w:div>
    <w:div w:id="395934676">
      <w:bodyDiv w:val="1"/>
      <w:marLeft w:val="0"/>
      <w:marRight w:val="0"/>
      <w:marTop w:val="0"/>
      <w:marBottom w:val="0"/>
      <w:divBdr>
        <w:top w:val="none" w:sz="0" w:space="0" w:color="auto"/>
        <w:left w:val="none" w:sz="0" w:space="0" w:color="auto"/>
        <w:bottom w:val="none" w:sz="0" w:space="0" w:color="auto"/>
        <w:right w:val="none" w:sz="0" w:space="0" w:color="auto"/>
      </w:divBdr>
    </w:div>
    <w:div w:id="405954430">
      <w:bodyDiv w:val="1"/>
      <w:marLeft w:val="0"/>
      <w:marRight w:val="0"/>
      <w:marTop w:val="0"/>
      <w:marBottom w:val="0"/>
      <w:divBdr>
        <w:top w:val="none" w:sz="0" w:space="0" w:color="auto"/>
        <w:left w:val="none" w:sz="0" w:space="0" w:color="auto"/>
        <w:bottom w:val="none" w:sz="0" w:space="0" w:color="auto"/>
        <w:right w:val="none" w:sz="0" w:space="0" w:color="auto"/>
      </w:divBdr>
    </w:div>
    <w:div w:id="434908908">
      <w:bodyDiv w:val="1"/>
      <w:marLeft w:val="0"/>
      <w:marRight w:val="0"/>
      <w:marTop w:val="0"/>
      <w:marBottom w:val="0"/>
      <w:divBdr>
        <w:top w:val="none" w:sz="0" w:space="0" w:color="auto"/>
        <w:left w:val="none" w:sz="0" w:space="0" w:color="auto"/>
        <w:bottom w:val="none" w:sz="0" w:space="0" w:color="auto"/>
        <w:right w:val="none" w:sz="0" w:space="0" w:color="auto"/>
      </w:divBdr>
    </w:div>
    <w:div w:id="442767077">
      <w:bodyDiv w:val="1"/>
      <w:marLeft w:val="0"/>
      <w:marRight w:val="0"/>
      <w:marTop w:val="0"/>
      <w:marBottom w:val="0"/>
      <w:divBdr>
        <w:top w:val="none" w:sz="0" w:space="0" w:color="auto"/>
        <w:left w:val="none" w:sz="0" w:space="0" w:color="auto"/>
        <w:bottom w:val="none" w:sz="0" w:space="0" w:color="auto"/>
        <w:right w:val="none" w:sz="0" w:space="0" w:color="auto"/>
      </w:divBdr>
    </w:div>
    <w:div w:id="457727770">
      <w:bodyDiv w:val="1"/>
      <w:marLeft w:val="0"/>
      <w:marRight w:val="0"/>
      <w:marTop w:val="0"/>
      <w:marBottom w:val="0"/>
      <w:divBdr>
        <w:top w:val="none" w:sz="0" w:space="0" w:color="auto"/>
        <w:left w:val="none" w:sz="0" w:space="0" w:color="auto"/>
        <w:bottom w:val="none" w:sz="0" w:space="0" w:color="auto"/>
        <w:right w:val="none" w:sz="0" w:space="0" w:color="auto"/>
      </w:divBdr>
    </w:div>
    <w:div w:id="468979736">
      <w:bodyDiv w:val="1"/>
      <w:marLeft w:val="0"/>
      <w:marRight w:val="0"/>
      <w:marTop w:val="0"/>
      <w:marBottom w:val="0"/>
      <w:divBdr>
        <w:top w:val="none" w:sz="0" w:space="0" w:color="auto"/>
        <w:left w:val="none" w:sz="0" w:space="0" w:color="auto"/>
        <w:bottom w:val="none" w:sz="0" w:space="0" w:color="auto"/>
        <w:right w:val="none" w:sz="0" w:space="0" w:color="auto"/>
      </w:divBdr>
    </w:div>
    <w:div w:id="505096474">
      <w:bodyDiv w:val="1"/>
      <w:marLeft w:val="0"/>
      <w:marRight w:val="0"/>
      <w:marTop w:val="0"/>
      <w:marBottom w:val="0"/>
      <w:divBdr>
        <w:top w:val="none" w:sz="0" w:space="0" w:color="auto"/>
        <w:left w:val="none" w:sz="0" w:space="0" w:color="auto"/>
        <w:bottom w:val="none" w:sz="0" w:space="0" w:color="auto"/>
        <w:right w:val="none" w:sz="0" w:space="0" w:color="auto"/>
      </w:divBdr>
    </w:div>
    <w:div w:id="508300032">
      <w:bodyDiv w:val="1"/>
      <w:marLeft w:val="0"/>
      <w:marRight w:val="0"/>
      <w:marTop w:val="0"/>
      <w:marBottom w:val="0"/>
      <w:divBdr>
        <w:top w:val="none" w:sz="0" w:space="0" w:color="auto"/>
        <w:left w:val="none" w:sz="0" w:space="0" w:color="auto"/>
        <w:bottom w:val="none" w:sz="0" w:space="0" w:color="auto"/>
        <w:right w:val="none" w:sz="0" w:space="0" w:color="auto"/>
      </w:divBdr>
    </w:div>
    <w:div w:id="511725201">
      <w:bodyDiv w:val="1"/>
      <w:marLeft w:val="0"/>
      <w:marRight w:val="0"/>
      <w:marTop w:val="0"/>
      <w:marBottom w:val="0"/>
      <w:divBdr>
        <w:top w:val="none" w:sz="0" w:space="0" w:color="auto"/>
        <w:left w:val="none" w:sz="0" w:space="0" w:color="auto"/>
        <w:bottom w:val="none" w:sz="0" w:space="0" w:color="auto"/>
        <w:right w:val="none" w:sz="0" w:space="0" w:color="auto"/>
      </w:divBdr>
    </w:div>
    <w:div w:id="514341882">
      <w:bodyDiv w:val="1"/>
      <w:marLeft w:val="0"/>
      <w:marRight w:val="0"/>
      <w:marTop w:val="0"/>
      <w:marBottom w:val="0"/>
      <w:divBdr>
        <w:top w:val="none" w:sz="0" w:space="0" w:color="auto"/>
        <w:left w:val="none" w:sz="0" w:space="0" w:color="auto"/>
        <w:bottom w:val="none" w:sz="0" w:space="0" w:color="auto"/>
        <w:right w:val="none" w:sz="0" w:space="0" w:color="auto"/>
      </w:divBdr>
    </w:div>
    <w:div w:id="526018609">
      <w:bodyDiv w:val="1"/>
      <w:marLeft w:val="0"/>
      <w:marRight w:val="0"/>
      <w:marTop w:val="0"/>
      <w:marBottom w:val="0"/>
      <w:divBdr>
        <w:top w:val="none" w:sz="0" w:space="0" w:color="auto"/>
        <w:left w:val="none" w:sz="0" w:space="0" w:color="auto"/>
        <w:bottom w:val="none" w:sz="0" w:space="0" w:color="auto"/>
        <w:right w:val="none" w:sz="0" w:space="0" w:color="auto"/>
      </w:divBdr>
    </w:div>
    <w:div w:id="527790862">
      <w:bodyDiv w:val="1"/>
      <w:marLeft w:val="0"/>
      <w:marRight w:val="0"/>
      <w:marTop w:val="0"/>
      <w:marBottom w:val="0"/>
      <w:divBdr>
        <w:top w:val="none" w:sz="0" w:space="0" w:color="auto"/>
        <w:left w:val="none" w:sz="0" w:space="0" w:color="auto"/>
        <w:bottom w:val="none" w:sz="0" w:space="0" w:color="auto"/>
        <w:right w:val="none" w:sz="0" w:space="0" w:color="auto"/>
      </w:divBdr>
    </w:div>
    <w:div w:id="538012221">
      <w:bodyDiv w:val="1"/>
      <w:marLeft w:val="0"/>
      <w:marRight w:val="0"/>
      <w:marTop w:val="0"/>
      <w:marBottom w:val="0"/>
      <w:divBdr>
        <w:top w:val="none" w:sz="0" w:space="0" w:color="auto"/>
        <w:left w:val="none" w:sz="0" w:space="0" w:color="auto"/>
        <w:bottom w:val="none" w:sz="0" w:space="0" w:color="auto"/>
        <w:right w:val="none" w:sz="0" w:space="0" w:color="auto"/>
      </w:divBdr>
    </w:div>
    <w:div w:id="540213591">
      <w:bodyDiv w:val="1"/>
      <w:marLeft w:val="0"/>
      <w:marRight w:val="0"/>
      <w:marTop w:val="0"/>
      <w:marBottom w:val="0"/>
      <w:divBdr>
        <w:top w:val="none" w:sz="0" w:space="0" w:color="auto"/>
        <w:left w:val="none" w:sz="0" w:space="0" w:color="auto"/>
        <w:bottom w:val="none" w:sz="0" w:space="0" w:color="auto"/>
        <w:right w:val="none" w:sz="0" w:space="0" w:color="auto"/>
      </w:divBdr>
    </w:div>
    <w:div w:id="548690252">
      <w:bodyDiv w:val="1"/>
      <w:marLeft w:val="0"/>
      <w:marRight w:val="0"/>
      <w:marTop w:val="0"/>
      <w:marBottom w:val="0"/>
      <w:divBdr>
        <w:top w:val="none" w:sz="0" w:space="0" w:color="auto"/>
        <w:left w:val="none" w:sz="0" w:space="0" w:color="auto"/>
        <w:bottom w:val="none" w:sz="0" w:space="0" w:color="auto"/>
        <w:right w:val="none" w:sz="0" w:space="0" w:color="auto"/>
      </w:divBdr>
    </w:div>
    <w:div w:id="575749882">
      <w:bodyDiv w:val="1"/>
      <w:marLeft w:val="0"/>
      <w:marRight w:val="0"/>
      <w:marTop w:val="0"/>
      <w:marBottom w:val="0"/>
      <w:divBdr>
        <w:top w:val="none" w:sz="0" w:space="0" w:color="auto"/>
        <w:left w:val="none" w:sz="0" w:space="0" w:color="auto"/>
        <w:bottom w:val="none" w:sz="0" w:space="0" w:color="auto"/>
        <w:right w:val="none" w:sz="0" w:space="0" w:color="auto"/>
      </w:divBdr>
    </w:div>
    <w:div w:id="587348959">
      <w:bodyDiv w:val="1"/>
      <w:marLeft w:val="0"/>
      <w:marRight w:val="0"/>
      <w:marTop w:val="0"/>
      <w:marBottom w:val="0"/>
      <w:divBdr>
        <w:top w:val="none" w:sz="0" w:space="0" w:color="auto"/>
        <w:left w:val="none" w:sz="0" w:space="0" w:color="auto"/>
        <w:bottom w:val="none" w:sz="0" w:space="0" w:color="auto"/>
        <w:right w:val="none" w:sz="0" w:space="0" w:color="auto"/>
      </w:divBdr>
    </w:div>
    <w:div w:id="588198067">
      <w:bodyDiv w:val="1"/>
      <w:marLeft w:val="0"/>
      <w:marRight w:val="0"/>
      <w:marTop w:val="0"/>
      <w:marBottom w:val="0"/>
      <w:divBdr>
        <w:top w:val="none" w:sz="0" w:space="0" w:color="auto"/>
        <w:left w:val="none" w:sz="0" w:space="0" w:color="auto"/>
        <w:bottom w:val="none" w:sz="0" w:space="0" w:color="auto"/>
        <w:right w:val="none" w:sz="0" w:space="0" w:color="auto"/>
      </w:divBdr>
    </w:div>
    <w:div w:id="591664158">
      <w:bodyDiv w:val="1"/>
      <w:marLeft w:val="0"/>
      <w:marRight w:val="0"/>
      <w:marTop w:val="0"/>
      <w:marBottom w:val="0"/>
      <w:divBdr>
        <w:top w:val="none" w:sz="0" w:space="0" w:color="auto"/>
        <w:left w:val="none" w:sz="0" w:space="0" w:color="auto"/>
        <w:bottom w:val="none" w:sz="0" w:space="0" w:color="auto"/>
        <w:right w:val="none" w:sz="0" w:space="0" w:color="auto"/>
      </w:divBdr>
    </w:div>
    <w:div w:id="594363536">
      <w:bodyDiv w:val="1"/>
      <w:marLeft w:val="0"/>
      <w:marRight w:val="0"/>
      <w:marTop w:val="0"/>
      <w:marBottom w:val="0"/>
      <w:divBdr>
        <w:top w:val="none" w:sz="0" w:space="0" w:color="auto"/>
        <w:left w:val="none" w:sz="0" w:space="0" w:color="auto"/>
        <w:bottom w:val="none" w:sz="0" w:space="0" w:color="auto"/>
        <w:right w:val="none" w:sz="0" w:space="0" w:color="auto"/>
      </w:divBdr>
    </w:div>
    <w:div w:id="596524890">
      <w:bodyDiv w:val="1"/>
      <w:marLeft w:val="0"/>
      <w:marRight w:val="0"/>
      <w:marTop w:val="0"/>
      <w:marBottom w:val="0"/>
      <w:divBdr>
        <w:top w:val="none" w:sz="0" w:space="0" w:color="auto"/>
        <w:left w:val="none" w:sz="0" w:space="0" w:color="auto"/>
        <w:bottom w:val="none" w:sz="0" w:space="0" w:color="auto"/>
        <w:right w:val="none" w:sz="0" w:space="0" w:color="auto"/>
      </w:divBdr>
    </w:div>
    <w:div w:id="598418113">
      <w:bodyDiv w:val="1"/>
      <w:marLeft w:val="0"/>
      <w:marRight w:val="0"/>
      <w:marTop w:val="0"/>
      <w:marBottom w:val="0"/>
      <w:divBdr>
        <w:top w:val="none" w:sz="0" w:space="0" w:color="auto"/>
        <w:left w:val="none" w:sz="0" w:space="0" w:color="auto"/>
        <w:bottom w:val="none" w:sz="0" w:space="0" w:color="auto"/>
        <w:right w:val="none" w:sz="0" w:space="0" w:color="auto"/>
      </w:divBdr>
    </w:div>
    <w:div w:id="598441731">
      <w:bodyDiv w:val="1"/>
      <w:marLeft w:val="0"/>
      <w:marRight w:val="0"/>
      <w:marTop w:val="0"/>
      <w:marBottom w:val="0"/>
      <w:divBdr>
        <w:top w:val="none" w:sz="0" w:space="0" w:color="auto"/>
        <w:left w:val="none" w:sz="0" w:space="0" w:color="auto"/>
        <w:bottom w:val="none" w:sz="0" w:space="0" w:color="auto"/>
        <w:right w:val="none" w:sz="0" w:space="0" w:color="auto"/>
      </w:divBdr>
    </w:div>
    <w:div w:id="598564306">
      <w:bodyDiv w:val="1"/>
      <w:marLeft w:val="0"/>
      <w:marRight w:val="0"/>
      <w:marTop w:val="0"/>
      <w:marBottom w:val="0"/>
      <w:divBdr>
        <w:top w:val="none" w:sz="0" w:space="0" w:color="auto"/>
        <w:left w:val="none" w:sz="0" w:space="0" w:color="auto"/>
        <w:bottom w:val="none" w:sz="0" w:space="0" w:color="auto"/>
        <w:right w:val="none" w:sz="0" w:space="0" w:color="auto"/>
      </w:divBdr>
    </w:div>
    <w:div w:id="601761645">
      <w:bodyDiv w:val="1"/>
      <w:marLeft w:val="0"/>
      <w:marRight w:val="0"/>
      <w:marTop w:val="0"/>
      <w:marBottom w:val="0"/>
      <w:divBdr>
        <w:top w:val="none" w:sz="0" w:space="0" w:color="auto"/>
        <w:left w:val="none" w:sz="0" w:space="0" w:color="auto"/>
        <w:bottom w:val="none" w:sz="0" w:space="0" w:color="auto"/>
        <w:right w:val="none" w:sz="0" w:space="0" w:color="auto"/>
      </w:divBdr>
    </w:div>
    <w:div w:id="612246206">
      <w:bodyDiv w:val="1"/>
      <w:marLeft w:val="0"/>
      <w:marRight w:val="0"/>
      <w:marTop w:val="0"/>
      <w:marBottom w:val="0"/>
      <w:divBdr>
        <w:top w:val="none" w:sz="0" w:space="0" w:color="auto"/>
        <w:left w:val="none" w:sz="0" w:space="0" w:color="auto"/>
        <w:bottom w:val="none" w:sz="0" w:space="0" w:color="auto"/>
        <w:right w:val="none" w:sz="0" w:space="0" w:color="auto"/>
      </w:divBdr>
    </w:div>
    <w:div w:id="630986569">
      <w:bodyDiv w:val="1"/>
      <w:marLeft w:val="0"/>
      <w:marRight w:val="0"/>
      <w:marTop w:val="0"/>
      <w:marBottom w:val="0"/>
      <w:divBdr>
        <w:top w:val="none" w:sz="0" w:space="0" w:color="auto"/>
        <w:left w:val="none" w:sz="0" w:space="0" w:color="auto"/>
        <w:bottom w:val="none" w:sz="0" w:space="0" w:color="auto"/>
        <w:right w:val="none" w:sz="0" w:space="0" w:color="auto"/>
      </w:divBdr>
    </w:div>
    <w:div w:id="633222163">
      <w:bodyDiv w:val="1"/>
      <w:marLeft w:val="0"/>
      <w:marRight w:val="0"/>
      <w:marTop w:val="0"/>
      <w:marBottom w:val="0"/>
      <w:divBdr>
        <w:top w:val="none" w:sz="0" w:space="0" w:color="auto"/>
        <w:left w:val="none" w:sz="0" w:space="0" w:color="auto"/>
        <w:bottom w:val="none" w:sz="0" w:space="0" w:color="auto"/>
        <w:right w:val="none" w:sz="0" w:space="0" w:color="auto"/>
      </w:divBdr>
    </w:div>
    <w:div w:id="649017047">
      <w:bodyDiv w:val="1"/>
      <w:marLeft w:val="0"/>
      <w:marRight w:val="0"/>
      <w:marTop w:val="0"/>
      <w:marBottom w:val="0"/>
      <w:divBdr>
        <w:top w:val="none" w:sz="0" w:space="0" w:color="auto"/>
        <w:left w:val="none" w:sz="0" w:space="0" w:color="auto"/>
        <w:bottom w:val="none" w:sz="0" w:space="0" w:color="auto"/>
        <w:right w:val="none" w:sz="0" w:space="0" w:color="auto"/>
      </w:divBdr>
    </w:div>
    <w:div w:id="677972282">
      <w:bodyDiv w:val="1"/>
      <w:marLeft w:val="0"/>
      <w:marRight w:val="0"/>
      <w:marTop w:val="0"/>
      <w:marBottom w:val="0"/>
      <w:divBdr>
        <w:top w:val="none" w:sz="0" w:space="0" w:color="auto"/>
        <w:left w:val="none" w:sz="0" w:space="0" w:color="auto"/>
        <w:bottom w:val="none" w:sz="0" w:space="0" w:color="auto"/>
        <w:right w:val="none" w:sz="0" w:space="0" w:color="auto"/>
      </w:divBdr>
    </w:div>
    <w:div w:id="716513418">
      <w:bodyDiv w:val="1"/>
      <w:marLeft w:val="0"/>
      <w:marRight w:val="0"/>
      <w:marTop w:val="0"/>
      <w:marBottom w:val="0"/>
      <w:divBdr>
        <w:top w:val="none" w:sz="0" w:space="0" w:color="auto"/>
        <w:left w:val="none" w:sz="0" w:space="0" w:color="auto"/>
        <w:bottom w:val="none" w:sz="0" w:space="0" w:color="auto"/>
        <w:right w:val="none" w:sz="0" w:space="0" w:color="auto"/>
      </w:divBdr>
    </w:div>
    <w:div w:id="720591320">
      <w:bodyDiv w:val="1"/>
      <w:marLeft w:val="0"/>
      <w:marRight w:val="0"/>
      <w:marTop w:val="0"/>
      <w:marBottom w:val="0"/>
      <w:divBdr>
        <w:top w:val="none" w:sz="0" w:space="0" w:color="auto"/>
        <w:left w:val="none" w:sz="0" w:space="0" w:color="auto"/>
        <w:bottom w:val="none" w:sz="0" w:space="0" w:color="auto"/>
        <w:right w:val="none" w:sz="0" w:space="0" w:color="auto"/>
      </w:divBdr>
    </w:div>
    <w:div w:id="728499485">
      <w:bodyDiv w:val="1"/>
      <w:marLeft w:val="0"/>
      <w:marRight w:val="0"/>
      <w:marTop w:val="0"/>
      <w:marBottom w:val="0"/>
      <w:divBdr>
        <w:top w:val="none" w:sz="0" w:space="0" w:color="auto"/>
        <w:left w:val="none" w:sz="0" w:space="0" w:color="auto"/>
        <w:bottom w:val="none" w:sz="0" w:space="0" w:color="auto"/>
        <w:right w:val="none" w:sz="0" w:space="0" w:color="auto"/>
      </w:divBdr>
    </w:div>
    <w:div w:id="736325008">
      <w:bodyDiv w:val="1"/>
      <w:marLeft w:val="0"/>
      <w:marRight w:val="0"/>
      <w:marTop w:val="0"/>
      <w:marBottom w:val="0"/>
      <w:divBdr>
        <w:top w:val="none" w:sz="0" w:space="0" w:color="auto"/>
        <w:left w:val="none" w:sz="0" w:space="0" w:color="auto"/>
        <w:bottom w:val="none" w:sz="0" w:space="0" w:color="auto"/>
        <w:right w:val="none" w:sz="0" w:space="0" w:color="auto"/>
      </w:divBdr>
    </w:div>
    <w:div w:id="737939828">
      <w:bodyDiv w:val="1"/>
      <w:marLeft w:val="0"/>
      <w:marRight w:val="0"/>
      <w:marTop w:val="0"/>
      <w:marBottom w:val="0"/>
      <w:divBdr>
        <w:top w:val="none" w:sz="0" w:space="0" w:color="auto"/>
        <w:left w:val="none" w:sz="0" w:space="0" w:color="auto"/>
        <w:bottom w:val="none" w:sz="0" w:space="0" w:color="auto"/>
        <w:right w:val="none" w:sz="0" w:space="0" w:color="auto"/>
      </w:divBdr>
    </w:div>
    <w:div w:id="743383309">
      <w:bodyDiv w:val="1"/>
      <w:marLeft w:val="0"/>
      <w:marRight w:val="0"/>
      <w:marTop w:val="0"/>
      <w:marBottom w:val="0"/>
      <w:divBdr>
        <w:top w:val="none" w:sz="0" w:space="0" w:color="auto"/>
        <w:left w:val="none" w:sz="0" w:space="0" w:color="auto"/>
        <w:bottom w:val="none" w:sz="0" w:space="0" w:color="auto"/>
        <w:right w:val="none" w:sz="0" w:space="0" w:color="auto"/>
      </w:divBdr>
    </w:div>
    <w:div w:id="743995426">
      <w:bodyDiv w:val="1"/>
      <w:marLeft w:val="0"/>
      <w:marRight w:val="0"/>
      <w:marTop w:val="0"/>
      <w:marBottom w:val="0"/>
      <w:divBdr>
        <w:top w:val="none" w:sz="0" w:space="0" w:color="auto"/>
        <w:left w:val="none" w:sz="0" w:space="0" w:color="auto"/>
        <w:bottom w:val="none" w:sz="0" w:space="0" w:color="auto"/>
        <w:right w:val="none" w:sz="0" w:space="0" w:color="auto"/>
      </w:divBdr>
    </w:div>
    <w:div w:id="746389653">
      <w:bodyDiv w:val="1"/>
      <w:marLeft w:val="0"/>
      <w:marRight w:val="0"/>
      <w:marTop w:val="0"/>
      <w:marBottom w:val="0"/>
      <w:divBdr>
        <w:top w:val="none" w:sz="0" w:space="0" w:color="auto"/>
        <w:left w:val="none" w:sz="0" w:space="0" w:color="auto"/>
        <w:bottom w:val="none" w:sz="0" w:space="0" w:color="auto"/>
        <w:right w:val="none" w:sz="0" w:space="0" w:color="auto"/>
      </w:divBdr>
    </w:div>
    <w:div w:id="771172130">
      <w:bodyDiv w:val="1"/>
      <w:marLeft w:val="0"/>
      <w:marRight w:val="0"/>
      <w:marTop w:val="0"/>
      <w:marBottom w:val="0"/>
      <w:divBdr>
        <w:top w:val="none" w:sz="0" w:space="0" w:color="auto"/>
        <w:left w:val="none" w:sz="0" w:space="0" w:color="auto"/>
        <w:bottom w:val="none" w:sz="0" w:space="0" w:color="auto"/>
        <w:right w:val="none" w:sz="0" w:space="0" w:color="auto"/>
      </w:divBdr>
    </w:div>
    <w:div w:id="787503426">
      <w:bodyDiv w:val="1"/>
      <w:marLeft w:val="0"/>
      <w:marRight w:val="0"/>
      <w:marTop w:val="0"/>
      <w:marBottom w:val="0"/>
      <w:divBdr>
        <w:top w:val="none" w:sz="0" w:space="0" w:color="auto"/>
        <w:left w:val="none" w:sz="0" w:space="0" w:color="auto"/>
        <w:bottom w:val="none" w:sz="0" w:space="0" w:color="auto"/>
        <w:right w:val="none" w:sz="0" w:space="0" w:color="auto"/>
      </w:divBdr>
    </w:div>
    <w:div w:id="795828769">
      <w:bodyDiv w:val="1"/>
      <w:marLeft w:val="0"/>
      <w:marRight w:val="0"/>
      <w:marTop w:val="0"/>
      <w:marBottom w:val="0"/>
      <w:divBdr>
        <w:top w:val="none" w:sz="0" w:space="0" w:color="auto"/>
        <w:left w:val="none" w:sz="0" w:space="0" w:color="auto"/>
        <w:bottom w:val="none" w:sz="0" w:space="0" w:color="auto"/>
        <w:right w:val="none" w:sz="0" w:space="0" w:color="auto"/>
      </w:divBdr>
    </w:div>
    <w:div w:id="812530254">
      <w:bodyDiv w:val="1"/>
      <w:marLeft w:val="0"/>
      <w:marRight w:val="0"/>
      <w:marTop w:val="0"/>
      <w:marBottom w:val="0"/>
      <w:divBdr>
        <w:top w:val="none" w:sz="0" w:space="0" w:color="auto"/>
        <w:left w:val="none" w:sz="0" w:space="0" w:color="auto"/>
        <w:bottom w:val="none" w:sz="0" w:space="0" w:color="auto"/>
        <w:right w:val="none" w:sz="0" w:space="0" w:color="auto"/>
      </w:divBdr>
    </w:div>
    <w:div w:id="813908117">
      <w:bodyDiv w:val="1"/>
      <w:marLeft w:val="0"/>
      <w:marRight w:val="0"/>
      <w:marTop w:val="0"/>
      <w:marBottom w:val="0"/>
      <w:divBdr>
        <w:top w:val="none" w:sz="0" w:space="0" w:color="auto"/>
        <w:left w:val="none" w:sz="0" w:space="0" w:color="auto"/>
        <w:bottom w:val="none" w:sz="0" w:space="0" w:color="auto"/>
        <w:right w:val="none" w:sz="0" w:space="0" w:color="auto"/>
      </w:divBdr>
    </w:div>
    <w:div w:id="825172744">
      <w:bodyDiv w:val="1"/>
      <w:marLeft w:val="0"/>
      <w:marRight w:val="0"/>
      <w:marTop w:val="0"/>
      <w:marBottom w:val="0"/>
      <w:divBdr>
        <w:top w:val="none" w:sz="0" w:space="0" w:color="auto"/>
        <w:left w:val="none" w:sz="0" w:space="0" w:color="auto"/>
        <w:bottom w:val="none" w:sz="0" w:space="0" w:color="auto"/>
        <w:right w:val="none" w:sz="0" w:space="0" w:color="auto"/>
      </w:divBdr>
    </w:div>
    <w:div w:id="827554619">
      <w:bodyDiv w:val="1"/>
      <w:marLeft w:val="0"/>
      <w:marRight w:val="0"/>
      <w:marTop w:val="0"/>
      <w:marBottom w:val="0"/>
      <w:divBdr>
        <w:top w:val="none" w:sz="0" w:space="0" w:color="auto"/>
        <w:left w:val="none" w:sz="0" w:space="0" w:color="auto"/>
        <w:bottom w:val="none" w:sz="0" w:space="0" w:color="auto"/>
        <w:right w:val="none" w:sz="0" w:space="0" w:color="auto"/>
      </w:divBdr>
    </w:div>
    <w:div w:id="855194917">
      <w:bodyDiv w:val="1"/>
      <w:marLeft w:val="0"/>
      <w:marRight w:val="0"/>
      <w:marTop w:val="0"/>
      <w:marBottom w:val="0"/>
      <w:divBdr>
        <w:top w:val="none" w:sz="0" w:space="0" w:color="auto"/>
        <w:left w:val="none" w:sz="0" w:space="0" w:color="auto"/>
        <w:bottom w:val="none" w:sz="0" w:space="0" w:color="auto"/>
        <w:right w:val="none" w:sz="0" w:space="0" w:color="auto"/>
      </w:divBdr>
    </w:div>
    <w:div w:id="880434704">
      <w:bodyDiv w:val="1"/>
      <w:marLeft w:val="0"/>
      <w:marRight w:val="0"/>
      <w:marTop w:val="0"/>
      <w:marBottom w:val="0"/>
      <w:divBdr>
        <w:top w:val="none" w:sz="0" w:space="0" w:color="auto"/>
        <w:left w:val="none" w:sz="0" w:space="0" w:color="auto"/>
        <w:bottom w:val="none" w:sz="0" w:space="0" w:color="auto"/>
        <w:right w:val="none" w:sz="0" w:space="0" w:color="auto"/>
      </w:divBdr>
    </w:div>
    <w:div w:id="907032984">
      <w:bodyDiv w:val="1"/>
      <w:marLeft w:val="0"/>
      <w:marRight w:val="0"/>
      <w:marTop w:val="0"/>
      <w:marBottom w:val="0"/>
      <w:divBdr>
        <w:top w:val="none" w:sz="0" w:space="0" w:color="auto"/>
        <w:left w:val="none" w:sz="0" w:space="0" w:color="auto"/>
        <w:bottom w:val="none" w:sz="0" w:space="0" w:color="auto"/>
        <w:right w:val="none" w:sz="0" w:space="0" w:color="auto"/>
      </w:divBdr>
    </w:div>
    <w:div w:id="915822164">
      <w:bodyDiv w:val="1"/>
      <w:marLeft w:val="0"/>
      <w:marRight w:val="0"/>
      <w:marTop w:val="0"/>
      <w:marBottom w:val="0"/>
      <w:divBdr>
        <w:top w:val="none" w:sz="0" w:space="0" w:color="auto"/>
        <w:left w:val="none" w:sz="0" w:space="0" w:color="auto"/>
        <w:bottom w:val="none" w:sz="0" w:space="0" w:color="auto"/>
        <w:right w:val="none" w:sz="0" w:space="0" w:color="auto"/>
      </w:divBdr>
    </w:div>
    <w:div w:id="925500790">
      <w:bodyDiv w:val="1"/>
      <w:marLeft w:val="0"/>
      <w:marRight w:val="0"/>
      <w:marTop w:val="0"/>
      <w:marBottom w:val="0"/>
      <w:divBdr>
        <w:top w:val="none" w:sz="0" w:space="0" w:color="auto"/>
        <w:left w:val="none" w:sz="0" w:space="0" w:color="auto"/>
        <w:bottom w:val="none" w:sz="0" w:space="0" w:color="auto"/>
        <w:right w:val="none" w:sz="0" w:space="0" w:color="auto"/>
      </w:divBdr>
    </w:div>
    <w:div w:id="930159262">
      <w:bodyDiv w:val="1"/>
      <w:marLeft w:val="0"/>
      <w:marRight w:val="0"/>
      <w:marTop w:val="0"/>
      <w:marBottom w:val="0"/>
      <w:divBdr>
        <w:top w:val="none" w:sz="0" w:space="0" w:color="auto"/>
        <w:left w:val="none" w:sz="0" w:space="0" w:color="auto"/>
        <w:bottom w:val="none" w:sz="0" w:space="0" w:color="auto"/>
        <w:right w:val="none" w:sz="0" w:space="0" w:color="auto"/>
      </w:divBdr>
    </w:div>
    <w:div w:id="958562087">
      <w:bodyDiv w:val="1"/>
      <w:marLeft w:val="0"/>
      <w:marRight w:val="0"/>
      <w:marTop w:val="0"/>
      <w:marBottom w:val="0"/>
      <w:divBdr>
        <w:top w:val="none" w:sz="0" w:space="0" w:color="auto"/>
        <w:left w:val="none" w:sz="0" w:space="0" w:color="auto"/>
        <w:bottom w:val="none" w:sz="0" w:space="0" w:color="auto"/>
        <w:right w:val="none" w:sz="0" w:space="0" w:color="auto"/>
      </w:divBdr>
    </w:div>
    <w:div w:id="959923480">
      <w:bodyDiv w:val="1"/>
      <w:marLeft w:val="0"/>
      <w:marRight w:val="0"/>
      <w:marTop w:val="0"/>
      <w:marBottom w:val="0"/>
      <w:divBdr>
        <w:top w:val="none" w:sz="0" w:space="0" w:color="auto"/>
        <w:left w:val="none" w:sz="0" w:space="0" w:color="auto"/>
        <w:bottom w:val="none" w:sz="0" w:space="0" w:color="auto"/>
        <w:right w:val="none" w:sz="0" w:space="0" w:color="auto"/>
      </w:divBdr>
    </w:div>
    <w:div w:id="965623006">
      <w:bodyDiv w:val="1"/>
      <w:marLeft w:val="0"/>
      <w:marRight w:val="0"/>
      <w:marTop w:val="0"/>
      <w:marBottom w:val="0"/>
      <w:divBdr>
        <w:top w:val="none" w:sz="0" w:space="0" w:color="auto"/>
        <w:left w:val="none" w:sz="0" w:space="0" w:color="auto"/>
        <w:bottom w:val="none" w:sz="0" w:space="0" w:color="auto"/>
        <w:right w:val="none" w:sz="0" w:space="0" w:color="auto"/>
      </w:divBdr>
    </w:div>
    <w:div w:id="974143100">
      <w:bodyDiv w:val="1"/>
      <w:marLeft w:val="0"/>
      <w:marRight w:val="0"/>
      <w:marTop w:val="0"/>
      <w:marBottom w:val="0"/>
      <w:divBdr>
        <w:top w:val="none" w:sz="0" w:space="0" w:color="auto"/>
        <w:left w:val="none" w:sz="0" w:space="0" w:color="auto"/>
        <w:bottom w:val="none" w:sz="0" w:space="0" w:color="auto"/>
        <w:right w:val="none" w:sz="0" w:space="0" w:color="auto"/>
      </w:divBdr>
    </w:div>
    <w:div w:id="986982704">
      <w:bodyDiv w:val="1"/>
      <w:marLeft w:val="0"/>
      <w:marRight w:val="0"/>
      <w:marTop w:val="0"/>
      <w:marBottom w:val="0"/>
      <w:divBdr>
        <w:top w:val="none" w:sz="0" w:space="0" w:color="auto"/>
        <w:left w:val="none" w:sz="0" w:space="0" w:color="auto"/>
        <w:bottom w:val="none" w:sz="0" w:space="0" w:color="auto"/>
        <w:right w:val="none" w:sz="0" w:space="0" w:color="auto"/>
      </w:divBdr>
    </w:div>
    <w:div w:id="992102230">
      <w:bodyDiv w:val="1"/>
      <w:marLeft w:val="0"/>
      <w:marRight w:val="0"/>
      <w:marTop w:val="0"/>
      <w:marBottom w:val="0"/>
      <w:divBdr>
        <w:top w:val="none" w:sz="0" w:space="0" w:color="auto"/>
        <w:left w:val="none" w:sz="0" w:space="0" w:color="auto"/>
        <w:bottom w:val="none" w:sz="0" w:space="0" w:color="auto"/>
        <w:right w:val="none" w:sz="0" w:space="0" w:color="auto"/>
      </w:divBdr>
    </w:div>
    <w:div w:id="998264223">
      <w:bodyDiv w:val="1"/>
      <w:marLeft w:val="0"/>
      <w:marRight w:val="0"/>
      <w:marTop w:val="0"/>
      <w:marBottom w:val="0"/>
      <w:divBdr>
        <w:top w:val="none" w:sz="0" w:space="0" w:color="auto"/>
        <w:left w:val="none" w:sz="0" w:space="0" w:color="auto"/>
        <w:bottom w:val="none" w:sz="0" w:space="0" w:color="auto"/>
        <w:right w:val="none" w:sz="0" w:space="0" w:color="auto"/>
      </w:divBdr>
    </w:div>
    <w:div w:id="1006371294">
      <w:bodyDiv w:val="1"/>
      <w:marLeft w:val="0"/>
      <w:marRight w:val="0"/>
      <w:marTop w:val="0"/>
      <w:marBottom w:val="0"/>
      <w:divBdr>
        <w:top w:val="none" w:sz="0" w:space="0" w:color="auto"/>
        <w:left w:val="none" w:sz="0" w:space="0" w:color="auto"/>
        <w:bottom w:val="none" w:sz="0" w:space="0" w:color="auto"/>
        <w:right w:val="none" w:sz="0" w:space="0" w:color="auto"/>
      </w:divBdr>
    </w:div>
    <w:div w:id="1015571191">
      <w:bodyDiv w:val="1"/>
      <w:marLeft w:val="0"/>
      <w:marRight w:val="0"/>
      <w:marTop w:val="0"/>
      <w:marBottom w:val="0"/>
      <w:divBdr>
        <w:top w:val="none" w:sz="0" w:space="0" w:color="auto"/>
        <w:left w:val="none" w:sz="0" w:space="0" w:color="auto"/>
        <w:bottom w:val="none" w:sz="0" w:space="0" w:color="auto"/>
        <w:right w:val="none" w:sz="0" w:space="0" w:color="auto"/>
      </w:divBdr>
    </w:div>
    <w:div w:id="1015612355">
      <w:bodyDiv w:val="1"/>
      <w:marLeft w:val="0"/>
      <w:marRight w:val="0"/>
      <w:marTop w:val="0"/>
      <w:marBottom w:val="0"/>
      <w:divBdr>
        <w:top w:val="none" w:sz="0" w:space="0" w:color="auto"/>
        <w:left w:val="none" w:sz="0" w:space="0" w:color="auto"/>
        <w:bottom w:val="none" w:sz="0" w:space="0" w:color="auto"/>
        <w:right w:val="none" w:sz="0" w:space="0" w:color="auto"/>
      </w:divBdr>
    </w:div>
    <w:div w:id="1026784362">
      <w:bodyDiv w:val="1"/>
      <w:marLeft w:val="0"/>
      <w:marRight w:val="0"/>
      <w:marTop w:val="0"/>
      <w:marBottom w:val="0"/>
      <w:divBdr>
        <w:top w:val="none" w:sz="0" w:space="0" w:color="auto"/>
        <w:left w:val="none" w:sz="0" w:space="0" w:color="auto"/>
        <w:bottom w:val="none" w:sz="0" w:space="0" w:color="auto"/>
        <w:right w:val="none" w:sz="0" w:space="0" w:color="auto"/>
      </w:divBdr>
    </w:div>
    <w:div w:id="1036857886">
      <w:bodyDiv w:val="1"/>
      <w:marLeft w:val="0"/>
      <w:marRight w:val="0"/>
      <w:marTop w:val="0"/>
      <w:marBottom w:val="0"/>
      <w:divBdr>
        <w:top w:val="none" w:sz="0" w:space="0" w:color="auto"/>
        <w:left w:val="none" w:sz="0" w:space="0" w:color="auto"/>
        <w:bottom w:val="none" w:sz="0" w:space="0" w:color="auto"/>
        <w:right w:val="none" w:sz="0" w:space="0" w:color="auto"/>
      </w:divBdr>
    </w:div>
    <w:div w:id="1044452579">
      <w:bodyDiv w:val="1"/>
      <w:marLeft w:val="0"/>
      <w:marRight w:val="0"/>
      <w:marTop w:val="0"/>
      <w:marBottom w:val="0"/>
      <w:divBdr>
        <w:top w:val="none" w:sz="0" w:space="0" w:color="auto"/>
        <w:left w:val="none" w:sz="0" w:space="0" w:color="auto"/>
        <w:bottom w:val="none" w:sz="0" w:space="0" w:color="auto"/>
        <w:right w:val="none" w:sz="0" w:space="0" w:color="auto"/>
      </w:divBdr>
    </w:div>
    <w:div w:id="1054696833">
      <w:bodyDiv w:val="1"/>
      <w:marLeft w:val="0"/>
      <w:marRight w:val="0"/>
      <w:marTop w:val="0"/>
      <w:marBottom w:val="0"/>
      <w:divBdr>
        <w:top w:val="none" w:sz="0" w:space="0" w:color="auto"/>
        <w:left w:val="none" w:sz="0" w:space="0" w:color="auto"/>
        <w:bottom w:val="none" w:sz="0" w:space="0" w:color="auto"/>
        <w:right w:val="none" w:sz="0" w:space="0" w:color="auto"/>
      </w:divBdr>
    </w:div>
    <w:div w:id="1075710574">
      <w:bodyDiv w:val="1"/>
      <w:marLeft w:val="0"/>
      <w:marRight w:val="0"/>
      <w:marTop w:val="0"/>
      <w:marBottom w:val="0"/>
      <w:divBdr>
        <w:top w:val="none" w:sz="0" w:space="0" w:color="auto"/>
        <w:left w:val="none" w:sz="0" w:space="0" w:color="auto"/>
        <w:bottom w:val="none" w:sz="0" w:space="0" w:color="auto"/>
        <w:right w:val="none" w:sz="0" w:space="0" w:color="auto"/>
      </w:divBdr>
    </w:div>
    <w:div w:id="1085998761">
      <w:bodyDiv w:val="1"/>
      <w:marLeft w:val="0"/>
      <w:marRight w:val="0"/>
      <w:marTop w:val="0"/>
      <w:marBottom w:val="0"/>
      <w:divBdr>
        <w:top w:val="none" w:sz="0" w:space="0" w:color="auto"/>
        <w:left w:val="none" w:sz="0" w:space="0" w:color="auto"/>
        <w:bottom w:val="none" w:sz="0" w:space="0" w:color="auto"/>
        <w:right w:val="none" w:sz="0" w:space="0" w:color="auto"/>
      </w:divBdr>
    </w:div>
    <w:div w:id="1100952621">
      <w:bodyDiv w:val="1"/>
      <w:marLeft w:val="0"/>
      <w:marRight w:val="0"/>
      <w:marTop w:val="0"/>
      <w:marBottom w:val="0"/>
      <w:divBdr>
        <w:top w:val="none" w:sz="0" w:space="0" w:color="auto"/>
        <w:left w:val="none" w:sz="0" w:space="0" w:color="auto"/>
        <w:bottom w:val="none" w:sz="0" w:space="0" w:color="auto"/>
        <w:right w:val="none" w:sz="0" w:space="0" w:color="auto"/>
      </w:divBdr>
    </w:div>
    <w:div w:id="1106271303">
      <w:bodyDiv w:val="1"/>
      <w:marLeft w:val="0"/>
      <w:marRight w:val="0"/>
      <w:marTop w:val="0"/>
      <w:marBottom w:val="0"/>
      <w:divBdr>
        <w:top w:val="none" w:sz="0" w:space="0" w:color="auto"/>
        <w:left w:val="none" w:sz="0" w:space="0" w:color="auto"/>
        <w:bottom w:val="none" w:sz="0" w:space="0" w:color="auto"/>
        <w:right w:val="none" w:sz="0" w:space="0" w:color="auto"/>
      </w:divBdr>
    </w:div>
    <w:div w:id="1116218493">
      <w:bodyDiv w:val="1"/>
      <w:marLeft w:val="0"/>
      <w:marRight w:val="0"/>
      <w:marTop w:val="0"/>
      <w:marBottom w:val="0"/>
      <w:divBdr>
        <w:top w:val="none" w:sz="0" w:space="0" w:color="auto"/>
        <w:left w:val="none" w:sz="0" w:space="0" w:color="auto"/>
        <w:bottom w:val="none" w:sz="0" w:space="0" w:color="auto"/>
        <w:right w:val="none" w:sz="0" w:space="0" w:color="auto"/>
      </w:divBdr>
    </w:div>
    <w:div w:id="1128275653">
      <w:bodyDiv w:val="1"/>
      <w:marLeft w:val="0"/>
      <w:marRight w:val="0"/>
      <w:marTop w:val="0"/>
      <w:marBottom w:val="0"/>
      <w:divBdr>
        <w:top w:val="none" w:sz="0" w:space="0" w:color="auto"/>
        <w:left w:val="none" w:sz="0" w:space="0" w:color="auto"/>
        <w:bottom w:val="none" w:sz="0" w:space="0" w:color="auto"/>
        <w:right w:val="none" w:sz="0" w:space="0" w:color="auto"/>
      </w:divBdr>
    </w:div>
    <w:div w:id="1133786367">
      <w:bodyDiv w:val="1"/>
      <w:marLeft w:val="0"/>
      <w:marRight w:val="0"/>
      <w:marTop w:val="0"/>
      <w:marBottom w:val="0"/>
      <w:divBdr>
        <w:top w:val="none" w:sz="0" w:space="0" w:color="auto"/>
        <w:left w:val="none" w:sz="0" w:space="0" w:color="auto"/>
        <w:bottom w:val="none" w:sz="0" w:space="0" w:color="auto"/>
        <w:right w:val="none" w:sz="0" w:space="0" w:color="auto"/>
      </w:divBdr>
    </w:div>
    <w:div w:id="1136219423">
      <w:bodyDiv w:val="1"/>
      <w:marLeft w:val="0"/>
      <w:marRight w:val="0"/>
      <w:marTop w:val="0"/>
      <w:marBottom w:val="0"/>
      <w:divBdr>
        <w:top w:val="none" w:sz="0" w:space="0" w:color="auto"/>
        <w:left w:val="none" w:sz="0" w:space="0" w:color="auto"/>
        <w:bottom w:val="none" w:sz="0" w:space="0" w:color="auto"/>
        <w:right w:val="none" w:sz="0" w:space="0" w:color="auto"/>
      </w:divBdr>
    </w:div>
    <w:div w:id="1141844154">
      <w:bodyDiv w:val="1"/>
      <w:marLeft w:val="0"/>
      <w:marRight w:val="0"/>
      <w:marTop w:val="0"/>
      <w:marBottom w:val="0"/>
      <w:divBdr>
        <w:top w:val="none" w:sz="0" w:space="0" w:color="auto"/>
        <w:left w:val="none" w:sz="0" w:space="0" w:color="auto"/>
        <w:bottom w:val="none" w:sz="0" w:space="0" w:color="auto"/>
        <w:right w:val="none" w:sz="0" w:space="0" w:color="auto"/>
      </w:divBdr>
    </w:div>
    <w:div w:id="1148862588">
      <w:bodyDiv w:val="1"/>
      <w:marLeft w:val="0"/>
      <w:marRight w:val="0"/>
      <w:marTop w:val="0"/>
      <w:marBottom w:val="0"/>
      <w:divBdr>
        <w:top w:val="none" w:sz="0" w:space="0" w:color="auto"/>
        <w:left w:val="none" w:sz="0" w:space="0" w:color="auto"/>
        <w:bottom w:val="none" w:sz="0" w:space="0" w:color="auto"/>
        <w:right w:val="none" w:sz="0" w:space="0" w:color="auto"/>
      </w:divBdr>
    </w:div>
    <w:div w:id="1188717989">
      <w:bodyDiv w:val="1"/>
      <w:marLeft w:val="0"/>
      <w:marRight w:val="0"/>
      <w:marTop w:val="0"/>
      <w:marBottom w:val="0"/>
      <w:divBdr>
        <w:top w:val="none" w:sz="0" w:space="0" w:color="auto"/>
        <w:left w:val="none" w:sz="0" w:space="0" w:color="auto"/>
        <w:bottom w:val="none" w:sz="0" w:space="0" w:color="auto"/>
        <w:right w:val="none" w:sz="0" w:space="0" w:color="auto"/>
      </w:divBdr>
    </w:div>
    <w:div w:id="1196045154">
      <w:bodyDiv w:val="1"/>
      <w:marLeft w:val="0"/>
      <w:marRight w:val="0"/>
      <w:marTop w:val="0"/>
      <w:marBottom w:val="0"/>
      <w:divBdr>
        <w:top w:val="none" w:sz="0" w:space="0" w:color="auto"/>
        <w:left w:val="none" w:sz="0" w:space="0" w:color="auto"/>
        <w:bottom w:val="none" w:sz="0" w:space="0" w:color="auto"/>
        <w:right w:val="none" w:sz="0" w:space="0" w:color="auto"/>
      </w:divBdr>
    </w:div>
    <w:div w:id="1204050715">
      <w:bodyDiv w:val="1"/>
      <w:marLeft w:val="0"/>
      <w:marRight w:val="0"/>
      <w:marTop w:val="0"/>
      <w:marBottom w:val="0"/>
      <w:divBdr>
        <w:top w:val="none" w:sz="0" w:space="0" w:color="auto"/>
        <w:left w:val="none" w:sz="0" w:space="0" w:color="auto"/>
        <w:bottom w:val="none" w:sz="0" w:space="0" w:color="auto"/>
        <w:right w:val="none" w:sz="0" w:space="0" w:color="auto"/>
      </w:divBdr>
    </w:div>
    <w:div w:id="1233275817">
      <w:bodyDiv w:val="1"/>
      <w:marLeft w:val="0"/>
      <w:marRight w:val="0"/>
      <w:marTop w:val="0"/>
      <w:marBottom w:val="0"/>
      <w:divBdr>
        <w:top w:val="none" w:sz="0" w:space="0" w:color="auto"/>
        <w:left w:val="none" w:sz="0" w:space="0" w:color="auto"/>
        <w:bottom w:val="none" w:sz="0" w:space="0" w:color="auto"/>
        <w:right w:val="none" w:sz="0" w:space="0" w:color="auto"/>
      </w:divBdr>
    </w:div>
    <w:div w:id="1256791231">
      <w:bodyDiv w:val="1"/>
      <w:marLeft w:val="0"/>
      <w:marRight w:val="0"/>
      <w:marTop w:val="0"/>
      <w:marBottom w:val="0"/>
      <w:divBdr>
        <w:top w:val="none" w:sz="0" w:space="0" w:color="auto"/>
        <w:left w:val="none" w:sz="0" w:space="0" w:color="auto"/>
        <w:bottom w:val="none" w:sz="0" w:space="0" w:color="auto"/>
        <w:right w:val="none" w:sz="0" w:space="0" w:color="auto"/>
      </w:divBdr>
    </w:div>
    <w:div w:id="1269779476">
      <w:bodyDiv w:val="1"/>
      <w:marLeft w:val="0"/>
      <w:marRight w:val="0"/>
      <w:marTop w:val="0"/>
      <w:marBottom w:val="0"/>
      <w:divBdr>
        <w:top w:val="none" w:sz="0" w:space="0" w:color="auto"/>
        <w:left w:val="none" w:sz="0" w:space="0" w:color="auto"/>
        <w:bottom w:val="none" w:sz="0" w:space="0" w:color="auto"/>
        <w:right w:val="none" w:sz="0" w:space="0" w:color="auto"/>
      </w:divBdr>
    </w:div>
    <w:div w:id="1273584809">
      <w:bodyDiv w:val="1"/>
      <w:marLeft w:val="0"/>
      <w:marRight w:val="0"/>
      <w:marTop w:val="0"/>
      <w:marBottom w:val="0"/>
      <w:divBdr>
        <w:top w:val="none" w:sz="0" w:space="0" w:color="auto"/>
        <w:left w:val="none" w:sz="0" w:space="0" w:color="auto"/>
        <w:bottom w:val="none" w:sz="0" w:space="0" w:color="auto"/>
        <w:right w:val="none" w:sz="0" w:space="0" w:color="auto"/>
      </w:divBdr>
    </w:div>
    <w:div w:id="1277953929">
      <w:bodyDiv w:val="1"/>
      <w:marLeft w:val="0"/>
      <w:marRight w:val="0"/>
      <w:marTop w:val="0"/>
      <w:marBottom w:val="0"/>
      <w:divBdr>
        <w:top w:val="none" w:sz="0" w:space="0" w:color="auto"/>
        <w:left w:val="none" w:sz="0" w:space="0" w:color="auto"/>
        <w:bottom w:val="none" w:sz="0" w:space="0" w:color="auto"/>
        <w:right w:val="none" w:sz="0" w:space="0" w:color="auto"/>
      </w:divBdr>
    </w:div>
    <w:div w:id="1313946800">
      <w:bodyDiv w:val="1"/>
      <w:marLeft w:val="0"/>
      <w:marRight w:val="0"/>
      <w:marTop w:val="0"/>
      <w:marBottom w:val="0"/>
      <w:divBdr>
        <w:top w:val="none" w:sz="0" w:space="0" w:color="auto"/>
        <w:left w:val="none" w:sz="0" w:space="0" w:color="auto"/>
        <w:bottom w:val="none" w:sz="0" w:space="0" w:color="auto"/>
        <w:right w:val="none" w:sz="0" w:space="0" w:color="auto"/>
      </w:divBdr>
    </w:div>
    <w:div w:id="1314990858">
      <w:bodyDiv w:val="1"/>
      <w:marLeft w:val="0"/>
      <w:marRight w:val="0"/>
      <w:marTop w:val="0"/>
      <w:marBottom w:val="0"/>
      <w:divBdr>
        <w:top w:val="none" w:sz="0" w:space="0" w:color="auto"/>
        <w:left w:val="none" w:sz="0" w:space="0" w:color="auto"/>
        <w:bottom w:val="none" w:sz="0" w:space="0" w:color="auto"/>
        <w:right w:val="none" w:sz="0" w:space="0" w:color="auto"/>
      </w:divBdr>
    </w:div>
    <w:div w:id="1337418957">
      <w:bodyDiv w:val="1"/>
      <w:marLeft w:val="0"/>
      <w:marRight w:val="0"/>
      <w:marTop w:val="0"/>
      <w:marBottom w:val="0"/>
      <w:divBdr>
        <w:top w:val="none" w:sz="0" w:space="0" w:color="auto"/>
        <w:left w:val="none" w:sz="0" w:space="0" w:color="auto"/>
        <w:bottom w:val="none" w:sz="0" w:space="0" w:color="auto"/>
        <w:right w:val="none" w:sz="0" w:space="0" w:color="auto"/>
      </w:divBdr>
    </w:div>
    <w:div w:id="1338843386">
      <w:bodyDiv w:val="1"/>
      <w:marLeft w:val="0"/>
      <w:marRight w:val="0"/>
      <w:marTop w:val="0"/>
      <w:marBottom w:val="0"/>
      <w:divBdr>
        <w:top w:val="none" w:sz="0" w:space="0" w:color="auto"/>
        <w:left w:val="none" w:sz="0" w:space="0" w:color="auto"/>
        <w:bottom w:val="none" w:sz="0" w:space="0" w:color="auto"/>
        <w:right w:val="none" w:sz="0" w:space="0" w:color="auto"/>
      </w:divBdr>
    </w:div>
    <w:div w:id="1342128482">
      <w:bodyDiv w:val="1"/>
      <w:marLeft w:val="0"/>
      <w:marRight w:val="0"/>
      <w:marTop w:val="0"/>
      <w:marBottom w:val="0"/>
      <w:divBdr>
        <w:top w:val="none" w:sz="0" w:space="0" w:color="auto"/>
        <w:left w:val="none" w:sz="0" w:space="0" w:color="auto"/>
        <w:bottom w:val="none" w:sz="0" w:space="0" w:color="auto"/>
        <w:right w:val="none" w:sz="0" w:space="0" w:color="auto"/>
      </w:divBdr>
    </w:div>
    <w:div w:id="1345093435">
      <w:bodyDiv w:val="1"/>
      <w:marLeft w:val="0"/>
      <w:marRight w:val="0"/>
      <w:marTop w:val="0"/>
      <w:marBottom w:val="0"/>
      <w:divBdr>
        <w:top w:val="none" w:sz="0" w:space="0" w:color="auto"/>
        <w:left w:val="none" w:sz="0" w:space="0" w:color="auto"/>
        <w:bottom w:val="none" w:sz="0" w:space="0" w:color="auto"/>
        <w:right w:val="none" w:sz="0" w:space="0" w:color="auto"/>
      </w:divBdr>
    </w:div>
    <w:div w:id="1347055909">
      <w:bodyDiv w:val="1"/>
      <w:marLeft w:val="0"/>
      <w:marRight w:val="0"/>
      <w:marTop w:val="0"/>
      <w:marBottom w:val="0"/>
      <w:divBdr>
        <w:top w:val="none" w:sz="0" w:space="0" w:color="auto"/>
        <w:left w:val="none" w:sz="0" w:space="0" w:color="auto"/>
        <w:bottom w:val="none" w:sz="0" w:space="0" w:color="auto"/>
        <w:right w:val="none" w:sz="0" w:space="0" w:color="auto"/>
      </w:divBdr>
    </w:div>
    <w:div w:id="1357729905">
      <w:bodyDiv w:val="1"/>
      <w:marLeft w:val="0"/>
      <w:marRight w:val="0"/>
      <w:marTop w:val="0"/>
      <w:marBottom w:val="0"/>
      <w:divBdr>
        <w:top w:val="none" w:sz="0" w:space="0" w:color="auto"/>
        <w:left w:val="none" w:sz="0" w:space="0" w:color="auto"/>
        <w:bottom w:val="none" w:sz="0" w:space="0" w:color="auto"/>
        <w:right w:val="none" w:sz="0" w:space="0" w:color="auto"/>
      </w:divBdr>
    </w:div>
    <w:div w:id="1372073883">
      <w:bodyDiv w:val="1"/>
      <w:marLeft w:val="0"/>
      <w:marRight w:val="0"/>
      <w:marTop w:val="0"/>
      <w:marBottom w:val="0"/>
      <w:divBdr>
        <w:top w:val="none" w:sz="0" w:space="0" w:color="auto"/>
        <w:left w:val="none" w:sz="0" w:space="0" w:color="auto"/>
        <w:bottom w:val="none" w:sz="0" w:space="0" w:color="auto"/>
        <w:right w:val="none" w:sz="0" w:space="0" w:color="auto"/>
      </w:divBdr>
    </w:div>
    <w:div w:id="1383674294">
      <w:bodyDiv w:val="1"/>
      <w:marLeft w:val="0"/>
      <w:marRight w:val="0"/>
      <w:marTop w:val="0"/>
      <w:marBottom w:val="0"/>
      <w:divBdr>
        <w:top w:val="none" w:sz="0" w:space="0" w:color="auto"/>
        <w:left w:val="none" w:sz="0" w:space="0" w:color="auto"/>
        <w:bottom w:val="none" w:sz="0" w:space="0" w:color="auto"/>
        <w:right w:val="none" w:sz="0" w:space="0" w:color="auto"/>
      </w:divBdr>
    </w:div>
    <w:div w:id="1387796300">
      <w:bodyDiv w:val="1"/>
      <w:marLeft w:val="0"/>
      <w:marRight w:val="0"/>
      <w:marTop w:val="0"/>
      <w:marBottom w:val="0"/>
      <w:divBdr>
        <w:top w:val="none" w:sz="0" w:space="0" w:color="auto"/>
        <w:left w:val="none" w:sz="0" w:space="0" w:color="auto"/>
        <w:bottom w:val="none" w:sz="0" w:space="0" w:color="auto"/>
        <w:right w:val="none" w:sz="0" w:space="0" w:color="auto"/>
      </w:divBdr>
    </w:div>
    <w:div w:id="1393456802">
      <w:bodyDiv w:val="1"/>
      <w:marLeft w:val="0"/>
      <w:marRight w:val="0"/>
      <w:marTop w:val="0"/>
      <w:marBottom w:val="0"/>
      <w:divBdr>
        <w:top w:val="none" w:sz="0" w:space="0" w:color="auto"/>
        <w:left w:val="none" w:sz="0" w:space="0" w:color="auto"/>
        <w:bottom w:val="none" w:sz="0" w:space="0" w:color="auto"/>
        <w:right w:val="none" w:sz="0" w:space="0" w:color="auto"/>
      </w:divBdr>
    </w:div>
    <w:div w:id="1398822821">
      <w:bodyDiv w:val="1"/>
      <w:marLeft w:val="0"/>
      <w:marRight w:val="0"/>
      <w:marTop w:val="0"/>
      <w:marBottom w:val="0"/>
      <w:divBdr>
        <w:top w:val="none" w:sz="0" w:space="0" w:color="auto"/>
        <w:left w:val="none" w:sz="0" w:space="0" w:color="auto"/>
        <w:bottom w:val="none" w:sz="0" w:space="0" w:color="auto"/>
        <w:right w:val="none" w:sz="0" w:space="0" w:color="auto"/>
      </w:divBdr>
    </w:div>
    <w:div w:id="1431118280">
      <w:bodyDiv w:val="1"/>
      <w:marLeft w:val="0"/>
      <w:marRight w:val="0"/>
      <w:marTop w:val="0"/>
      <w:marBottom w:val="0"/>
      <w:divBdr>
        <w:top w:val="none" w:sz="0" w:space="0" w:color="auto"/>
        <w:left w:val="none" w:sz="0" w:space="0" w:color="auto"/>
        <w:bottom w:val="none" w:sz="0" w:space="0" w:color="auto"/>
        <w:right w:val="none" w:sz="0" w:space="0" w:color="auto"/>
      </w:divBdr>
    </w:div>
    <w:div w:id="1439369175">
      <w:bodyDiv w:val="1"/>
      <w:marLeft w:val="0"/>
      <w:marRight w:val="0"/>
      <w:marTop w:val="0"/>
      <w:marBottom w:val="0"/>
      <w:divBdr>
        <w:top w:val="none" w:sz="0" w:space="0" w:color="auto"/>
        <w:left w:val="none" w:sz="0" w:space="0" w:color="auto"/>
        <w:bottom w:val="none" w:sz="0" w:space="0" w:color="auto"/>
        <w:right w:val="none" w:sz="0" w:space="0" w:color="auto"/>
      </w:divBdr>
    </w:div>
    <w:div w:id="1453939897">
      <w:bodyDiv w:val="1"/>
      <w:marLeft w:val="0"/>
      <w:marRight w:val="0"/>
      <w:marTop w:val="0"/>
      <w:marBottom w:val="0"/>
      <w:divBdr>
        <w:top w:val="none" w:sz="0" w:space="0" w:color="auto"/>
        <w:left w:val="none" w:sz="0" w:space="0" w:color="auto"/>
        <w:bottom w:val="none" w:sz="0" w:space="0" w:color="auto"/>
        <w:right w:val="none" w:sz="0" w:space="0" w:color="auto"/>
      </w:divBdr>
    </w:div>
    <w:div w:id="1456755959">
      <w:bodyDiv w:val="1"/>
      <w:marLeft w:val="0"/>
      <w:marRight w:val="0"/>
      <w:marTop w:val="0"/>
      <w:marBottom w:val="0"/>
      <w:divBdr>
        <w:top w:val="none" w:sz="0" w:space="0" w:color="auto"/>
        <w:left w:val="none" w:sz="0" w:space="0" w:color="auto"/>
        <w:bottom w:val="none" w:sz="0" w:space="0" w:color="auto"/>
        <w:right w:val="none" w:sz="0" w:space="0" w:color="auto"/>
      </w:divBdr>
    </w:div>
    <w:div w:id="1469666016">
      <w:bodyDiv w:val="1"/>
      <w:marLeft w:val="0"/>
      <w:marRight w:val="0"/>
      <w:marTop w:val="0"/>
      <w:marBottom w:val="0"/>
      <w:divBdr>
        <w:top w:val="none" w:sz="0" w:space="0" w:color="auto"/>
        <w:left w:val="none" w:sz="0" w:space="0" w:color="auto"/>
        <w:bottom w:val="none" w:sz="0" w:space="0" w:color="auto"/>
        <w:right w:val="none" w:sz="0" w:space="0" w:color="auto"/>
      </w:divBdr>
    </w:div>
    <w:div w:id="1479957328">
      <w:bodyDiv w:val="1"/>
      <w:marLeft w:val="0"/>
      <w:marRight w:val="0"/>
      <w:marTop w:val="0"/>
      <w:marBottom w:val="0"/>
      <w:divBdr>
        <w:top w:val="none" w:sz="0" w:space="0" w:color="auto"/>
        <w:left w:val="none" w:sz="0" w:space="0" w:color="auto"/>
        <w:bottom w:val="none" w:sz="0" w:space="0" w:color="auto"/>
        <w:right w:val="none" w:sz="0" w:space="0" w:color="auto"/>
      </w:divBdr>
    </w:div>
    <w:div w:id="1481267701">
      <w:bodyDiv w:val="1"/>
      <w:marLeft w:val="0"/>
      <w:marRight w:val="0"/>
      <w:marTop w:val="0"/>
      <w:marBottom w:val="0"/>
      <w:divBdr>
        <w:top w:val="none" w:sz="0" w:space="0" w:color="auto"/>
        <w:left w:val="none" w:sz="0" w:space="0" w:color="auto"/>
        <w:bottom w:val="none" w:sz="0" w:space="0" w:color="auto"/>
        <w:right w:val="none" w:sz="0" w:space="0" w:color="auto"/>
      </w:divBdr>
    </w:div>
    <w:div w:id="1506750470">
      <w:bodyDiv w:val="1"/>
      <w:marLeft w:val="0"/>
      <w:marRight w:val="0"/>
      <w:marTop w:val="0"/>
      <w:marBottom w:val="0"/>
      <w:divBdr>
        <w:top w:val="none" w:sz="0" w:space="0" w:color="auto"/>
        <w:left w:val="none" w:sz="0" w:space="0" w:color="auto"/>
        <w:bottom w:val="none" w:sz="0" w:space="0" w:color="auto"/>
        <w:right w:val="none" w:sz="0" w:space="0" w:color="auto"/>
      </w:divBdr>
    </w:div>
    <w:div w:id="1508056183">
      <w:bodyDiv w:val="1"/>
      <w:marLeft w:val="0"/>
      <w:marRight w:val="0"/>
      <w:marTop w:val="0"/>
      <w:marBottom w:val="0"/>
      <w:divBdr>
        <w:top w:val="none" w:sz="0" w:space="0" w:color="auto"/>
        <w:left w:val="none" w:sz="0" w:space="0" w:color="auto"/>
        <w:bottom w:val="none" w:sz="0" w:space="0" w:color="auto"/>
        <w:right w:val="none" w:sz="0" w:space="0" w:color="auto"/>
      </w:divBdr>
    </w:div>
    <w:div w:id="1512646318">
      <w:bodyDiv w:val="1"/>
      <w:marLeft w:val="0"/>
      <w:marRight w:val="0"/>
      <w:marTop w:val="0"/>
      <w:marBottom w:val="0"/>
      <w:divBdr>
        <w:top w:val="none" w:sz="0" w:space="0" w:color="auto"/>
        <w:left w:val="none" w:sz="0" w:space="0" w:color="auto"/>
        <w:bottom w:val="none" w:sz="0" w:space="0" w:color="auto"/>
        <w:right w:val="none" w:sz="0" w:space="0" w:color="auto"/>
      </w:divBdr>
    </w:div>
    <w:div w:id="1541741211">
      <w:bodyDiv w:val="1"/>
      <w:marLeft w:val="0"/>
      <w:marRight w:val="0"/>
      <w:marTop w:val="0"/>
      <w:marBottom w:val="0"/>
      <w:divBdr>
        <w:top w:val="none" w:sz="0" w:space="0" w:color="auto"/>
        <w:left w:val="none" w:sz="0" w:space="0" w:color="auto"/>
        <w:bottom w:val="none" w:sz="0" w:space="0" w:color="auto"/>
        <w:right w:val="none" w:sz="0" w:space="0" w:color="auto"/>
      </w:divBdr>
    </w:div>
    <w:div w:id="1548494227">
      <w:bodyDiv w:val="1"/>
      <w:marLeft w:val="0"/>
      <w:marRight w:val="0"/>
      <w:marTop w:val="0"/>
      <w:marBottom w:val="0"/>
      <w:divBdr>
        <w:top w:val="none" w:sz="0" w:space="0" w:color="auto"/>
        <w:left w:val="none" w:sz="0" w:space="0" w:color="auto"/>
        <w:bottom w:val="none" w:sz="0" w:space="0" w:color="auto"/>
        <w:right w:val="none" w:sz="0" w:space="0" w:color="auto"/>
      </w:divBdr>
    </w:div>
    <w:div w:id="1551261945">
      <w:bodyDiv w:val="1"/>
      <w:marLeft w:val="0"/>
      <w:marRight w:val="0"/>
      <w:marTop w:val="0"/>
      <w:marBottom w:val="0"/>
      <w:divBdr>
        <w:top w:val="none" w:sz="0" w:space="0" w:color="auto"/>
        <w:left w:val="none" w:sz="0" w:space="0" w:color="auto"/>
        <w:bottom w:val="none" w:sz="0" w:space="0" w:color="auto"/>
        <w:right w:val="none" w:sz="0" w:space="0" w:color="auto"/>
      </w:divBdr>
    </w:div>
    <w:div w:id="1553419174">
      <w:bodyDiv w:val="1"/>
      <w:marLeft w:val="0"/>
      <w:marRight w:val="0"/>
      <w:marTop w:val="0"/>
      <w:marBottom w:val="0"/>
      <w:divBdr>
        <w:top w:val="none" w:sz="0" w:space="0" w:color="auto"/>
        <w:left w:val="none" w:sz="0" w:space="0" w:color="auto"/>
        <w:bottom w:val="none" w:sz="0" w:space="0" w:color="auto"/>
        <w:right w:val="none" w:sz="0" w:space="0" w:color="auto"/>
      </w:divBdr>
    </w:div>
    <w:div w:id="1566719843">
      <w:bodyDiv w:val="1"/>
      <w:marLeft w:val="0"/>
      <w:marRight w:val="0"/>
      <w:marTop w:val="0"/>
      <w:marBottom w:val="0"/>
      <w:divBdr>
        <w:top w:val="none" w:sz="0" w:space="0" w:color="auto"/>
        <w:left w:val="none" w:sz="0" w:space="0" w:color="auto"/>
        <w:bottom w:val="none" w:sz="0" w:space="0" w:color="auto"/>
        <w:right w:val="none" w:sz="0" w:space="0" w:color="auto"/>
      </w:divBdr>
    </w:div>
    <w:div w:id="1577472954">
      <w:bodyDiv w:val="1"/>
      <w:marLeft w:val="0"/>
      <w:marRight w:val="0"/>
      <w:marTop w:val="0"/>
      <w:marBottom w:val="0"/>
      <w:divBdr>
        <w:top w:val="none" w:sz="0" w:space="0" w:color="auto"/>
        <w:left w:val="none" w:sz="0" w:space="0" w:color="auto"/>
        <w:bottom w:val="none" w:sz="0" w:space="0" w:color="auto"/>
        <w:right w:val="none" w:sz="0" w:space="0" w:color="auto"/>
      </w:divBdr>
    </w:div>
    <w:div w:id="1587497690">
      <w:bodyDiv w:val="1"/>
      <w:marLeft w:val="0"/>
      <w:marRight w:val="0"/>
      <w:marTop w:val="0"/>
      <w:marBottom w:val="0"/>
      <w:divBdr>
        <w:top w:val="none" w:sz="0" w:space="0" w:color="auto"/>
        <w:left w:val="none" w:sz="0" w:space="0" w:color="auto"/>
        <w:bottom w:val="none" w:sz="0" w:space="0" w:color="auto"/>
        <w:right w:val="none" w:sz="0" w:space="0" w:color="auto"/>
      </w:divBdr>
    </w:div>
    <w:div w:id="1588467147">
      <w:bodyDiv w:val="1"/>
      <w:marLeft w:val="0"/>
      <w:marRight w:val="0"/>
      <w:marTop w:val="0"/>
      <w:marBottom w:val="0"/>
      <w:divBdr>
        <w:top w:val="none" w:sz="0" w:space="0" w:color="auto"/>
        <w:left w:val="none" w:sz="0" w:space="0" w:color="auto"/>
        <w:bottom w:val="none" w:sz="0" w:space="0" w:color="auto"/>
        <w:right w:val="none" w:sz="0" w:space="0" w:color="auto"/>
      </w:divBdr>
    </w:div>
    <w:div w:id="1588533147">
      <w:bodyDiv w:val="1"/>
      <w:marLeft w:val="0"/>
      <w:marRight w:val="0"/>
      <w:marTop w:val="0"/>
      <w:marBottom w:val="0"/>
      <w:divBdr>
        <w:top w:val="none" w:sz="0" w:space="0" w:color="auto"/>
        <w:left w:val="none" w:sz="0" w:space="0" w:color="auto"/>
        <w:bottom w:val="none" w:sz="0" w:space="0" w:color="auto"/>
        <w:right w:val="none" w:sz="0" w:space="0" w:color="auto"/>
      </w:divBdr>
    </w:div>
    <w:div w:id="1589122213">
      <w:bodyDiv w:val="1"/>
      <w:marLeft w:val="0"/>
      <w:marRight w:val="0"/>
      <w:marTop w:val="0"/>
      <w:marBottom w:val="0"/>
      <w:divBdr>
        <w:top w:val="none" w:sz="0" w:space="0" w:color="auto"/>
        <w:left w:val="none" w:sz="0" w:space="0" w:color="auto"/>
        <w:bottom w:val="none" w:sz="0" w:space="0" w:color="auto"/>
        <w:right w:val="none" w:sz="0" w:space="0" w:color="auto"/>
      </w:divBdr>
    </w:div>
    <w:div w:id="1605654952">
      <w:bodyDiv w:val="1"/>
      <w:marLeft w:val="0"/>
      <w:marRight w:val="0"/>
      <w:marTop w:val="0"/>
      <w:marBottom w:val="0"/>
      <w:divBdr>
        <w:top w:val="none" w:sz="0" w:space="0" w:color="auto"/>
        <w:left w:val="none" w:sz="0" w:space="0" w:color="auto"/>
        <w:bottom w:val="none" w:sz="0" w:space="0" w:color="auto"/>
        <w:right w:val="none" w:sz="0" w:space="0" w:color="auto"/>
      </w:divBdr>
    </w:div>
    <w:div w:id="1623074398">
      <w:bodyDiv w:val="1"/>
      <w:marLeft w:val="0"/>
      <w:marRight w:val="0"/>
      <w:marTop w:val="0"/>
      <w:marBottom w:val="0"/>
      <w:divBdr>
        <w:top w:val="none" w:sz="0" w:space="0" w:color="auto"/>
        <w:left w:val="none" w:sz="0" w:space="0" w:color="auto"/>
        <w:bottom w:val="none" w:sz="0" w:space="0" w:color="auto"/>
        <w:right w:val="none" w:sz="0" w:space="0" w:color="auto"/>
      </w:divBdr>
    </w:div>
    <w:div w:id="1634671387">
      <w:bodyDiv w:val="1"/>
      <w:marLeft w:val="0"/>
      <w:marRight w:val="0"/>
      <w:marTop w:val="0"/>
      <w:marBottom w:val="0"/>
      <w:divBdr>
        <w:top w:val="none" w:sz="0" w:space="0" w:color="auto"/>
        <w:left w:val="none" w:sz="0" w:space="0" w:color="auto"/>
        <w:bottom w:val="none" w:sz="0" w:space="0" w:color="auto"/>
        <w:right w:val="none" w:sz="0" w:space="0" w:color="auto"/>
      </w:divBdr>
    </w:div>
    <w:div w:id="1645234659">
      <w:bodyDiv w:val="1"/>
      <w:marLeft w:val="0"/>
      <w:marRight w:val="0"/>
      <w:marTop w:val="0"/>
      <w:marBottom w:val="0"/>
      <w:divBdr>
        <w:top w:val="none" w:sz="0" w:space="0" w:color="auto"/>
        <w:left w:val="none" w:sz="0" w:space="0" w:color="auto"/>
        <w:bottom w:val="none" w:sz="0" w:space="0" w:color="auto"/>
        <w:right w:val="none" w:sz="0" w:space="0" w:color="auto"/>
      </w:divBdr>
    </w:div>
    <w:div w:id="1664819618">
      <w:bodyDiv w:val="1"/>
      <w:marLeft w:val="0"/>
      <w:marRight w:val="0"/>
      <w:marTop w:val="0"/>
      <w:marBottom w:val="0"/>
      <w:divBdr>
        <w:top w:val="none" w:sz="0" w:space="0" w:color="auto"/>
        <w:left w:val="none" w:sz="0" w:space="0" w:color="auto"/>
        <w:bottom w:val="none" w:sz="0" w:space="0" w:color="auto"/>
        <w:right w:val="none" w:sz="0" w:space="0" w:color="auto"/>
      </w:divBdr>
    </w:div>
    <w:div w:id="1673027424">
      <w:bodyDiv w:val="1"/>
      <w:marLeft w:val="0"/>
      <w:marRight w:val="0"/>
      <w:marTop w:val="0"/>
      <w:marBottom w:val="0"/>
      <w:divBdr>
        <w:top w:val="none" w:sz="0" w:space="0" w:color="auto"/>
        <w:left w:val="none" w:sz="0" w:space="0" w:color="auto"/>
        <w:bottom w:val="none" w:sz="0" w:space="0" w:color="auto"/>
        <w:right w:val="none" w:sz="0" w:space="0" w:color="auto"/>
      </w:divBdr>
    </w:div>
    <w:div w:id="1673603287">
      <w:bodyDiv w:val="1"/>
      <w:marLeft w:val="0"/>
      <w:marRight w:val="0"/>
      <w:marTop w:val="0"/>
      <w:marBottom w:val="0"/>
      <w:divBdr>
        <w:top w:val="none" w:sz="0" w:space="0" w:color="auto"/>
        <w:left w:val="none" w:sz="0" w:space="0" w:color="auto"/>
        <w:bottom w:val="none" w:sz="0" w:space="0" w:color="auto"/>
        <w:right w:val="none" w:sz="0" w:space="0" w:color="auto"/>
      </w:divBdr>
    </w:div>
    <w:div w:id="1678535470">
      <w:bodyDiv w:val="1"/>
      <w:marLeft w:val="0"/>
      <w:marRight w:val="0"/>
      <w:marTop w:val="0"/>
      <w:marBottom w:val="0"/>
      <w:divBdr>
        <w:top w:val="none" w:sz="0" w:space="0" w:color="auto"/>
        <w:left w:val="none" w:sz="0" w:space="0" w:color="auto"/>
        <w:bottom w:val="none" w:sz="0" w:space="0" w:color="auto"/>
        <w:right w:val="none" w:sz="0" w:space="0" w:color="auto"/>
      </w:divBdr>
    </w:div>
    <w:div w:id="1681929366">
      <w:bodyDiv w:val="1"/>
      <w:marLeft w:val="0"/>
      <w:marRight w:val="0"/>
      <w:marTop w:val="0"/>
      <w:marBottom w:val="0"/>
      <w:divBdr>
        <w:top w:val="none" w:sz="0" w:space="0" w:color="auto"/>
        <w:left w:val="none" w:sz="0" w:space="0" w:color="auto"/>
        <w:bottom w:val="none" w:sz="0" w:space="0" w:color="auto"/>
        <w:right w:val="none" w:sz="0" w:space="0" w:color="auto"/>
      </w:divBdr>
    </w:div>
    <w:div w:id="1686863753">
      <w:bodyDiv w:val="1"/>
      <w:marLeft w:val="0"/>
      <w:marRight w:val="0"/>
      <w:marTop w:val="0"/>
      <w:marBottom w:val="0"/>
      <w:divBdr>
        <w:top w:val="none" w:sz="0" w:space="0" w:color="auto"/>
        <w:left w:val="none" w:sz="0" w:space="0" w:color="auto"/>
        <w:bottom w:val="none" w:sz="0" w:space="0" w:color="auto"/>
        <w:right w:val="none" w:sz="0" w:space="0" w:color="auto"/>
      </w:divBdr>
    </w:div>
    <w:div w:id="1699695968">
      <w:bodyDiv w:val="1"/>
      <w:marLeft w:val="0"/>
      <w:marRight w:val="0"/>
      <w:marTop w:val="0"/>
      <w:marBottom w:val="0"/>
      <w:divBdr>
        <w:top w:val="none" w:sz="0" w:space="0" w:color="auto"/>
        <w:left w:val="none" w:sz="0" w:space="0" w:color="auto"/>
        <w:bottom w:val="none" w:sz="0" w:space="0" w:color="auto"/>
        <w:right w:val="none" w:sz="0" w:space="0" w:color="auto"/>
      </w:divBdr>
    </w:div>
    <w:div w:id="1699773405">
      <w:bodyDiv w:val="1"/>
      <w:marLeft w:val="0"/>
      <w:marRight w:val="0"/>
      <w:marTop w:val="0"/>
      <w:marBottom w:val="0"/>
      <w:divBdr>
        <w:top w:val="none" w:sz="0" w:space="0" w:color="auto"/>
        <w:left w:val="none" w:sz="0" w:space="0" w:color="auto"/>
        <w:bottom w:val="none" w:sz="0" w:space="0" w:color="auto"/>
        <w:right w:val="none" w:sz="0" w:space="0" w:color="auto"/>
      </w:divBdr>
    </w:div>
    <w:div w:id="1704935212">
      <w:bodyDiv w:val="1"/>
      <w:marLeft w:val="0"/>
      <w:marRight w:val="0"/>
      <w:marTop w:val="0"/>
      <w:marBottom w:val="0"/>
      <w:divBdr>
        <w:top w:val="none" w:sz="0" w:space="0" w:color="auto"/>
        <w:left w:val="none" w:sz="0" w:space="0" w:color="auto"/>
        <w:bottom w:val="none" w:sz="0" w:space="0" w:color="auto"/>
        <w:right w:val="none" w:sz="0" w:space="0" w:color="auto"/>
      </w:divBdr>
    </w:div>
    <w:div w:id="1720132779">
      <w:bodyDiv w:val="1"/>
      <w:marLeft w:val="0"/>
      <w:marRight w:val="0"/>
      <w:marTop w:val="0"/>
      <w:marBottom w:val="0"/>
      <w:divBdr>
        <w:top w:val="none" w:sz="0" w:space="0" w:color="auto"/>
        <w:left w:val="none" w:sz="0" w:space="0" w:color="auto"/>
        <w:bottom w:val="none" w:sz="0" w:space="0" w:color="auto"/>
        <w:right w:val="none" w:sz="0" w:space="0" w:color="auto"/>
      </w:divBdr>
    </w:div>
    <w:div w:id="1724138135">
      <w:bodyDiv w:val="1"/>
      <w:marLeft w:val="0"/>
      <w:marRight w:val="0"/>
      <w:marTop w:val="0"/>
      <w:marBottom w:val="0"/>
      <w:divBdr>
        <w:top w:val="none" w:sz="0" w:space="0" w:color="auto"/>
        <w:left w:val="none" w:sz="0" w:space="0" w:color="auto"/>
        <w:bottom w:val="none" w:sz="0" w:space="0" w:color="auto"/>
        <w:right w:val="none" w:sz="0" w:space="0" w:color="auto"/>
      </w:divBdr>
    </w:div>
    <w:div w:id="1732924138">
      <w:bodyDiv w:val="1"/>
      <w:marLeft w:val="0"/>
      <w:marRight w:val="0"/>
      <w:marTop w:val="0"/>
      <w:marBottom w:val="0"/>
      <w:divBdr>
        <w:top w:val="none" w:sz="0" w:space="0" w:color="auto"/>
        <w:left w:val="none" w:sz="0" w:space="0" w:color="auto"/>
        <w:bottom w:val="none" w:sz="0" w:space="0" w:color="auto"/>
        <w:right w:val="none" w:sz="0" w:space="0" w:color="auto"/>
      </w:divBdr>
    </w:div>
    <w:div w:id="1733577640">
      <w:bodyDiv w:val="1"/>
      <w:marLeft w:val="0"/>
      <w:marRight w:val="0"/>
      <w:marTop w:val="0"/>
      <w:marBottom w:val="0"/>
      <w:divBdr>
        <w:top w:val="none" w:sz="0" w:space="0" w:color="auto"/>
        <w:left w:val="none" w:sz="0" w:space="0" w:color="auto"/>
        <w:bottom w:val="none" w:sz="0" w:space="0" w:color="auto"/>
        <w:right w:val="none" w:sz="0" w:space="0" w:color="auto"/>
      </w:divBdr>
    </w:div>
    <w:div w:id="1746878786">
      <w:bodyDiv w:val="1"/>
      <w:marLeft w:val="0"/>
      <w:marRight w:val="0"/>
      <w:marTop w:val="0"/>
      <w:marBottom w:val="0"/>
      <w:divBdr>
        <w:top w:val="none" w:sz="0" w:space="0" w:color="auto"/>
        <w:left w:val="none" w:sz="0" w:space="0" w:color="auto"/>
        <w:bottom w:val="none" w:sz="0" w:space="0" w:color="auto"/>
        <w:right w:val="none" w:sz="0" w:space="0" w:color="auto"/>
      </w:divBdr>
    </w:div>
    <w:div w:id="1771732214">
      <w:bodyDiv w:val="1"/>
      <w:marLeft w:val="0"/>
      <w:marRight w:val="0"/>
      <w:marTop w:val="0"/>
      <w:marBottom w:val="0"/>
      <w:divBdr>
        <w:top w:val="none" w:sz="0" w:space="0" w:color="auto"/>
        <w:left w:val="none" w:sz="0" w:space="0" w:color="auto"/>
        <w:bottom w:val="none" w:sz="0" w:space="0" w:color="auto"/>
        <w:right w:val="none" w:sz="0" w:space="0" w:color="auto"/>
      </w:divBdr>
    </w:div>
    <w:div w:id="1772509627">
      <w:bodyDiv w:val="1"/>
      <w:marLeft w:val="0"/>
      <w:marRight w:val="0"/>
      <w:marTop w:val="0"/>
      <w:marBottom w:val="0"/>
      <w:divBdr>
        <w:top w:val="none" w:sz="0" w:space="0" w:color="auto"/>
        <w:left w:val="none" w:sz="0" w:space="0" w:color="auto"/>
        <w:bottom w:val="none" w:sz="0" w:space="0" w:color="auto"/>
        <w:right w:val="none" w:sz="0" w:space="0" w:color="auto"/>
      </w:divBdr>
    </w:div>
    <w:div w:id="1772777086">
      <w:bodyDiv w:val="1"/>
      <w:marLeft w:val="0"/>
      <w:marRight w:val="0"/>
      <w:marTop w:val="0"/>
      <w:marBottom w:val="0"/>
      <w:divBdr>
        <w:top w:val="none" w:sz="0" w:space="0" w:color="auto"/>
        <w:left w:val="none" w:sz="0" w:space="0" w:color="auto"/>
        <w:bottom w:val="none" w:sz="0" w:space="0" w:color="auto"/>
        <w:right w:val="none" w:sz="0" w:space="0" w:color="auto"/>
      </w:divBdr>
    </w:div>
    <w:div w:id="1786197518">
      <w:bodyDiv w:val="1"/>
      <w:marLeft w:val="0"/>
      <w:marRight w:val="0"/>
      <w:marTop w:val="0"/>
      <w:marBottom w:val="0"/>
      <w:divBdr>
        <w:top w:val="none" w:sz="0" w:space="0" w:color="auto"/>
        <w:left w:val="none" w:sz="0" w:space="0" w:color="auto"/>
        <w:bottom w:val="none" w:sz="0" w:space="0" w:color="auto"/>
        <w:right w:val="none" w:sz="0" w:space="0" w:color="auto"/>
      </w:divBdr>
    </w:div>
    <w:div w:id="1795253073">
      <w:bodyDiv w:val="1"/>
      <w:marLeft w:val="0"/>
      <w:marRight w:val="0"/>
      <w:marTop w:val="0"/>
      <w:marBottom w:val="0"/>
      <w:divBdr>
        <w:top w:val="none" w:sz="0" w:space="0" w:color="auto"/>
        <w:left w:val="none" w:sz="0" w:space="0" w:color="auto"/>
        <w:bottom w:val="none" w:sz="0" w:space="0" w:color="auto"/>
        <w:right w:val="none" w:sz="0" w:space="0" w:color="auto"/>
      </w:divBdr>
    </w:div>
    <w:div w:id="1806316697">
      <w:bodyDiv w:val="1"/>
      <w:marLeft w:val="0"/>
      <w:marRight w:val="0"/>
      <w:marTop w:val="0"/>
      <w:marBottom w:val="0"/>
      <w:divBdr>
        <w:top w:val="none" w:sz="0" w:space="0" w:color="auto"/>
        <w:left w:val="none" w:sz="0" w:space="0" w:color="auto"/>
        <w:bottom w:val="none" w:sz="0" w:space="0" w:color="auto"/>
        <w:right w:val="none" w:sz="0" w:space="0" w:color="auto"/>
      </w:divBdr>
    </w:div>
    <w:div w:id="1808739824">
      <w:bodyDiv w:val="1"/>
      <w:marLeft w:val="0"/>
      <w:marRight w:val="0"/>
      <w:marTop w:val="0"/>
      <w:marBottom w:val="0"/>
      <w:divBdr>
        <w:top w:val="none" w:sz="0" w:space="0" w:color="auto"/>
        <w:left w:val="none" w:sz="0" w:space="0" w:color="auto"/>
        <w:bottom w:val="none" w:sz="0" w:space="0" w:color="auto"/>
        <w:right w:val="none" w:sz="0" w:space="0" w:color="auto"/>
      </w:divBdr>
    </w:div>
    <w:div w:id="1813062335">
      <w:bodyDiv w:val="1"/>
      <w:marLeft w:val="0"/>
      <w:marRight w:val="0"/>
      <w:marTop w:val="0"/>
      <w:marBottom w:val="0"/>
      <w:divBdr>
        <w:top w:val="none" w:sz="0" w:space="0" w:color="auto"/>
        <w:left w:val="none" w:sz="0" w:space="0" w:color="auto"/>
        <w:bottom w:val="none" w:sz="0" w:space="0" w:color="auto"/>
        <w:right w:val="none" w:sz="0" w:space="0" w:color="auto"/>
      </w:divBdr>
    </w:div>
    <w:div w:id="1817381819">
      <w:bodyDiv w:val="1"/>
      <w:marLeft w:val="0"/>
      <w:marRight w:val="0"/>
      <w:marTop w:val="0"/>
      <w:marBottom w:val="0"/>
      <w:divBdr>
        <w:top w:val="none" w:sz="0" w:space="0" w:color="auto"/>
        <w:left w:val="none" w:sz="0" w:space="0" w:color="auto"/>
        <w:bottom w:val="none" w:sz="0" w:space="0" w:color="auto"/>
        <w:right w:val="none" w:sz="0" w:space="0" w:color="auto"/>
      </w:divBdr>
    </w:div>
    <w:div w:id="1825271765">
      <w:bodyDiv w:val="1"/>
      <w:marLeft w:val="0"/>
      <w:marRight w:val="0"/>
      <w:marTop w:val="0"/>
      <w:marBottom w:val="0"/>
      <w:divBdr>
        <w:top w:val="none" w:sz="0" w:space="0" w:color="auto"/>
        <w:left w:val="none" w:sz="0" w:space="0" w:color="auto"/>
        <w:bottom w:val="none" w:sz="0" w:space="0" w:color="auto"/>
        <w:right w:val="none" w:sz="0" w:space="0" w:color="auto"/>
      </w:divBdr>
    </w:div>
    <w:div w:id="1839540112">
      <w:bodyDiv w:val="1"/>
      <w:marLeft w:val="0"/>
      <w:marRight w:val="0"/>
      <w:marTop w:val="0"/>
      <w:marBottom w:val="0"/>
      <w:divBdr>
        <w:top w:val="none" w:sz="0" w:space="0" w:color="auto"/>
        <w:left w:val="none" w:sz="0" w:space="0" w:color="auto"/>
        <w:bottom w:val="none" w:sz="0" w:space="0" w:color="auto"/>
        <w:right w:val="none" w:sz="0" w:space="0" w:color="auto"/>
      </w:divBdr>
    </w:div>
    <w:div w:id="1848865560">
      <w:bodyDiv w:val="1"/>
      <w:marLeft w:val="0"/>
      <w:marRight w:val="0"/>
      <w:marTop w:val="0"/>
      <w:marBottom w:val="0"/>
      <w:divBdr>
        <w:top w:val="none" w:sz="0" w:space="0" w:color="auto"/>
        <w:left w:val="none" w:sz="0" w:space="0" w:color="auto"/>
        <w:bottom w:val="none" w:sz="0" w:space="0" w:color="auto"/>
        <w:right w:val="none" w:sz="0" w:space="0" w:color="auto"/>
      </w:divBdr>
    </w:div>
    <w:div w:id="1858353086">
      <w:bodyDiv w:val="1"/>
      <w:marLeft w:val="0"/>
      <w:marRight w:val="0"/>
      <w:marTop w:val="0"/>
      <w:marBottom w:val="0"/>
      <w:divBdr>
        <w:top w:val="none" w:sz="0" w:space="0" w:color="auto"/>
        <w:left w:val="none" w:sz="0" w:space="0" w:color="auto"/>
        <w:bottom w:val="none" w:sz="0" w:space="0" w:color="auto"/>
        <w:right w:val="none" w:sz="0" w:space="0" w:color="auto"/>
      </w:divBdr>
    </w:div>
    <w:div w:id="1905724303">
      <w:bodyDiv w:val="1"/>
      <w:marLeft w:val="0"/>
      <w:marRight w:val="0"/>
      <w:marTop w:val="0"/>
      <w:marBottom w:val="0"/>
      <w:divBdr>
        <w:top w:val="none" w:sz="0" w:space="0" w:color="auto"/>
        <w:left w:val="none" w:sz="0" w:space="0" w:color="auto"/>
        <w:bottom w:val="none" w:sz="0" w:space="0" w:color="auto"/>
        <w:right w:val="none" w:sz="0" w:space="0" w:color="auto"/>
      </w:divBdr>
    </w:div>
    <w:div w:id="1932427009">
      <w:bodyDiv w:val="1"/>
      <w:marLeft w:val="0"/>
      <w:marRight w:val="0"/>
      <w:marTop w:val="0"/>
      <w:marBottom w:val="0"/>
      <w:divBdr>
        <w:top w:val="none" w:sz="0" w:space="0" w:color="auto"/>
        <w:left w:val="none" w:sz="0" w:space="0" w:color="auto"/>
        <w:bottom w:val="none" w:sz="0" w:space="0" w:color="auto"/>
        <w:right w:val="none" w:sz="0" w:space="0" w:color="auto"/>
      </w:divBdr>
    </w:div>
    <w:div w:id="1937638392">
      <w:bodyDiv w:val="1"/>
      <w:marLeft w:val="0"/>
      <w:marRight w:val="0"/>
      <w:marTop w:val="0"/>
      <w:marBottom w:val="0"/>
      <w:divBdr>
        <w:top w:val="none" w:sz="0" w:space="0" w:color="auto"/>
        <w:left w:val="none" w:sz="0" w:space="0" w:color="auto"/>
        <w:bottom w:val="none" w:sz="0" w:space="0" w:color="auto"/>
        <w:right w:val="none" w:sz="0" w:space="0" w:color="auto"/>
      </w:divBdr>
    </w:div>
    <w:div w:id="1938125939">
      <w:bodyDiv w:val="1"/>
      <w:marLeft w:val="0"/>
      <w:marRight w:val="0"/>
      <w:marTop w:val="0"/>
      <w:marBottom w:val="0"/>
      <w:divBdr>
        <w:top w:val="none" w:sz="0" w:space="0" w:color="auto"/>
        <w:left w:val="none" w:sz="0" w:space="0" w:color="auto"/>
        <w:bottom w:val="none" w:sz="0" w:space="0" w:color="auto"/>
        <w:right w:val="none" w:sz="0" w:space="0" w:color="auto"/>
      </w:divBdr>
    </w:div>
    <w:div w:id="1967198927">
      <w:bodyDiv w:val="1"/>
      <w:marLeft w:val="0"/>
      <w:marRight w:val="0"/>
      <w:marTop w:val="0"/>
      <w:marBottom w:val="0"/>
      <w:divBdr>
        <w:top w:val="none" w:sz="0" w:space="0" w:color="auto"/>
        <w:left w:val="none" w:sz="0" w:space="0" w:color="auto"/>
        <w:bottom w:val="none" w:sz="0" w:space="0" w:color="auto"/>
        <w:right w:val="none" w:sz="0" w:space="0" w:color="auto"/>
      </w:divBdr>
    </w:div>
    <w:div w:id="1981616804">
      <w:bodyDiv w:val="1"/>
      <w:marLeft w:val="0"/>
      <w:marRight w:val="0"/>
      <w:marTop w:val="0"/>
      <w:marBottom w:val="0"/>
      <w:divBdr>
        <w:top w:val="none" w:sz="0" w:space="0" w:color="auto"/>
        <w:left w:val="none" w:sz="0" w:space="0" w:color="auto"/>
        <w:bottom w:val="none" w:sz="0" w:space="0" w:color="auto"/>
        <w:right w:val="none" w:sz="0" w:space="0" w:color="auto"/>
      </w:divBdr>
    </w:div>
    <w:div w:id="1995715209">
      <w:bodyDiv w:val="1"/>
      <w:marLeft w:val="0"/>
      <w:marRight w:val="0"/>
      <w:marTop w:val="0"/>
      <w:marBottom w:val="0"/>
      <w:divBdr>
        <w:top w:val="none" w:sz="0" w:space="0" w:color="auto"/>
        <w:left w:val="none" w:sz="0" w:space="0" w:color="auto"/>
        <w:bottom w:val="none" w:sz="0" w:space="0" w:color="auto"/>
        <w:right w:val="none" w:sz="0" w:space="0" w:color="auto"/>
      </w:divBdr>
    </w:div>
    <w:div w:id="1996226883">
      <w:bodyDiv w:val="1"/>
      <w:marLeft w:val="0"/>
      <w:marRight w:val="0"/>
      <w:marTop w:val="0"/>
      <w:marBottom w:val="0"/>
      <w:divBdr>
        <w:top w:val="none" w:sz="0" w:space="0" w:color="auto"/>
        <w:left w:val="none" w:sz="0" w:space="0" w:color="auto"/>
        <w:bottom w:val="none" w:sz="0" w:space="0" w:color="auto"/>
        <w:right w:val="none" w:sz="0" w:space="0" w:color="auto"/>
      </w:divBdr>
    </w:div>
    <w:div w:id="1996445054">
      <w:bodyDiv w:val="1"/>
      <w:marLeft w:val="0"/>
      <w:marRight w:val="0"/>
      <w:marTop w:val="0"/>
      <w:marBottom w:val="0"/>
      <w:divBdr>
        <w:top w:val="none" w:sz="0" w:space="0" w:color="auto"/>
        <w:left w:val="none" w:sz="0" w:space="0" w:color="auto"/>
        <w:bottom w:val="none" w:sz="0" w:space="0" w:color="auto"/>
        <w:right w:val="none" w:sz="0" w:space="0" w:color="auto"/>
      </w:divBdr>
    </w:div>
    <w:div w:id="1998608013">
      <w:bodyDiv w:val="1"/>
      <w:marLeft w:val="0"/>
      <w:marRight w:val="0"/>
      <w:marTop w:val="0"/>
      <w:marBottom w:val="0"/>
      <w:divBdr>
        <w:top w:val="none" w:sz="0" w:space="0" w:color="auto"/>
        <w:left w:val="none" w:sz="0" w:space="0" w:color="auto"/>
        <w:bottom w:val="none" w:sz="0" w:space="0" w:color="auto"/>
        <w:right w:val="none" w:sz="0" w:space="0" w:color="auto"/>
      </w:divBdr>
    </w:div>
    <w:div w:id="2002342442">
      <w:bodyDiv w:val="1"/>
      <w:marLeft w:val="0"/>
      <w:marRight w:val="0"/>
      <w:marTop w:val="0"/>
      <w:marBottom w:val="0"/>
      <w:divBdr>
        <w:top w:val="none" w:sz="0" w:space="0" w:color="auto"/>
        <w:left w:val="none" w:sz="0" w:space="0" w:color="auto"/>
        <w:bottom w:val="none" w:sz="0" w:space="0" w:color="auto"/>
        <w:right w:val="none" w:sz="0" w:space="0" w:color="auto"/>
      </w:divBdr>
      <w:divsChild>
        <w:div w:id="1375698269">
          <w:marLeft w:val="0"/>
          <w:marRight w:val="0"/>
          <w:marTop w:val="0"/>
          <w:marBottom w:val="0"/>
          <w:divBdr>
            <w:top w:val="none" w:sz="0" w:space="0" w:color="auto"/>
            <w:left w:val="none" w:sz="0" w:space="0" w:color="auto"/>
            <w:bottom w:val="none" w:sz="0" w:space="0" w:color="auto"/>
            <w:right w:val="none" w:sz="0" w:space="0" w:color="auto"/>
          </w:divBdr>
          <w:divsChild>
            <w:div w:id="2051805077">
              <w:marLeft w:val="0"/>
              <w:marRight w:val="0"/>
              <w:marTop w:val="0"/>
              <w:marBottom w:val="0"/>
              <w:divBdr>
                <w:top w:val="none" w:sz="0" w:space="0" w:color="auto"/>
                <w:left w:val="none" w:sz="0" w:space="0" w:color="auto"/>
                <w:bottom w:val="none" w:sz="0" w:space="0" w:color="auto"/>
                <w:right w:val="none" w:sz="0" w:space="0" w:color="auto"/>
              </w:divBdr>
              <w:divsChild>
                <w:div w:id="2000033593">
                  <w:marLeft w:val="0"/>
                  <w:marRight w:val="0"/>
                  <w:marTop w:val="0"/>
                  <w:marBottom w:val="0"/>
                  <w:divBdr>
                    <w:top w:val="none" w:sz="0" w:space="0" w:color="auto"/>
                    <w:left w:val="none" w:sz="0" w:space="0" w:color="auto"/>
                    <w:bottom w:val="none" w:sz="0" w:space="0" w:color="auto"/>
                    <w:right w:val="none" w:sz="0" w:space="0" w:color="auto"/>
                  </w:divBdr>
                  <w:divsChild>
                    <w:div w:id="1946575265">
                      <w:marLeft w:val="0"/>
                      <w:marRight w:val="0"/>
                      <w:marTop w:val="0"/>
                      <w:marBottom w:val="0"/>
                      <w:divBdr>
                        <w:top w:val="none" w:sz="0" w:space="0" w:color="auto"/>
                        <w:left w:val="none" w:sz="0" w:space="0" w:color="auto"/>
                        <w:bottom w:val="none" w:sz="0" w:space="0" w:color="auto"/>
                        <w:right w:val="none" w:sz="0" w:space="0" w:color="auto"/>
                      </w:divBdr>
                      <w:divsChild>
                        <w:div w:id="17148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27733">
      <w:bodyDiv w:val="1"/>
      <w:marLeft w:val="0"/>
      <w:marRight w:val="0"/>
      <w:marTop w:val="0"/>
      <w:marBottom w:val="0"/>
      <w:divBdr>
        <w:top w:val="none" w:sz="0" w:space="0" w:color="auto"/>
        <w:left w:val="none" w:sz="0" w:space="0" w:color="auto"/>
        <w:bottom w:val="none" w:sz="0" w:space="0" w:color="auto"/>
        <w:right w:val="none" w:sz="0" w:space="0" w:color="auto"/>
      </w:divBdr>
    </w:div>
    <w:div w:id="2037151795">
      <w:bodyDiv w:val="1"/>
      <w:marLeft w:val="0"/>
      <w:marRight w:val="0"/>
      <w:marTop w:val="0"/>
      <w:marBottom w:val="0"/>
      <w:divBdr>
        <w:top w:val="none" w:sz="0" w:space="0" w:color="auto"/>
        <w:left w:val="none" w:sz="0" w:space="0" w:color="auto"/>
        <w:bottom w:val="none" w:sz="0" w:space="0" w:color="auto"/>
        <w:right w:val="none" w:sz="0" w:space="0" w:color="auto"/>
      </w:divBdr>
    </w:div>
    <w:div w:id="2058383877">
      <w:bodyDiv w:val="1"/>
      <w:marLeft w:val="0"/>
      <w:marRight w:val="0"/>
      <w:marTop w:val="0"/>
      <w:marBottom w:val="0"/>
      <w:divBdr>
        <w:top w:val="none" w:sz="0" w:space="0" w:color="auto"/>
        <w:left w:val="none" w:sz="0" w:space="0" w:color="auto"/>
        <w:bottom w:val="none" w:sz="0" w:space="0" w:color="auto"/>
        <w:right w:val="none" w:sz="0" w:space="0" w:color="auto"/>
      </w:divBdr>
    </w:div>
    <w:div w:id="2068141107">
      <w:bodyDiv w:val="1"/>
      <w:marLeft w:val="0"/>
      <w:marRight w:val="0"/>
      <w:marTop w:val="0"/>
      <w:marBottom w:val="0"/>
      <w:divBdr>
        <w:top w:val="none" w:sz="0" w:space="0" w:color="auto"/>
        <w:left w:val="none" w:sz="0" w:space="0" w:color="auto"/>
        <w:bottom w:val="none" w:sz="0" w:space="0" w:color="auto"/>
        <w:right w:val="none" w:sz="0" w:space="0" w:color="auto"/>
      </w:divBdr>
    </w:div>
    <w:div w:id="2075083423">
      <w:bodyDiv w:val="1"/>
      <w:marLeft w:val="0"/>
      <w:marRight w:val="0"/>
      <w:marTop w:val="0"/>
      <w:marBottom w:val="0"/>
      <w:divBdr>
        <w:top w:val="none" w:sz="0" w:space="0" w:color="auto"/>
        <w:left w:val="none" w:sz="0" w:space="0" w:color="auto"/>
        <w:bottom w:val="none" w:sz="0" w:space="0" w:color="auto"/>
        <w:right w:val="none" w:sz="0" w:space="0" w:color="auto"/>
      </w:divBdr>
    </w:div>
    <w:div w:id="2081247816">
      <w:bodyDiv w:val="1"/>
      <w:marLeft w:val="0"/>
      <w:marRight w:val="0"/>
      <w:marTop w:val="0"/>
      <w:marBottom w:val="0"/>
      <w:divBdr>
        <w:top w:val="none" w:sz="0" w:space="0" w:color="auto"/>
        <w:left w:val="none" w:sz="0" w:space="0" w:color="auto"/>
        <w:bottom w:val="none" w:sz="0" w:space="0" w:color="auto"/>
        <w:right w:val="none" w:sz="0" w:space="0" w:color="auto"/>
      </w:divBdr>
    </w:div>
    <w:div w:id="2088184318">
      <w:bodyDiv w:val="1"/>
      <w:marLeft w:val="0"/>
      <w:marRight w:val="0"/>
      <w:marTop w:val="0"/>
      <w:marBottom w:val="0"/>
      <w:divBdr>
        <w:top w:val="none" w:sz="0" w:space="0" w:color="auto"/>
        <w:left w:val="none" w:sz="0" w:space="0" w:color="auto"/>
        <w:bottom w:val="none" w:sz="0" w:space="0" w:color="auto"/>
        <w:right w:val="none" w:sz="0" w:space="0" w:color="auto"/>
      </w:divBdr>
      <w:divsChild>
        <w:div w:id="821238362">
          <w:marLeft w:val="0"/>
          <w:marRight w:val="0"/>
          <w:marTop w:val="0"/>
          <w:marBottom w:val="0"/>
          <w:divBdr>
            <w:top w:val="none" w:sz="0" w:space="0" w:color="auto"/>
            <w:left w:val="none" w:sz="0" w:space="0" w:color="auto"/>
            <w:bottom w:val="none" w:sz="0" w:space="0" w:color="auto"/>
            <w:right w:val="none" w:sz="0" w:space="0" w:color="auto"/>
          </w:divBdr>
          <w:divsChild>
            <w:div w:id="215548506">
              <w:marLeft w:val="0"/>
              <w:marRight w:val="0"/>
              <w:marTop w:val="0"/>
              <w:marBottom w:val="0"/>
              <w:divBdr>
                <w:top w:val="none" w:sz="0" w:space="0" w:color="auto"/>
                <w:left w:val="none" w:sz="0" w:space="0" w:color="auto"/>
                <w:bottom w:val="none" w:sz="0" w:space="0" w:color="auto"/>
                <w:right w:val="none" w:sz="0" w:space="0" w:color="auto"/>
              </w:divBdr>
              <w:divsChild>
                <w:div w:id="269897744">
                  <w:marLeft w:val="0"/>
                  <w:marRight w:val="0"/>
                  <w:marTop w:val="0"/>
                  <w:marBottom w:val="0"/>
                  <w:divBdr>
                    <w:top w:val="none" w:sz="0" w:space="0" w:color="auto"/>
                    <w:left w:val="none" w:sz="0" w:space="0" w:color="auto"/>
                    <w:bottom w:val="none" w:sz="0" w:space="0" w:color="auto"/>
                    <w:right w:val="none" w:sz="0" w:space="0" w:color="auto"/>
                  </w:divBdr>
                  <w:divsChild>
                    <w:div w:id="1337925531">
                      <w:marLeft w:val="0"/>
                      <w:marRight w:val="0"/>
                      <w:marTop w:val="0"/>
                      <w:marBottom w:val="0"/>
                      <w:divBdr>
                        <w:top w:val="none" w:sz="0" w:space="0" w:color="auto"/>
                        <w:left w:val="none" w:sz="0" w:space="0" w:color="auto"/>
                        <w:bottom w:val="none" w:sz="0" w:space="0" w:color="auto"/>
                        <w:right w:val="none" w:sz="0" w:space="0" w:color="auto"/>
                      </w:divBdr>
                      <w:divsChild>
                        <w:div w:id="20344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558113">
      <w:bodyDiv w:val="1"/>
      <w:marLeft w:val="0"/>
      <w:marRight w:val="0"/>
      <w:marTop w:val="0"/>
      <w:marBottom w:val="0"/>
      <w:divBdr>
        <w:top w:val="none" w:sz="0" w:space="0" w:color="auto"/>
        <w:left w:val="none" w:sz="0" w:space="0" w:color="auto"/>
        <w:bottom w:val="none" w:sz="0" w:space="0" w:color="auto"/>
        <w:right w:val="none" w:sz="0" w:space="0" w:color="auto"/>
      </w:divBdr>
    </w:div>
    <w:div w:id="2105345153">
      <w:bodyDiv w:val="1"/>
      <w:marLeft w:val="0"/>
      <w:marRight w:val="0"/>
      <w:marTop w:val="0"/>
      <w:marBottom w:val="0"/>
      <w:divBdr>
        <w:top w:val="none" w:sz="0" w:space="0" w:color="auto"/>
        <w:left w:val="none" w:sz="0" w:space="0" w:color="auto"/>
        <w:bottom w:val="none" w:sz="0" w:space="0" w:color="auto"/>
        <w:right w:val="none" w:sz="0" w:space="0" w:color="auto"/>
      </w:divBdr>
    </w:div>
    <w:div w:id="21385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D5832-E437-4A68-B11D-115E728C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11286</Words>
  <Characters>64336</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Yu</dc:creator>
  <cp:lastModifiedBy>Lenovo</cp:lastModifiedBy>
  <cp:revision>2</cp:revision>
  <dcterms:created xsi:type="dcterms:W3CDTF">2020-05-20T10:48:00Z</dcterms:created>
  <dcterms:modified xsi:type="dcterms:W3CDTF">2020-05-20T10:48:00Z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id="bsMN3LzE"/&gt;&lt;style id="http://www.zotero.org/styles/world-journal-of-gastroenterology" hasBibliography="1" bibliographyStyleHasBeenSet="1"/&gt;&lt;prefs&gt;&lt;pref name="fieldType" value="Field"/&gt;&lt;pref name=</vt:lpwstr>
  </property>
  <property fmtid="{D5CDD505-2E9C-101B-9397-08002B2CF9AE}" pid="3" name="ZOTERO_PREF_2">
    <vt:lpwstr>"delayCitationUpdates" value="true"/&gt;&lt;pref name="dontAskDelayCitationUpdates" value="true"/&gt;&lt;/prefs&gt;&lt;/data&gt;</vt:lpwstr>
  </property>
</Properties>
</file>