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054C" w14:textId="77777777" w:rsidR="00601AC7" w:rsidRPr="00900A52" w:rsidRDefault="00601AC7" w:rsidP="00844DB7">
      <w:pPr>
        <w:adjustRightInd w:val="0"/>
        <w:snapToGrid w:val="0"/>
        <w:spacing w:line="360" w:lineRule="auto"/>
        <w:jc w:val="both"/>
        <w:rPr>
          <w:rFonts w:ascii="Book Antiqua" w:eastAsia="Times New Roman" w:hAnsi="Book Antiqua" w:cstheme="majorHAnsi"/>
          <w:i/>
          <w:color w:val="000000" w:themeColor="text1"/>
        </w:rPr>
      </w:pPr>
      <w:bookmarkStart w:id="0" w:name="OLE_LINK191"/>
      <w:bookmarkStart w:id="1" w:name="OLE_LINK192"/>
      <w:r w:rsidRPr="00900A52">
        <w:rPr>
          <w:rFonts w:ascii="Book Antiqua" w:eastAsia="Times New Roman" w:hAnsi="Book Antiqua" w:cstheme="majorHAnsi"/>
          <w:b/>
          <w:color w:val="000000" w:themeColor="text1"/>
        </w:rPr>
        <w:t xml:space="preserve">Name of Journal: </w:t>
      </w:r>
      <w:r w:rsidR="0014357D" w:rsidRPr="00900A52">
        <w:rPr>
          <w:rFonts w:ascii="Book Antiqua" w:eastAsia="Times New Roman" w:hAnsi="Book Antiqua" w:cstheme="majorHAnsi"/>
          <w:i/>
          <w:iCs/>
          <w:color w:val="000000" w:themeColor="text1"/>
        </w:rPr>
        <w:t>World Journal of Gastroenterology</w:t>
      </w:r>
      <w:r w:rsidR="0014357D" w:rsidRPr="00900A52">
        <w:rPr>
          <w:rFonts w:ascii="Book Antiqua" w:eastAsia="Times New Roman" w:hAnsi="Book Antiqua" w:cstheme="majorHAnsi"/>
          <w:color w:val="000000" w:themeColor="text1"/>
        </w:rPr>
        <w:t xml:space="preserve"> </w:t>
      </w:r>
    </w:p>
    <w:p w14:paraId="5508EF5A" w14:textId="77777777" w:rsidR="00601AC7" w:rsidRPr="00900A52" w:rsidRDefault="00601AC7" w:rsidP="00844DB7">
      <w:pPr>
        <w:adjustRightInd w:val="0"/>
        <w:snapToGrid w:val="0"/>
        <w:spacing w:line="360" w:lineRule="auto"/>
        <w:jc w:val="both"/>
        <w:rPr>
          <w:rFonts w:ascii="Book Antiqua" w:hAnsi="Book Antiqua" w:cstheme="majorHAnsi"/>
          <w:color w:val="000000" w:themeColor="text1"/>
          <w:lang w:val="en" w:eastAsia="zh-CN"/>
        </w:rPr>
      </w:pPr>
      <w:bookmarkStart w:id="2" w:name="_Hlk22139634"/>
      <w:bookmarkStart w:id="3" w:name="_Hlk5632321"/>
      <w:r w:rsidRPr="00900A52">
        <w:rPr>
          <w:rFonts w:ascii="Book Antiqua" w:eastAsia="Times New Roman" w:hAnsi="Book Antiqua" w:cstheme="majorHAnsi"/>
          <w:b/>
          <w:bCs/>
          <w:color w:val="000000" w:themeColor="text1"/>
        </w:rPr>
        <w:t xml:space="preserve">Manuscript </w:t>
      </w:r>
      <w:proofErr w:type="gramStart"/>
      <w:r w:rsidRPr="00900A52">
        <w:rPr>
          <w:rFonts w:ascii="Book Antiqua" w:eastAsia="Times New Roman" w:hAnsi="Book Antiqua" w:cstheme="majorHAnsi"/>
          <w:b/>
          <w:bCs/>
          <w:color w:val="000000" w:themeColor="text1"/>
        </w:rPr>
        <w:t>NO</w:t>
      </w:r>
      <w:r w:rsidRPr="00900A52">
        <w:rPr>
          <w:rFonts w:ascii="Book Antiqua" w:hAnsi="Book Antiqua" w:cstheme="majorHAnsi"/>
          <w:b/>
          <w:color w:val="000000" w:themeColor="text1"/>
          <w:lang w:val="en"/>
        </w:rPr>
        <w:t>:</w:t>
      </w:r>
      <w:bookmarkEnd w:id="2"/>
      <w:proofErr w:type="gramEnd"/>
      <w:r w:rsidRPr="00900A52">
        <w:rPr>
          <w:rFonts w:ascii="Book Antiqua" w:hAnsi="Book Antiqua" w:cstheme="majorHAnsi"/>
          <w:b/>
          <w:color w:val="000000" w:themeColor="text1"/>
          <w:lang w:val="en"/>
        </w:rPr>
        <w:t xml:space="preserve"> </w:t>
      </w:r>
      <w:r w:rsidR="0014357D" w:rsidRPr="00900A52">
        <w:rPr>
          <w:rFonts w:ascii="Book Antiqua" w:hAnsi="Book Antiqua" w:cstheme="majorHAnsi"/>
          <w:color w:val="000000" w:themeColor="text1"/>
          <w:lang w:val="en"/>
        </w:rPr>
        <w:t>51753</w:t>
      </w:r>
    </w:p>
    <w:bookmarkEnd w:id="3"/>
    <w:p w14:paraId="52D3391E" w14:textId="0C349EA1" w:rsidR="00966BE3" w:rsidRPr="00900A52" w:rsidRDefault="00601AC7"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Manuscript Type:</w:t>
      </w:r>
      <w:bookmarkEnd w:id="0"/>
      <w:bookmarkEnd w:id="1"/>
      <w:r w:rsidRPr="00900A52">
        <w:rPr>
          <w:rFonts w:ascii="Book Antiqua" w:eastAsia="宋体" w:hAnsi="Book Antiqua" w:cstheme="majorHAnsi"/>
          <w:b/>
          <w:color w:val="000000" w:themeColor="text1"/>
          <w:lang w:eastAsia="zh-CN"/>
        </w:rPr>
        <w:t xml:space="preserve"> </w:t>
      </w:r>
      <w:r w:rsidR="00844DB7" w:rsidRPr="00900A52">
        <w:rPr>
          <w:rFonts w:ascii="Book Antiqua" w:hAnsi="Book Antiqua" w:cstheme="majorHAnsi"/>
          <w:color w:val="000000" w:themeColor="text1"/>
        </w:rPr>
        <w:t>SYSTEMATIC</w:t>
      </w:r>
      <w:r w:rsidR="00844DB7" w:rsidRPr="00900A52">
        <w:rPr>
          <w:rFonts w:ascii="Book Antiqua" w:hAnsi="Book Antiqua" w:cstheme="majorHAnsi"/>
          <w:b/>
          <w:color w:val="000000" w:themeColor="text1"/>
        </w:rPr>
        <w:t xml:space="preserve"> </w:t>
      </w:r>
      <w:r w:rsidR="00844DB7" w:rsidRPr="00900A52">
        <w:rPr>
          <w:rFonts w:ascii="Book Antiqua" w:hAnsi="Book Antiqua" w:cstheme="majorHAnsi"/>
          <w:color w:val="000000" w:themeColor="text1"/>
        </w:rPr>
        <w:t>REVIEW</w:t>
      </w:r>
    </w:p>
    <w:p w14:paraId="0C43238C" w14:textId="77777777" w:rsidR="00966BE3" w:rsidRPr="00900A52" w:rsidRDefault="00966BE3" w:rsidP="00844DB7">
      <w:pPr>
        <w:adjustRightInd w:val="0"/>
        <w:snapToGrid w:val="0"/>
        <w:spacing w:line="360" w:lineRule="auto"/>
        <w:jc w:val="both"/>
        <w:rPr>
          <w:rFonts w:ascii="Book Antiqua" w:hAnsi="Book Antiqua" w:cstheme="majorHAnsi"/>
          <w:b/>
          <w:color w:val="000000" w:themeColor="text1"/>
        </w:rPr>
      </w:pPr>
    </w:p>
    <w:p w14:paraId="06B757B4" w14:textId="0BEC43F8" w:rsidR="00966BE3" w:rsidRPr="00900A52" w:rsidRDefault="00844DB7"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Plasma exchange in patients with acute and acute-on-chronic liver failure</w:t>
      </w:r>
      <w:r w:rsidR="002A1071">
        <w:rPr>
          <w:rFonts w:ascii="Book Antiqua" w:hAnsi="Book Antiqua" w:cstheme="majorHAnsi"/>
          <w:b/>
          <w:color w:val="000000" w:themeColor="text1"/>
        </w:rPr>
        <w:t xml:space="preserve">: </w:t>
      </w:r>
      <w:r w:rsidR="002A1071" w:rsidRPr="00900A52">
        <w:rPr>
          <w:rFonts w:ascii="Book Antiqua" w:hAnsi="Book Antiqua" w:cstheme="majorHAnsi"/>
          <w:b/>
          <w:color w:val="000000" w:themeColor="text1"/>
        </w:rPr>
        <w:t>A</w:t>
      </w:r>
      <w:r w:rsidRPr="00900A52">
        <w:rPr>
          <w:rFonts w:ascii="Book Antiqua" w:hAnsi="Book Antiqua" w:cstheme="majorHAnsi"/>
          <w:b/>
          <w:color w:val="000000" w:themeColor="text1"/>
        </w:rPr>
        <w:t xml:space="preserve"> systematic review</w:t>
      </w:r>
    </w:p>
    <w:p w14:paraId="01505CBB" w14:textId="0ADBF7E2" w:rsidR="00102C41" w:rsidRPr="00900A52" w:rsidRDefault="00A85617" w:rsidP="00844DB7">
      <w:pPr>
        <w:adjustRightInd w:val="0"/>
        <w:snapToGrid w:val="0"/>
        <w:spacing w:line="360" w:lineRule="auto"/>
        <w:jc w:val="both"/>
        <w:rPr>
          <w:rFonts w:ascii="Book Antiqua" w:eastAsia="宋体" w:hAnsi="Book Antiqua" w:cstheme="majorHAnsi"/>
          <w:color w:val="000000" w:themeColor="text1"/>
          <w:lang w:eastAsia="zh-CN"/>
        </w:rPr>
      </w:pPr>
      <w:r w:rsidRPr="00900A52">
        <w:rPr>
          <w:rFonts w:ascii="Book Antiqua" w:eastAsia="宋体" w:hAnsi="Book Antiqua" w:cstheme="majorHAnsi"/>
          <w:color w:val="000000" w:themeColor="text1"/>
          <w:lang w:eastAsia="zh-CN"/>
        </w:rPr>
        <w:t xml:space="preserve"> </w:t>
      </w:r>
    </w:p>
    <w:p w14:paraId="03021168" w14:textId="5D76B95E" w:rsidR="00102C41" w:rsidRPr="00900A52" w:rsidRDefault="00102C41" w:rsidP="00844DB7">
      <w:pPr>
        <w:adjustRightInd w:val="0"/>
        <w:snapToGrid w:val="0"/>
        <w:spacing w:line="360" w:lineRule="auto"/>
        <w:jc w:val="both"/>
        <w:rPr>
          <w:rFonts w:ascii="Book Antiqua" w:eastAsia="宋体" w:hAnsi="Book Antiqua" w:cstheme="majorHAnsi"/>
          <w:b/>
          <w:color w:val="000000" w:themeColor="text1"/>
        </w:rPr>
      </w:pPr>
      <w:r w:rsidRPr="00900A52">
        <w:rPr>
          <w:rFonts w:ascii="Book Antiqua" w:eastAsia="宋体" w:hAnsi="Book Antiqua" w:cstheme="majorHAnsi"/>
          <w:color w:val="000000" w:themeColor="text1"/>
        </w:rPr>
        <w:t xml:space="preserve">Tan </w:t>
      </w:r>
      <w:r w:rsidR="00844DB7" w:rsidRPr="00900A52">
        <w:rPr>
          <w:rFonts w:ascii="Book Antiqua" w:eastAsia="宋体" w:hAnsi="Book Antiqua" w:cstheme="majorHAnsi"/>
          <w:color w:val="000000" w:themeColor="text1"/>
        </w:rPr>
        <w:t xml:space="preserve">EXX </w:t>
      </w:r>
      <w:r w:rsidRPr="00900A52">
        <w:rPr>
          <w:rFonts w:ascii="Book Antiqua" w:eastAsia="宋体" w:hAnsi="Book Antiqua" w:cstheme="majorHAnsi"/>
          <w:i/>
          <w:color w:val="000000" w:themeColor="text1"/>
        </w:rPr>
        <w:t>et al</w:t>
      </w:r>
      <w:r w:rsidRPr="00900A52">
        <w:rPr>
          <w:rFonts w:ascii="Book Antiqua" w:eastAsia="宋体" w:hAnsi="Book Antiqua" w:cstheme="majorHAnsi"/>
          <w:color w:val="000000" w:themeColor="text1"/>
        </w:rPr>
        <w:t>. Plasma exchange in liver failure</w:t>
      </w:r>
    </w:p>
    <w:p w14:paraId="0162815A" w14:textId="77777777" w:rsidR="00966BE3" w:rsidRPr="00900A52" w:rsidRDefault="00966BE3" w:rsidP="00844DB7">
      <w:pPr>
        <w:adjustRightInd w:val="0"/>
        <w:snapToGrid w:val="0"/>
        <w:spacing w:line="360" w:lineRule="auto"/>
        <w:jc w:val="both"/>
        <w:rPr>
          <w:rFonts w:ascii="Book Antiqua" w:hAnsi="Book Antiqua" w:cstheme="majorHAnsi"/>
          <w:color w:val="000000" w:themeColor="text1"/>
        </w:rPr>
      </w:pPr>
    </w:p>
    <w:p w14:paraId="3B090C02" w14:textId="434200AF" w:rsidR="00966BE3" w:rsidRPr="00900A52" w:rsidRDefault="00844DB7" w:rsidP="00844DB7">
      <w:pPr>
        <w:adjustRightInd w:val="0"/>
        <w:snapToGrid w:val="0"/>
        <w:spacing w:line="360" w:lineRule="auto"/>
        <w:jc w:val="both"/>
        <w:rPr>
          <w:rFonts w:ascii="Book Antiqua" w:hAnsi="Book Antiqua" w:cstheme="majorHAnsi"/>
          <w:bCs/>
          <w:color w:val="000000" w:themeColor="text1"/>
        </w:rPr>
      </w:pPr>
      <w:r w:rsidRPr="00900A52">
        <w:rPr>
          <w:rFonts w:ascii="Book Antiqua" w:hAnsi="Book Antiqua" w:cstheme="majorHAnsi"/>
          <w:bCs/>
          <w:color w:val="000000" w:themeColor="text1"/>
        </w:rPr>
        <w:t>Eunice Xiang-Xuan Tan</w:t>
      </w:r>
      <w:r w:rsidR="00966BE3" w:rsidRPr="00900A52">
        <w:rPr>
          <w:rFonts w:ascii="Book Antiqua" w:hAnsi="Book Antiqua" w:cstheme="majorHAnsi"/>
          <w:bCs/>
          <w:color w:val="000000" w:themeColor="text1"/>
        </w:rPr>
        <w:t>,</w:t>
      </w:r>
      <w:r w:rsidR="00102C41" w:rsidRPr="00900A52">
        <w:rPr>
          <w:rFonts w:ascii="Book Antiqua" w:hAnsi="Book Antiqua" w:cstheme="majorHAnsi"/>
          <w:bCs/>
          <w:color w:val="000000" w:themeColor="text1"/>
        </w:rPr>
        <w:t xml:space="preserve"> Min-</w:t>
      </w:r>
      <w:r w:rsidR="00995C9B" w:rsidRPr="00900A52">
        <w:rPr>
          <w:rFonts w:ascii="Book Antiqua" w:hAnsi="Book Antiqua" w:cstheme="majorHAnsi"/>
          <w:bCs/>
          <w:color w:val="000000" w:themeColor="text1"/>
        </w:rPr>
        <w:t>Xian Wang</w:t>
      </w:r>
      <w:r w:rsidR="00102C41" w:rsidRPr="00900A52">
        <w:rPr>
          <w:rFonts w:ascii="Book Antiqua" w:hAnsi="Book Antiqua" w:cstheme="majorHAnsi"/>
          <w:bCs/>
          <w:color w:val="000000" w:themeColor="text1"/>
        </w:rPr>
        <w:t xml:space="preserve">, </w:t>
      </w:r>
      <w:bookmarkStart w:id="4" w:name="_Hlk27724262"/>
      <w:proofErr w:type="spellStart"/>
      <w:r w:rsidR="00E4558C">
        <w:rPr>
          <w:rFonts w:ascii="Book Antiqua" w:hAnsi="Book Antiqua" w:cstheme="majorHAnsi"/>
          <w:bCs/>
          <w:color w:val="000000" w:themeColor="text1"/>
        </w:rPr>
        <w:t>Jun</w:t>
      </w:r>
      <w:r w:rsidR="00E4558C" w:rsidRPr="00900A52">
        <w:rPr>
          <w:rFonts w:ascii="Book Antiqua" w:hAnsi="Book Antiqua" w:cstheme="majorHAnsi"/>
          <w:bCs/>
          <w:color w:val="000000" w:themeColor="text1"/>
        </w:rPr>
        <w:t>xiong</w:t>
      </w:r>
      <w:proofErr w:type="spellEnd"/>
      <w:r w:rsidR="00E4558C" w:rsidRPr="00900A52">
        <w:rPr>
          <w:rFonts w:ascii="Book Antiqua" w:hAnsi="Book Antiqua" w:cstheme="majorHAnsi"/>
          <w:bCs/>
          <w:color w:val="000000" w:themeColor="text1"/>
        </w:rPr>
        <w:t xml:space="preserve"> </w:t>
      </w:r>
      <w:r w:rsidR="00102C41" w:rsidRPr="00900A52">
        <w:rPr>
          <w:rFonts w:ascii="Book Antiqua" w:hAnsi="Book Antiqua" w:cstheme="majorHAnsi"/>
          <w:bCs/>
          <w:color w:val="000000" w:themeColor="text1"/>
        </w:rPr>
        <w:t>Pang</w:t>
      </w:r>
      <w:bookmarkEnd w:id="4"/>
      <w:r w:rsidR="00995C9B" w:rsidRPr="00900A52">
        <w:rPr>
          <w:rFonts w:ascii="Book Antiqua" w:hAnsi="Book Antiqua" w:cstheme="majorHAnsi"/>
          <w:bCs/>
          <w:color w:val="000000" w:themeColor="text1"/>
        </w:rPr>
        <w:t>,</w:t>
      </w:r>
      <w:r w:rsidR="00966BE3" w:rsidRPr="00900A52">
        <w:rPr>
          <w:rFonts w:ascii="Book Antiqua" w:hAnsi="Book Antiqua" w:cstheme="majorHAnsi"/>
          <w:bCs/>
          <w:color w:val="000000" w:themeColor="text1"/>
        </w:rPr>
        <w:t xml:space="preserve"> Guan-</w:t>
      </w:r>
      <w:proofErr w:type="spellStart"/>
      <w:r w:rsidR="00966BE3" w:rsidRPr="00900A52">
        <w:rPr>
          <w:rFonts w:ascii="Book Antiqua" w:hAnsi="Book Antiqua" w:cstheme="majorHAnsi"/>
          <w:bCs/>
          <w:color w:val="000000" w:themeColor="text1"/>
        </w:rPr>
        <w:t>Huei</w:t>
      </w:r>
      <w:proofErr w:type="spellEnd"/>
      <w:r w:rsidR="00966BE3" w:rsidRPr="00900A52">
        <w:rPr>
          <w:rFonts w:ascii="Book Antiqua" w:hAnsi="Book Antiqua" w:cstheme="majorHAnsi"/>
          <w:bCs/>
          <w:color w:val="000000" w:themeColor="text1"/>
        </w:rPr>
        <w:t xml:space="preserve"> Lee</w:t>
      </w:r>
    </w:p>
    <w:p w14:paraId="651E7DAA" w14:textId="77777777" w:rsidR="00601AC7" w:rsidRPr="00900A52" w:rsidRDefault="00601AC7" w:rsidP="00844DB7">
      <w:pPr>
        <w:adjustRightInd w:val="0"/>
        <w:snapToGrid w:val="0"/>
        <w:spacing w:line="360" w:lineRule="auto"/>
        <w:jc w:val="both"/>
        <w:rPr>
          <w:rFonts w:ascii="Book Antiqua" w:hAnsi="Book Antiqua" w:cstheme="majorHAnsi"/>
          <w:b/>
          <w:color w:val="000000" w:themeColor="text1"/>
        </w:rPr>
      </w:pPr>
    </w:p>
    <w:p w14:paraId="3F41626A" w14:textId="5FF1EB59" w:rsidR="00844DB7" w:rsidRPr="00900A52" w:rsidRDefault="00844DB7"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bCs/>
          <w:color w:val="000000" w:themeColor="text1"/>
          <w:lang w:val="en-US"/>
        </w:rPr>
        <w:t>Eunice Xiang-</w:t>
      </w:r>
      <w:proofErr w:type="spellStart"/>
      <w:r w:rsidRPr="00900A52">
        <w:rPr>
          <w:rFonts w:ascii="Book Antiqua" w:hAnsi="Book Antiqua" w:cstheme="majorHAnsi"/>
          <w:b/>
          <w:bCs/>
          <w:color w:val="000000" w:themeColor="text1"/>
          <w:lang w:val="en-US"/>
        </w:rPr>
        <w:t>Xuan</w:t>
      </w:r>
      <w:proofErr w:type="spellEnd"/>
      <w:r w:rsidRPr="00900A52">
        <w:rPr>
          <w:rFonts w:ascii="Book Antiqua" w:hAnsi="Book Antiqua" w:cstheme="majorHAnsi"/>
          <w:b/>
          <w:bCs/>
          <w:color w:val="000000" w:themeColor="text1"/>
          <w:lang w:val="en-US"/>
        </w:rPr>
        <w:t xml:space="preserve"> Tan, </w:t>
      </w:r>
      <w:r w:rsidRPr="00900A52">
        <w:rPr>
          <w:rFonts w:ascii="Book Antiqua" w:hAnsi="Book Antiqua" w:cstheme="majorHAnsi"/>
          <w:b/>
          <w:color w:val="000000" w:themeColor="text1"/>
        </w:rPr>
        <w:t>Guan-</w:t>
      </w:r>
      <w:proofErr w:type="spellStart"/>
      <w:r w:rsidRPr="00900A52">
        <w:rPr>
          <w:rFonts w:ascii="Book Antiqua" w:hAnsi="Book Antiqua" w:cstheme="majorHAnsi"/>
          <w:b/>
          <w:color w:val="000000" w:themeColor="text1"/>
        </w:rPr>
        <w:t>Huei</w:t>
      </w:r>
      <w:proofErr w:type="spellEnd"/>
      <w:r w:rsidRPr="00900A52">
        <w:rPr>
          <w:rFonts w:ascii="Book Antiqua" w:hAnsi="Book Antiqua" w:cstheme="majorHAnsi"/>
          <w:b/>
          <w:color w:val="000000" w:themeColor="text1"/>
        </w:rPr>
        <w:t xml:space="preserve"> </w:t>
      </w:r>
      <w:bookmarkStart w:id="5" w:name="_Hlk27728299"/>
      <w:r w:rsidRPr="00900A52">
        <w:rPr>
          <w:rFonts w:ascii="Book Antiqua" w:hAnsi="Book Antiqua" w:cstheme="majorHAnsi"/>
          <w:b/>
          <w:color w:val="000000" w:themeColor="text1"/>
        </w:rPr>
        <w:t>Lee</w:t>
      </w:r>
      <w:bookmarkEnd w:id="5"/>
      <w:r w:rsidRPr="00900A52">
        <w:rPr>
          <w:rFonts w:ascii="Book Antiqua" w:hAnsi="Book Antiqua" w:cstheme="majorHAnsi"/>
          <w:b/>
          <w:color w:val="000000" w:themeColor="text1"/>
        </w:rPr>
        <w:t>,</w:t>
      </w:r>
      <w:r w:rsidRPr="00900A52">
        <w:rPr>
          <w:rFonts w:ascii="Book Antiqua" w:hAnsi="Book Antiqua" w:cstheme="majorHAnsi"/>
          <w:color w:val="000000" w:themeColor="text1"/>
          <w:lang w:val="en-US"/>
        </w:rPr>
        <w:t xml:space="preserve"> </w:t>
      </w:r>
      <w:r w:rsidR="00966BE3" w:rsidRPr="00900A52">
        <w:rPr>
          <w:rFonts w:ascii="Book Antiqua" w:hAnsi="Book Antiqua" w:cstheme="majorHAnsi"/>
          <w:color w:val="000000" w:themeColor="text1"/>
          <w:lang w:val="en-US"/>
        </w:rPr>
        <w:t>National University Health System,</w:t>
      </w:r>
      <w:r w:rsidR="00A85617" w:rsidRPr="00900A52">
        <w:rPr>
          <w:rFonts w:ascii="Book Antiqua" w:hAnsi="Book Antiqua" w:cstheme="majorHAnsi"/>
          <w:color w:val="000000" w:themeColor="text1"/>
          <w:lang w:val="en-US"/>
        </w:rPr>
        <w:t xml:space="preserve"> Singapore 119228</w:t>
      </w:r>
      <w:r w:rsidRPr="00900A52">
        <w:rPr>
          <w:rFonts w:ascii="Book Antiqua" w:hAnsi="Book Antiqua" w:cstheme="majorHAnsi"/>
          <w:color w:val="000000" w:themeColor="text1"/>
          <w:lang w:val="en-US"/>
        </w:rPr>
        <w:t>,</w:t>
      </w:r>
      <w:r w:rsidR="00966BE3" w:rsidRPr="00900A52">
        <w:rPr>
          <w:rFonts w:ascii="Book Antiqua" w:hAnsi="Book Antiqua" w:cstheme="majorHAnsi"/>
          <w:color w:val="000000" w:themeColor="text1"/>
          <w:lang w:val="en-US"/>
        </w:rPr>
        <w:t xml:space="preserve"> Singapore</w:t>
      </w:r>
    </w:p>
    <w:p w14:paraId="7BA95CA0" w14:textId="77777777" w:rsidR="00844DB7" w:rsidRPr="00900A52" w:rsidRDefault="00966BE3" w:rsidP="00844DB7">
      <w:pPr>
        <w:adjustRightInd w:val="0"/>
        <w:snapToGrid w:val="0"/>
        <w:spacing w:line="360" w:lineRule="auto"/>
        <w:jc w:val="both"/>
        <w:rPr>
          <w:rFonts w:ascii="Book Antiqua" w:hAnsi="Book Antiqua" w:cstheme="majorHAnsi"/>
          <w:color w:val="000000" w:themeColor="text1"/>
          <w:vertAlign w:val="superscript"/>
          <w:lang w:val="en-US"/>
        </w:rPr>
      </w:pPr>
      <w:r w:rsidRPr="00900A52">
        <w:rPr>
          <w:rFonts w:ascii="Book Antiqua" w:hAnsi="Book Antiqua" w:cstheme="majorHAnsi"/>
          <w:color w:val="000000" w:themeColor="text1"/>
          <w:lang w:val="en-US"/>
        </w:rPr>
        <w:t xml:space="preserve"> </w:t>
      </w:r>
    </w:p>
    <w:p w14:paraId="390AFBF4" w14:textId="68D136F9" w:rsidR="00844DB7" w:rsidRPr="00900A52" w:rsidRDefault="00844DB7"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color w:val="000000" w:themeColor="text1"/>
        </w:rPr>
        <w:t xml:space="preserve">Min-Xian Wang, </w:t>
      </w:r>
      <w:proofErr w:type="spellStart"/>
      <w:r w:rsidR="00E4558C">
        <w:rPr>
          <w:rFonts w:ascii="Book Antiqua" w:hAnsi="Book Antiqua" w:cstheme="majorHAnsi"/>
          <w:b/>
          <w:color w:val="000000" w:themeColor="text1"/>
        </w:rPr>
        <w:t>Jun</w:t>
      </w:r>
      <w:r w:rsidR="00E4558C" w:rsidRPr="00900A52">
        <w:rPr>
          <w:rFonts w:ascii="Book Antiqua" w:hAnsi="Book Antiqua" w:cstheme="majorHAnsi"/>
          <w:b/>
          <w:color w:val="000000" w:themeColor="text1"/>
        </w:rPr>
        <w:t>xiong</w:t>
      </w:r>
      <w:proofErr w:type="spellEnd"/>
      <w:r w:rsidR="00E4558C" w:rsidRPr="00900A52">
        <w:rPr>
          <w:rFonts w:ascii="Book Antiqua" w:hAnsi="Book Antiqua" w:cstheme="majorHAnsi"/>
          <w:b/>
          <w:color w:val="000000" w:themeColor="text1"/>
        </w:rPr>
        <w:t xml:space="preserve"> </w:t>
      </w:r>
      <w:r w:rsidR="00FA6C63" w:rsidRPr="00900A52">
        <w:rPr>
          <w:rFonts w:ascii="Book Antiqua" w:hAnsi="Book Antiqua" w:cstheme="majorHAnsi"/>
          <w:b/>
          <w:color w:val="000000" w:themeColor="text1"/>
        </w:rPr>
        <w:t>Pang</w:t>
      </w:r>
      <w:r w:rsidRPr="00900A52">
        <w:rPr>
          <w:rFonts w:ascii="Book Antiqua" w:hAnsi="Book Antiqua" w:cstheme="majorHAnsi"/>
          <w:b/>
          <w:color w:val="000000" w:themeColor="text1"/>
        </w:rPr>
        <w:t>,</w:t>
      </w:r>
      <w:r w:rsidRPr="00900A52">
        <w:rPr>
          <w:rFonts w:ascii="Book Antiqua" w:hAnsi="Book Antiqua" w:cstheme="majorHAnsi"/>
          <w:color w:val="000000" w:themeColor="text1"/>
          <w:lang w:val="en-US"/>
        </w:rPr>
        <w:t xml:space="preserve"> </w:t>
      </w:r>
      <w:r w:rsidR="00995C9B" w:rsidRPr="00900A52">
        <w:rPr>
          <w:rFonts w:ascii="Book Antiqua" w:hAnsi="Book Antiqua" w:cstheme="majorHAnsi"/>
          <w:color w:val="000000" w:themeColor="text1"/>
          <w:lang w:val="en-US"/>
        </w:rPr>
        <w:t xml:space="preserve">Centre for Infectious Disease Epidemiology and Research, Saw </w:t>
      </w:r>
      <w:proofErr w:type="spellStart"/>
      <w:r w:rsidR="00995C9B" w:rsidRPr="00900A52">
        <w:rPr>
          <w:rFonts w:ascii="Book Antiqua" w:hAnsi="Book Antiqua" w:cstheme="majorHAnsi"/>
          <w:color w:val="000000" w:themeColor="text1"/>
          <w:lang w:val="en-US"/>
        </w:rPr>
        <w:t>Swee</w:t>
      </w:r>
      <w:proofErr w:type="spellEnd"/>
      <w:r w:rsidR="00995C9B" w:rsidRPr="00900A52">
        <w:rPr>
          <w:rFonts w:ascii="Book Antiqua" w:hAnsi="Book Antiqua" w:cstheme="majorHAnsi"/>
          <w:color w:val="000000" w:themeColor="text1"/>
          <w:lang w:val="en-US"/>
        </w:rPr>
        <w:t xml:space="preserve"> Hock School of Public Health, National University of Singapore,</w:t>
      </w:r>
      <w:r w:rsidR="00A85617" w:rsidRPr="00900A52">
        <w:rPr>
          <w:rFonts w:ascii="Book Antiqua" w:hAnsi="Book Antiqua" w:cstheme="majorHAnsi"/>
          <w:color w:val="000000" w:themeColor="text1"/>
          <w:lang w:val="en-US"/>
        </w:rPr>
        <w:t xml:space="preserve"> Singapore 119077, Singapore</w:t>
      </w:r>
      <w:r w:rsidR="00995C9B" w:rsidRPr="00900A52">
        <w:rPr>
          <w:rFonts w:ascii="Book Antiqua" w:hAnsi="Book Antiqua" w:cstheme="majorHAnsi"/>
          <w:color w:val="000000" w:themeColor="text1"/>
          <w:lang w:val="en-US"/>
        </w:rPr>
        <w:t xml:space="preserve"> </w:t>
      </w:r>
    </w:p>
    <w:p w14:paraId="41BDF151" w14:textId="77777777" w:rsidR="00844DB7" w:rsidRPr="00900A52" w:rsidRDefault="00844DB7" w:rsidP="00844DB7">
      <w:pPr>
        <w:adjustRightInd w:val="0"/>
        <w:snapToGrid w:val="0"/>
        <w:spacing w:line="360" w:lineRule="auto"/>
        <w:jc w:val="both"/>
        <w:rPr>
          <w:rFonts w:ascii="Book Antiqua" w:hAnsi="Book Antiqua" w:cstheme="majorHAnsi"/>
          <w:color w:val="000000" w:themeColor="text1"/>
          <w:vertAlign w:val="superscript"/>
          <w:lang w:val="en-US"/>
        </w:rPr>
      </w:pPr>
    </w:p>
    <w:p w14:paraId="5569AAEC" w14:textId="1C6C2D0E" w:rsidR="00966BE3" w:rsidRPr="00900A52" w:rsidRDefault="00844DB7"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color w:val="000000" w:themeColor="text1"/>
        </w:rPr>
        <w:t>Guan-</w:t>
      </w:r>
      <w:proofErr w:type="spellStart"/>
      <w:r w:rsidRPr="00900A52">
        <w:rPr>
          <w:rFonts w:ascii="Book Antiqua" w:hAnsi="Book Antiqua" w:cstheme="majorHAnsi"/>
          <w:b/>
          <w:color w:val="000000" w:themeColor="text1"/>
        </w:rPr>
        <w:t>Huei</w:t>
      </w:r>
      <w:proofErr w:type="spellEnd"/>
      <w:r w:rsidRPr="00900A52">
        <w:rPr>
          <w:rFonts w:ascii="Book Antiqua" w:hAnsi="Book Antiqua" w:cstheme="majorHAnsi"/>
          <w:b/>
          <w:color w:val="000000" w:themeColor="text1"/>
        </w:rPr>
        <w:t xml:space="preserve"> Lee,</w:t>
      </w:r>
      <w:r w:rsidRPr="00900A52">
        <w:rPr>
          <w:rFonts w:ascii="Book Antiqua" w:hAnsi="Book Antiqua" w:cstheme="majorHAnsi"/>
          <w:color w:val="000000" w:themeColor="text1"/>
          <w:lang w:val="en-US"/>
        </w:rPr>
        <w:t xml:space="preserve"> </w:t>
      </w:r>
      <w:r w:rsidR="00966BE3" w:rsidRPr="00900A52">
        <w:rPr>
          <w:rFonts w:ascii="Book Antiqua" w:hAnsi="Book Antiqua" w:cstheme="majorHAnsi"/>
          <w:color w:val="000000" w:themeColor="text1"/>
          <w:lang w:val="en-US"/>
        </w:rPr>
        <w:t>National University of Singapore, Singapore</w:t>
      </w:r>
      <w:r w:rsidR="00A85617" w:rsidRPr="00900A52">
        <w:rPr>
          <w:rFonts w:ascii="Book Antiqua" w:hAnsi="Book Antiqua" w:cstheme="majorHAnsi"/>
          <w:color w:val="000000" w:themeColor="text1"/>
          <w:lang w:val="en-US"/>
        </w:rPr>
        <w:t xml:space="preserve"> 119077, Singapore</w:t>
      </w:r>
    </w:p>
    <w:p w14:paraId="0D0CC549" w14:textId="5EDE99A9" w:rsidR="00601AC7" w:rsidRPr="00900A52" w:rsidRDefault="00601AC7" w:rsidP="00844DB7">
      <w:pPr>
        <w:adjustRightInd w:val="0"/>
        <w:snapToGrid w:val="0"/>
        <w:spacing w:line="360" w:lineRule="auto"/>
        <w:jc w:val="both"/>
        <w:rPr>
          <w:rFonts w:ascii="Book Antiqua" w:hAnsi="Book Antiqua" w:cstheme="majorHAnsi"/>
          <w:i/>
          <w:iCs/>
          <w:color w:val="000000" w:themeColor="text1"/>
          <w:lang w:val="en-US"/>
        </w:rPr>
      </w:pPr>
    </w:p>
    <w:p w14:paraId="1AA14143" w14:textId="7BA0DCA3" w:rsidR="00966BE3" w:rsidRPr="00900A52" w:rsidRDefault="00FA6C63"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b/>
          <w:color w:val="000000" w:themeColor="text1"/>
          <w:lang w:val="en-US"/>
        </w:rPr>
        <w:t>Author contributions:</w:t>
      </w:r>
      <w:r w:rsidR="00966BE3" w:rsidRPr="00900A52">
        <w:rPr>
          <w:rFonts w:ascii="Book Antiqua" w:hAnsi="Book Antiqua" w:cstheme="majorHAnsi"/>
          <w:b/>
          <w:color w:val="000000" w:themeColor="text1"/>
        </w:rPr>
        <w:t xml:space="preserve"> </w:t>
      </w:r>
      <w:r w:rsidR="00A85617" w:rsidRPr="00900A52">
        <w:rPr>
          <w:rFonts w:ascii="Book Antiqua" w:hAnsi="Book Antiqua" w:cstheme="majorHAnsi"/>
          <w:color w:val="000000" w:themeColor="text1"/>
        </w:rPr>
        <w:t>Lee</w:t>
      </w:r>
      <w:r w:rsidR="00966BE3"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GH </w:t>
      </w:r>
      <w:r w:rsidR="00966BE3" w:rsidRPr="00900A52">
        <w:rPr>
          <w:rFonts w:ascii="Book Antiqua" w:hAnsi="Book Antiqua" w:cstheme="majorHAnsi"/>
          <w:color w:val="000000" w:themeColor="text1"/>
        </w:rPr>
        <w:t>conceptu</w:t>
      </w:r>
      <w:r w:rsidR="00A85617" w:rsidRPr="00900A52">
        <w:rPr>
          <w:rFonts w:ascii="Book Antiqua" w:hAnsi="Book Antiqua" w:cstheme="majorHAnsi"/>
          <w:color w:val="000000" w:themeColor="text1"/>
        </w:rPr>
        <w:t>alized and designed the review; Tan</w:t>
      </w:r>
      <w:r w:rsidRPr="00900A52">
        <w:rPr>
          <w:rFonts w:ascii="Book Antiqua" w:hAnsi="Book Antiqua" w:cstheme="majorHAnsi"/>
          <w:color w:val="000000" w:themeColor="text1"/>
        </w:rPr>
        <w:t xml:space="preserve"> EXX</w:t>
      </w:r>
      <w:r w:rsidR="00A85617" w:rsidRPr="00900A52">
        <w:rPr>
          <w:rFonts w:ascii="Book Antiqua" w:hAnsi="Book Antiqua" w:cstheme="majorHAnsi"/>
          <w:color w:val="000000" w:themeColor="text1"/>
        </w:rPr>
        <w:t xml:space="preserve"> and Lee </w:t>
      </w:r>
      <w:r w:rsidRPr="00900A52">
        <w:rPr>
          <w:rFonts w:ascii="Book Antiqua" w:hAnsi="Book Antiqua" w:cstheme="majorHAnsi"/>
          <w:color w:val="000000" w:themeColor="text1"/>
        </w:rPr>
        <w:t xml:space="preserve">GH </w:t>
      </w:r>
      <w:r w:rsidR="00A85617" w:rsidRPr="00900A52">
        <w:rPr>
          <w:rFonts w:ascii="Book Antiqua" w:hAnsi="Book Antiqua" w:cstheme="majorHAnsi"/>
          <w:color w:val="000000" w:themeColor="text1"/>
        </w:rPr>
        <w:t>carried out the analysis; Tan</w:t>
      </w:r>
      <w:r w:rsidR="00966BE3"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EXX </w:t>
      </w:r>
      <w:r w:rsidR="00966BE3" w:rsidRPr="00900A52">
        <w:rPr>
          <w:rFonts w:ascii="Book Antiqua" w:hAnsi="Book Antiqua" w:cstheme="majorHAnsi"/>
          <w:color w:val="000000" w:themeColor="text1"/>
        </w:rPr>
        <w:t xml:space="preserve">drafted the initial </w:t>
      </w:r>
      <w:r w:rsidR="00E610B0" w:rsidRPr="00900A52">
        <w:rPr>
          <w:rFonts w:ascii="Book Antiqua" w:hAnsi="Book Antiqua" w:cstheme="majorHAnsi"/>
          <w:color w:val="000000" w:themeColor="text1"/>
        </w:rPr>
        <w:t>manuscript</w:t>
      </w:r>
      <w:r w:rsidR="00A85617" w:rsidRPr="00900A52">
        <w:rPr>
          <w:rFonts w:ascii="Book Antiqua" w:hAnsi="Book Antiqua" w:cstheme="majorHAnsi"/>
          <w:color w:val="000000" w:themeColor="text1"/>
        </w:rPr>
        <w:t>; Wang</w:t>
      </w:r>
      <w:r w:rsidR="00995C9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MX </w:t>
      </w:r>
      <w:r w:rsidR="00995C9B" w:rsidRPr="00900A52">
        <w:rPr>
          <w:rFonts w:ascii="Book Antiqua" w:hAnsi="Book Antiqua" w:cstheme="majorHAnsi"/>
          <w:color w:val="000000" w:themeColor="text1"/>
        </w:rPr>
        <w:t xml:space="preserve">and </w:t>
      </w:r>
      <w:r w:rsidR="00A85617" w:rsidRPr="00900A52">
        <w:rPr>
          <w:rFonts w:ascii="Book Antiqua" w:hAnsi="Book Antiqua" w:cstheme="majorHAnsi"/>
          <w:color w:val="000000" w:themeColor="text1"/>
        </w:rPr>
        <w:t>Pang</w:t>
      </w:r>
      <w:r w:rsidR="00995C9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VJX </w:t>
      </w:r>
      <w:r w:rsidR="00995C9B" w:rsidRPr="00900A52">
        <w:rPr>
          <w:rFonts w:ascii="Book Antiqua" w:hAnsi="Book Antiqua" w:cstheme="majorHAnsi"/>
          <w:color w:val="000000" w:themeColor="text1"/>
        </w:rPr>
        <w:t>provided statistical support</w:t>
      </w:r>
      <w:r w:rsidR="00E610B0" w:rsidRPr="00900A52">
        <w:rPr>
          <w:rFonts w:ascii="Book Antiqua" w:hAnsi="Book Antiqua" w:cstheme="majorHAnsi"/>
          <w:color w:val="000000" w:themeColor="text1"/>
        </w:rPr>
        <w:t>;</w:t>
      </w:r>
      <w:r w:rsidR="00966BE3" w:rsidRPr="00900A52">
        <w:rPr>
          <w:rFonts w:ascii="Book Antiqua" w:hAnsi="Book Antiqua" w:cstheme="majorHAnsi"/>
          <w:color w:val="000000" w:themeColor="text1"/>
        </w:rPr>
        <w:t xml:space="preserve"> all authors reviewed and approved the final manuscript as submitted.</w:t>
      </w:r>
    </w:p>
    <w:p w14:paraId="375169CD" w14:textId="77777777" w:rsidR="00E610B0" w:rsidRPr="00900A52" w:rsidRDefault="00E610B0" w:rsidP="00844DB7">
      <w:pPr>
        <w:adjustRightInd w:val="0"/>
        <w:snapToGrid w:val="0"/>
        <w:spacing w:line="360" w:lineRule="auto"/>
        <w:jc w:val="both"/>
        <w:rPr>
          <w:rFonts w:ascii="Book Antiqua" w:hAnsi="Book Antiqua" w:cstheme="majorHAnsi"/>
          <w:color w:val="000000" w:themeColor="text1"/>
        </w:rPr>
      </w:pPr>
    </w:p>
    <w:p w14:paraId="0D91CC21" w14:textId="10E71E9E" w:rsidR="00E610B0" w:rsidRPr="00900A52" w:rsidRDefault="00DD72F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b/>
          <w:color w:val="000000" w:themeColor="text1"/>
        </w:rPr>
        <w:t>Corresponding</w:t>
      </w:r>
      <w:r w:rsidR="00E610B0" w:rsidRPr="00900A52">
        <w:rPr>
          <w:rFonts w:ascii="Book Antiqua" w:hAnsi="Book Antiqua" w:cstheme="majorHAnsi"/>
          <w:b/>
          <w:color w:val="000000" w:themeColor="text1"/>
        </w:rPr>
        <w:t xml:space="preserve"> author:</w:t>
      </w:r>
      <w:r w:rsidR="00E610B0" w:rsidRPr="00900A52">
        <w:rPr>
          <w:rFonts w:ascii="Book Antiqua" w:hAnsi="Book Antiqua" w:cstheme="majorHAnsi"/>
          <w:color w:val="000000" w:themeColor="text1"/>
        </w:rPr>
        <w:t xml:space="preserve"> </w:t>
      </w:r>
      <w:r w:rsidR="00900A52" w:rsidRPr="00900A52">
        <w:rPr>
          <w:rFonts w:ascii="Book Antiqua" w:eastAsia="Times New Roman" w:hAnsi="Book Antiqua" w:cstheme="majorHAnsi"/>
          <w:b/>
          <w:bCs/>
          <w:color w:val="000000" w:themeColor="text1"/>
          <w:shd w:val="clear" w:color="auto" w:fill="FFFFFF"/>
          <w:lang w:val="en-SG"/>
        </w:rPr>
        <w:t>Guan-</w:t>
      </w:r>
      <w:proofErr w:type="spellStart"/>
      <w:r w:rsidR="00900A52" w:rsidRPr="00900A52">
        <w:rPr>
          <w:rFonts w:ascii="Book Antiqua" w:eastAsia="Times New Roman" w:hAnsi="Book Antiqua" w:cstheme="majorHAnsi"/>
          <w:b/>
          <w:bCs/>
          <w:color w:val="000000" w:themeColor="text1"/>
          <w:shd w:val="clear" w:color="auto" w:fill="FFFFFF"/>
          <w:lang w:val="en-SG"/>
        </w:rPr>
        <w:t>Huei</w:t>
      </w:r>
      <w:proofErr w:type="spellEnd"/>
      <w:r w:rsidR="00900A52" w:rsidRPr="00900A52">
        <w:rPr>
          <w:rFonts w:ascii="Book Antiqua" w:eastAsia="Times New Roman" w:hAnsi="Book Antiqua" w:cstheme="majorHAnsi"/>
          <w:b/>
          <w:bCs/>
          <w:color w:val="000000" w:themeColor="text1"/>
          <w:shd w:val="clear" w:color="auto" w:fill="FFFFFF"/>
          <w:lang w:val="en-SG"/>
        </w:rPr>
        <w:t xml:space="preserve"> Lee, FRCP, MBBS, MRCP, PhD, Assistant Professor, Attending Doctor, Doctor,</w:t>
      </w:r>
      <w:r w:rsidR="00E610B0" w:rsidRPr="00900A52">
        <w:rPr>
          <w:rFonts w:ascii="Book Antiqua" w:eastAsia="Times New Roman" w:hAnsi="Book Antiqua" w:cstheme="majorHAnsi"/>
          <w:b/>
          <w:bCs/>
          <w:color w:val="000000" w:themeColor="text1"/>
          <w:shd w:val="clear" w:color="auto" w:fill="FFFFFF"/>
          <w:lang w:val="en-SG"/>
        </w:rPr>
        <w:t xml:space="preserve"> Senior Consultant,</w:t>
      </w:r>
      <w:r w:rsidR="00E610B0" w:rsidRPr="00900A52">
        <w:rPr>
          <w:rFonts w:ascii="Book Antiqua" w:eastAsia="Times New Roman" w:hAnsi="Book Antiqua" w:cstheme="majorHAnsi"/>
          <w:color w:val="000000" w:themeColor="text1"/>
          <w:shd w:val="clear" w:color="auto" w:fill="FFFFFF"/>
          <w:lang w:val="en-SG"/>
        </w:rPr>
        <w:t xml:space="preserve"> Division of Gastroenterology </w:t>
      </w:r>
      <w:r w:rsidR="00032FFC" w:rsidRPr="00032FFC">
        <w:rPr>
          <w:rFonts w:ascii="Book Antiqua" w:eastAsia="Times New Roman" w:hAnsi="Book Antiqua" w:cstheme="majorHAnsi" w:hint="eastAsia"/>
          <w:color w:val="000000" w:themeColor="text1"/>
          <w:shd w:val="clear" w:color="auto" w:fill="FFFFFF"/>
          <w:lang w:val="en-SG"/>
        </w:rPr>
        <w:t>and</w:t>
      </w:r>
      <w:r w:rsidR="00E610B0" w:rsidRPr="00900A52">
        <w:rPr>
          <w:rFonts w:ascii="Book Antiqua" w:eastAsia="Times New Roman" w:hAnsi="Book Antiqua" w:cstheme="majorHAnsi"/>
          <w:color w:val="000000" w:themeColor="text1"/>
          <w:shd w:val="clear" w:color="auto" w:fill="FFFFFF"/>
          <w:lang w:val="en-SG"/>
        </w:rPr>
        <w:t xml:space="preserve"> Hepatology, National University Hospital, 1E Kent Ridge Rd, Singapore 119228, Singapore. </w:t>
      </w:r>
      <w:r w:rsidR="00F0137D" w:rsidRPr="00F0137D">
        <w:rPr>
          <w:rFonts w:ascii="Book Antiqua" w:eastAsia="Times New Roman" w:hAnsi="Book Antiqua" w:cstheme="majorHAnsi"/>
          <w:color w:val="000000" w:themeColor="text1"/>
          <w:shd w:val="clear" w:color="auto" w:fill="FFFFFF"/>
          <w:lang w:val="en-SG"/>
        </w:rPr>
        <w:t>guan_huei_lee</w:t>
      </w:r>
      <w:r w:rsidR="00E610B0" w:rsidRPr="00F0137D">
        <w:rPr>
          <w:rFonts w:ascii="Book Antiqua" w:eastAsia="Times New Roman" w:hAnsi="Book Antiqua" w:cstheme="majorHAnsi"/>
          <w:color w:val="000000" w:themeColor="text1"/>
          <w:shd w:val="clear" w:color="auto" w:fill="FFFFFF"/>
          <w:lang w:val="en-SG"/>
        </w:rPr>
        <w:t>@nuhs.edu.sg</w:t>
      </w:r>
    </w:p>
    <w:p w14:paraId="0F59D58D" w14:textId="6B5D0528" w:rsidR="00E12E6D" w:rsidRPr="00900A52" w:rsidRDefault="00E12E6D" w:rsidP="00844DB7">
      <w:pPr>
        <w:adjustRightInd w:val="0"/>
        <w:snapToGrid w:val="0"/>
        <w:spacing w:line="360" w:lineRule="auto"/>
        <w:jc w:val="both"/>
        <w:rPr>
          <w:rFonts w:ascii="Book Antiqua" w:hAnsi="Book Antiqua" w:cstheme="majorHAnsi"/>
          <w:color w:val="000000" w:themeColor="text1"/>
          <w:lang w:val="en-SG"/>
        </w:rPr>
      </w:pPr>
    </w:p>
    <w:p w14:paraId="09F49635" w14:textId="3E5853DC" w:rsidR="007F64FB" w:rsidRPr="006E477D" w:rsidRDefault="007F64FB" w:rsidP="007F64FB">
      <w:pPr>
        <w:adjustRightInd w:val="0"/>
        <w:snapToGrid w:val="0"/>
        <w:spacing w:line="360" w:lineRule="auto"/>
        <w:jc w:val="both"/>
        <w:rPr>
          <w:rFonts w:ascii="Book Antiqua" w:hAnsi="Book Antiqua"/>
          <w:b/>
          <w:lang w:val="en-US" w:eastAsia="zh-CN"/>
        </w:rPr>
      </w:pPr>
      <w:r w:rsidRPr="006E477D">
        <w:rPr>
          <w:rFonts w:ascii="Book Antiqua" w:hAnsi="Book Antiqua"/>
          <w:b/>
          <w:lang w:val="en-US"/>
        </w:rPr>
        <w:t xml:space="preserve">Received: </w:t>
      </w:r>
      <w:bookmarkStart w:id="6" w:name="OLE_LINK477"/>
      <w:bookmarkStart w:id="7" w:name="OLE_LINK478"/>
      <w:r>
        <w:rPr>
          <w:rFonts w:ascii="Book Antiqua" w:hAnsi="Book Antiqua"/>
          <w:lang w:val="en-US" w:eastAsia="zh-CN"/>
        </w:rPr>
        <w:t>O</w:t>
      </w:r>
      <w:r w:rsidRPr="007F64FB">
        <w:rPr>
          <w:rFonts w:ascii="Book Antiqua" w:eastAsia="宋体" w:hAnsi="Book Antiqua"/>
          <w:lang w:val="en-US" w:eastAsia="zh-CN"/>
        </w:rPr>
        <w:t>c</w:t>
      </w:r>
      <w:r>
        <w:rPr>
          <w:rFonts w:ascii="Book Antiqua" w:hAnsi="Book Antiqua"/>
          <w:lang w:val="en-US" w:eastAsia="zh-CN"/>
        </w:rPr>
        <w:t>tober</w:t>
      </w:r>
      <w:r w:rsidRPr="006E477D">
        <w:rPr>
          <w:rFonts w:ascii="Book Antiqua" w:hAnsi="Book Antiqua" w:hint="eastAsia"/>
          <w:lang w:val="en-US" w:eastAsia="zh-CN"/>
        </w:rPr>
        <w:t xml:space="preserve"> </w:t>
      </w:r>
      <w:r>
        <w:rPr>
          <w:rFonts w:ascii="Book Antiqua" w:hAnsi="Book Antiqua"/>
          <w:lang w:val="en-US" w:eastAsia="zh-CN"/>
        </w:rPr>
        <w:t>6</w:t>
      </w:r>
      <w:r w:rsidRPr="006E477D">
        <w:rPr>
          <w:rFonts w:ascii="Book Antiqua" w:hAnsi="Book Antiqua" w:hint="eastAsia"/>
          <w:lang w:val="en-US" w:eastAsia="zh-CN"/>
        </w:rPr>
        <w:t>, 201</w:t>
      </w:r>
      <w:bookmarkEnd w:id="6"/>
      <w:bookmarkEnd w:id="7"/>
      <w:r>
        <w:rPr>
          <w:rFonts w:ascii="Book Antiqua" w:hAnsi="Book Antiqua"/>
          <w:lang w:val="en-US" w:eastAsia="zh-CN"/>
        </w:rPr>
        <w:t>9</w:t>
      </w:r>
    </w:p>
    <w:p w14:paraId="073332EB" w14:textId="12FD4A49" w:rsidR="007F64FB" w:rsidRPr="006E477D" w:rsidRDefault="007F64FB" w:rsidP="007F64FB">
      <w:pPr>
        <w:adjustRightInd w:val="0"/>
        <w:snapToGrid w:val="0"/>
        <w:spacing w:line="360" w:lineRule="auto"/>
        <w:jc w:val="both"/>
        <w:rPr>
          <w:rFonts w:ascii="Book Antiqua" w:hAnsi="Book Antiqua"/>
          <w:b/>
          <w:lang w:val="en-US" w:eastAsia="zh-CN"/>
        </w:rPr>
      </w:pPr>
      <w:r w:rsidRPr="006E477D">
        <w:rPr>
          <w:rFonts w:ascii="Book Antiqua" w:hAnsi="Book Antiqua"/>
          <w:b/>
          <w:lang w:val="en-US"/>
        </w:rPr>
        <w:lastRenderedPageBreak/>
        <w:t xml:space="preserve">Revised: </w:t>
      </w:r>
      <w:r w:rsidR="00713AFD">
        <w:rPr>
          <w:rFonts w:ascii="Book Antiqua" w:hAnsi="Book Antiqua"/>
          <w:lang w:val="en-US" w:eastAsia="zh-CN"/>
        </w:rPr>
        <w:t>December 21</w:t>
      </w:r>
      <w:r w:rsidRPr="006E477D">
        <w:rPr>
          <w:rFonts w:ascii="Book Antiqua" w:hAnsi="Book Antiqua" w:hint="eastAsia"/>
          <w:lang w:val="en-US" w:eastAsia="zh-CN"/>
        </w:rPr>
        <w:t>, 201</w:t>
      </w:r>
      <w:r>
        <w:rPr>
          <w:rFonts w:ascii="Book Antiqua" w:hAnsi="Book Antiqua"/>
          <w:lang w:val="en-US" w:eastAsia="zh-CN"/>
        </w:rPr>
        <w:t>9</w:t>
      </w:r>
    </w:p>
    <w:p w14:paraId="523515AC" w14:textId="5C64515F" w:rsidR="007F64FB" w:rsidRPr="006052B4" w:rsidRDefault="007F64FB" w:rsidP="007F64FB">
      <w:pPr>
        <w:adjustRightInd w:val="0"/>
        <w:snapToGrid w:val="0"/>
        <w:spacing w:line="360" w:lineRule="auto"/>
        <w:jc w:val="both"/>
        <w:rPr>
          <w:rFonts w:ascii="Book Antiqua" w:hAnsi="Book Antiqua"/>
          <w:b/>
          <w:lang w:val="en-US"/>
        </w:rPr>
      </w:pPr>
      <w:r w:rsidRPr="006052B4">
        <w:rPr>
          <w:rFonts w:ascii="Book Antiqua" w:hAnsi="Book Antiqua"/>
          <w:b/>
          <w:lang w:val="en-US"/>
        </w:rPr>
        <w:t>Accepted:</w:t>
      </w:r>
      <w:r w:rsidR="008E76AE" w:rsidRPr="008E76AE">
        <w:t xml:space="preserve"> </w:t>
      </w:r>
      <w:r w:rsidR="008E76AE" w:rsidRPr="008E76AE">
        <w:rPr>
          <w:rFonts w:ascii="Book Antiqua" w:hAnsi="Book Antiqua"/>
          <w:lang w:val="en-US"/>
        </w:rPr>
        <w:t>January 1, 2020</w:t>
      </w:r>
    </w:p>
    <w:p w14:paraId="0462382D" w14:textId="32E6CF1C" w:rsidR="00966BE3" w:rsidRPr="009E1B59" w:rsidRDefault="007F64FB" w:rsidP="007F64FB">
      <w:pPr>
        <w:adjustRightInd w:val="0"/>
        <w:snapToGrid w:val="0"/>
        <w:spacing w:line="360" w:lineRule="auto"/>
        <w:jc w:val="both"/>
        <w:rPr>
          <w:rFonts w:ascii="Book Antiqua" w:eastAsia="宋体" w:hAnsi="Book Antiqua" w:cstheme="majorHAnsi" w:hint="eastAsia"/>
          <w:color w:val="000000" w:themeColor="text1"/>
          <w:lang w:eastAsia="zh-CN"/>
        </w:rPr>
      </w:pPr>
      <w:r w:rsidRPr="006052B4">
        <w:rPr>
          <w:rFonts w:ascii="Book Antiqua" w:hAnsi="Book Antiqua"/>
          <w:b/>
          <w:lang w:val="en-US"/>
        </w:rPr>
        <w:t>Published online:</w:t>
      </w:r>
      <w:r w:rsidR="009E1B59">
        <w:rPr>
          <w:rFonts w:ascii="Book Antiqua" w:eastAsia="宋体" w:hAnsi="Book Antiqua" w:hint="eastAsia"/>
          <w:b/>
          <w:lang w:val="en-US" w:eastAsia="zh-CN"/>
        </w:rPr>
        <w:t xml:space="preserve"> </w:t>
      </w:r>
      <w:r w:rsidR="009E1B59" w:rsidRPr="009E1B59">
        <w:rPr>
          <w:rFonts w:ascii="Book Antiqua" w:eastAsia="宋体" w:hAnsi="Book Antiqua"/>
          <w:lang w:val="en-US" w:eastAsia="zh-CN"/>
        </w:rPr>
        <w:t>January 14, 2020</w:t>
      </w:r>
    </w:p>
    <w:p w14:paraId="4711C16E" w14:textId="77777777" w:rsidR="00966BE3" w:rsidRPr="00900A52" w:rsidRDefault="00966BE3"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br w:type="page"/>
      </w:r>
    </w:p>
    <w:p w14:paraId="396B76CA" w14:textId="214E8F75" w:rsidR="002815D4" w:rsidRPr="00900A52" w:rsidRDefault="00F11429" w:rsidP="00844DB7">
      <w:pPr>
        <w:adjustRightInd w:val="0"/>
        <w:snapToGrid w:val="0"/>
        <w:spacing w:line="360" w:lineRule="auto"/>
        <w:jc w:val="both"/>
        <w:rPr>
          <w:rFonts w:ascii="Book Antiqua" w:hAnsi="Book Antiqua" w:cstheme="majorHAnsi"/>
          <w:color w:val="000000" w:themeColor="text1"/>
          <w:lang w:val="en-US"/>
        </w:rPr>
      </w:pPr>
      <w:r w:rsidRPr="006E477D">
        <w:rPr>
          <w:rFonts w:ascii="Book Antiqua" w:eastAsia="Times New Roman" w:hAnsi="Book Antiqua"/>
          <w:b/>
          <w:bCs/>
        </w:rPr>
        <w:lastRenderedPageBreak/>
        <w:t>Abstract</w:t>
      </w:r>
    </w:p>
    <w:p w14:paraId="538FBFA2" w14:textId="6B33169E" w:rsidR="00BB730D" w:rsidRPr="00900A52" w:rsidRDefault="00F11429" w:rsidP="00844DB7">
      <w:pPr>
        <w:adjustRightInd w:val="0"/>
        <w:snapToGrid w:val="0"/>
        <w:spacing w:line="360" w:lineRule="auto"/>
        <w:jc w:val="both"/>
        <w:rPr>
          <w:rFonts w:ascii="Book Antiqua" w:hAnsi="Book Antiqua" w:cstheme="majorHAnsi"/>
          <w:b/>
          <w:color w:val="000000" w:themeColor="text1"/>
        </w:rPr>
      </w:pPr>
      <w:bookmarkStart w:id="8" w:name="_Hlk5972224"/>
      <w:r w:rsidRPr="00A5720D">
        <w:rPr>
          <w:rFonts w:ascii="Book Antiqua" w:hAnsi="Book Antiqua"/>
          <w:color w:val="000000" w:themeColor="text1"/>
        </w:rPr>
        <w:t>BACKGROUND</w:t>
      </w:r>
    </w:p>
    <w:bookmarkEnd w:id="8"/>
    <w:p w14:paraId="4CB77BD3" w14:textId="78A45CC5" w:rsidR="00BB730D" w:rsidRPr="00900A52" w:rsidRDefault="00DF1CEA"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Acute liver failure (ALF) and </w:t>
      </w:r>
      <w:bookmarkStart w:id="9" w:name="_Hlk27744986"/>
      <w:r w:rsidRPr="00900A52">
        <w:rPr>
          <w:rFonts w:ascii="Book Antiqua" w:hAnsi="Book Antiqua" w:cstheme="majorHAnsi"/>
          <w:color w:val="000000" w:themeColor="text1"/>
        </w:rPr>
        <w:t>acute-on-chronic liver (ACLF)</w:t>
      </w:r>
      <w:bookmarkEnd w:id="9"/>
      <w:r w:rsidRPr="00900A52">
        <w:rPr>
          <w:rFonts w:ascii="Book Antiqua" w:hAnsi="Book Antiqua" w:cstheme="majorHAnsi"/>
          <w:color w:val="000000" w:themeColor="text1"/>
        </w:rPr>
        <w:t xml:space="preserve"> carry high short-term mortality rate, and may result from a wide variety of causes. Plasma exchange </w:t>
      </w:r>
      <w:proofErr w:type="gramStart"/>
      <w:r w:rsidRPr="00900A52">
        <w:rPr>
          <w:rFonts w:ascii="Book Antiqua" w:hAnsi="Book Antiqua" w:cstheme="majorHAnsi"/>
          <w:color w:val="000000" w:themeColor="text1"/>
        </w:rPr>
        <w:t>has been shown</w:t>
      </w:r>
      <w:proofErr w:type="gramEnd"/>
      <w:r w:rsidRPr="00900A52">
        <w:rPr>
          <w:rFonts w:ascii="Book Antiqua" w:hAnsi="Book Antiqua" w:cstheme="majorHAnsi"/>
          <w:color w:val="000000" w:themeColor="text1"/>
        </w:rPr>
        <w:t xml:space="preserve"> in a randomized control trial to improve survival in ALF especially in </w:t>
      </w:r>
      <w:r w:rsidR="005B77AB" w:rsidRPr="00900A52">
        <w:rPr>
          <w:rFonts w:ascii="Book Antiqua" w:hAnsi="Book Antiqua" w:cstheme="majorHAnsi"/>
          <w:color w:val="000000" w:themeColor="text1"/>
        </w:rPr>
        <w:t>patients who did not receive a liver transplant. Other cohort studies demonstrated potential improvement in survival in patients with ACLF.</w:t>
      </w:r>
    </w:p>
    <w:p w14:paraId="68A03A79" w14:textId="77777777" w:rsidR="00DF1CEA" w:rsidRPr="00900A52" w:rsidRDefault="00DF1CEA"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p>
    <w:p w14:paraId="36161C8E" w14:textId="6478B645" w:rsidR="00BB730D" w:rsidRPr="00900A52" w:rsidRDefault="00C26220" w:rsidP="00844DB7">
      <w:pPr>
        <w:adjustRightInd w:val="0"/>
        <w:snapToGrid w:val="0"/>
        <w:spacing w:line="360" w:lineRule="auto"/>
        <w:jc w:val="both"/>
        <w:rPr>
          <w:rFonts w:ascii="Book Antiqua" w:hAnsi="Book Antiqua" w:cstheme="majorHAnsi"/>
          <w:color w:val="000000" w:themeColor="text1"/>
        </w:rPr>
      </w:pPr>
      <w:bookmarkStart w:id="10" w:name="_Hlk24046822"/>
      <w:bookmarkStart w:id="11" w:name="_Hlk22198968"/>
      <w:r w:rsidRPr="00A5720D">
        <w:rPr>
          <w:rFonts w:ascii="Book Antiqua" w:hAnsi="Book Antiqua"/>
          <w:bCs/>
        </w:rPr>
        <w:t>AIM</w:t>
      </w:r>
      <w:r w:rsidR="00BB730D" w:rsidRPr="00900A52">
        <w:rPr>
          <w:rFonts w:ascii="Book Antiqua" w:hAnsi="Book Antiqua" w:cstheme="majorHAnsi"/>
          <w:b/>
          <w:color w:val="000000" w:themeColor="text1"/>
        </w:rPr>
        <w:t xml:space="preserve"> </w:t>
      </w:r>
    </w:p>
    <w:bookmarkEnd w:id="10"/>
    <w:bookmarkEnd w:id="11"/>
    <w:p w14:paraId="313B30C5" w14:textId="636B4AEA" w:rsidR="002815D4" w:rsidRPr="00900A52" w:rsidRDefault="005B77A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To</w:t>
      </w:r>
      <w:r w:rsidR="00282C82" w:rsidRPr="00900A52">
        <w:rPr>
          <w:rFonts w:ascii="Book Antiqua" w:hAnsi="Book Antiqua" w:cstheme="majorHAnsi"/>
          <w:color w:val="000000" w:themeColor="text1"/>
          <w:lang w:val="en-US"/>
        </w:rPr>
        <w:t xml:space="preserve"> assess utility of</w:t>
      </w:r>
      <w:r w:rsidR="002815D4" w:rsidRPr="00900A52">
        <w:rPr>
          <w:rFonts w:ascii="Book Antiqua" w:hAnsi="Book Antiqua" w:cstheme="majorHAnsi"/>
          <w:color w:val="000000" w:themeColor="text1"/>
          <w:lang w:val="en-US"/>
        </w:rPr>
        <w:t xml:space="preserve">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in </w:t>
      </w:r>
      <w:r w:rsidR="00282C82" w:rsidRPr="00900A52">
        <w:rPr>
          <w:rFonts w:ascii="Book Antiqua" w:hAnsi="Book Antiqua" w:cstheme="majorHAnsi"/>
          <w:color w:val="000000" w:themeColor="text1"/>
          <w:lang w:val="en-US"/>
        </w:rPr>
        <w:t>liver failure</w:t>
      </w:r>
      <w:r w:rsidRPr="00900A52">
        <w:rPr>
          <w:rFonts w:ascii="Book Antiqua" w:hAnsi="Book Antiqua" w:cstheme="majorHAnsi"/>
          <w:color w:val="000000" w:themeColor="text1"/>
          <w:lang w:val="en-US"/>
        </w:rPr>
        <w:t xml:space="preserve"> and its effect on</w:t>
      </w:r>
      <w:r w:rsidR="002815D4" w:rsidRPr="00900A52">
        <w:rPr>
          <w:rFonts w:ascii="Book Antiqua" w:hAnsi="Book Antiqua" w:cstheme="majorHAnsi"/>
          <w:color w:val="000000" w:themeColor="text1"/>
          <w:lang w:val="en-US"/>
        </w:rPr>
        <w:t xml:space="preserve"> mortality</w:t>
      </w:r>
      <w:r w:rsidRPr="00900A52">
        <w:rPr>
          <w:rFonts w:ascii="Book Antiqua" w:hAnsi="Book Antiqua" w:cstheme="majorHAnsi"/>
          <w:color w:val="000000" w:themeColor="text1"/>
          <w:lang w:val="en-US"/>
        </w:rPr>
        <w:t xml:space="preserve"> </w:t>
      </w:r>
      <w:r w:rsidR="005809CF" w:rsidRPr="00900A52">
        <w:rPr>
          <w:rFonts w:ascii="Book Antiqua" w:hAnsi="Book Antiqua" w:cstheme="majorHAnsi"/>
          <w:color w:val="000000" w:themeColor="text1"/>
          <w:lang w:val="en-US"/>
        </w:rPr>
        <w:t xml:space="preserve">in patients who do not </w:t>
      </w:r>
      <w:r w:rsidRPr="00900A52">
        <w:rPr>
          <w:rFonts w:ascii="Book Antiqua" w:hAnsi="Book Antiqua" w:cstheme="majorHAnsi"/>
          <w:color w:val="000000" w:themeColor="text1"/>
          <w:lang w:val="en-US"/>
        </w:rPr>
        <w:t xml:space="preserve">undergo </w:t>
      </w:r>
      <w:r w:rsidR="005809CF" w:rsidRPr="00900A52">
        <w:rPr>
          <w:rFonts w:ascii="Book Antiqua" w:hAnsi="Book Antiqua" w:cstheme="majorHAnsi"/>
          <w:color w:val="000000" w:themeColor="text1"/>
          <w:lang w:val="en-US"/>
        </w:rPr>
        <w:t>liver transplant</w:t>
      </w:r>
      <w:r w:rsidRPr="00900A52">
        <w:rPr>
          <w:rFonts w:ascii="Book Antiqua" w:hAnsi="Book Antiqua" w:cstheme="majorHAnsi"/>
          <w:color w:val="000000" w:themeColor="text1"/>
          <w:lang w:val="en-US"/>
        </w:rPr>
        <w:t>ation</w:t>
      </w:r>
      <w:r w:rsidR="005809CF" w:rsidRPr="00900A52">
        <w:rPr>
          <w:rFonts w:ascii="Book Antiqua" w:hAnsi="Book Antiqua" w:cstheme="majorHAnsi"/>
          <w:color w:val="000000" w:themeColor="text1"/>
          <w:lang w:val="en-US"/>
        </w:rPr>
        <w:t>.</w:t>
      </w:r>
    </w:p>
    <w:p w14:paraId="46CAB375" w14:textId="77777777" w:rsidR="002815D4" w:rsidRPr="00900A52" w:rsidRDefault="002815D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A7A4BEB" w14:textId="456CBFBA" w:rsidR="00C26220"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A5720D">
        <w:rPr>
          <w:rFonts w:ascii="Book Antiqua" w:hAnsi="Book Antiqua"/>
          <w:bCs/>
          <w:caps/>
        </w:rPr>
        <w:t>Methods</w:t>
      </w:r>
    </w:p>
    <w:p w14:paraId="69536AB0" w14:textId="2153CB27" w:rsidR="002815D4" w:rsidRPr="00900A52" w:rsidRDefault="002E5BA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Databases </w:t>
      </w:r>
      <w:r w:rsidR="005111BD" w:rsidRPr="00900A52">
        <w:rPr>
          <w:rFonts w:ascii="Book Antiqua" w:hAnsi="Book Antiqua" w:cstheme="majorHAnsi"/>
          <w:color w:val="000000" w:themeColor="text1"/>
          <w:lang w:val="en-US"/>
        </w:rPr>
        <w:t xml:space="preserve">MEDLINE </w:t>
      </w:r>
      <w:r w:rsidRPr="00C26220">
        <w:rPr>
          <w:rFonts w:ascii="Book Antiqua" w:hAnsi="Book Antiqua" w:cstheme="majorHAnsi"/>
          <w:i/>
          <w:iCs/>
          <w:color w:val="000000" w:themeColor="text1"/>
          <w:lang w:val="en-US"/>
        </w:rPr>
        <w:t>via</w:t>
      </w:r>
      <w:r w:rsidRPr="00900A52">
        <w:rPr>
          <w:rFonts w:ascii="Book Antiqua" w:hAnsi="Book Antiqua" w:cstheme="majorHAnsi"/>
          <w:color w:val="000000" w:themeColor="text1"/>
          <w:lang w:val="en-US"/>
        </w:rPr>
        <w:t xml:space="preserve"> PubMed, and </w:t>
      </w:r>
      <w:r w:rsidR="005111BD" w:rsidRPr="00900A52">
        <w:rPr>
          <w:rFonts w:ascii="Book Antiqua" w:hAnsi="Book Antiqua" w:cstheme="majorHAnsi"/>
          <w:color w:val="000000" w:themeColor="text1"/>
          <w:lang w:val="en-US"/>
        </w:rPr>
        <w:t xml:space="preserve">EMBASE </w:t>
      </w:r>
      <w:r w:rsidR="002815D4" w:rsidRPr="00900A52">
        <w:rPr>
          <w:rFonts w:ascii="Book Antiqua" w:hAnsi="Book Antiqua" w:cstheme="majorHAnsi"/>
          <w:color w:val="000000" w:themeColor="text1"/>
          <w:lang w:val="en-US"/>
        </w:rPr>
        <w:t xml:space="preserve">were searched and relevant publications up to 30 </w:t>
      </w:r>
      <w:proofErr w:type="gramStart"/>
      <w:r w:rsidR="002815D4" w:rsidRPr="00900A52">
        <w:rPr>
          <w:rFonts w:ascii="Book Antiqua" w:hAnsi="Book Antiqua" w:cstheme="majorHAnsi"/>
          <w:color w:val="000000" w:themeColor="text1"/>
          <w:lang w:val="en-US"/>
        </w:rPr>
        <w:t>March</w:t>
      </w:r>
      <w:r w:rsidR="00C26220">
        <w:rPr>
          <w:rFonts w:ascii="Book Antiqua" w:hAnsi="Book Antiqua" w:cstheme="majorHAnsi"/>
          <w:color w:val="000000" w:themeColor="text1"/>
          <w:lang w:val="en-US"/>
        </w:rPr>
        <w:t>,</w:t>
      </w:r>
      <w:proofErr w:type="gramEnd"/>
      <w:r w:rsidR="002815D4" w:rsidRPr="00900A52">
        <w:rPr>
          <w:rFonts w:ascii="Book Antiqua" w:hAnsi="Book Antiqua" w:cstheme="majorHAnsi"/>
          <w:color w:val="000000" w:themeColor="text1"/>
          <w:lang w:val="en-US"/>
        </w:rPr>
        <w:t xml:space="preserve"> 2019 were assessed. Studies were included if they involved human participants diagnosed with liver failure who underwent </w:t>
      </w:r>
      <w:r w:rsidR="00F11429" w:rsidRPr="00900A52">
        <w:rPr>
          <w:rFonts w:ascii="Book Antiqua" w:hAnsi="Book Antiqua" w:cstheme="majorHAnsi"/>
          <w:color w:val="000000" w:themeColor="text1"/>
        </w:rPr>
        <w:t>plasma exchange</w:t>
      </w:r>
      <w:r w:rsidR="002815D4" w:rsidRPr="00900A52">
        <w:rPr>
          <w:rFonts w:ascii="Book Antiqua" w:hAnsi="Book Antiqua" w:cstheme="majorHAnsi"/>
          <w:color w:val="000000" w:themeColor="text1"/>
          <w:lang w:val="en-US"/>
        </w:rPr>
        <w:t xml:space="preserve">, with or without </w:t>
      </w:r>
      <w:r w:rsidR="00032C2D" w:rsidRPr="00900A52">
        <w:rPr>
          <w:rFonts w:ascii="Book Antiqua" w:hAnsi="Book Antiqua" w:cstheme="majorHAnsi"/>
          <w:color w:val="000000" w:themeColor="text1"/>
          <w:lang w:val="en-US"/>
        </w:rPr>
        <w:t>an</w:t>
      </w:r>
      <w:r w:rsidR="002815D4" w:rsidRPr="00900A52">
        <w:rPr>
          <w:rFonts w:ascii="Book Antiqua" w:hAnsi="Book Antiqua" w:cstheme="majorHAnsi"/>
          <w:color w:val="000000" w:themeColor="text1"/>
          <w:lang w:val="en-US"/>
        </w:rPr>
        <w:t>other alternative non-</w:t>
      </w:r>
      <w:proofErr w:type="spellStart"/>
      <w:r w:rsidR="002815D4" w:rsidRPr="00900A52">
        <w:rPr>
          <w:rFonts w:ascii="Book Antiqua" w:hAnsi="Book Antiqua" w:cstheme="majorHAnsi"/>
          <w:color w:val="000000" w:themeColor="text1"/>
          <w:lang w:val="en-US"/>
        </w:rPr>
        <w:t>bioartificial</w:t>
      </w:r>
      <w:proofErr w:type="spellEnd"/>
      <w:r w:rsidR="002815D4" w:rsidRPr="00900A52">
        <w:rPr>
          <w:rFonts w:ascii="Book Antiqua" w:hAnsi="Book Antiqua" w:cstheme="majorHAnsi"/>
          <w:color w:val="000000" w:themeColor="text1"/>
          <w:lang w:val="en-US"/>
        </w:rPr>
        <w:t xml:space="preserve"> liver assist device. </w:t>
      </w:r>
    </w:p>
    <w:p w14:paraId="4030E450" w14:textId="1A178506" w:rsidR="00185EAA" w:rsidRPr="00900A52" w:rsidRDefault="00185EAA" w:rsidP="00844DB7">
      <w:pPr>
        <w:widowControl w:val="0"/>
        <w:tabs>
          <w:tab w:val="left" w:pos="4520"/>
        </w:tabs>
        <w:autoSpaceDE w:val="0"/>
        <w:autoSpaceDN w:val="0"/>
        <w:adjustRightInd w:val="0"/>
        <w:snapToGrid w:val="0"/>
        <w:spacing w:line="360" w:lineRule="auto"/>
        <w:jc w:val="both"/>
        <w:rPr>
          <w:rFonts w:ascii="Book Antiqua" w:hAnsi="Book Antiqua" w:cstheme="majorHAnsi"/>
          <w:color w:val="000000" w:themeColor="text1"/>
          <w:lang w:val="en-US"/>
        </w:rPr>
      </w:pPr>
    </w:p>
    <w:p w14:paraId="0E7B0031" w14:textId="636F849E" w:rsidR="00C26220"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A5720D">
        <w:rPr>
          <w:rFonts w:ascii="Book Antiqua" w:hAnsi="Book Antiqua"/>
          <w:bCs/>
          <w:caps/>
        </w:rPr>
        <w:t>Results</w:t>
      </w:r>
    </w:p>
    <w:p w14:paraId="2EB3AD00" w14:textId="44EE336A" w:rsidR="0046627D" w:rsidRPr="00900A52"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C26220">
        <w:rPr>
          <w:rFonts w:ascii="Book Antiqua" w:hAnsi="Book Antiqua" w:cstheme="majorHAnsi"/>
          <w:color w:val="000000" w:themeColor="text1"/>
          <w:lang w:val="en-US"/>
        </w:rPr>
        <w:t>Three hundred twenty four</w:t>
      </w:r>
      <w:r w:rsidR="002815D4" w:rsidRPr="00900A52">
        <w:rPr>
          <w:rFonts w:ascii="Book Antiqua" w:hAnsi="Book Antiqua" w:cstheme="majorHAnsi"/>
          <w:color w:val="000000" w:themeColor="text1"/>
          <w:lang w:val="en-US"/>
        </w:rPr>
        <w:t xml:space="preserve"> records </w:t>
      </w:r>
      <w:proofErr w:type="gramStart"/>
      <w:r w:rsidR="002815D4" w:rsidRPr="00900A52">
        <w:rPr>
          <w:rFonts w:ascii="Book Antiqua" w:hAnsi="Book Antiqua" w:cstheme="majorHAnsi"/>
          <w:color w:val="000000" w:themeColor="text1"/>
          <w:lang w:val="en-US"/>
        </w:rPr>
        <w:t>were reviewed</w:t>
      </w:r>
      <w:proofErr w:type="gramEnd"/>
      <w:r w:rsidR="002815D4" w:rsidRPr="00900A52">
        <w:rPr>
          <w:rFonts w:ascii="Book Antiqua" w:hAnsi="Book Antiqua" w:cstheme="majorHAnsi"/>
          <w:color w:val="000000" w:themeColor="text1"/>
          <w:lang w:val="en-US"/>
        </w:rPr>
        <w:t>, of which 6</w:t>
      </w:r>
      <w:r w:rsidR="006C2A31" w:rsidRPr="00900A52">
        <w:rPr>
          <w:rFonts w:ascii="Book Antiqua" w:hAnsi="Book Antiqua" w:cstheme="majorHAnsi"/>
          <w:color w:val="000000" w:themeColor="text1"/>
          <w:lang w:val="en-US"/>
        </w:rPr>
        <w:t>2</w:t>
      </w:r>
      <w:r w:rsidR="002815D4" w:rsidRPr="00900A52">
        <w:rPr>
          <w:rFonts w:ascii="Book Antiqua" w:hAnsi="Book Antiqua" w:cstheme="majorHAnsi"/>
          <w:color w:val="000000" w:themeColor="text1"/>
          <w:lang w:val="en-US"/>
        </w:rPr>
        <w:t xml:space="preserve"> studies were </w:t>
      </w:r>
      <w:r w:rsidR="0017580D" w:rsidRPr="00900A52">
        <w:rPr>
          <w:rFonts w:ascii="Book Antiqua" w:hAnsi="Book Antiqua" w:cstheme="majorHAnsi"/>
          <w:color w:val="000000" w:themeColor="text1"/>
          <w:lang w:val="en-US"/>
        </w:rPr>
        <w:t>found to be duplicates</w:t>
      </w:r>
      <w:r w:rsidR="002815D4" w:rsidRPr="00900A52">
        <w:rPr>
          <w:rFonts w:ascii="Book Antiqua" w:hAnsi="Book Antiqua" w:cstheme="majorHAnsi"/>
          <w:color w:val="000000" w:themeColor="text1"/>
          <w:lang w:val="en-US"/>
        </w:rPr>
        <w:t>. Of the 26</w:t>
      </w:r>
      <w:r w:rsidR="00B70D7C" w:rsidRPr="00900A52">
        <w:rPr>
          <w:rFonts w:ascii="Book Antiqua" w:hAnsi="Book Antiqua" w:cstheme="majorHAnsi"/>
          <w:color w:val="000000" w:themeColor="text1"/>
          <w:lang w:val="en-US"/>
        </w:rPr>
        <w:t>2</w:t>
      </w:r>
      <w:r w:rsidR="002815D4" w:rsidRPr="00900A52">
        <w:rPr>
          <w:rFonts w:ascii="Book Antiqua" w:hAnsi="Book Antiqua" w:cstheme="majorHAnsi"/>
          <w:color w:val="000000" w:themeColor="text1"/>
          <w:lang w:val="en-US"/>
        </w:rPr>
        <w:t xml:space="preserve"> records screened, 211 studies </w:t>
      </w:r>
      <w:proofErr w:type="gramStart"/>
      <w:r w:rsidR="002815D4" w:rsidRPr="00900A52">
        <w:rPr>
          <w:rFonts w:ascii="Book Antiqua" w:hAnsi="Book Antiqua" w:cstheme="majorHAnsi"/>
          <w:color w:val="000000" w:themeColor="text1"/>
          <w:lang w:val="en-US"/>
        </w:rPr>
        <w:t>were excluded</w:t>
      </w:r>
      <w:proofErr w:type="gramEnd"/>
      <w:r w:rsidR="002815D4" w:rsidRPr="00900A52">
        <w:rPr>
          <w:rFonts w:ascii="Book Antiqua" w:hAnsi="Book Antiqua" w:cstheme="majorHAnsi"/>
          <w:color w:val="000000" w:themeColor="text1"/>
          <w:lang w:val="en-US"/>
        </w:rPr>
        <w:t xml:space="preserve">. </w:t>
      </w:r>
      <w:r w:rsidRPr="00C26220">
        <w:rPr>
          <w:rFonts w:ascii="Book Antiqua" w:hAnsi="Book Antiqua" w:cstheme="majorHAnsi"/>
          <w:color w:val="000000" w:themeColor="text1"/>
          <w:lang w:val="en-US"/>
        </w:rPr>
        <w:t>Fifty</w:t>
      </w:r>
      <w:r>
        <w:rPr>
          <w:rFonts w:ascii="Book Antiqua" w:hAnsi="Book Antiqua" w:cstheme="majorHAnsi"/>
          <w:color w:val="000000" w:themeColor="text1"/>
          <w:lang w:val="en-US"/>
        </w:rPr>
        <w:t>-</w:t>
      </w:r>
      <w:r w:rsidRPr="00C26220">
        <w:rPr>
          <w:rFonts w:ascii="Book Antiqua" w:hAnsi="Book Antiqua" w:cstheme="majorHAnsi"/>
          <w:color w:val="000000" w:themeColor="text1"/>
          <w:lang w:val="en-US"/>
        </w:rPr>
        <w:t>one</w:t>
      </w:r>
      <w:r w:rsidR="002815D4" w:rsidRPr="00900A52">
        <w:rPr>
          <w:rFonts w:ascii="Book Antiqua" w:hAnsi="Book Antiqua" w:cstheme="majorHAnsi"/>
          <w:color w:val="000000" w:themeColor="text1"/>
          <w:lang w:val="en-US"/>
        </w:rPr>
        <w:t xml:space="preserve"> articles were assessed for eligibilit</w:t>
      </w:r>
      <w:r w:rsidR="002136E5" w:rsidRPr="00900A52">
        <w:rPr>
          <w:rFonts w:ascii="Book Antiqua" w:hAnsi="Book Antiqua" w:cstheme="majorHAnsi"/>
          <w:color w:val="000000" w:themeColor="text1"/>
          <w:lang w:val="en-US"/>
        </w:rPr>
        <w:t xml:space="preserve">y, for which </w:t>
      </w:r>
      <w:proofErr w:type="gramStart"/>
      <w:r w:rsidR="002136E5" w:rsidRPr="00900A52">
        <w:rPr>
          <w:rFonts w:ascii="Book Antiqua" w:hAnsi="Book Antiqua" w:cstheme="majorHAnsi"/>
          <w:color w:val="000000" w:themeColor="text1"/>
          <w:lang w:val="en-US"/>
        </w:rPr>
        <w:t>7</w:t>
      </w:r>
      <w:proofErr w:type="gramEnd"/>
      <w:r w:rsidR="002136E5" w:rsidRPr="00900A52">
        <w:rPr>
          <w:rFonts w:ascii="Book Antiqua" w:hAnsi="Book Antiqua" w:cstheme="majorHAnsi"/>
          <w:color w:val="000000" w:themeColor="text1"/>
          <w:lang w:val="en-US"/>
        </w:rPr>
        <w:t xml:space="preserve"> were excluded. </w:t>
      </w:r>
      <w:r w:rsidRPr="00C26220">
        <w:rPr>
          <w:rFonts w:ascii="Book Antiqua" w:hAnsi="Book Antiqua" w:cstheme="majorHAnsi"/>
          <w:color w:val="000000" w:themeColor="text1"/>
          <w:lang w:val="en-US"/>
        </w:rPr>
        <w:t>Twenty-nine</w:t>
      </w:r>
      <w:r w:rsidR="002815D4" w:rsidRPr="00900A52">
        <w:rPr>
          <w:rFonts w:ascii="Book Antiqua" w:hAnsi="Book Antiqua" w:cstheme="majorHAnsi"/>
          <w:color w:val="000000" w:themeColor="text1"/>
          <w:lang w:val="en-US"/>
        </w:rPr>
        <w:t xml:space="preserve"> studies were included for ALF</w:t>
      </w:r>
      <w:r w:rsidR="00411477" w:rsidRPr="00900A52">
        <w:rPr>
          <w:rFonts w:ascii="Book Antiqua" w:hAnsi="Book Antiqua" w:cstheme="majorHAnsi"/>
          <w:color w:val="000000" w:themeColor="text1"/>
          <w:lang w:val="en-US"/>
        </w:rPr>
        <w:t xml:space="preserve"> only</w:t>
      </w:r>
      <w:r w:rsidR="002815D4" w:rsidRPr="00900A52">
        <w:rPr>
          <w:rFonts w:ascii="Book Antiqua" w:hAnsi="Book Antiqua" w:cstheme="majorHAnsi"/>
          <w:color w:val="000000" w:themeColor="text1"/>
          <w:lang w:val="en-US"/>
        </w:rPr>
        <w:t xml:space="preserve">, and </w:t>
      </w:r>
      <w:proofErr w:type="gramStart"/>
      <w:r w:rsidR="003A76E2" w:rsidRPr="00900A52">
        <w:rPr>
          <w:rFonts w:ascii="Book Antiqua" w:hAnsi="Book Antiqua" w:cstheme="majorHAnsi"/>
          <w:color w:val="000000" w:themeColor="text1"/>
          <w:lang w:val="en-US"/>
        </w:rPr>
        <w:t>9</w:t>
      </w:r>
      <w:proofErr w:type="gramEnd"/>
      <w:r w:rsidR="002815D4" w:rsidRPr="00900A52">
        <w:rPr>
          <w:rFonts w:ascii="Book Antiqua" w:hAnsi="Book Antiqua" w:cstheme="majorHAnsi"/>
          <w:color w:val="000000" w:themeColor="text1"/>
          <w:lang w:val="en-US"/>
        </w:rPr>
        <w:t xml:space="preserve"> studies for ACLF</w:t>
      </w:r>
      <w:r w:rsidR="00411477" w:rsidRPr="00900A52">
        <w:rPr>
          <w:rFonts w:ascii="Book Antiqua" w:hAnsi="Book Antiqua" w:cstheme="majorHAnsi"/>
          <w:color w:val="000000" w:themeColor="text1"/>
          <w:lang w:val="en-US"/>
        </w:rPr>
        <w:t xml:space="preserve"> only</w:t>
      </w:r>
      <w:r w:rsidR="002136E5" w:rsidRPr="00900A52">
        <w:rPr>
          <w:rFonts w:ascii="Book Antiqua" w:hAnsi="Book Antiqua" w:cstheme="majorHAnsi"/>
          <w:color w:val="000000" w:themeColor="text1"/>
          <w:lang w:val="en-US"/>
        </w:rPr>
        <w:t xml:space="preserve">. </w:t>
      </w:r>
      <w:r>
        <w:rPr>
          <w:rFonts w:ascii="Book Antiqua" w:hAnsi="Book Antiqua" w:cstheme="majorHAnsi"/>
          <w:color w:val="000000" w:themeColor="text1"/>
          <w:lang w:val="en-US"/>
        </w:rPr>
        <w:t>Six</w:t>
      </w:r>
      <w:r w:rsidR="002815D4" w:rsidRPr="00900A52">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s</w:t>
      </w:r>
      <w:r w:rsidR="002815D4" w:rsidRPr="00900A52">
        <w:rPr>
          <w:rFonts w:ascii="Book Antiqua" w:hAnsi="Book Antiqua" w:cstheme="majorHAnsi"/>
          <w:color w:val="000000" w:themeColor="text1"/>
          <w:lang w:val="en-US"/>
        </w:rPr>
        <w:t xml:space="preserve">tudies included </w:t>
      </w:r>
      <w:r w:rsidR="0017580D" w:rsidRPr="00900A52">
        <w:rPr>
          <w:rFonts w:ascii="Book Antiqua" w:hAnsi="Book Antiqua" w:cstheme="majorHAnsi"/>
          <w:color w:val="000000" w:themeColor="text1"/>
          <w:lang w:val="en-US"/>
        </w:rPr>
        <w:t xml:space="preserve">both </w:t>
      </w:r>
      <w:r w:rsidR="00B22BB6" w:rsidRPr="00900A52">
        <w:rPr>
          <w:rFonts w:ascii="Book Antiqua" w:hAnsi="Book Antiqua" w:cstheme="majorHAnsi"/>
          <w:color w:val="000000" w:themeColor="text1"/>
          <w:lang w:val="en-US"/>
        </w:rPr>
        <w:t>ALF and ACLF</w:t>
      </w:r>
      <w:r w:rsidR="0017580D" w:rsidRPr="00900A52">
        <w:rPr>
          <w:rFonts w:ascii="Book Antiqua" w:hAnsi="Book Antiqua" w:cstheme="majorHAnsi"/>
          <w:color w:val="000000" w:themeColor="text1"/>
          <w:lang w:val="en-US"/>
        </w:rPr>
        <w:t xml:space="preserve"> patients</w:t>
      </w:r>
      <w:r w:rsidR="00B22BB6" w:rsidRPr="00900A52">
        <w:rPr>
          <w:rFonts w:ascii="Book Antiqua" w:hAnsi="Book Antiqua" w:cstheme="majorHAnsi"/>
          <w:color w:val="000000" w:themeColor="text1"/>
          <w:lang w:val="en-US"/>
        </w:rPr>
        <w:t xml:space="preserve">. </w:t>
      </w:r>
      <w:proofErr w:type="gramStart"/>
      <w:r w:rsidR="00B22BB6" w:rsidRPr="00900A52">
        <w:rPr>
          <w:rFonts w:ascii="Book Antiqua" w:hAnsi="Book Antiqua" w:cstheme="majorHAnsi"/>
          <w:color w:val="000000" w:themeColor="text1"/>
          <w:lang w:val="en-US"/>
        </w:rPr>
        <w:t>A total of 4</w:t>
      </w:r>
      <w:r w:rsidR="006C2A31" w:rsidRPr="00900A52">
        <w:rPr>
          <w:rFonts w:ascii="Book Antiqua" w:hAnsi="Book Antiqua" w:cstheme="majorHAnsi"/>
          <w:color w:val="000000" w:themeColor="text1"/>
          <w:lang w:val="en-US"/>
        </w:rPr>
        <w:t>4</w:t>
      </w:r>
      <w:proofErr w:type="gramEnd"/>
      <w:r w:rsidR="006C2A31" w:rsidRPr="00900A52">
        <w:rPr>
          <w:rFonts w:ascii="Book Antiqua" w:hAnsi="Book Antiqua" w:cstheme="majorHAnsi"/>
          <w:color w:val="000000" w:themeColor="text1"/>
          <w:lang w:val="en-US"/>
        </w:rPr>
        <w:t xml:space="preserve"> </w:t>
      </w:r>
      <w:r w:rsidR="002815D4" w:rsidRPr="00900A52">
        <w:rPr>
          <w:rFonts w:ascii="Book Antiqua" w:hAnsi="Book Antiqua" w:cstheme="majorHAnsi"/>
          <w:color w:val="000000" w:themeColor="text1"/>
          <w:lang w:val="en-US"/>
        </w:rPr>
        <w:t xml:space="preserve">publications were included. Of the </w:t>
      </w:r>
      <w:r w:rsidR="002E5BAB" w:rsidRPr="00900A52">
        <w:rPr>
          <w:rFonts w:ascii="Book Antiqua" w:hAnsi="Book Antiqua" w:cstheme="majorHAnsi"/>
          <w:color w:val="000000" w:themeColor="text1"/>
          <w:lang w:val="en-US"/>
        </w:rPr>
        <w:t xml:space="preserve">included publications, </w:t>
      </w:r>
      <w:proofErr w:type="gramStart"/>
      <w:r w:rsidR="002136E5" w:rsidRPr="00900A52">
        <w:rPr>
          <w:rFonts w:ascii="Book Antiqua" w:hAnsi="Book Antiqua" w:cstheme="majorHAnsi"/>
          <w:color w:val="000000" w:themeColor="text1"/>
          <w:lang w:val="en-US"/>
        </w:rPr>
        <w:t>2</w:t>
      </w:r>
      <w:proofErr w:type="gramEnd"/>
      <w:r w:rsidR="002136E5" w:rsidRPr="00900A52">
        <w:rPr>
          <w:rFonts w:ascii="Book Antiqua" w:hAnsi="Book Antiqua" w:cstheme="majorHAnsi"/>
          <w:color w:val="000000" w:themeColor="text1"/>
          <w:lang w:val="en-US"/>
        </w:rPr>
        <w:t xml:space="preserve"> were randomized controlled trials, 14 cohort studies, 12 case series, 1</w:t>
      </w:r>
      <w:r w:rsidR="006C2A31" w:rsidRPr="00900A52">
        <w:rPr>
          <w:rFonts w:ascii="Book Antiqua" w:hAnsi="Book Antiqua" w:cstheme="majorHAnsi"/>
          <w:color w:val="000000" w:themeColor="text1"/>
          <w:lang w:val="en-US"/>
        </w:rPr>
        <w:t>6</w:t>
      </w:r>
      <w:r w:rsidR="002136E5" w:rsidRPr="00900A52">
        <w:rPr>
          <w:rFonts w:ascii="Book Antiqua" w:hAnsi="Book Antiqua" w:cstheme="majorHAnsi"/>
          <w:color w:val="000000" w:themeColor="text1"/>
          <w:lang w:val="en-US"/>
        </w:rPr>
        <w:t xml:space="preserve"> case reports. </w:t>
      </w:r>
      <w:r w:rsidR="00B70D7C" w:rsidRPr="00900A52">
        <w:rPr>
          <w:rFonts w:ascii="Book Antiqua" w:hAnsi="Book Antiqua" w:cstheme="majorHAnsi"/>
          <w:color w:val="000000" w:themeColor="text1"/>
          <w:lang w:val="en-US"/>
        </w:rPr>
        <w:t xml:space="preserve">All of three </w:t>
      </w:r>
      <w:r w:rsidR="002136E5" w:rsidRPr="00900A52">
        <w:rPr>
          <w:rFonts w:ascii="Book Antiqua" w:hAnsi="Book Antiqua" w:cstheme="majorHAnsi"/>
          <w:color w:val="000000" w:themeColor="text1"/>
          <w:lang w:val="en-US"/>
        </w:rPr>
        <w:t xml:space="preserve">ALF </w:t>
      </w:r>
      <w:proofErr w:type="gramStart"/>
      <w:r w:rsidR="002136E5" w:rsidRPr="00900A52">
        <w:rPr>
          <w:rFonts w:ascii="Book Antiqua" w:hAnsi="Book Antiqua" w:cstheme="majorHAnsi"/>
          <w:color w:val="000000" w:themeColor="text1"/>
          <w:lang w:val="en-US"/>
        </w:rPr>
        <w:t>studies</w:t>
      </w:r>
      <w:r w:rsidR="00B70D7C" w:rsidRPr="00900A52">
        <w:rPr>
          <w:rFonts w:ascii="Book Antiqua" w:hAnsi="Book Antiqua" w:cstheme="majorHAnsi"/>
          <w:color w:val="000000" w:themeColor="text1"/>
          <w:lang w:val="en-US"/>
        </w:rPr>
        <w:t xml:space="preserve"> which looked at</w:t>
      </w:r>
      <w:r w:rsidR="0017580D" w:rsidRPr="00900A52">
        <w:rPr>
          <w:rFonts w:ascii="Book Antiqua" w:hAnsi="Book Antiqua" w:cstheme="majorHAnsi"/>
          <w:color w:val="000000" w:themeColor="text1"/>
          <w:lang w:val="en-US"/>
        </w:rPr>
        <w:t xml:space="preserve"> </w:t>
      </w:r>
      <w:r w:rsidR="00740BC5" w:rsidRPr="00900A52">
        <w:rPr>
          <w:rFonts w:ascii="Book Antiqua" w:hAnsi="Book Antiqua" w:cstheme="majorHAnsi"/>
          <w:color w:val="000000" w:themeColor="text1"/>
          <w:lang w:val="en-US"/>
        </w:rPr>
        <w:t>survival</w:t>
      </w:r>
      <w:r w:rsidR="001678DF" w:rsidRPr="00900A52">
        <w:rPr>
          <w:rFonts w:ascii="Book Antiqua" w:hAnsi="Book Antiqua" w:cstheme="majorHAnsi"/>
          <w:color w:val="000000" w:themeColor="text1"/>
          <w:lang w:val="en-US"/>
        </w:rPr>
        <w:t xml:space="preserve"> rate</w:t>
      </w:r>
      <w:r w:rsidR="00146AF6" w:rsidRPr="00900A52">
        <w:rPr>
          <w:rFonts w:ascii="Book Antiqua" w:hAnsi="Book Antiqua" w:cstheme="majorHAnsi"/>
          <w:color w:val="000000" w:themeColor="text1"/>
          <w:lang w:val="en-US"/>
        </w:rPr>
        <w:t xml:space="preserve"> or survival days</w:t>
      </w:r>
      <w:proofErr w:type="gramEnd"/>
      <w:r w:rsidR="00146AF6" w:rsidRPr="00900A52">
        <w:rPr>
          <w:rFonts w:ascii="Book Antiqua" w:hAnsi="Book Antiqua" w:cstheme="majorHAnsi"/>
          <w:color w:val="000000" w:themeColor="text1"/>
          <w:lang w:val="en-US"/>
        </w:rPr>
        <w:t xml:space="preserve"> reported improvement in outcome with </w:t>
      </w:r>
      <w:r w:rsidR="00F11429" w:rsidRPr="00900A52">
        <w:rPr>
          <w:rFonts w:ascii="Book Antiqua" w:hAnsi="Book Antiqua" w:cstheme="majorHAnsi"/>
          <w:color w:val="000000" w:themeColor="text1"/>
        </w:rPr>
        <w:t>plasma exchange</w:t>
      </w:r>
      <w:r w:rsidR="00146AF6" w:rsidRPr="00900A52">
        <w:rPr>
          <w:rFonts w:ascii="Book Antiqua" w:hAnsi="Book Antiqua" w:cstheme="majorHAnsi"/>
          <w:color w:val="000000" w:themeColor="text1"/>
          <w:lang w:val="en-US"/>
        </w:rPr>
        <w:t>.</w:t>
      </w:r>
      <w:r w:rsidR="002136E5" w:rsidRPr="00900A52">
        <w:rPr>
          <w:rFonts w:ascii="Book Antiqua" w:hAnsi="Book Antiqua" w:cstheme="majorHAnsi"/>
          <w:color w:val="000000" w:themeColor="text1"/>
          <w:lang w:val="en-US"/>
        </w:rPr>
        <w:t xml:space="preserve"> In </w:t>
      </w:r>
      <w:r w:rsidR="004231F1" w:rsidRPr="00900A52">
        <w:rPr>
          <w:rFonts w:ascii="Book Antiqua" w:hAnsi="Book Antiqua" w:cstheme="majorHAnsi"/>
          <w:color w:val="000000" w:themeColor="text1"/>
          <w:lang w:val="en-US"/>
        </w:rPr>
        <w:t>two out of four</w:t>
      </w:r>
      <w:r w:rsidR="00282EC8" w:rsidRPr="00900A52">
        <w:rPr>
          <w:rFonts w:ascii="Book Antiqua" w:hAnsi="Book Antiqua" w:cstheme="majorHAnsi"/>
          <w:color w:val="000000" w:themeColor="text1"/>
          <w:lang w:val="en-US"/>
        </w:rPr>
        <w:t xml:space="preserve"> studies where </w:t>
      </w:r>
      <w:r w:rsidR="00F11429" w:rsidRPr="00900A52">
        <w:rPr>
          <w:rFonts w:ascii="Book Antiqua" w:hAnsi="Book Antiqua" w:cstheme="majorHAnsi"/>
          <w:color w:val="000000" w:themeColor="text1"/>
        </w:rPr>
        <w:t>plasma exchange</w:t>
      </w:r>
      <w:r w:rsidR="00032C2D" w:rsidRPr="00900A52">
        <w:rPr>
          <w:rFonts w:ascii="Book Antiqua" w:hAnsi="Book Antiqua" w:cstheme="majorHAnsi"/>
          <w:color w:val="000000" w:themeColor="text1"/>
          <w:lang w:val="en-US"/>
        </w:rPr>
        <w:t>-</w:t>
      </w:r>
      <w:r w:rsidR="00282EC8" w:rsidRPr="00900A52">
        <w:rPr>
          <w:rFonts w:ascii="Book Antiqua" w:hAnsi="Book Antiqua" w:cstheme="majorHAnsi"/>
          <w:color w:val="000000" w:themeColor="text1"/>
          <w:lang w:val="en-US"/>
        </w:rPr>
        <w:t>based liver sup</w:t>
      </w:r>
      <w:r w:rsidR="0046627D" w:rsidRPr="00900A52">
        <w:rPr>
          <w:rFonts w:ascii="Book Antiqua" w:hAnsi="Book Antiqua" w:cstheme="majorHAnsi"/>
          <w:color w:val="000000" w:themeColor="text1"/>
          <w:lang w:val="en-US"/>
        </w:rPr>
        <w:t xml:space="preserve">port systems </w:t>
      </w:r>
      <w:proofErr w:type="gramStart"/>
      <w:r w:rsidR="0046627D" w:rsidRPr="00900A52">
        <w:rPr>
          <w:rFonts w:ascii="Book Antiqua" w:hAnsi="Book Antiqua" w:cstheme="majorHAnsi"/>
          <w:color w:val="000000" w:themeColor="text1"/>
          <w:lang w:val="en-US"/>
        </w:rPr>
        <w:t>were compared</w:t>
      </w:r>
      <w:proofErr w:type="gramEnd"/>
      <w:r w:rsidR="0046627D" w:rsidRPr="00900A52">
        <w:rPr>
          <w:rFonts w:ascii="Book Antiqua" w:hAnsi="Book Antiqua" w:cstheme="majorHAnsi"/>
          <w:color w:val="000000" w:themeColor="text1"/>
          <w:lang w:val="en-US"/>
        </w:rPr>
        <w:t xml:space="preserve"> to standard medical treatment (SMT)</w:t>
      </w:r>
      <w:r w:rsidR="00DD4BD0" w:rsidRPr="00900A52">
        <w:rPr>
          <w:rFonts w:ascii="Book Antiqua" w:hAnsi="Book Antiqua" w:cstheme="majorHAnsi"/>
          <w:color w:val="000000" w:themeColor="text1"/>
          <w:lang w:val="en-US"/>
        </w:rPr>
        <w:t xml:space="preserve"> for ACLF</w:t>
      </w:r>
      <w:r w:rsidR="002136E5" w:rsidRPr="00900A52">
        <w:rPr>
          <w:rFonts w:ascii="Book Antiqua" w:hAnsi="Book Antiqua" w:cstheme="majorHAnsi"/>
          <w:color w:val="000000" w:themeColor="text1"/>
          <w:lang w:val="en-US"/>
        </w:rPr>
        <w:t xml:space="preserve">, </w:t>
      </w:r>
      <w:r w:rsidR="00032C2D" w:rsidRPr="00900A52">
        <w:rPr>
          <w:rFonts w:ascii="Book Antiqua" w:hAnsi="Book Antiqua" w:cstheme="majorHAnsi"/>
          <w:color w:val="000000" w:themeColor="text1"/>
          <w:lang w:val="en-US"/>
        </w:rPr>
        <w:t xml:space="preserve">a </w:t>
      </w:r>
      <w:r w:rsidR="002136E5" w:rsidRPr="00900A52">
        <w:rPr>
          <w:rFonts w:ascii="Book Antiqua" w:hAnsi="Book Antiqua" w:cstheme="majorHAnsi"/>
          <w:color w:val="000000" w:themeColor="text1"/>
          <w:lang w:val="en-US"/>
        </w:rPr>
        <w:t>biochemical improvement was seen</w:t>
      </w:r>
      <w:r w:rsidR="001678DF" w:rsidRPr="00900A52">
        <w:rPr>
          <w:rFonts w:ascii="Book Antiqua" w:hAnsi="Book Antiqua" w:cstheme="majorHAnsi"/>
          <w:color w:val="000000" w:themeColor="text1"/>
          <w:lang w:val="en-US"/>
        </w:rPr>
        <w:t>.</w:t>
      </w:r>
      <w:r w:rsidR="00282EC8" w:rsidRPr="00900A52">
        <w:rPr>
          <w:rFonts w:ascii="Book Antiqua" w:hAnsi="Book Antiqua" w:cstheme="majorHAnsi"/>
          <w:color w:val="000000" w:themeColor="text1"/>
          <w:lang w:val="en-US"/>
        </w:rPr>
        <w:t xml:space="preserve"> </w:t>
      </w:r>
      <w:r w:rsidR="001678DF" w:rsidRPr="00900A52">
        <w:rPr>
          <w:rFonts w:ascii="Book Antiqua" w:hAnsi="Book Antiqua" w:cstheme="majorHAnsi"/>
          <w:color w:val="000000" w:themeColor="text1"/>
          <w:lang w:val="en-US"/>
        </w:rPr>
        <w:t>S</w:t>
      </w:r>
      <w:r w:rsidR="00282EC8" w:rsidRPr="00900A52">
        <w:rPr>
          <w:rFonts w:ascii="Book Antiqua" w:hAnsi="Book Antiqua" w:cstheme="majorHAnsi"/>
          <w:color w:val="000000" w:themeColor="text1"/>
          <w:lang w:val="en-US"/>
        </w:rPr>
        <w:t>urvival</w:t>
      </w:r>
      <w:r w:rsidR="001678DF" w:rsidRPr="00900A52">
        <w:rPr>
          <w:rFonts w:ascii="Book Antiqua" w:hAnsi="Book Antiqua" w:cstheme="majorHAnsi"/>
          <w:color w:val="000000" w:themeColor="text1"/>
          <w:lang w:val="en-US"/>
        </w:rPr>
        <w:t xml:space="preserve"> in the non-transplanted patients</w:t>
      </w:r>
      <w:r w:rsidR="00282EC8" w:rsidRPr="00900A52">
        <w:rPr>
          <w:rFonts w:ascii="Book Antiqua" w:hAnsi="Book Antiqua" w:cstheme="majorHAnsi"/>
          <w:color w:val="000000" w:themeColor="text1"/>
          <w:lang w:val="en-US"/>
        </w:rPr>
        <w:t xml:space="preserve"> was </w:t>
      </w:r>
      <w:r w:rsidR="00696E63" w:rsidRPr="00900A52">
        <w:rPr>
          <w:rFonts w:ascii="Book Antiqua" w:hAnsi="Book Antiqua" w:cstheme="majorHAnsi"/>
          <w:color w:val="000000" w:themeColor="text1"/>
          <w:lang w:val="en-US"/>
        </w:rPr>
        <w:t xml:space="preserve">improved in </w:t>
      </w:r>
      <w:r w:rsidR="004231F1" w:rsidRPr="00900A52">
        <w:rPr>
          <w:rFonts w:ascii="Book Antiqua" w:hAnsi="Book Antiqua" w:cstheme="majorHAnsi"/>
          <w:color w:val="000000" w:themeColor="text1"/>
          <w:lang w:val="en-US"/>
        </w:rPr>
        <w:t xml:space="preserve">all </w:t>
      </w:r>
      <w:r w:rsidR="00146AF6" w:rsidRPr="00900A52">
        <w:rPr>
          <w:rFonts w:ascii="Book Antiqua" w:hAnsi="Book Antiqua" w:cstheme="majorHAnsi"/>
          <w:color w:val="000000" w:themeColor="text1"/>
          <w:lang w:val="en-US"/>
        </w:rPr>
        <w:t>four</w:t>
      </w:r>
      <w:r w:rsidR="00696E63" w:rsidRPr="00900A52">
        <w:rPr>
          <w:rFonts w:ascii="Book Antiqua" w:hAnsi="Book Antiqua" w:cstheme="majorHAnsi"/>
          <w:color w:val="000000" w:themeColor="text1"/>
          <w:lang w:val="en-US"/>
        </w:rPr>
        <w:t xml:space="preserve"> studies in patients with ACLF comparing </w:t>
      </w:r>
      <w:r w:rsidR="00F11429" w:rsidRPr="00900A52">
        <w:rPr>
          <w:rFonts w:ascii="Book Antiqua" w:hAnsi="Book Antiqua" w:cstheme="majorHAnsi"/>
          <w:color w:val="000000" w:themeColor="text1"/>
        </w:rPr>
        <w:t>plasma exchange</w:t>
      </w:r>
      <w:r w:rsidR="00696E63" w:rsidRPr="00900A52">
        <w:rPr>
          <w:rFonts w:ascii="Book Antiqua" w:hAnsi="Book Antiqua" w:cstheme="majorHAnsi"/>
          <w:color w:val="000000" w:themeColor="text1"/>
          <w:lang w:val="en-US"/>
        </w:rPr>
        <w:t xml:space="preserve"> </w:t>
      </w:r>
      <w:r w:rsidR="00696E63" w:rsidRPr="00C26220">
        <w:rPr>
          <w:rFonts w:ascii="Book Antiqua" w:hAnsi="Book Antiqua" w:cstheme="majorHAnsi"/>
          <w:i/>
          <w:iCs/>
          <w:color w:val="000000" w:themeColor="text1"/>
          <w:lang w:val="en-US"/>
        </w:rPr>
        <w:t>vs</w:t>
      </w:r>
      <w:r w:rsidR="00696E63" w:rsidRPr="00900A52">
        <w:rPr>
          <w:rFonts w:ascii="Book Antiqua" w:hAnsi="Book Antiqua" w:cstheme="majorHAnsi"/>
          <w:color w:val="000000" w:themeColor="text1"/>
          <w:lang w:val="en-US"/>
        </w:rPr>
        <w:t xml:space="preserve"> SMT</w:t>
      </w:r>
      <w:r w:rsidR="009D4FD9" w:rsidRPr="00900A52">
        <w:rPr>
          <w:rFonts w:ascii="Book Antiqua" w:hAnsi="Book Antiqua" w:cstheme="majorHAnsi"/>
          <w:color w:val="000000" w:themeColor="text1"/>
          <w:lang w:val="en-US"/>
        </w:rPr>
        <w:t>.</w:t>
      </w:r>
      <w:r w:rsidR="00696E63" w:rsidRPr="00900A52">
        <w:rPr>
          <w:rFonts w:ascii="Book Antiqua" w:hAnsi="Book Antiqua" w:cstheme="majorHAnsi"/>
          <w:color w:val="000000" w:themeColor="text1"/>
          <w:lang w:val="en-US"/>
        </w:rPr>
        <w:t xml:space="preserve"> </w:t>
      </w:r>
      <w:r w:rsidR="005809CF" w:rsidRPr="00900A52">
        <w:rPr>
          <w:rFonts w:ascii="Book Antiqua" w:hAnsi="Book Antiqua" w:cstheme="majorHAnsi"/>
          <w:color w:val="000000" w:themeColor="text1"/>
        </w:rPr>
        <w:t xml:space="preserve">Using the aforementioned studies, </w:t>
      </w:r>
      <w:r w:rsidR="00F11429" w:rsidRPr="00900A52">
        <w:rPr>
          <w:rFonts w:ascii="Book Antiqua" w:hAnsi="Book Antiqua" w:cstheme="majorHAnsi"/>
          <w:color w:val="000000" w:themeColor="text1"/>
        </w:rPr>
        <w:t>plasma exchange</w:t>
      </w:r>
      <w:r w:rsidR="005809CF" w:rsidRPr="00900A52">
        <w:rPr>
          <w:rFonts w:ascii="Book Antiqua" w:hAnsi="Book Antiqua" w:cstheme="majorHAnsi"/>
          <w:color w:val="000000" w:themeColor="text1"/>
        </w:rPr>
        <w:t xml:space="preserve"> based therapy in ACLF compared to SMT </w:t>
      </w:r>
      <w:r w:rsidR="005809CF" w:rsidRPr="00900A52">
        <w:rPr>
          <w:rFonts w:ascii="Book Antiqua" w:hAnsi="Book Antiqua" w:cstheme="majorHAnsi"/>
          <w:color w:val="000000" w:themeColor="text1"/>
        </w:rPr>
        <w:lastRenderedPageBreak/>
        <w:t xml:space="preserve">improved survival in non-transplanted patients at 30 and 90-d with a pooled OR of 0.60 (95% CI 0.46-0.77, </w:t>
      </w:r>
      <w:r w:rsidRPr="00C26220">
        <w:rPr>
          <w:rFonts w:ascii="Book Antiqua" w:hAnsi="Book Antiqua" w:cstheme="majorHAnsi"/>
          <w:i/>
          <w:iCs/>
          <w:color w:val="000000" w:themeColor="text1"/>
        </w:rPr>
        <w:t>P</w:t>
      </w:r>
      <w:r>
        <w:rPr>
          <w:rFonts w:ascii="Book Antiqua" w:hAnsi="Book Antiqua" w:cstheme="majorHAnsi"/>
          <w:color w:val="000000" w:themeColor="text1"/>
        </w:rPr>
        <w:t xml:space="preserve"> </w:t>
      </w:r>
      <w:r w:rsidR="005809CF" w:rsidRPr="00900A52">
        <w:rPr>
          <w:rFonts w:ascii="Book Antiqua" w:hAnsi="Book Antiqua" w:cstheme="majorHAnsi"/>
          <w:color w:val="000000" w:themeColor="text1"/>
        </w:rPr>
        <w:t>&lt;</w:t>
      </w:r>
      <w:r>
        <w:rPr>
          <w:rFonts w:ascii="Book Antiqua" w:hAnsi="Book Antiqua" w:cstheme="majorHAnsi"/>
          <w:color w:val="000000" w:themeColor="text1"/>
        </w:rPr>
        <w:t xml:space="preserve"> </w:t>
      </w:r>
      <w:r w:rsidR="005809CF" w:rsidRPr="00900A52">
        <w:rPr>
          <w:rFonts w:ascii="Book Antiqua" w:hAnsi="Book Antiqua" w:cstheme="majorHAnsi"/>
          <w:color w:val="000000" w:themeColor="text1"/>
        </w:rPr>
        <w:t>0.01).</w:t>
      </w:r>
    </w:p>
    <w:p w14:paraId="3E00ADF8" w14:textId="77777777" w:rsidR="00DD4BD0" w:rsidRPr="00900A52" w:rsidRDefault="00DD4BD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4EB2876" w14:textId="77777777" w:rsidR="00C26220"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A5720D">
        <w:rPr>
          <w:rFonts w:ascii="Book Antiqua" w:hAnsi="Book Antiqua"/>
          <w:bCs/>
          <w:caps/>
        </w:rPr>
        <w:t>Conclusion</w:t>
      </w:r>
      <w:r w:rsidRPr="00900A52">
        <w:rPr>
          <w:rFonts w:ascii="Book Antiqua" w:hAnsi="Book Antiqua" w:cstheme="majorHAnsi"/>
          <w:color w:val="000000" w:themeColor="text1"/>
          <w:lang w:val="en-US"/>
        </w:rPr>
        <w:t xml:space="preserve"> </w:t>
      </w:r>
    </w:p>
    <w:p w14:paraId="3B1EDC2F" w14:textId="1518FD04" w:rsidR="007518ED" w:rsidRPr="00900A52" w:rsidRDefault="00585033"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w:t>
      </w:r>
      <w:r w:rsidR="00DD4BD0" w:rsidRPr="00900A52">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level of </w:t>
      </w:r>
      <w:r w:rsidR="00DD4BD0" w:rsidRPr="00900A52">
        <w:rPr>
          <w:rFonts w:ascii="Book Antiqua" w:hAnsi="Book Antiqua" w:cstheme="majorHAnsi"/>
          <w:color w:val="000000" w:themeColor="text1"/>
          <w:lang w:val="en-US"/>
        </w:rPr>
        <w:t xml:space="preserve">evidence for use of </w:t>
      </w:r>
      <w:r w:rsidRPr="00900A52">
        <w:rPr>
          <w:rFonts w:ascii="Book Antiqua" w:hAnsi="Book Antiqua" w:cstheme="majorHAnsi"/>
          <w:color w:val="000000" w:themeColor="text1"/>
          <w:lang w:val="en-US"/>
        </w:rPr>
        <w:t>high volume plasma exchange</w:t>
      </w:r>
      <w:r w:rsidR="00DD4BD0" w:rsidRPr="00900A52">
        <w:rPr>
          <w:rFonts w:ascii="Book Antiqua" w:hAnsi="Book Antiqua" w:cstheme="majorHAnsi"/>
          <w:color w:val="000000" w:themeColor="text1"/>
          <w:lang w:val="en-US"/>
        </w:rPr>
        <w:t xml:space="preserve"> in </w:t>
      </w:r>
      <w:r w:rsidRPr="00900A52">
        <w:rPr>
          <w:rFonts w:ascii="Book Antiqua" w:hAnsi="Book Antiqua" w:cstheme="majorHAnsi"/>
          <w:color w:val="000000" w:themeColor="text1"/>
          <w:lang w:val="en-US"/>
        </w:rPr>
        <w:t xml:space="preserve">selected </w:t>
      </w:r>
      <w:r w:rsidR="00DD4BD0" w:rsidRPr="00900A52">
        <w:rPr>
          <w:rFonts w:ascii="Book Antiqua" w:hAnsi="Book Antiqua" w:cstheme="majorHAnsi"/>
          <w:color w:val="000000" w:themeColor="text1"/>
          <w:lang w:val="en-US"/>
        </w:rPr>
        <w:t>ALF</w:t>
      </w:r>
      <w:r w:rsidRPr="00900A52">
        <w:rPr>
          <w:rFonts w:ascii="Book Antiqua" w:hAnsi="Book Antiqua" w:cstheme="majorHAnsi"/>
          <w:color w:val="000000" w:themeColor="text1"/>
          <w:lang w:val="en-US"/>
        </w:rPr>
        <w:t xml:space="preserve"> cases</w:t>
      </w:r>
      <w:r w:rsidR="00DD4BD0" w:rsidRPr="00900A52">
        <w:rPr>
          <w:rFonts w:ascii="Book Antiqua" w:hAnsi="Book Antiqua" w:cstheme="majorHAnsi"/>
          <w:color w:val="000000" w:themeColor="text1"/>
          <w:lang w:val="en-US"/>
        </w:rPr>
        <w:t xml:space="preserve"> is </w:t>
      </w:r>
      <w:r w:rsidRPr="00900A52">
        <w:rPr>
          <w:rFonts w:ascii="Book Antiqua" w:hAnsi="Book Antiqua" w:cstheme="majorHAnsi"/>
          <w:color w:val="000000" w:themeColor="text1"/>
          <w:lang w:val="en-US"/>
        </w:rPr>
        <w:t>high</w:t>
      </w:r>
      <w:r w:rsidR="00DD4BD0" w:rsidRPr="00900A52">
        <w:rPr>
          <w:rFonts w:ascii="Book Antiqua" w:hAnsi="Book Antiqua" w:cstheme="majorHAnsi"/>
          <w:color w:val="000000" w:themeColor="text1"/>
          <w:lang w:val="en-US"/>
        </w:rPr>
        <w:t xml:space="preserve">. </w:t>
      </w:r>
      <w:r w:rsidR="00F11429" w:rsidRPr="00900A52">
        <w:rPr>
          <w:rFonts w:ascii="Book Antiqua" w:hAnsi="Book Antiqua" w:cstheme="majorHAnsi"/>
          <w:color w:val="000000" w:themeColor="text1"/>
        </w:rPr>
        <w:t>Plasma exchange</w:t>
      </w:r>
      <w:r w:rsidR="005809CF" w:rsidRPr="00900A52">
        <w:rPr>
          <w:rFonts w:ascii="Book Antiqua" w:hAnsi="Book Antiqua" w:cstheme="majorHAnsi"/>
          <w:color w:val="000000" w:themeColor="text1"/>
          <w:lang w:val="en-US"/>
        </w:rPr>
        <w:t xml:space="preserve"> in ACLF improves survival at 30</w:t>
      </w:r>
      <w:r w:rsidR="009D4FD9" w:rsidRPr="00900A52">
        <w:rPr>
          <w:rFonts w:ascii="Book Antiqua" w:hAnsi="Book Antiqua" w:cstheme="majorHAnsi"/>
          <w:color w:val="000000" w:themeColor="text1"/>
          <w:lang w:val="en-US"/>
        </w:rPr>
        <w:t>-</w:t>
      </w:r>
      <w:r w:rsidR="005809CF" w:rsidRPr="00900A52">
        <w:rPr>
          <w:rFonts w:ascii="Book Antiqua" w:hAnsi="Book Antiqua" w:cstheme="majorHAnsi"/>
          <w:color w:val="000000" w:themeColor="text1"/>
          <w:lang w:val="en-US"/>
        </w:rPr>
        <w:t>and 90</w:t>
      </w:r>
      <w:r w:rsidR="009D4FD9" w:rsidRPr="00900A52">
        <w:rPr>
          <w:rFonts w:ascii="Book Antiqua" w:hAnsi="Book Antiqua" w:cstheme="majorHAnsi"/>
          <w:color w:val="000000" w:themeColor="text1"/>
          <w:lang w:val="en-US"/>
        </w:rPr>
        <w:t>-</w:t>
      </w:r>
      <w:r w:rsidR="005809CF" w:rsidRPr="00900A52">
        <w:rPr>
          <w:rFonts w:ascii="Book Antiqua" w:hAnsi="Book Antiqua" w:cstheme="majorHAnsi"/>
          <w:color w:val="000000" w:themeColor="text1"/>
          <w:lang w:val="en-US"/>
        </w:rPr>
        <w:t xml:space="preserve">d in non-transplanted patients. </w:t>
      </w:r>
      <w:r w:rsidR="00DD4BD0" w:rsidRPr="00900A52">
        <w:rPr>
          <w:rFonts w:ascii="Book Antiqua" w:hAnsi="Book Antiqua" w:cstheme="majorHAnsi"/>
          <w:color w:val="000000" w:themeColor="text1"/>
          <w:lang w:val="en-US"/>
        </w:rPr>
        <w:t xml:space="preserve">Further </w:t>
      </w:r>
      <w:r w:rsidR="00A51604" w:rsidRPr="00900A52">
        <w:rPr>
          <w:rFonts w:ascii="Book Antiqua" w:hAnsi="Book Antiqua" w:cstheme="majorHAnsi"/>
          <w:color w:val="000000" w:themeColor="text1"/>
          <w:lang w:val="en-US"/>
        </w:rPr>
        <w:t xml:space="preserve">well-designed randomized control trials </w:t>
      </w:r>
      <w:r w:rsidR="00DD4BD0" w:rsidRPr="00900A52">
        <w:rPr>
          <w:rFonts w:ascii="Book Antiqua" w:hAnsi="Book Antiqua" w:cstheme="majorHAnsi"/>
          <w:color w:val="000000" w:themeColor="text1"/>
          <w:lang w:val="en-US"/>
        </w:rPr>
        <w:t xml:space="preserve">will need to </w:t>
      </w:r>
      <w:proofErr w:type="gramStart"/>
      <w:r w:rsidR="00DD4BD0" w:rsidRPr="00900A52">
        <w:rPr>
          <w:rFonts w:ascii="Book Antiqua" w:hAnsi="Book Antiqua" w:cstheme="majorHAnsi"/>
          <w:color w:val="000000" w:themeColor="text1"/>
          <w:lang w:val="en-US"/>
        </w:rPr>
        <w:t xml:space="preserve">be </w:t>
      </w:r>
      <w:r w:rsidR="009D4FD9" w:rsidRPr="00900A52">
        <w:rPr>
          <w:rFonts w:ascii="Book Antiqua" w:hAnsi="Book Antiqua" w:cstheme="majorHAnsi"/>
          <w:color w:val="000000" w:themeColor="text1"/>
          <w:lang w:val="en-US"/>
        </w:rPr>
        <w:t>carried out</w:t>
      </w:r>
      <w:proofErr w:type="gramEnd"/>
      <w:r w:rsidR="009D4FD9" w:rsidRPr="00900A52">
        <w:rPr>
          <w:rFonts w:ascii="Book Antiqua" w:hAnsi="Book Antiqua" w:cstheme="majorHAnsi"/>
          <w:color w:val="000000" w:themeColor="text1"/>
          <w:lang w:val="en-US"/>
        </w:rPr>
        <w:t xml:space="preserve"> </w:t>
      </w:r>
      <w:r w:rsidR="00DD4BD0" w:rsidRPr="00900A52">
        <w:rPr>
          <w:rFonts w:ascii="Book Antiqua" w:hAnsi="Book Antiqua" w:cstheme="majorHAnsi"/>
          <w:color w:val="000000" w:themeColor="text1"/>
          <w:lang w:val="en-US"/>
        </w:rPr>
        <w:t xml:space="preserve">to ascertain the optimal duration and amount of </w:t>
      </w:r>
      <w:r w:rsidR="00F11429" w:rsidRPr="00900A52">
        <w:rPr>
          <w:rFonts w:ascii="Book Antiqua" w:hAnsi="Book Antiqua" w:cstheme="majorHAnsi"/>
          <w:color w:val="000000" w:themeColor="text1"/>
        </w:rPr>
        <w:t>plasma exchange</w:t>
      </w:r>
      <w:r w:rsidR="00DD4BD0" w:rsidRPr="00900A52">
        <w:rPr>
          <w:rFonts w:ascii="Book Antiqua" w:hAnsi="Book Antiqua" w:cstheme="majorHAnsi"/>
          <w:color w:val="000000" w:themeColor="text1"/>
          <w:lang w:val="en-US"/>
        </w:rPr>
        <w:t xml:space="preserve"> required</w:t>
      </w:r>
      <w:r w:rsidR="00931D13" w:rsidRPr="00900A52">
        <w:rPr>
          <w:rFonts w:ascii="Book Antiqua" w:hAnsi="Book Antiqua" w:cstheme="majorHAnsi"/>
          <w:color w:val="000000" w:themeColor="text1"/>
          <w:lang w:val="en-US"/>
        </w:rPr>
        <w:t xml:space="preserve"> and assess if the use of </w:t>
      </w:r>
      <w:r w:rsidR="00C26220" w:rsidRPr="00900A52">
        <w:rPr>
          <w:rFonts w:ascii="Book Antiqua" w:hAnsi="Book Antiqua" w:cstheme="majorHAnsi"/>
          <w:color w:val="000000" w:themeColor="text1"/>
          <w:lang w:val="en-US"/>
        </w:rPr>
        <w:t>high volume plasma exchange</w:t>
      </w:r>
      <w:r w:rsidR="00931D13" w:rsidRPr="00900A52">
        <w:rPr>
          <w:rFonts w:ascii="Book Antiqua" w:hAnsi="Book Antiqua" w:cstheme="majorHAnsi"/>
          <w:color w:val="000000" w:themeColor="text1"/>
          <w:lang w:val="en-US"/>
        </w:rPr>
        <w:t xml:space="preserve"> can be extrapolated to patients with ACLF</w:t>
      </w:r>
      <w:r w:rsidR="00DD4BD0" w:rsidRPr="00900A52">
        <w:rPr>
          <w:rFonts w:ascii="Book Antiqua" w:hAnsi="Book Antiqua" w:cstheme="majorHAnsi"/>
          <w:color w:val="000000" w:themeColor="text1"/>
          <w:lang w:val="en-US"/>
        </w:rPr>
        <w:t xml:space="preserve">. </w:t>
      </w:r>
    </w:p>
    <w:p w14:paraId="29F1CFCA" w14:textId="77777777" w:rsidR="002E5BAB" w:rsidRPr="00900A52" w:rsidRDefault="002E5BA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3CBD549F" w14:textId="0544EE68" w:rsidR="00BB730D" w:rsidRDefault="00C26220" w:rsidP="00844DB7">
      <w:pPr>
        <w:adjustRightInd w:val="0"/>
        <w:snapToGrid w:val="0"/>
        <w:spacing w:line="360" w:lineRule="auto"/>
        <w:jc w:val="both"/>
        <w:rPr>
          <w:rFonts w:ascii="Book Antiqua" w:hAnsi="Book Antiqua" w:cstheme="majorHAnsi"/>
          <w:color w:val="000000" w:themeColor="text1"/>
        </w:rPr>
      </w:pPr>
      <w:bookmarkStart w:id="12" w:name="_Hlk13493425"/>
      <w:bookmarkStart w:id="13" w:name="_Hlk24045843"/>
      <w:r w:rsidRPr="006E477D">
        <w:rPr>
          <w:rFonts w:ascii="Book Antiqua" w:eastAsia="Times New Roman" w:hAnsi="Book Antiqua"/>
          <w:b/>
          <w:bCs/>
          <w:lang w:val="en-US"/>
        </w:rPr>
        <w:t>Key words:</w:t>
      </w:r>
      <w:r w:rsidR="00BB730D" w:rsidRPr="00900A52">
        <w:rPr>
          <w:rFonts w:ascii="Book Antiqua" w:hAnsi="Book Antiqua" w:cstheme="majorHAnsi"/>
          <w:b/>
          <w:color w:val="000000" w:themeColor="text1"/>
        </w:rPr>
        <w:t xml:space="preserve"> </w:t>
      </w:r>
      <w:bookmarkEnd w:id="12"/>
      <w:bookmarkEnd w:id="13"/>
      <w:r w:rsidR="00282C82" w:rsidRPr="00900A52">
        <w:rPr>
          <w:rFonts w:ascii="Book Antiqua" w:hAnsi="Book Antiqua" w:cstheme="majorHAnsi"/>
          <w:color w:val="000000" w:themeColor="text1"/>
        </w:rPr>
        <w:t>Acute-on-chronic liver failure</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Acute liver failure</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P</w:t>
      </w:r>
      <w:r w:rsidR="00282C82" w:rsidRPr="00900A52">
        <w:rPr>
          <w:rFonts w:ascii="Book Antiqua" w:hAnsi="Book Antiqua" w:cstheme="majorHAnsi"/>
          <w:color w:val="000000" w:themeColor="text1"/>
        </w:rPr>
        <w:t>lasmapheresis</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P</w:t>
      </w:r>
      <w:r w:rsidR="00282C82" w:rsidRPr="00900A52">
        <w:rPr>
          <w:rFonts w:ascii="Book Antiqua" w:hAnsi="Book Antiqua" w:cstheme="majorHAnsi"/>
          <w:color w:val="000000" w:themeColor="text1"/>
        </w:rPr>
        <w:t>lasma exchange</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L</w:t>
      </w:r>
      <w:r w:rsidR="00282C82" w:rsidRPr="00900A52">
        <w:rPr>
          <w:rFonts w:ascii="Book Antiqua" w:hAnsi="Book Antiqua" w:cstheme="majorHAnsi"/>
          <w:color w:val="000000" w:themeColor="text1"/>
        </w:rPr>
        <w:t>iver failure</w:t>
      </w:r>
    </w:p>
    <w:p w14:paraId="407ACFBE" w14:textId="42807C32" w:rsidR="002A1071" w:rsidRDefault="002A1071" w:rsidP="00844DB7">
      <w:pPr>
        <w:adjustRightInd w:val="0"/>
        <w:snapToGrid w:val="0"/>
        <w:spacing w:line="360" w:lineRule="auto"/>
        <w:jc w:val="both"/>
        <w:rPr>
          <w:rFonts w:ascii="Book Antiqua" w:hAnsi="Book Antiqua" w:cstheme="majorHAnsi"/>
          <w:color w:val="000000" w:themeColor="text1"/>
        </w:rPr>
      </w:pPr>
    </w:p>
    <w:p w14:paraId="7B6F4531" w14:textId="7B0A5E7D" w:rsidR="009E1B59" w:rsidRPr="009E1B59" w:rsidRDefault="002A1071" w:rsidP="009E1B59">
      <w:pPr>
        <w:snapToGrid w:val="0"/>
        <w:spacing w:line="360" w:lineRule="auto"/>
        <w:rPr>
          <w:rFonts w:ascii="Book Antiqua" w:eastAsia="宋体" w:hAnsi="Book Antiqua" w:cs="Times New Roman" w:hint="eastAsia"/>
          <w:lang w:val="en-US" w:eastAsia="zh-CN"/>
        </w:rPr>
      </w:pPr>
      <w:bookmarkStart w:id="14" w:name="OLE_LINK505"/>
      <w:bookmarkStart w:id="15" w:name="OLE_LINK508"/>
      <w:r w:rsidRPr="002A1071">
        <w:rPr>
          <w:rFonts w:ascii="Book Antiqua" w:hAnsi="Book Antiqua"/>
          <w:lang w:val="en-US" w:eastAsia="it-IT"/>
        </w:rPr>
        <w:t>Tan</w:t>
      </w:r>
      <w:r>
        <w:rPr>
          <w:rFonts w:ascii="Book Antiqua" w:hAnsi="Book Antiqua"/>
          <w:lang w:val="en-US" w:eastAsia="it-IT"/>
        </w:rPr>
        <w:t xml:space="preserve"> EXX</w:t>
      </w:r>
      <w:r w:rsidRPr="002A1071">
        <w:rPr>
          <w:rFonts w:ascii="Book Antiqua" w:hAnsi="Book Antiqua"/>
          <w:lang w:val="en-US" w:eastAsia="it-IT"/>
        </w:rPr>
        <w:t>, Wang</w:t>
      </w:r>
      <w:r>
        <w:rPr>
          <w:rFonts w:ascii="Book Antiqua" w:hAnsi="Book Antiqua"/>
          <w:lang w:val="en-US" w:eastAsia="it-IT"/>
        </w:rPr>
        <w:t xml:space="preserve"> MX</w:t>
      </w:r>
      <w:r w:rsidRPr="002A1071">
        <w:rPr>
          <w:rFonts w:ascii="Book Antiqua" w:hAnsi="Book Antiqua"/>
          <w:lang w:val="en-US" w:eastAsia="it-IT"/>
        </w:rPr>
        <w:t>, Pang</w:t>
      </w:r>
      <w:r w:rsidR="00E4558C">
        <w:rPr>
          <w:rFonts w:ascii="Book Antiqua" w:hAnsi="Book Antiqua"/>
          <w:lang w:val="en-US" w:eastAsia="it-IT"/>
        </w:rPr>
        <w:t xml:space="preserve"> J</w:t>
      </w:r>
      <w:r w:rsidRPr="002A1071">
        <w:rPr>
          <w:rFonts w:ascii="Book Antiqua" w:hAnsi="Book Antiqua"/>
          <w:lang w:val="en-US" w:eastAsia="it-IT"/>
        </w:rPr>
        <w:t>, Lee</w:t>
      </w:r>
      <w:r>
        <w:rPr>
          <w:rFonts w:ascii="Book Antiqua" w:hAnsi="Book Antiqua"/>
          <w:lang w:val="en-US" w:eastAsia="it-IT"/>
        </w:rPr>
        <w:t xml:space="preserve"> GH. </w:t>
      </w:r>
      <w:proofErr w:type="gramStart"/>
      <w:r w:rsidRPr="002A1071">
        <w:rPr>
          <w:rFonts w:ascii="Book Antiqua" w:hAnsi="Book Antiqua"/>
          <w:lang w:val="en-US" w:eastAsia="it-IT"/>
        </w:rPr>
        <w:t>Plasma exchange in patients with acute and acute-on-chronic liver failure</w:t>
      </w:r>
      <w:r>
        <w:rPr>
          <w:rFonts w:ascii="Book Antiqua" w:hAnsi="Book Antiqua"/>
          <w:lang w:val="en-US" w:eastAsia="it-IT"/>
        </w:rPr>
        <w:t xml:space="preserve">: </w:t>
      </w:r>
      <w:r w:rsidRPr="002A1071">
        <w:rPr>
          <w:rFonts w:ascii="Book Antiqua" w:hAnsi="Book Antiqua"/>
          <w:lang w:val="en-US" w:eastAsia="it-IT"/>
        </w:rPr>
        <w:t>A systematic review</w:t>
      </w:r>
      <w:r w:rsidRPr="006E477D">
        <w:rPr>
          <w:rFonts w:ascii="Book Antiqua" w:hAnsi="Book Antiqua"/>
          <w:lang w:val="en-US" w:eastAsia="it-IT"/>
        </w:rPr>
        <w:t>.</w:t>
      </w:r>
      <w:proofErr w:type="gramEnd"/>
      <w:r w:rsidRPr="006E477D">
        <w:rPr>
          <w:rFonts w:ascii="Book Antiqua" w:hAnsi="Book Antiqua"/>
          <w:lang w:val="en-US" w:eastAsia="it-IT"/>
        </w:rPr>
        <w:t xml:space="preserve"> </w:t>
      </w:r>
      <w:bookmarkStart w:id="16" w:name="OLE_LINK73"/>
      <w:bookmarkStart w:id="17" w:name="OLE_LINK74"/>
      <w:bookmarkStart w:id="18" w:name="OLE_LINK154"/>
      <w:bookmarkStart w:id="19" w:name="OLE_LINK289"/>
      <w:bookmarkStart w:id="20" w:name="OLE_LINK1826"/>
      <w:bookmarkStart w:id="21" w:name="OLE_LINK26"/>
      <w:bookmarkStart w:id="22" w:name="OLE_LINK385"/>
      <w:bookmarkStart w:id="23" w:name="OLE_LINK309"/>
      <w:bookmarkStart w:id="24" w:name="OLE_LINK424"/>
      <w:r w:rsidRPr="006E477D">
        <w:rPr>
          <w:rFonts w:ascii="Book Antiqua" w:hAnsi="Book Antiqua"/>
          <w:i/>
        </w:rPr>
        <w:t xml:space="preserve">World J </w:t>
      </w:r>
      <w:proofErr w:type="spellStart"/>
      <w:r w:rsidRPr="006E477D">
        <w:rPr>
          <w:rFonts w:ascii="Book Antiqua" w:hAnsi="Book Antiqua"/>
          <w:i/>
        </w:rPr>
        <w:t>Gastroenterol</w:t>
      </w:r>
      <w:proofErr w:type="spellEnd"/>
      <w:r w:rsidRPr="006E477D">
        <w:rPr>
          <w:rFonts w:ascii="Book Antiqua" w:hAnsi="Book Antiqua"/>
        </w:rPr>
        <w:t xml:space="preserve"> </w:t>
      </w:r>
      <w:bookmarkEnd w:id="14"/>
      <w:bookmarkEnd w:id="15"/>
      <w:bookmarkEnd w:id="16"/>
      <w:bookmarkEnd w:id="17"/>
      <w:bookmarkEnd w:id="18"/>
      <w:bookmarkEnd w:id="19"/>
      <w:bookmarkEnd w:id="20"/>
      <w:bookmarkEnd w:id="21"/>
      <w:bookmarkEnd w:id="22"/>
      <w:bookmarkEnd w:id="23"/>
      <w:bookmarkEnd w:id="24"/>
      <w:r w:rsidR="009E1B59" w:rsidRPr="000010F2">
        <w:rPr>
          <w:rFonts w:ascii="Book Antiqua" w:eastAsia="Times New Roman" w:hAnsi="Book Antiqua" w:cs="Times New Roman"/>
          <w:lang w:val="en-US" w:eastAsia="zh-CN"/>
        </w:rPr>
        <w:t xml:space="preserve">2020; 26(2): </w:t>
      </w:r>
      <w:r w:rsidR="009E1B59">
        <w:rPr>
          <w:rFonts w:ascii="Book Antiqua" w:eastAsia="宋体" w:hAnsi="Book Antiqua" w:cs="Times New Roman" w:hint="eastAsia"/>
          <w:lang w:val="en-US" w:eastAsia="zh-CN"/>
        </w:rPr>
        <w:t>219</w:t>
      </w:r>
      <w:r w:rsidR="009E1B59" w:rsidRPr="000010F2">
        <w:rPr>
          <w:rFonts w:ascii="Book Antiqua" w:eastAsia="Times New Roman" w:hAnsi="Book Antiqua" w:cs="Times New Roman"/>
          <w:lang w:val="en-US" w:eastAsia="zh-CN"/>
        </w:rPr>
        <w:t>-</w:t>
      </w:r>
      <w:r w:rsidR="009E1B59">
        <w:rPr>
          <w:rFonts w:ascii="Book Antiqua" w:eastAsia="宋体" w:hAnsi="Book Antiqua" w:cs="Times New Roman" w:hint="eastAsia"/>
          <w:lang w:val="en-US" w:eastAsia="zh-CN"/>
        </w:rPr>
        <w:t>245</w:t>
      </w:r>
    </w:p>
    <w:p w14:paraId="76BE6122" w14:textId="71B48B07" w:rsidR="009E1B59" w:rsidRPr="000010F2" w:rsidRDefault="009E1B59" w:rsidP="009E1B59">
      <w:pPr>
        <w:snapToGrid w:val="0"/>
        <w:spacing w:line="360" w:lineRule="auto"/>
        <w:rPr>
          <w:rFonts w:ascii="Book Antiqua" w:hAnsi="Book Antiqua" w:cs="Times New Roman" w:hint="eastAsia"/>
          <w:lang w:val="en-US" w:eastAsia="zh-CN"/>
        </w:rPr>
      </w:pPr>
      <w:r w:rsidRPr="000010F2">
        <w:rPr>
          <w:rFonts w:ascii="Book Antiqua" w:eastAsia="Times New Roman" w:hAnsi="Book Antiqua" w:cs="Times New Roman"/>
          <w:b/>
          <w:lang w:val="en-US" w:eastAsia="zh-CN"/>
        </w:rPr>
        <w:t xml:space="preserve">URL: </w:t>
      </w:r>
      <w:r w:rsidRPr="000010F2">
        <w:rPr>
          <w:rFonts w:ascii="Book Antiqua" w:eastAsia="Times New Roman" w:hAnsi="Book Antiqua" w:cs="Times New Roman"/>
          <w:lang w:val="en-US" w:eastAsia="zh-CN"/>
        </w:rPr>
        <w:t>https://www.wjgnet.com/1007-9327/full/v26/i2/</w:t>
      </w:r>
      <w:r>
        <w:rPr>
          <w:rFonts w:ascii="Book Antiqua" w:eastAsia="宋体" w:hAnsi="Book Antiqua" w:cs="Times New Roman" w:hint="eastAsia"/>
          <w:lang w:val="en-US" w:eastAsia="zh-CN"/>
        </w:rPr>
        <w:t>219</w:t>
      </w:r>
      <w:r w:rsidRPr="000010F2">
        <w:rPr>
          <w:rFonts w:ascii="Book Antiqua" w:eastAsia="Times New Roman" w:hAnsi="Book Antiqua" w:cs="Times New Roman"/>
          <w:lang w:val="en-US" w:eastAsia="zh-CN"/>
        </w:rPr>
        <w:t>.htm</w:t>
      </w:r>
    </w:p>
    <w:p w14:paraId="562971A4" w14:textId="1E75881F" w:rsidR="002A1071" w:rsidRPr="009E1B59" w:rsidRDefault="009E1B59" w:rsidP="009E1B59">
      <w:pPr>
        <w:adjustRightInd w:val="0"/>
        <w:snapToGrid w:val="0"/>
        <w:spacing w:line="360" w:lineRule="auto"/>
        <w:jc w:val="both"/>
        <w:rPr>
          <w:rFonts w:ascii="Book Antiqua" w:eastAsia="宋体" w:hAnsi="Book Antiqua"/>
          <w:lang w:val="en-US" w:eastAsia="it-IT"/>
        </w:rPr>
      </w:pPr>
      <w:r w:rsidRPr="000010F2">
        <w:rPr>
          <w:rFonts w:ascii="Book Antiqua" w:eastAsia="Times New Roman" w:hAnsi="Book Antiqua" w:cs="Times New Roman"/>
          <w:b/>
          <w:lang w:val="en-US" w:eastAsia="zh-CN"/>
        </w:rPr>
        <w:t xml:space="preserve">DOI: </w:t>
      </w:r>
      <w:r w:rsidRPr="000010F2">
        <w:rPr>
          <w:rFonts w:ascii="Book Antiqua" w:eastAsia="Times New Roman" w:hAnsi="Book Antiqua" w:cs="Times New Roman"/>
          <w:lang w:val="en-US" w:eastAsia="zh-CN"/>
        </w:rPr>
        <w:t>https://dx.doi.org/10.3748/wjg.v26.i2.</w:t>
      </w:r>
      <w:r>
        <w:rPr>
          <w:rFonts w:ascii="Book Antiqua" w:eastAsia="宋体" w:hAnsi="Book Antiqua" w:cs="Times New Roman" w:hint="eastAsia"/>
          <w:lang w:val="en-US" w:eastAsia="zh-CN"/>
        </w:rPr>
        <w:t>219</w:t>
      </w:r>
    </w:p>
    <w:p w14:paraId="4664223E" w14:textId="77777777" w:rsidR="00BB730D" w:rsidRPr="00900A52" w:rsidRDefault="00BB730D"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A826D22" w14:textId="02CCD2F7" w:rsidR="00E610B0" w:rsidRPr="00900A52" w:rsidRDefault="00C26220" w:rsidP="00844DB7">
      <w:pPr>
        <w:adjustRightInd w:val="0"/>
        <w:snapToGrid w:val="0"/>
        <w:spacing w:line="360" w:lineRule="auto"/>
        <w:jc w:val="both"/>
        <w:rPr>
          <w:rFonts w:ascii="Book Antiqua" w:eastAsia="Times New Roman" w:hAnsi="Book Antiqua" w:cstheme="majorHAnsi"/>
          <w:color w:val="000000" w:themeColor="text1"/>
          <w:lang w:val="en-SG"/>
        </w:rPr>
      </w:pPr>
      <w:r w:rsidRPr="006E477D">
        <w:rPr>
          <w:rFonts w:ascii="Book Antiqua" w:eastAsia="Times New Roman" w:hAnsi="Book Antiqua"/>
          <w:b/>
          <w:bCs/>
          <w:lang w:val="en-US"/>
        </w:rPr>
        <w:t>Core tip:</w:t>
      </w:r>
      <w:r>
        <w:rPr>
          <w:rFonts w:ascii="Book Antiqua" w:eastAsia="Times New Roman" w:hAnsi="Book Antiqua"/>
          <w:b/>
          <w:bCs/>
          <w:lang w:val="en-US"/>
        </w:rPr>
        <w:t xml:space="preserve"> </w:t>
      </w:r>
      <w:r w:rsidR="009D4FD9" w:rsidRPr="00900A52">
        <w:rPr>
          <w:rFonts w:ascii="Book Antiqua" w:eastAsia="Times New Roman" w:hAnsi="Book Antiqua" w:cstheme="majorHAnsi"/>
          <w:color w:val="000000" w:themeColor="text1"/>
          <w:shd w:val="clear" w:color="auto" w:fill="FFFFFF"/>
          <w:lang w:val="en-SG"/>
        </w:rPr>
        <w:t>High</w:t>
      </w:r>
      <w:r w:rsidR="00E610B0" w:rsidRPr="00900A52">
        <w:rPr>
          <w:rFonts w:ascii="Book Antiqua" w:eastAsia="Times New Roman" w:hAnsi="Book Antiqua" w:cstheme="majorHAnsi"/>
          <w:color w:val="000000" w:themeColor="text1"/>
          <w:shd w:val="clear" w:color="auto" w:fill="FFFFFF"/>
          <w:lang w:val="en-SG"/>
        </w:rPr>
        <w:t xml:space="preserve"> volume plasmapheresis </w:t>
      </w:r>
      <w:proofErr w:type="gramStart"/>
      <w:r w:rsidR="00E610B0" w:rsidRPr="00900A52">
        <w:rPr>
          <w:rFonts w:ascii="Book Antiqua" w:eastAsia="Times New Roman" w:hAnsi="Book Antiqua" w:cstheme="majorHAnsi"/>
          <w:color w:val="000000" w:themeColor="text1"/>
          <w:shd w:val="clear" w:color="auto" w:fill="FFFFFF"/>
          <w:lang w:val="en-SG"/>
        </w:rPr>
        <w:t>has been shown</w:t>
      </w:r>
      <w:proofErr w:type="gramEnd"/>
      <w:r w:rsidR="00E610B0" w:rsidRPr="00900A52">
        <w:rPr>
          <w:rFonts w:ascii="Book Antiqua" w:eastAsia="Times New Roman" w:hAnsi="Book Antiqua" w:cstheme="majorHAnsi"/>
          <w:color w:val="000000" w:themeColor="text1"/>
          <w:shd w:val="clear" w:color="auto" w:fill="FFFFFF"/>
          <w:lang w:val="en-SG"/>
        </w:rPr>
        <w:t xml:space="preserve"> to improve </w:t>
      </w:r>
      <w:r w:rsidR="00A51604" w:rsidRPr="00900A52">
        <w:rPr>
          <w:rFonts w:ascii="Book Antiqua" w:eastAsia="Times New Roman" w:hAnsi="Book Antiqua" w:cstheme="majorHAnsi"/>
          <w:color w:val="000000" w:themeColor="text1"/>
          <w:shd w:val="clear" w:color="auto" w:fill="FFFFFF"/>
          <w:lang w:val="en-SG"/>
        </w:rPr>
        <w:t xml:space="preserve">survival in non-transplanted </w:t>
      </w:r>
      <w:r w:rsidR="00E610B0" w:rsidRPr="00900A52">
        <w:rPr>
          <w:rFonts w:ascii="Book Antiqua" w:eastAsia="Times New Roman" w:hAnsi="Book Antiqua" w:cstheme="majorHAnsi"/>
          <w:color w:val="000000" w:themeColor="text1"/>
          <w:shd w:val="clear" w:color="auto" w:fill="FFFFFF"/>
          <w:lang w:val="en-SG"/>
        </w:rPr>
        <w:t xml:space="preserve">patients with acute liver failure. </w:t>
      </w:r>
      <w:proofErr w:type="gramStart"/>
      <w:r w:rsidR="0078101E" w:rsidRPr="00900A52">
        <w:rPr>
          <w:rFonts w:ascii="Book Antiqua" w:eastAsia="Times New Roman" w:hAnsi="Book Antiqua" w:cstheme="majorHAnsi"/>
          <w:color w:val="000000" w:themeColor="text1"/>
          <w:shd w:val="clear" w:color="auto" w:fill="FFFFFF"/>
          <w:lang w:val="en-SG"/>
        </w:rPr>
        <w:t>However,</w:t>
      </w:r>
      <w:r w:rsidR="00E610B0" w:rsidRPr="00900A52">
        <w:rPr>
          <w:rFonts w:ascii="Book Antiqua" w:eastAsia="Times New Roman" w:hAnsi="Book Antiqua" w:cstheme="majorHAnsi"/>
          <w:color w:val="000000" w:themeColor="text1"/>
          <w:shd w:val="clear" w:color="auto" w:fill="FFFFFF"/>
          <w:lang w:val="en-SG"/>
        </w:rPr>
        <w:t xml:space="preserve"> there has not been, to date, a review article that summarizes the different plasmapheresis regimens and its effect on mortality</w:t>
      </w:r>
      <w:r w:rsidR="00A51604" w:rsidRPr="00900A52">
        <w:rPr>
          <w:rFonts w:ascii="Book Antiqua" w:eastAsia="Times New Roman" w:hAnsi="Book Antiqua" w:cstheme="majorHAnsi"/>
          <w:color w:val="000000" w:themeColor="text1"/>
          <w:shd w:val="clear" w:color="auto" w:fill="FFFFFF"/>
          <w:lang w:val="en-SG"/>
        </w:rPr>
        <w:t xml:space="preserve"> and</w:t>
      </w:r>
      <w:r w:rsidR="00E610B0" w:rsidRPr="00900A52">
        <w:rPr>
          <w:rFonts w:ascii="Book Antiqua" w:eastAsia="Times New Roman" w:hAnsi="Book Antiqua" w:cstheme="majorHAnsi"/>
          <w:color w:val="000000" w:themeColor="text1"/>
          <w:shd w:val="clear" w:color="auto" w:fill="FFFFFF"/>
          <w:lang w:val="en-SG"/>
        </w:rPr>
        <w:t xml:space="preserve"> improvement of liver biochemistry.</w:t>
      </w:r>
      <w:proofErr w:type="gramEnd"/>
      <w:r w:rsidR="003A76E2" w:rsidRPr="00900A52">
        <w:rPr>
          <w:rFonts w:ascii="Book Antiqua" w:eastAsia="Times New Roman" w:hAnsi="Book Antiqua" w:cstheme="majorHAnsi"/>
          <w:color w:val="000000" w:themeColor="text1"/>
          <w:shd w:val="clear" w:color="auto" w:fill="FFFFFF"/>
          <w:lang w:val="en-SG"/>
        </w:rPr>
        <w:t xml:space="preserve"> </w:t>
      </w:r>
      <w:r w:rsidR="00E610B0" w:rsidRPr="00900A52">
        <w:rPr>
          <w:rFonts w:ascii="Book Antiqua" w:eastAsia="Times New Roman" w:hAnsi="Book Antiqua" w:cstheme="majorHAnsi"/>
          <w:color w:val="000000" w:themeColor="text1"/>
          <w:shd w:val="clear" w:color="auto" w:fill="FFFFFF"/>
          <w:lang w:val="en-SG"/>
        </w:rPr>
        <w:t xml:space="preserve">This review article serves as a summary and appraisal of available literature on plasma exchange in liver failure taking into account the volume of plasma exchange, duration of </w:t>
      </w:r>
      <w:proofErr w:type="spellStart"/>
      <w:r w:rsidR="00E610B0" w:rsidRPr="00900A52">
        <w:rPr>
          <w:rFonts w:ascii="Book Antiqua" w:eastAsia="Times New Roman" w:hAnsi="Book Antiqua" w:cstheme="majorHAnsi"/>
          <w:color w:val="000000" w:themeColor="text1"/>
          <w:shd w:val="clear" w:color="auto" w:fill="FFFFFF"/>
          <w:lang w:val="en-SG"/>
        </w:rPr>
        <w:t>plasmapheresis</w:t>
      </w:r>
      <w:proofErr w:type="spellEnd"/>
      <w:r w:rsidR="00E610B0" w:rsidRPr="00900A52">
        <w:rPr>
          <w:rFonts w:ascii="Book Antiqua" w:eastAsia="Times New Roman" w:hAnsi="Book Antiqua" w:cstheme="majorHAnsi"/>
          <w:color w:val="000000" w:themeColor="text1"/>
          <w:shd w:val="clear" w:color="auto" w:fill="FFFFFF"/>
          <w:lang w:val="en-SG"/>
        </w:rPr>
        <w:t xml:space="preserve">, and </w:t>
      </w:r>
      <w:proofErr w:type="spellStart"/>
      <w:r w:rsidR="00E610B0" w:rsidRPr="00900A52">
        <w:rPr>
          <w:rFonts w:ascii="Book Antiqua" w:eastAsia="Times New Roman" w:hAnsi="Book Antiqua" w:cstheme="majorHAnsi"/>
          <w:color w:val="000000" w:themeColor="text1"/>
          <w:shd w:val="clear" w:color="auto" w:fill="FFFFFF"/>
          <w:lang w:val="en-SG"/>
        </w:rPr>
        <w:t>etiology</w:t>
      </w:r>
      <w:proofErr w:type="spellEnd"/>
      <w:r w:rsidR="00E610B0" w:rsidRPr="00900A52">
        <w:rPr>
          <w:rFonts w:ascii="Book Antiqua" w:eastAsia="Times New Roman" w:hAnsi="Book Antiqua" w:cstheme="majorHAnsi"/>
          <w:color w:val="000000" w:themeColor="text1"/>
          <w:shd w:val="clear" w:color="auto" w:fill="FFFFFF"/>
          <w:lang w:val="en-SG"/>
        </w:rPr>
        <w:t xml:space="preserve"> of liver failure in conjunction with the study outcomes of interest and highlights potential </w:t>
      </w:r>
      <w:proofErr w:type="gramStart"/>
      <w:r w:rsidR="00E610B0" w:rsidRPr="00900A52">
        <w:rPr>
          <w:rFonts w:ascii="Book Antiqua" w:eastAsia="Times New Roman" w:hAnsi="Book Antiqua" w:cstheme="majorHAnsi"/>
          <w:color w:val="000000" w:themeColor="text1"/>
          <w:shd w:val="clear" w:color="auto" w:fill="FFFFFF"/>
          <w:lang w:val="en-SG"/>
        </w:rPr>
        <w:t>areas which</w:t>
      </w:r>
      <w:proofErr w:type="gramEnd"/>
      <w:r w:rsidR="00E610B0" w:rsidRPr="00900A52">
        <w:rPr>
          <w:rFonts w:ascii="Book Antiqua" w:eastAsia="Times New Roman" w:hAnsi="Book Antiqua" w:cstheme="majorHAnsi"/>
          <w:color w:val="000000" w:themeColor="text1"/>
          <w:shd w:val="clear" w:color="auto" w:fill="FFFFFF"/>
          <w:lang w:val="en-SG"/>
        </w:rPr>
        <w:t xml:space="preserve"> might be essential to include in future good quality randomized controlled trials.</w:t>
      </w:r>
    </w:p>
    <w:p w14:paraId="48A16534" w14:textId="77777777" w:rsidR="00E610B0" w:rsidRPr="00900A52" w:rsidRDefault="00E610B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2B44A0A" w14:textId="77777777" w:rsidR="00E610B0" w:rsidRPr="00900A52" w:rsidRDefault="00F113C1"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br w:type="page"/>
      </w:r>
    </w:p>
    <w:p w14:paraId="09894CC9" w14:textId="5E674EFB" w:rsidR="00591423" w:rsidRPr="00900A52" w:rsidRDefault="00C26220" w:rsidP="00844DB7">
      <w:pPr>
        <w:adjustRightInd w:val="0"/>
        <w:snapToGrid w:val="0"/>
        <w:spacing w:line="360" w:lineRule="auto"/>
        <w:jc w:val="both"/>
        <w:rPr>
          <w:rFonts w:ascii="Book Antiqua" w:hAnsi="Book Antiqua" w:cstheme="majorHAnsi"/>
          <w:b/>
          <w:color w:val="000000" w:themeColor="text1"/>
        </w:rPr>
      </w:pPr>
      <w:r w:rsidRPr="00C26220">
        <w:rPr>
          <w:rFonts w:ascii="Book Antiqua" w:hAnsi="Book Antiqua" w:cstheme="majorHAnsi"/>
          <w:b/>
          <w:bCs/>
          <w:color w:val="000000" w:themeColor="text1"/>
          <w:u w:val="single"/>
          <w:lang w:val="en-US"/>
        </w:rPr>
        <w:lastRenderedPageBreak/>
        <w:t>INTRODUCTION</w:t>
      </w:r>
    </w:p>
    <w:p w14:paraId="735364E7" w14:textId="55B40D6C" w:rsidR="007B2C0F" w:rsidRPr="00900A52" w:rsidRDefault="00AE3649"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Acute and acute-on-chronic l</w:t>
      </w:r>
      <w:r w:rsidR="00936FE4" w:rsidRPr="00900A52">
        <w:rPr>
          <w:rFonts w:ascii="Book Antiqua" w:hAnsi="Book Antiqua" w:cstheme="majorHAnsi"/>
          <w:color w:val="000000" w:themeColor="text1"/>
        </w:rPr>
        <w:t xml:space="preserve">iver </w:t>
      </w:r>
      <w:r w:rsidR="00F11429" w:rsidRPr="00900A52">
        <w:rPr>
          <w:rFonts w:ascii="Book Antiqua" w:hAnsi="Book Antiqua" w:cstheme="majorHAnsi"/>
          <w:color w:val="000000" w:themeColor="text1"/>
        </w:rPr>
        <w:t>(ACLF)</w:t>
      </w:r>
      <w:r w:rsidR="00F11429">
        <w:rPr>
          <w:rFonts w:ascii="Book Antiqua" w:hAnsi="Book Antiqua" w:cstheme="majorHAnsi"/>
          <w:color w:val="000000" w:themeColor="text1"/>
        </w:rPr>
        <w:t xml:space="preserve"> </w:t>
      </w:r>
      <w:r w:rsidR="009D4FD9" w:rsidRPr="00900A52">
        <w:rPr>
          <w:rFonts w:ascii="Book Antiqua" w:hAnsi="Book Antiqua" w:cstheme="majorHAnsi"/>
          <w:color w:val="000000" w:themeColor="text1"/>
        </w:rPr>
        <w:t>carry</w:t>
      </w:r>
      <w:r w:rsidR="00936FE4" w:rsidRPr="00900A52">
        <w:rPr>
          <w:rFonts w:ascii="Book Antiqua" w:hAnsi="Book Antiqua" w:cstheme="majorHAnsi"/>
          <w:color w:val="000000" w:themeColor="text1"/>
        </w:rPr>
        <w:t xml:space="preserve"> </w:t>
      </w:r>
      <w:r w:rsidR="0028231F" w:rsidRPr="00900A52">
        <w:rPr>
          <w:rFonts w:ascii="Book Antiqua" w:hAnsi="Book Antiqua" w:cstheme="majorHAnsi"/>
          <w:color w:val="000000" w:themeColor="text1"/>
        </w:rPr>
        <w:t>high short-term</w:t>
      </w:r>
      <w:r w:rsidR="009B7BBA" w:rsidRPr="00900A52">
        <w:rPr>
          <w:rFonts w:ascii="Book Antiqua" w:hAnsi="Book Antiqua" w:cstheme="majorHAnsi"/>
          <w:color w:val="000000" w:themeColor="text1"/>
        </w:rPr>
        <w:t xml:space="preserve"> mortality </w:t>
      </w:r>
      <w:r w:rsidR="0046627D" w:rsidRPr="00900A52">
        <w:rPr>
          <w:rFonts w:ascii="Book Antiqua" w:hAnsi="Book Antiqua" w:cstheme="majorHAnsi"/>
          <w:color w:val="000000" w:themeColor="text1"/>
        </w:rPr>
        <w:t xml:space="preserve">rate, and may </w:t>
      </w:r>
      <w:r w:rsidR="0028231F" w:rsidRPr="00900A52">
        <w:rPr>
          <w:rFonts w:ascii="Book Antiqua" w:hAnsi="Book Antiqua" w:cstheme="majorHAnsi"/>
          <w:color w:val="000000" w:themeColor="text1"/>
        </w:rPr>
        <w:t>result from a wide variety of causes</w:t>
      </w:r>
      <w:r w:rsidR="009B7BBA" w:rsidRPr="00900A52">
        <w:rPr>
          <w:rFonts w:ascii="Book Antiqua" w:hAnsi="Book Antiqua" w:cstheme="majorHAnsi"/>
          <w:color w:val="000000" w:themeColor="text1"/>
        </w:rPr>
        <w:t xml:space="preserve">. </w:t>
      </w:r>
      <w:r w:rsidR="00E610B0" w:rsidRPr="00900A52">
        <w:rPr>
          <w:rFonts w:ascii="Book Antiqua" w:hAnsi="Book Antiqua" w:cstheme="majorHAnsi"/>
          <w:color w:val="000000" w:themeColor="text1"/>
        </w:rPr>
        <w:t>Regardless</w:t>
      </w:r>
      <w:r w:rsidR="0028231F" w:rsidRPr="00900A52">
        <w:rPr>
          <w:rFonts w:ascii="Book Antiqua" w:hAnsi="Book Antiqua" w:cstheme="majorHAnsi"/>
          <w:color w:val="000000" w:themeColor="text1"/>
        </w:rPr>
        <w:t xml:space="preserve"> of its underlying </w:t>
      </w:r>
      <w:proofErr w:type="spellStart"/>
      <w:r w:rsidR="0028231F" w:rsidRPr="00900A52">
        <w:rPr>
          <w:rFonts w:ascii="Book Antiqua" w:hAnsi="Book Antiqua" w:cstheme="majorHAnsi"/>
          <w:color w:val="000000" w:themeColor="text1"/>
        </w:rPr>
        <w:t>etiology</w:t>
      </w:r>
      <w:proofErr w:type="spellEnd"/>
      <w:r w:rsidR="0028231F" w:rsidRPr="00900A52">
        <w:rPr>
          <w:rFonts w:ascii="Book Antiqua" w:hAnsi="Book Antiqua" w:cstheme="majorHAnsi"/>
          <w:color w:val="000000" w:themeColor="text1"/>
        </w:rPr>
        <w:t>, l</w:t>
      </w:r>
      <w:r w:rsidR="009B7BBA" w:rsidRPr="00900A52">
        <w:rPr>
          <w:rFonts w:ascii="Book Antiqua" w:hAnsi="Book Antiqua" w:cstheme="majorHAnsi"/>
          <w:color w:val="000000" w:themeColor="text1"/>
        </w:rPr>
        <w:t>iver failure at its final stages result</w:t>
      </w:r>
      <w:r w:rsidR="0028231F" w:rsidRPr="00900A52">
        <w:rPr>
          <w:rFonts w:ascii="Book Antiqua" w:hAnsi="Book Antiqua" w:cstheme="majorHAnsi"/>
          <w:color w:val="000000" w:themeColor="text1"/>
        </w:rPr>
        <w:t>s</w:t>
      </w:r>
      <w:r w:rsidR="009B7BBA" w:rsidRPr="00900A52">
        <w:rPr>
          <w:rFonts w:ascii="Book Antiqua" w:hAnsi="Book Antiqua" w:cstheme="majorHAnsi"/>
          <w:color w:val="000000" w:themeColor="text1"/>
        </w:rPr>
        <w:t xml:space="preserve"> </w:t>
      </w:r>
      <w:r w:rsidR="003B3BB3" w:rsidRPr="00900A52">
        <w:rPr>
          <w:rFonts w:ascii="Book Antiqua" w:hAnsi="Book Antiqua" w:cstheme="majorHAnsi"/>
          <w:color w:val="000000" w:themeColor="text1"/>
        </w:rPr>
        <w:t>in jaundice</w:t>
      </w:r>
      <w:r w:rsidR="00300070" w:rsidRPr="00900A52">
        <w:rPr>
          <w:rFonts w:ascii="Book Antiqua" w:hAnsi="Book Antiqua" w:cstheme="majorHAnsi"/>
          <w:color w:val="000000" w:themeColor="text1"/>
        </w:rPr>
        <w:t>,</w:t>
      </w:r>
      <w:r w:rsidR="00FE5E28" w:rsidRPr="00900A52">
        <w:rPr>
          <w:rFonts w:ascii="Book Antiqua" w:hAnsi="Book Antiqua" w:cstheme="majorHAnsi"/>
          <w:color w:val="000000" w:themeColor="text1"/>
        </w:rPr>
        <w:t xml:space="preserve"> hepatic encephalopathy, </w:t>
      </w:r>
      <w:proofErr w:type="spellStart"/>
      <w:r w:rsidR="00FE5E28" w:rsidRPr="00900A52">
        <w:rPr>
          <w:rFonts w:ascii="Book Antiqua" w:hAnsi="Book Antiqua" w:cstheme="majorHAnsi"/>
          <w:color w:val="000000" w:themeColor="text1"/>
        </w:rPr>
        <w:t>hepato</w:t>
      </w:r>
      <w:proofErr w:type="spellEnd"/>
      <w:r w:rsidR="003A76E2" w:rsidRPr="00900A52">
        <w:rPr>
          <w:rFonts w:ascii="Book Antiqua" w:hAnsi="Book Antiqua" w:cstheme="majorHAnsi"/>
          <w:color w:val="000000" w:themeColor="text1"/>
        </w:rPr>
        <w:t>-</w:t>
      </w:r>
      <w:r w:rsidR="00300070" w:rsidRPr="00900A52">
        <w:rPr>
          <w:rFonts w:ascii="Book Antiqua" w:hAnsi="Book Antiqua" w:cstheme="majorHAnsi"/>
          <w:color w:val="000000" w:themeColor="text1"/>
        </w:rPr>
        <w:t xml:space="preserve">renal syndrome, </w:t>
      </w:r>
      <w:r w:rsidR="00E0020E" w:rsidRPr="00900A52">
        <w:rPr>
          <w:rFonts w:ascii="Book Antiqua" w:hAnsi="Book Antiqua" w:cstheme="majorHAnsi"/>
          <w:color w:val="000000" w:themeColor="text1"/>
        </w:rPr>
        <w:t xml:space="preserve">hemodynamic instability, </w:t>
      </w:r>
      <w:r w:rsidR="00300070" w:rsidRPr="00900A52">
        <w:rPr>
          <w:rFonts w:ascii="Book Antiqua" w:hAnsi="Book Antiqua" w:cstheme="majorHAnsi"/>
          <w:color w:val="000000" w:themeColor="text1"/>
        </w:rPr>
        <w:t>increased susceptibility to sever</w:t>
      </w:r>
      <w:r w:rsidR="00E0020E" w:rsidRPr="00900A52">
        <w:rPr>
          <w:rFonts w:ascii="Book Antiqua" w:hAnsi="Book Antiqua" w:cstheme="majorHAnsi"/>
          <w:color w:val="000000" w:themeColor="text1"/>
        </w:rPr>
        <w:t xml:space="preserve">e infections and finally </w:t>
      </w:r>
      <w:r w:rsidR="00300070" w:rsidRPr="00900A52">
        <w:rPr>
          <w:rFonts w:ascii="Book Antiqua" w:hAnsi="Book Antiqua" w:cstheme="majorHAnsi"/>
          <w:color w:val="000000" w:themeColor="text1"/>
        </w:rPr>
        <w:t xml:space="preserve">multi-organ </w:t>
      </w:r>
      <w:proofErr w:type="gramStart"/>
      <w:r w:rsidR="00300070" w:rsidRPr="00900A52">
        <w:rPr>
          <w:rFonts w:ascii="Book Antiqua" w:hAnsi="Book Antiqua" w:cstheme="majorHAnsi"/>
          <w:color w:val="000000" w:themeColor="text1"/>
        </w:rPr>
        <w:t>failure</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1]</w:t>
      </w:r>
      <w:r w:rsidR="00300070" w:rsidRPr="00900A52">
        <w:rPr>
          <w:rFonts w:ascii="Book Antiqua" w:hAnsi="Book Antiqua" w:cstheme="majorHAnsi"/>
          <w:color w:val="000000" w:themeColor="text1"/>
        </w:rPr>
        <w:t>.</w:t>
      </w:r>
    </w:p>
    <w:p w14:paraId="43761FBC" w14:textId="2D955771" w:rsidR="00122341" w:rsidRPr="00900A52" w:rsidRDefault="00936FE4"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Acute liver failure </w:t>
      </w:r>
      <w:proofErr w:type="gramStart"/>
      <w:r w:rsidRPr="00900A52">
        <w:rPr>
          <w:rFonts w:ascii="Book Antiqua" w:hAnsi="Book Antiqua" w:cstheme="majorHAnsi"/>
          <w:color w:val="000000" w:themeColor="text1"/>
        </w:rPr>
        <w:t>has been defined</w:t>
      </w:r>
      <w:proofErr w:type="gramEnd"/>
      <w:r w:rsidRPr="00900A52">
        <w:rPr>
          <w:rFonts w:ascii="Book Antiqua" w:hAnsi="Book Antiqua" w:cstheme="majorHAnsi"/>
          <w:color w:val="000000" w:themeColor="text1"/>
        </w:rPr>
        <w:t xml:space="preserve"> as </w:t>
      </w:r>
      <w:r w:rsidR="00CF2202" w:rsidRPr="00900A52">
        <w:rPr>
          <w:rFonts w:ascii="Book Antiqua" w:hAnsi="Book Antiqua" w:cstheme="majorHAnsi"/>
          <w:color w:val="000000" w:themeColor="text1"/>
        </w:rPr>
        <w:t>a rapid decline in hepatic function characterized by jaundice, coagulopathy, and hepatic encephalopathy in patients with no prior liver disease.</w:t>
      </w:r>
      <w:r w:rsidR="0028231F"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There are more overlaps in terminologies for ACLF, and there are currently more than ten definitions of ACLF. </w:t>
      </w:r>
      <w:r w:rsidR="001958DF" w:rsidRPr="00900A52">
        <w:rPr>
          <w:rFonts w:ascii="Book Antiqua" w:hAnsi="Book Antiqua" w:cstheme="majorHAnsi"/>
          <w:color w:val="000000" w:themeColor="text1"/>
        </w:rPr>
        <w:t>The</w:t>
      </w:r>
      <w:r w:rsidRPr="00900A52">
        <w:rPr>
          <w:rFonts w:ascii="Book Antiqua" w:hAnsi="Book Antiqua" w:cstheme="majorHAnsi"/>
          <w:color w:val="000000" w:themeColor="text1"/>
        </w:rPr>
        <w:t xml:space="preserve"> two most widely used definitions are from the Asian Pacific Association for the Study of the Liver</w:t>
      </w:r>
      <w:r w:rsidRPr="00900A52">
        <w:rPr>
          <w:rStyle w:val="A10"/>
          <w:rFonts w:ascii="Book Antiqua" w:hAnsi="Book Antiqua" w:cstheme="majorHAnsi"/>
          <w:color w:val="000000" w:themeColor="text1"/>
          <w:sz w:val="24"/>
          <w:szCs w:val="24"/>
        </w:rPr>
        <w:t xml:space="preserve"> </w:t>
      </w:r>
      <w:r w:rsidRPr="00900A52">
        <w:rPr>
          <w:rFonts w:ascii="Book Antiqua" w:hAnsi="Book Antiqua" w:cstheme="majorHAnsi"/>
          <w:color w:val="000000" w:themeColor="text1"/>
        </w:rPr>
        <w:t xml:space="preserve">and the European Association for the Study of the Liver (EASL) Chronic Liver Failure </w:t>
      </w:r>
      <w:proofErr w:type="gramStart"/>
      <w:r w:rsidRPr="00900A52">
        <w:rPr>
          <w:rFonts w:ascii="Book Antiqua" w:hAnsi="Book Antiqua" w:cstheme="majorHAnsi"/>
          <w:color w:val="000000" w:themeColor="text1"/>
        </w:rPr>
        <w:t>consortium</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2]</w:t>
      </w:r>
      <w:r w:rsidRPr="00900A52">
        <w:rPr>
          <w:rFonts w:ascii="Book Antiqua" w:hAnsi="Book Antiqua" w:cstheme="majorHAnsi"/>
          <w:color w:val="000000" w:themeColor="text1"/>
        </w:rPr>
        <w:t>.</w:t>
      </w:r>
      <w:r w:rsidR="0028231F" w:rsidRPr="00900A52">
        <w:rPr>
          <w:rFonts w:ascii="Book Antiqua" w:hAnsi="Book Antiqua" w:cstheme="majorHAnsi"/>
          <w:color w:val="000000" w:themeColor="text1"/>
        </w:rPr>
        <w:t xml:space="preserve"> </w:t>
      </w:r>
      <w:r w:rsidR="000F1B62" w:rsidRPr="00900A52">
        <w:rPr>
          <w:rFonts w:ascii="Book Antiqua" w:hAnsi="Book Antiqua" w:cstheme="majorHAnsi"/>
          <w:color w:val="000000" w:themeColor="text1"/>
        </w:rPr>
        <w:t xml:space="preserve">Besides treating the underlying </w:t>
      </w:r>
      <w:proofErr w:type="spellStart"/>
      <w:r w:rsidR="000F1B62" w:rsidRPr="00900A52">
        <w:rPr>
          <w:rFonts w:ascii="Book Antiqua" w:hAnsi="Book Antiqua" w:cstheme="majorHAnsi"/>
          <w:color w:val="000000" w:themeColor="text1"/>
        </w:rPr>
        <w:t>etiologies</w:t>
      </w:r>
      <w:proofErr w:type="spellEnd"/>
      <w:r w:rsidR="000F1B62" w:rsidRPr="00900A52">
        <w:rPr>
          <w:rFonts w:ascii="Book Antiqua" w:hAnsi="Book Antiqua" w:cstheme="majorHAnsi"/>
          <w:color w:val="000000" w:themeColor="text1"/>
        </w:rPr>
        <w:t xml:space="preserve"> and supportive therapy, liver transplantation is the only definitive therapy</w:t>
      </w:r>
      <w:r w:rsidR="00E610B0" w:rsidRPr="00900A52">
        <w:rPr>
          <w:rFonts w:ascii="Book Antiqua" w:hAnsi="Book Antiqua" w:cstheme="majorHAnsi"/>
          <w:color w:val="000000" w:themeColor="text1"/>
        </w:rPr>
        <w:t xml:space="preserve"> for those with advance</w:t>
      </w:r>
      <w:r w:rsidR="009D4FD9" w:rsidRPr="00900A52">
        <w:rPr>
          <w:rFonts w:ascii="Book Antiqua" w:hAnsi="Book Antiqua" w:cstheme="majorHAnsi"/>
          <w:color w:val="000000" w:themeColor="text1"/>
        </w:rPr>
        <w:t>d</w:t>
      </w:r>
      <w:r w:rsidR="00E610B0" w:rsidRPr="00900A52">
        <w:rPr>
          <w:rFonts w:ascii="Book Antiqua" w:hAnsi="Book Antiqua" w:cstheme="majorHAnsi"/>
          <w:color w:val="000000" w:themeColor="text1"/>
        </w:rPr>
        <w:t xml:space="preserve"> disease.</w:t>
      </w:r>
      <w:r w:rsidR="000F1B62" w:rsidRPr="00900A52">
        <w:rPr>
          <w:rFonts w:ascii="Book Antiqua" w:hAnsi="Book Antiqua" w:cstheme="majorHAnsi"/>
          <w:color w:val="000000" w:themeColor="text1"/>
        </w:rPr>
        <w:t xml:space="preserve"> </w:t>
      </w:r>
      <w:r w:rsidR="00E610B0" w:rsidRPr="00900A52">
        <w:rPr>
          <w:rFonts w:ascii="Book Antiqua" w:hAnsi="Book Antiqua" w:cstheme="majorHAnsi"/>
          <w:color w:val="000000" w:themeColor="text1"/>
        </w:rPr>
        <w:t>However,</w:t>
      </w:r>
      <w:r w:rsidR="000F1B62" w:rsidRPr="00900A52">
        <w:rPr>
          <w:rFonts w:ascii="Book Antiqua" w:hAnsi="Book Antiqua" w:cstheme="majorHAnsi"/>
          <w:color w:val="000000" w:themeColor="text1"/>
        </w:rPr>
        <w:t xml:space="preserve"> the availability of donor organ limits the availability of the patients that </w:t>
      </w:r>
      <w:proofErr w:type="gramStart"/>
      <w:r w:rsidR="000F1B62" w:rsidRPr="00900A52">
        <w:rPr>
          <w:rFonts w:ascii="Book Antiqua" w:hAnsi="Book Antiqua" w:cstheme="majorHAnsi"/>
          <w:color w:val="000000" w:themeColor="text1"/>
        </w:rPr>
        <w:t>can be saved</w:t>
      </w:r>
      <w:proofErr w:type="gramEnd"/>
      <w:r w:rsidR="000F1B62" w:rsidRPr="00900A52">
        <w:rPr>
          <w:rFonts w:ascii="Book Antiqua" w:hAnsi="Book Antiqua" w:cstheme="majorHAnsi"/>
          <w:color w:val="000000" w:themeColor="text1"/>
        </w:rPr>
        <w:t xml:space="preserve">. </w:t>
      </w:r>
    </w:p>
    <w:p w14:paraId="5C67C1EE" w14:textId="3D2509D5" w:rsidR="009D4FD9" w:rsidRPr="00900A52" w:rsidRDefault="000F1B62"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In recent years, there is increasing interest in plasma exchange for </w:t>
      </w:r>
      <w:r w:rsidR="00DE7BDF" w:rsidRPr="00900A52">
        <w:rPr>
          <w:rFonts w:ascii="Book Antiqua" w:hAnsi="Book Antiqua" w:cstheme="majorHAnsi"/>
          <w:color w:val="000000" w:themeColor="text1"/>
        </w:rPr>
        <w:t xml:space="preserve">the treatment of liver failure. </w:t>
      </w:r>
      <w:r w:rsidR="00936FE4" w:rsidRPr="00900A52">
        <w:rPr>
          <w:rFonts w:ascii="Book Antiqua" w:hAnsi="Book Antiqua" w:cstheme="majorHAnsi"/>
          <w:color w:val="000000" w:themeColor="text1"/>
        </w:rPr>
        <w:t xml:space="preserve">Since Larsen </w:t>
      </w:r>
      <w:r w:rsidR="00936FE4" w:rsidRPr="00C26220">
        <w:rPr>
          <w:rFonts w:ascii="Book Antiqua" w:hAnsi="Book Antiqua" w:cstheme="majorHAnsi"/>
          <w:i/>
          <w:iCs/>
          <w:color w:val="000000" w:themeColor="text1"/>
        </w:rPr>
        <w:t xml:space="preserve">et </w:t>
      </w:r>
      <w:proofErr w:type="gramStart"/>
      <w:r w:rsidR="00936FE4" w:rsidRPr="00C26220">
        <w:rPr>
          <w:rFonts w:ascii="Book Antiqua" w:hAnsi="Book Antiqua" w:cstheme="majorHAnsi"/>
          <w:i/>
          <w:iCs/>
          <w:color w:val="000000" w:themeColor="text1"/>
        </w:rPr>
        <w:t>al</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3]</w:t>
      </w:r>
      <w:r w:rsidR="00936FE4" w:rsidRPr="00900A52">
        <w:rPr>
          <w:rFonts w:ascii="Book Antiqua" w:hAnsi="Book Antiqua" w:cstheme="majorHAnsi"/>
          <w:color w:val="000000" w:themeColor="text1"/>
        </w:rPr>
        <w:t xml:space="preserve"> published the first open randomi</w:t>
      </w:r>
      <w:r w:rsidR="00862128" w:rsidRPr="00900A52">
        <w:rPr>
          <w:rFonts w:ascii="Book Antiqua" w:hAnsi="Book Antiqua" w:cstheme="majorHAnsi"/>
          <w:color w:val="000000" w:themeColor="text1"/>
        </w:rPr>
        <w:t>z</w:t>
      </w:r>
      <w:r w:rsidR="00936FE4" w:rsidRPr="00900A52">
        <w:rPr>
          <w:rFonts w:ascii="Book Antiqua" w:hAnsi="Book Antiqua" w:cstheme="majorHAnsi"/>
          <w:color w:val="000000" w:themeColor="text1"/>
        </w:rPr>
        <w:t>ed control trial of plasma exchange in patients with acute liver failure in 2016, plasmapheresis has been added to the armamentarium</w:t>
      </w:r>
      <w:r w:rsidRPr="00900A52">
        <w:rPr>
          <w:rFonts w:ascii="Book Antiqua" w:hAnsi="Book Antiqua" w:cstheme="majorHAnsi"/>
          <w:color w:val="000000" w:themeColor="text1"/>
        </w:rPr>
        <w:t>.</w:t>
      </w:r>
      <w:r w:rsidR="00936FE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High volume plasma exchange has been </w:t>
      </w:r>
      <w:r w:rsidR="00936FE4" w:rsidRPr="00900A52">
        <w:rPr>
          <w:rFonts w:ascii="Book Antiqua" w:hAnsi="Book Antiqua" w:cstheme="majorHAnsi"/>
          <w:color w:val="000000" w:themeColor="text1"/>
        </w:rPr>
        <w:t xml:space="preserve">included in </w:t>
      </w:r>
      <w:r w:rsidR="00E51A42" w:rsidRPr="00900A52">
        <w:rPr>
          <w:rFonts w:ascii="Book Antiqua" w:hAnsi="Book Antiqua" w:cstheme="majorHAnsi"/>
          <w:color w:val="000000" w:themeColor="text1"/>
        </w:rPr>
        <w:t xml:space="preserve">European </w:t>
      </w:r>
      <w:proofErr w:type="gramStart"/>
      <w:r w:rsidR="00936FE4" w:rsidRPr="00900A52">
        <w:rPr>
          <w:rFonts w:ascii="Book Antiqua" w:hAnsi="Book Antiqua" w:cstheme="majorHAnsi"/>
          <w:color w:val="000000" w:themeColor="text1"/>
        </w:rPr>
        <w:t>guidelines</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1]</w:t>
      </w:r>
      <w:r w:rsidR="00370D57" w:rsidRPr="00900A52">
        <w:rPr>
          <w:rFonts w:ascii="Book Antiqua" w:hAnsi="Book Antiqua" w:cstheme="majorHAnsi"/>
          <w:color w:val="000000" w:themeColor="text1"/>
        </w:rPr>
        <w:t xml:space="preserve"> </w:t>
      </w:r>
      <w:r w:rsidR="00936FE4" w:rsidRPr="00900A52">
        <w:rPr>
          <w:rFonts w:ascii="Book Antiqua" w:hAnsi="Book Antiqua" w:cstheme="majorHAnsi"/>
          <w:color w:val="000000" w:themeColor="text1"/>
        </w:rPr>
        <w:t xml:space="preserve">as level I, grade 1 recommendation in management of acute liver failure. </w:t>
      </w:r>
      <w:r w:rsidR="00DE7BDF" w:rsidRPr="00900A52">
        <w:rPr>
          <w:rFonts w:ascii="Book Antiqua" w:hAnsi="Book Antiqua" w:cstheme="majorHAnsi"/>
          <w:color w:val="000000" w:themeColor="text1"/>
        </w:rPr>
        <w:t>Its proposed mechanism is removal of plasma cytokines and drivers o</w:t>
      </w:r>
      <w:r w:rsidR="008F1A03" w:rsidRPr="00900A52">
        <w:rPr>
          <w:rFonts w:ascii="Book Antiqua" w:hAnsi="Book Antiqua" w:cstheme="majorHAnsi"/>
          <w:color w:val="000000" w:themeColor="text1"/>
        </w:rPr>
        <w:t>f systemic inflammatory cascade through plasma exchange.</w:t>
      </w:r>
      <w:r w:rsidR="009D4FD9" w:rsidRPr="00900A52">
        <w:rPr>
          <w:rFonts w:ascii="Book Antiqua" w:hAnsi="Book Antiqua" w:cstheme="majorHAnsi"/>
          <w:color w:val="000000" w:themeColor="text1"/>
        </w:rPr>
        <w:t xml:space="preserve"> </w:t>
      </w:r>
      <w:r w:rsidR="00936FE4" w:rsidRPr="00900A52">
        <w:rPr>
          <w:rFonts w:ascii="Book Antiqua" w:hAnsi="Book Antiqua" w:cstheme="majorHAnsi"/>
          <w:color w:val="000000" w:themeColor="text1"/>
        </w:rPr>
        <w:t>Preceding the aforementioned publication</w:t>
      </w:r>
      <w:r w:rsidR="00E0020E" w:rsidRPr="00900A52">
        <w:rPr>
          <w:rFonts w:ascii="Book Antiqua" w:hAnsi="Book Antiqua" w:cstheme="majorHAnsi"/>
          <w:color w:val="000000" w:themeColor="text1"/>
        </w:rPr>
        <w:t xml:space="preserve">, </w:t>
      </w:r>
      <w:r w:rsidR="004E0307" w:rsidRPr="00900A52">
        <w:rPr>
          <w:rFonts w:ascii="Book Antiqua" w:hAnsi="Book Antiqua" w:cstheme="majorHAnsi"/>
          <w:color w:val="000000" w:themeColor="text1"/>
        </w:rPr>
        <w:t xml:space="preserve">published studies on </w:t>
      </w:r>
      <w:r w:rsidR="00862128" w:rsidRPr="00900A52">
        <w:rPr>
          <w:rFonts w:ascii="Book Antiqua" w:hAnsi="Book Antiqua" w:cstheme="majorHAnsi"/>
          <w:color w:val="000000" w:themeColor="text1"/>
        </w:rPr>
        <w:t xml:space="preserve">the </w:t>
      </w:r>
      <w:r w:rsidR="004E0307" w:rsidRPr="00900A52">
        <w:rPr>
          <w:rFonts w:ascii="Book Antiqua" w:hAnsi="Book Antiqua" w:cstheme="majorHAnsi"/>
          <w:color w:val="000000" w:themeColor="text1"/>
        </w:rPr>
        <w:t>use of plasma</w:t>
      </w:r>
      <w:r w:rsidR="00862128" w:rsidRPr="00900A52">
        <w:rPr>
          <w:rFonts w:ascii="Book Antiqua" w:hAnsi="Book Antiqua" w:cstheme="majorHAnsi"/>
          <w:color w:val="000000" w:themeColor="text1"/>
        </w:rPr>
        <w:t xml:space="preserve"> exchange</w:t>
      </w:r>
      <w:r w:rsidR="004E0307" w:rsidRPr="00900A52">
        <w:rPr>
          <w:rFonts w:ascii="Book Antiqua" w:hAnsi="Book Antiqua" w:cstheme="majorHAnsi"/>
          <w:color w:val="000000" w:themeColor="text1"/>
        </w:rPr>
        <w:t xml:space="preserve"> in </w:t>
      </w:r>
      <w:r w:rsidR="00862128" w:rsidRPr="00900A52">
        <w:rPr>
          <w:rFonts w:ascii="Book Antiqua" w:hAnsi="Book Antiqua" w:cstheme="majorHAnsi"/>
          <w:color w:val="000000" w:themeColor="text1"/>
        </w:rPr>
        <w:t xml:space="preserve">the </w:t>
      </w:r>
      <w:r w:rsidR="004E0307" w:rsidRPr="00900A52">
        <w:rPr>
          <w:rFonts w:ascii="Book Antiqua" w:hAnsi="Book Antiqua" w:cstheme="majorHAnsi"/>
          <w:color w:val="000000" w:themeColor="text1"/>
        </w:rPr>
        <w:t>setting of liver failure were mostly retrospective case series or cohort studies. These studies differed greatly in the protocols of plasma</w:t>
      </w:r>
      <w:r w:rsidR="00921299" w:rsidRPr="00900A52">
        <w:rPr>
          <w:rFonts w:ascii="Book Antiqua" w:hAnsi="Book Antiqua" w:cstheme="majorHAnsi"/>
          <w:color w:val="000000" w:themeColor="text1"/>
        </w:rPr>
        <w:t xml:space="preserve"> exchange</w:t>
      </w:r>
      <w:r w:rsidR="004E0307" w:rsidRPr="00900A52">
        <w:rPr>
          <w:rFonts w:ascii="Book Antiqua" w:hAnsi="Book Antiqua" w:cstheme="majorHAnsi"/>
          <w:color w:val="000000" w:themeColor="text1"/>
        </w:rPr>
        <w:t xml:space="preserve">. </w:t>
      </w:r>
      <w:r w:rsidR="00E51A42" w:rsidRPr="00900A52">
        <w:rPr>
          <w:rFonts w:ascii="Book Antiqua" w:hAnsi="Book Antiqua" w:cstheme="majorHAnsi"/>
          <w:color w:val="000000" w:themeColor="text1"/>
        </w:rPr>
        <w:t xml:space="preserve">In </w:t>
      </w:r>
      <w:r w:rsidR="00921299" w:rsidRPr="00900A52">
        <w:rPr>
          <w:rFonts w:ascii="Book Antiqua" w:hAnsi="Book Antiqua" w:cstheme="majorHAnsi"/>
          <w:color w:val="000000" w:themeColor="text1"/>
        </w:rPr>
        <w:t xml:space="preserve">ACLF, the data is less clear. </w:t>
      </w:r>
    </w:p>
    <w:p w14:paraId="579C9D9D" w14:textId="79CFADC9" w:rsidR="00A51604" w:rsidRPr="00900A52" w:rsidRDefault="00A51604"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The objectives of this review is to provide a summary and analysis of the current evidence for the use of plasmapheresis in patients with ACLF and </w:t>
      </w:r>
      <w:r w:rsidR="00BA0C09" w:rsidRPr="00900A52">
        <w:rPr>
          <w:rFonts w:ascii="Book Antiqua" w:hAnsi="Book Antiqua" w:cstheme="majorHAnsi"/>
          <w:color w:val="000000" w:themeColor="text1"/>
        </w:rPr>
        <w:t>acute liver failure (ALF)</w:t>
      </w:r>
      <w:r w:rsidRPr="00900A52">
        <w:rPr>
          <w:rFonts w:ascii="Book Antiqua" w:hAnsi="Book Antiqua" w:cstheme="majorHAnsi"/>
          <w:color w:val="000000" w:themeColor="text1"/>
        </w:rPr>
        <w:t xml:space="preserve"> and its effect on mortality </w:t>
      </w:r>
      <w:r w:rsidR="00625EAE" w:rsidRPr="00900A52">
        <w:rPr>
          <w:rFonts w:ascii="Book Antiqua" w:hAnsi="Book Antiqua" w:cstheme="majorHAnsi"/>
          <w:color w:val="000000" w:themeColor="text1"/>
        </w:rPr>
        <w:t xml:space="preserve">particularly </w:t>
      </w:r>
      <w:r w:rsidRPr="00900A52">
        <w:rPr>
          <w:rFonts w:ascii="Book Antiqua" w:hAnsi="Book Antiqua" w:cstheme="majorHAnsi"/>
          <w:color w:val="000000" w:themeColor="text1"/>
        </w:rPr>
        <w:t>in the non-transplanted patients. In addition, the review will summarise the current literature on volume of plasma used during exchange, the duration and frequency of plasma exchan</w:t>
      </w:r>
      <w:r w:rsidR="00625EAE" w:rsidRPr="00900A52">
        <w:rPr>
          <w:rFonts w:ascii="Book Antiqua" w:hAnsi="Book Antiqua" w:cstheme="majorHAnsi"/>
          <w:color w:val="000000" w:themeColor="text1"/>
        </w:rPr>
        <w:t>ge and briefly outline other available apheresis or liver support devices used in liver failure.</w:t>
      </w:r>
    </w:p>
    <w:p w14:paraId="2E577E7B" w14:textId="77777777" w:rsidR="00E0020E" w:rsidRPr="00900A52" w:rsidRDefault="00E0020E" w:rsidP="00844DB7">
      <w:pPr>
        <w:adjustRightInd w:val="0"/>
        <w:snapToGrid w:val="0"/>
        <w:spacing w:line="360" w:lineRule="auto"/>
        <w:jc w:val="both"/>
        <w:rPr>
          <w:rFonts w:ascii="Book Antiqua" w:hAnsi="Book Antiqua" w:cstheme="majorHAnsi"/>
          <w:color w:val="000000" w:themeColor="text1"/>
        </w:rPr>
      </w:pPr>
    </w:p>
    <w:p w14:paraId="6D9C047B" w14:textId="26AC877A" w:rsidR="00860DAC" w:rsidRPr="00900A52" w:rsidRDefault="00C26220" w:rsidP="00844DB7">
      <w:pPr>
        <w:adjustRightInd w:val="0"/>
        <w:snapToGrid w:val="0"/>
        <w:spacing w:line="360" w:lineRule="auto"/>
        <w:jc w:val="both"/>
        <w:rPr>
          <w:rFonts w:ascii="Book Antiqua" w:hAnsi="Book Antiqua" w:cstheme="majorHAnsi"/>
          <w:b/>
          <w:color w:val="000000" w:themeColor="text1"/>
        </w:rPr>
      </w:pPr>
      <w:r w:rsidRPr="00A5720D">
        <w:rPr>
          <w:rFonts w:ascii="Book Antiqua" w:hAnsi="Book Antiqua"/>
          <w:b/>
          <w:bCs/>
          <w:u w:val="single"/>
          <w:lang w:val="en-US"/>
        </w:rPr>
        <w:t>MATERIALS AND METHODS</w:t>
      </w:r>
    </w:p>
    <w:p w14:paraId="573374BC" w14:textId="456DAC9A" w:rsidR="00664661" w:rsidRPr="00900A52" w:rsidRDefault="00ED7FAE"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 xml:space="preserve">Eligibility </w:t>
      </w:r>
      <w:r w:rsidR="005111BD" w:rsidRPr="00900A52">
        <w:rPr>
          <w:rFonts w:ascii="Book Antiqua" w:hAnsi="Book Antiqua" w:cstheme="majorHAnsi"/>
          <w:b/>
          <w:i/>
          <w:color w:val="000000" w:themeColor="text1"/>
        </w:rPr>
        <w:t>criteria</w:t>
      </w:r>
    </w:p>
    <w:p w14:paraId="6C12390B" w14:textId="26A565EB" w:rsidR="00223785"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We</w:t>
      </w:r>
      <w:r w:rsidR="008A317D" w:rsidRPr="00900A52">
        <w:rPr>
          <w:rFonts w:ascii="Book Antiqua" w:hAnsi="Book Antiqua" w:cstheme="majorHAnsi"/>
          <w:color w:val="000000" w:themeColor="text1"/>
        </w:rPr>
        <w:t xml:space="preserve"> included studies </w:t>
      </w:r>
      <w:r w:rsidRPr="00900A52">
        <w:rPr>
          <w:rFonts w:ascii="Book Antiqua" w:hAnsi="Book Antiqua" w:cstheme="majorHAnsi"/>
          <w:color w:val="000000" w:themeColor="text1"/>
        </w:rPr>
        <w:t>ranging</w:t>
      </w:r>
      <w:r w:rsidR="00370D57" w:rsidRPr="00900A52">
        <w:rPr>
          <w:rFonts w:ascii="Book Antiqua" w:hAnsi="Book Antiqua" w:cstheme="majorHAnsi"/>
          <w:color w:val="000000" w:themeColor="text1"/>
        </w:rPr>
        <w:t xml:space="preserve"> from</w:t>
      </w:r>
      <w:r w:rsidRPr="00900A52">
        <w:rPr>
          <w:rFonts w:ascii="Book Antiqua" w:hAnsi="Book Antiqua" w:cstheme="majorHAnsi"/>
          <w:color w:val="000000" w:themeColor="text1"/>
        </w:rPr>
        <w:t xml:space="preserve"> case reports</w:t>
      </w:r>
      <w:r w:rsidR="008A317D" w:rsidRPr="00900A52">
        <w:rPr>
          <w:rFonts w:ascii="Book Antiqua" w:hAnsi="Book Antiqua" w:cstheme="majorHAnsi"/>
          <w:color w:val="000000" w:themeColor="text1"/>
        </w:rPr>
        <w:t xml:space="preserve"> to randomized control trials</w:t>
      </w:r>
      <w:r w:rsidRPr="00900A52">
        <w:rPr>
          <w:rFonts w:ascii="Book Antiqua" w:hAnsi="Book Antiqua" w:cstheme="majorHAnsi"/>
          <w:color w:val="000000" w:themeColor="text1"/>
        </w:rPr>
        <w:t xml:space="preserve"> that have been published</w:t>
      </w:r>
      <w:r w:rsidR="0032341B" w:rsidRPr="00900A52">
        <w:rPr>
          <w:rFonts w:ascii="Book Antiqua" w:hAnsi="Book Antiqua" w:cstheme="majorHAnsi"/>
          <w:color w:val="000000" w:themeColor="text1"/>
        </w:rPr>
        <w:t xml:space="preserve"> </w:t>
      </w:r>
      <w:proofErr w:type="gramStart"/>
      <w:r w:rsidR="0032341B" w:rsidRPr="00900A52">
        <w:rPr>
          <w:rFonts w:ascii="Book Antiqua" w:hAnsi="Book Antiqua" w:cstheme="majorHAnsi"/>
          <w:color w:val="000000" w:themeColor="text1"/>
        </w:rPr>
        <w:t>till</w:t>
      </w:r>
      <w:proofErr w:type="gramEnd"/>
      <w:r w:rsidR="0032341B" w:rsidRPr="00900A52">
        <w:rPr>
          <w:rFonts w:ascii="Book Antiqua" w:hAnsi="Book Antiqua" w:cstheme="majorHAnsi"/>
          <w:color w:val="000000" w:themeColor="text1"/>
        </w:rPr>
        <w:t xml:space="preserve"> 30 March</w:t>
      </w:r>
      <w:r w:rsidR="00C26220">
        <w:rPr>
          <w:rFonts w:ascii="Book Antiqua" w:hAnsi="Book Antiqua" w:cstheme="majorHAnsi"/>
          <w:color w:val="000000" w:themeColor="text1"/>
        </w:rPr>
        <w:t>,</w:t>
      </w:r>
      <w:r w:rsidR="0032341B" w:rsidRPr="00900A52">
        <w:rPr>
          <w:rFonts w:ascii="Book Antiqua" w:hAnsi="Book Antiqua" w:cstheme="majorHAnsi"/>
          <w:color w:val="000000" w:themeColor="text1"/>
        </w:rPr>
        <w:t xml:space="preserve"> 2019</w:t>
      </w:r>
      <w:r w:rsidR="008A317D"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We excluded abstracts in this review and have </w:t>
      </w:r>
      <w:r w:rsidR="008A317D" w:rsidRPr="00900A52">
        <w:rPr>
          <w:rFonts w:ascii="Book Antiqua" w:hAnsi="Book Antiqua" w:cstheme="majorHAnsi"/>
          <w:color w:val="000000" w:themeColor="text1"/>
        </w:rPr>
        <w:t xml:space="preserve">restricted to only studies in English. </w:t>
      </w:r>
      <w:r w:rsidRPr="00900A52">
        <w:rPr>
          <w:rFonts w:ascii="Book Antiqua" w:hAnsi="Book Antiqua" w:cstheme="majorHAnsi"/>
          <w:color w:val="000000" w:themeColor="text1"/>
        </w:rPr>
        <w:t xml:space="preserve">We excluded studies with insufficient information concerning </w:t>
      </w:r>
      <w:r w:rsidR="00ED7FAE" w:rsidRPr="00900A52">
        <w:rPr>
          <w:rFonts w:ascii="Book Antiqua" w:hAnsi="Book Antiqua" w:cstheme="majorHAnsi"/>
          <w:color w:val="000000" w:themeColor="text1"/>
        </w:rPr>
        <w:t xml:space="preserve">our </w:t>
      </w:r>
      <w:r w:rsidRPr="00900A52">
        <w:rPr>
          <w:rFonts w:ascii="Book Antiqua" w:hAnsi="Book Antiqua" w:cstheme="majorHAnsi"/>
          <w:color w:val="000000" w:themeColor="text1"/>
        </w:rPr>
        <w:t>ou</w:t>
      </w:r>
      <w:r w:rsidR="00932DD2" w:rsidRPr="00900A52">
        <w:rPr>
          <w:rFonts w:ascii="Book Antiqua" w:hAnsi="Book Antiqua" w:cstheme="majorHAnsi"/>
          <w:color w:val="000000" w:themeColor="text1"/>
        </w:rPr>
        <w:t xml:space="preserve">tcomes of interest and areas of comparison: </w:t>
      </w:r>
      <w:r w:rsidR="00932DD2" w:rsidRPr="00C26220">
        <w:rPr>
          <w:rFonts w:ascii="Book Antiqua" w:hAnsi="Book Antiqua" w:cstheme="majorHAnsi"/>
          <w:i/>
          <w:iCs/>
          <w:color w:val="000000" w:themeColor="text1"/>
        </w:rPr>
        <w:t>e.g.</w:t>
      </w:r>
      <w:r w:rsidR="00932DD2" w:rsidRPr="00900A52">
        <w:rPr>
          <w:rFonts w:ascii="Book Antiqua" w:hAnsi="Book Antiqua" w:cstheme="majorHAnsi"/>
          <w:color w:val="000000" w:themeColor="text1"/>
        </w:rPr>
        <w:t xml:space="preserve">, </w:t>
      </w:r>
      <w:r w:rsidR="009D4FD9" w:rsidRPr="00900A52">
        <w:rPr>
          <w:rFonts w:ascii="Book Antiqua" w:hAnsi="Book Antiqua" w:cstheme="majorHAnsi"/>
          <w:color w:val="000000" w:themeColor="text1"/>
        </w:rPr>
        <w:t xml:space="preserve">survival, </w:t>
      </w:r>
      <w:r w:rsidR="00932DD2" w:rsidRPr="00900A52">
        <w:rPr>
          <w:rFonts w:ascii="Book Antiqua" w:hAnsi="Book Antiqua" w:cstheme="majorHAnsi"/>
          <w:color w:val="000000" w:themeColor="text1"/>
        </w:rPr>
        <w:t xml:space="preserve">the volume of </w:t>
      </w:r>
      <w:r w:rsidR="00921299" w:rsidRPr="00900A52">
        <w:rPr>
          <w:rFonts w:ascii="Book Antiqua" w:hAnsi="Book Antiqua" w:cstheme="majorHAnsi"/>
          <w:color w:val="000000" w:themeColor="text1"/>
        </w:rPr>
        <w:t>plasma exchange</w:t>
      </w:r>
      <w:r w:rsidR="009D4FD9" w:rsidRPr="00900A52">
        <w:rPr>
          <w:rFonts w:ascii="Book Antiqua" w:hAnsi="Book Antiqua" w:cstheme="majorHAnsi"/>
          <w:color w:val="000000" w:themeColor="text1"/>
        </w:rPr>
        <w:t xml:space="preserve"> and</w:t>
      </w:r>
      <w:r w:rsidR="00932DD2" w:rsidRPr="00900A52">
        <w:rPr>
          <w:rFonts w:ascii="Book Antiqua" w:hAnsi="Book Antiqua" w:cstheme="majorHAnsi"/>
          <w:color w:val="000000" w:themeColor="text1"/>
        </w:rPr>
        <w:t xml:space="preserve"> type of product exchanged.</w:t>
      </w:r>
      <w:r w:rsidR="0032341B" w:rsidRPr="00900A52">
        <w:rPr>
          <w:rFonts w:ascii="Book Antiqua" w:hAnsi="Book Antiqua" w:cstheme="majorHAnsi"/>
          <w:b/>
          <w:i/>
          <w:color w:val="000000" w:themeColor="text1"/>
        </w:rPr>
        <w:t xml:space="preserve"> </w:t>
      </w:r>
      <w:r w:rsidRPr="00900A52">
        <w:rPr>
          <w:rFonts w:ascii="Book Antiqua" w:hAnsi="Book Antiqua" w:cstheme="majorHAnsi"/>
          <w:color w:val="000000" w:themeColor="text1"/>
        </w:rPr>
        <w:t>We included studies with only human participants diagnosed with</w:t>
      </w:r>
      <w:r w:rsidR="00874520" w:rsidRPr="00900A52">
        <w:rPr>
          <w:rFonts w:ascii="Book Antiqua" w:hAnsi="Book Antiqua" w:cstheme="majorHAnsi"/>
          <w:color w:val="000000" w:themeColor="text1"/>
        </w:rPr>
        <w:t xml:space="preserve"> liver failure who underwent plasma exchange</w:t>
      </w:r>
      <w:r w:rsidR="006B6A9C" w:rsidRPr="00900A52">
        <w:rPr>
          <w:rFonts w:ascii="Book Antiqua" w:hAnsi="Book Antiqua" w:cstheme="majorHAnsi"/>
          <w:color w:val="000000" w:themeColor="text1"/>
        </w:rPr>
        <w:t xml:space="preserve">, </w:t>
      </w:r>
      <w:r w:rsidR="00F14876" w:rsidRPr="00900A52">
        <w:rPr>
          <w:rFonts w:ascii="Book Antiqua" w:hAnsi="Book Antiqua" w:cstheme="majorHAnsi"/>
          <w:color w:val="000000" w:themeColor="text1"/>
        </w:rPr>
        <w:t xml:space="preserve">with or without </w:t>
      </w:r>
      <w:r w:rsidR="00886F14" w:rsidRPr="00900A52">
        <w:rPr>
          <w:rFonts w:ascii="Book Antiqua" w:hAnsi="Book Antiqua" w:cstheme="majorHAnsi"/>
          <w:color w:val="000000" w:themeColor="text1"/>
        </w:rPr>
        <w:t xml:space="preserve">other alternative </w:t>
      </w:r>
      <w:r w:rsidR="00632919" w:rsidRPr="00900A52">
        <w:rPr>
          <w:rFonts w:ascii="Book Antiqua" w:hAnsi="Book Antiqua" w:cstheme="majorHAnsi"/>
          <w:color w:val="000000" w:themeColor="text1"/>
        </w:rPr>
        <w:t>liver support systems</w:t>
      </w:r>
      <w:r w:rsidR="00874520" w:rsidRPr="00900A52">
        <w:rPr>
          <w:rFonts w:ascii="Book Antiqua" w:hAnsi="Book Antiqua" w:cstheme="majorHAnsi"/>
          <w:color w:val="000000" w:themeColor="text1"/>
        </w:rPr>
        <w:t xml:space="preserve">. There </w:t>
      </w:r>
      <w:r w:rsidR="00956EB3" w:rsidRPr="00900A52">
        <w:rPr>
          <w:rFonts w:ascii="Book Antiqua" w:hAnsi="Book Antiqua" w:cstheme="majorHAnsi"/>
          <w:color w:val="000000" w:themeColor="text1"/>
        </w:rPr>
        <w:t>were</w:t>
      </w:r>
      <w:r w:rsidR="00874520" w:rsidRPr="00900A52">
        <w:rPr>
          <w:rFonts w:ascii="Book Antiqua" w:hAnsi="Book Antiqua" w:cstheme="majorHAnsi"/>
          <w:color w:val="000000" w:themeColor="text1"/>
        </w:rPr>
        <w:t xml:space="preserve"> no </w:t>
      </w:r>
      <w:r w:rsidR="006616F9" w:rsidRPr="00900A52">
        <w:rPr>
          <w:rFonts w:ascii="Book Antiqua" w:hAnsi="Book Antiqua" w:cstheme="majorHAnsi"/>
          <w:color w:val="000000" w:themeColor="text1"/>
        </w:rPr>
        <w:t xml:space="preserve">restrictions on </w:t>
      </w:r>
      <w:r w:rsidRPr="00900A52">
        <w:rPr>
          <w:rFonts w:ascii="Book Antiqua" w:hAnsi="Book Antiqua" w:cstheme="majorHAnsi"/>
          <w:color w:val="000000" w:themeColor="text1"/>
        </w:rPr>
        <w:t>the dose</w:t>
      </w:r>
      <w:r w:rsidR="006616F9"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duration, and</w:t>
      </w:r>
      <w:r w:rsidR="006616F9" w:rsidRPr="00900A52">
        <w:rPr>
          <w:rFonts w:ascii="Book Antiqua" w:hAnsi="Book Antiqua" w:cstheme="majorHAnsi"/>
          <w:color w:val="000000" w:themeColor="text1"/>
        </w:rPr>
        <w:t xml:space="preserve"> type of plasma exchange</w:t>
      </w:r>
      <w:r w:rsidR="00380177" w:rsidRPr="00900A52">
        <w:rPr>
          <w:rFonts w:ascii="Book Antiqua" w:hAnsi="Book Antiqua" w:cstheme="majorHAnsi"/>
          <w:color w:val="000000" w:themeColor="text1"/>
        </w:rPr>
        <w:t xml:space="preserve"> (Table 1 for PICOS criteria)</w:t>
      </w:r>
      <w:r w:rsidR="006616F9" w:rsidRPr="00900A52">
        <w:rPr>
          <w:rFonts w:ascii="Book Antiqua" w:hAnsi="Book Antiqua" w:cstheme="majorHAnsi"/>
          <w:color w:val="000000" w:themeColor="text1"/>
        </w:rPr>
        <w:t xml:space="preserve">. </w:t>
      </w:r>
      <w:r w:rsidR="00223785" w:rsidRPr="00900A52">
        <w:rPr>
          <w:rFonts w:ascii="Book Antiqua" w:hAnsi="Book Antiqua" w:cstheme="majorHAnsi"/>
          <w:color w:val="000000" w:themeColor="text1"/>
        </w:rPr>
        <w:t xml:space="preserve">A PRISMA checklist </w:t>
      </w:r>
      <w:proofErr w:type="gramStart"/>
      <w:r w:rsidR="00223785" w:rsidRPr="00900A52">
        <w:rPr>
          <w:rFonts w:ascii="Book Antiqua" w:hAnsi="Book Antiqua" w:cstheme="majorHAnsi"/>
          <w:color w:val="000000" w:themeColor="text1"/>
        </w:rPr>
        <w:t>was also used</w:t>
      </w:r>
      <w:proofErr w:type="gramEnd"/>
      <w:r w:rsidR="00223785" w:rsidRPr="00900A52">
        <w:rPr>
          <w:rFonts w:ascii="Book Antiqua" w:hAnsi="Book Antiqua" w:cstheme="majorHAnsi"/>
          <w:color w:val="000000" w:themeColor="text1"/>
        </w:rPr>
        <w:t xml:space="preserve"> to guide the development of the systematic review. </w:t>
      </w:r>
    </w:p>
    <w:p w14:paraId="122358A7" w14:textId="77777777" w:rsidR="008A317D" w:rsidRPr="00900A52" w:rsidRDefault="008A317D" w:rsidP="00844DB7">
      <w:pPr>
        <w:adjustRightInd w:val="0"/>
        <w:snapToGrid w:val="0"/>
        <w:spacing w:line="360" w:lineRule="auto"/>
        <w:jc w:val="both"/>
        <w:rPr>
          <w:rFonts w:ascii="Book Antiqua" w:hAnsi="Book Antiqua" w:cstheme="majorHAnsi"/>
          <w:color w:val="000000" w:themeColor="text1"/>
        </w:rPr>
      </w:pPr>
    </w:p>
    <w:p w14:paraId="12A19E82" w14:textId="23B99BAF" w:rsidR="00664661" w:rsidRPr="00900A52" w:rsidRDefault="0032341B"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Information sources</w:t>
      </w:r>
    </w:p>
    <w:p w14:paraId="5D4A9E97" w14:textId="3A20DCB8" w:rsidR="001E79B3"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 comprehensive search of databases and conference proceedings to identify all relevant studies up to </w:t>
      </w:r>
      <w:r w:rsidR="00932DD2" w:rsidRPr="00900A52">
        <w:rPr>
          <w:rFonts w:ascii="Book Antiqua" w:hAnsi="Book Antiqua" w:cstheme="majorHAnsi"/>
          <w:color w:val="000000" w:themeColor="text1"/>
        </w:rPr>
        <w:t>30</w:t>
      </w:r>
      <w:r w:rsidRPr="00900A52">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March</w:t>
      </w:r>
      <w:r w:rsidR="00C26220">
        <w:rPr>
          <w:rFonts w:ascii="Book Antiqua" w:hAnsi="Book Antiqua" w:cstheme="majorHAnsi"/>
          <w:color w:val="000000" w:themeColor="text1"/>
        </w:rPr>
        <w:t>,</w:t>
      </w:r>
      <w:proofErr w:type="gramEnd"/>
      <w:r w:rsidRPr="00900A52">
        <w:rPr>
          <w:rFonts w:ascii="Book Antiqua" w:hAnsi="Book Antiqua" w:cstheme="majorHAnsi"/>
          <w:color w:val="000000" w:themeColor="text1"/>
        </w:rPr>
        <w:t xml:space="preserve"> 2019 was performed</w:t>
      </w:r>
      <w:r w:rsidR="00932DD2" w:rsidRPr="00900A52">
        <w:rPr>
          <w:rFonts w:ascii="Book Antiqua" w:hAnsi="Book Antiqua" w:cstheme="majorHAnsi"/>
          <w:color w:val="000000" w:themeColor="text1"/>
        </w:rPr>
        <w:t>.</w:t>
      </w:r>
      <w:r w:rsidR="0032341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The following elec</w:t>
      </w:r>
      <w:r w:rsidR="00C71658" w:rsidRPr="00900A52">
        <w:rPr>
          <w:rFonts w:ascii="Book Antiqua" w:hAnsi="Book Antiqua" w:cstheme="majorHAnsi"/>
          <w:color w:val="000000" w:themeColor="text1"/>
        </w:rPr>
        <w:t xml:space="preserve">tronic databases </w:t>
      </w:r>
      <w:proofErr w:type="gramStart"/>
      <w:r w:rsidR="00C71658" w:rsidRPr="00900A52">
        <w:rPr>
          <w:rFonts w:ascii="Book Antiqua" w:hAnsi="Book Antiqua" w:cstheme="majorHAnsi"/>
          <w:color w:val="000000" w:themeColor="text1"/>
        </w:rPr>
        <w:t>were searched</w:t>
      </w:r>
      <w:proofErr w:type="gramEnd"/>
      <w:r w:rsidR="00C71658" w:rsidRPr="00900A52">
        <w:rPr>
          <w:rFonts w:ascii="Book Antiqua" w:hAnsi="Book Antiqua" w:cstheme="majorHAnsi"/>
          <w:color w:val="000000" w:themeColor="text1"/>
        </w:rPr>
        <w:t xml:space="preserve">: </w:t>
      </w:r>
      <w:r w:rsidR="005111BD" w:rsidRPr="00900A52">
        <w:rPr>
          <w:rFonts w:ascii="Book Antiqua" w:hAnsi="Book Antiqua" w:cstheme="majorHAnsi"/>
          <w:color w:val="000000" w:themeColor="text1"/>
        </w:rPr>
        <w:t xml:space="preserve">MEDLINE </w:t>
      </w:r>
      <w:r w:rsidRPr="005111BD">
        <w:rPr>
          <w:rFonts w:ascii="Book Antiqua" w:hAnsi="Book Antiqua" w:cstheme="majorHAnsi"/>
          <w:i/>
          <w:color w:val="000000" w:themeColor="text1"/>
        </w:rPr>
        <w:t>via</w:t>
      </w:r>
      <w:r w:rsidRPr="00900A52">
        <w:rPr>
          <w:rFonts w:ascii="Book Antiqua" w:hAnsi="Book Antiqua" w:cstheme="majorHAnsi"/>
          <w:color w:val="000000" w:themeColor="text1"/>
        </w:rPr>
        <w:t xml:space="preserve"> PubMed</w:t>
      </w:r>
      <w:r w:rsidR="005B3472" w:rsidRPr="00900A52">
        <w:rPr>
          <w:rFonts w:ascii="Book Antiqua" w:hAnsi="Book Antiqua" w:cstheme="majorHAnsi"/>
          <w:color w:val="000000" w:themeColor="text1"/>
        </w:rPr>
        <w:t xml:space="preserve">, and </w:t>
      </w:r>
      <w:r w:rsidR="005111BD" w:rsidRPr="00900A52">
        <w:rPr>
          <w:rFonts w:ascii="Book Antiqua" w:hAnsi="Book Antiqua" w:cstheme="majorHAnsi"/>
          <w:color w:val="000000" w:themeColor="text1"/>
        </w:rPr>
        <w:t>EMBASE</w:t>
      </w:r>
      <w:r w:rsidRPr="00900A52">
        <w:rPr>
          <w:rFonts w:ascii="Book Antiqua" w:hAnsi="Book Antiqua" w:cstheme="majorHAnsi"/>
          <w:color w:val="000000" w:themeColor="text1"/>
        </w:rPr>
        <w:t xml:space="preserve">. We use both text words and medical subject heading terms. The literature search strategy </w:t>
      </w:r>
      <w:r w:rsidR="005B3472" w:rsidRPr="00900A52">
        <w:rPr>
          <w:rFonts w:ascii="Book Antiqua" w:hAnsi="Book Antiqua" w:cstheme="majorHAnsi"/>
          <w:color w:val="000000" w:themeColor="text1"/>
        </w:rPr>
        <w:t>was</w:t>
      </w:r>
      <w:r w:rsidRPr="00900A52">
        <w:rPr>
          <w:rFonts w:ascii="Book Antiqua" w:hAnsi="Book Antiqua" w:cstheme="majorHAnsi"/>
          <w:color w:val="000000" w:themeColor="text1"/>
        </w:rPr>
        <w:t xml:space="preserve"> adapted to suit each database. </w:t>
      </w:r>
    </w:p>
    <w:p w14:paraId="077B2E5D" w14:textId="78025303" w:rsidR="00CB19CB" w:rsidRPr="00900A52" w:rsidRDefault="00936FE4"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For example, </w:t>
      </w:r>
      <w:r w:rsidR="0032341B" w:rsidRPr="00900A52">
        <w:rPr>
          <w:rFonts w:ascii="Book Antiqua" w:hAnsi="Book Antiqua" w:cstheme="majorHAnsi"/>
          <w:color w:val="000000" w:themeColor="text1"/>
        </w:rPr>
        <w:t xml:space="preserve">on PubMed </w:t>
      </w:r>
      <w:r w:rsidRPr="00900A52">
        <w:rPr>
          <w:rFonts w:ascii="Book Antiqua" w:hAnsi="Book Antiqua" w:cstheme="majorHAnsi"/>
          <w:color w:val="000000" w:themeColor="text1"/>
        </w:rPr>
        <w:t xml:space="preserve">we use the combination of the following </w:t>
      </w:r>
      <w:r w:rsidR="00C26220" w:rsidRPr="00900A52">
        <w:rPr>
          <w:rFonts w:ascii="Book Antiqua" w:hAnsi="Book Antiqua" w:cstheme="majorHAnsi"/>
          <w:color w:val="000000" w:themeColor="text1"/>
        </w:rPr>
        <w:t>medical subject heading</w:t>
      </w:r>
      <w:r w:rsidR="0038372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terms "plasma exchange" or "plasmapheresis" and "liver failure" or "acute liver failure" or "acute on chronic liver failure</w:t>
      </w:r>
      <w:r w:rsidR="0032341B" w:rsidRPr="00900A52">
        <w:rPr>
          <w:rFonts w:ascii="Book Antiqua" w:hAnsi="Book Antiqua" w:cstheme="majorHAnsi"/>
          <w:color w:val="000000" w:themeColor="text1"/>
        </w:rPr>
        <w:t xml:space="preserve">”. Search was limited </w:t>
      </w:r>
      <w:r w:rsidR="0078101E" w:rsidRPr="00900A52">
        <w:rPr>
          <w:rFonts w:ascii="Book Antiqua" w:hAnsi="Book Antiqua" w:cstheme="majorHAnsi"/>
          <w:color w:val="000000" w:themeColor="text1"/>
        </w:rPr>
        <w:t>by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ase reports”,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lassical article”,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linical study”,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linical trial”,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ontrolled clinical trial”, “</w:t>
      </w:r>
      <w:r w:rsidR="009D4FD9" w:rsidRPr="00900A52">
        <w:rPr>
          <w:rFonts w:ascii="Book Antiqua" w:hAnsi="Book Antiqua" w:cstheme="majorHAnsi"/>
          <w:color w:val="000000" w:themeColor="text1"/>
        </w:rPr>
        <w:t>O</w:t>
      </w:r>
      <w:r w:rsidR="001E79B3" w:rsidRPr="00900A52">
        <w:rPr>
          <w:rFonts w:ascii="Book Antiqua" w:hAnsi="Book Antiqua" w:cstheme="majorHAnsi"/>
          <w:color w:val="000000" w:themeColor="text1"/>
        </w:rPr>
        <w:t>bservational study”, “</w:t>
      </w:r>
      <w:r w:rsidR="009D4FD9" w:rsidRPr="00900A52">
        <w:rPr>
          <w:rFonts w:ascii="Book Antiqua" w:hAnsi="Book Antiqua" w:cstheme="majorHAnsi"/>
          <w:color w:val="000000" w:themeColor="text1"/>
        </w:rPr>
        <w:t>R</w:t>
      </w:r>
      <w:r w:rsidR="001E79B3" w:rsidRPr="00900A52">
        <w:rPr>
          <w:rFonts w:ascii="Book Antiqua" w:hAnsi="Book Antiqua" w:cstheme="majorHAnsi"/>
          <w:color w:val="000000" w:themeColor="text1"/>
        </w:rPr>
        <w:t>andomized controlled trial”, “Review”</w:t>
      </w:r>
      <w:r w:rsidR="00815CEC" w:rsidRPr="00900A52">
        <w:rPr>
          <w:rFonts w:ascii="Book Antiqua" w:hAnsi="Book Antiqua" w:cstheme="majorHAnsi"/>
          <w:color w:val="000000" w:themeColor="text1"/>
        </w:rPr>
        <w:t>, “Humans”, “English”, “Core clinical journals” and “MEDLINE”.</w:t>
      </w:r>
      <w:r w:rsidR="00C26220">
        <w:rPr>
          <w:rFonts w:ascii="Book Antiqua" w:hAnsi="Book Antiqua" w:cstheme="majorHAnsi"/>
          <w:color w:val="000000" w:themeColor="text1"/>
        </w:rPr>
        <w:t xml:space="preserve"> </w:t>
      </w:r>
      <w:r w:rsidRPr="00900A52">
        <w:rPr>
          <w:rFonts w:ascii="Book Antiqua" w:hAnsi="Book Antiqua" w:cstheme="majorHAnsi"/>
          <w:color w:val="000000" w:themeColor="text1"/>
        </w:rPr>
        <w:t>The m</w:t>
      </w:r>
      <w:r w:rsidR="00CB19CB" w:rsidRPr="00900A52">
        <w:rPr>
          <w:rFonts w:ascii="Book Antiqua" w:hAnsi="Book Antiqua" w:cstheme="majorHAnsi"/>
          <w:color w:val="000000" w:themeColor="text1"/>
        </w:rPr>
        <w:t xml:space="preserve">ethods for data collection and analysis </w:t>
      </w:r>
      <w:proofErr w:type="gramStart"/>
      <w:r w:rsidR="005B3472" w:rsidRPr="00900A52">
        <w:rPr>
          <w:rFonts w:ascii="Book Antiqua" w:hAnsi="Book Antiqua" w:cstheme="majorHAnsi"/>
          <w:color w:val="000000" w:themeColor="text1"/>
        </w:rPr>
        <w:t>were</w:t>
      </w:r>
      <w:r w:rsidR="00CB19CB" w:rsidRPr="00900A52">
        <w:rPr>
          <w:rFonts w:ascii="Book Antiqua" w:hAnsi="Book Antiqua" w:cstheme="majorHAnsi"/>
          <w:color w:val="000000" w:themeColor="text1"/>
        </w:rPr>
        <w:t xml:space="preserve"> based</w:t>
      </w:r>
      <w:proofErr w:type="gramEnd"/>
      <w:r w:rsidR="00CB19CB" w:rsidRPr="00900A52">
        <w:rPr>
          <w:rFonts w:ascii="Book Antiqua" w:hAnsi="Book Antiqua" w:cstheme="majorHAnsi"/>
          <w:color w:val="000000" w:themeColor="text1"/>
        </w:rPr>
        <w:t xml:space="preserve"> on the Cochrane Handbook of Systematic Reviews for Interventions. </w:t>
      </w:r>
      <w:r w:rsidR="009B21D9" w:rsidRPr="00900A52">
        <w:rPr>
          <w:rFonts w:ascii="Book Antiqua" w:hAnsi="Book Antiqua" w:cstheme="majorHAnsi"/>
          <w:color w:val="000000" w:themeColor="text1"/>
        </w:rPr>
        <w:t xml:space="preserve">Where clarification of information in published data was required, corresponding authors </w:t>
      </w:r>
      <w:proofErr w:type="gramStart"/>
      <w:r w:rsidR="009B21D9" w:rsidRPr="00900A52">
        <w:rPr>
          <w:rFonts w:ascii="Book Antiqua" w:hAnsi="Book Antiqua" w:cstheme="majorHAnsi"/>
          <w:color w:val="000000" w:themeColor="text1"/>
        </w:rPr>
        <w:t>were contacted</w:t>
      </w:r>
      <w:proofErr w:type="gramEnd"/>
      <w:r w:rsidR="009B21D9" w:rsidRPr="00900A52">
        <w:rPr>
          <w:rFonts w:ascii="Book Antiqua" w:hAnsi="Book Antiqua" w:cstheme="majorHAnsi"/>
          <w:color w:val="000000" w:themeColor="text1"/>
        </w:rPr>
        <w:t xml:space="preserve"> through electronic mail for clarification.</w:t>
      </w:r>
    </w:p>
    <w:p w14:paraId="1BAE4F4C" w14:textId="77777777" w:rsidR="00FE5E28" w:rsidRPr="00900A52" w:rsidRDefault="00FE5E28" w:rsidP="00844DB7">
      <w:pPr>
        <w:adjustRightInd w:val="0"/>
        <w:snapToGrid w:val="0"/>
        <w:spacing w:line="360" w:lineRule="auto"/>
        <w:jc w:val="both"/>
        <w:rPr>
          <w:rFonts w:ascii="Book Antiqua" w:hAnsi="Book Antiqua" w:cstheme="majorHAnsi"/>
          <w:color w:val="000000" w:themeColor="text1"/>
        </w:rPr>
      </w:pPr>
    </w:p>
    <w:p w14:paraId="0924E237" w14:textId="08F2D289" w:rsidR="00CB19CB" w:rsidRPr="00900A52" w:rsidRDefault="00936FE4"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Selection of studies</w:t>
      </w:r>
      <w:r w:rsidR="001E79B3" w:rsidRPr="00900A52">
        <w:rPr>
          <w:rFonts w:ascii="Book Antiqua" w:hAnsi="Book Antiqua" w:cstheme="majorHAnsi"/>
          <w:b/>
          <w:i/>
          <w:color w:val="000000" w:themeColor="text1"/>
        </w:rPr>
        <w:t>, data collection and summary measures</w:t>
      </w:r>
    </w:p>
    <w:p w14:paraId="67071605" w14:textId="4DAA2A86" w:rsidR="001E79B3" w:rsidRPr="00900A52" w:rsidRDefault="00936FE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rPr>
        <w:t>Two review authors</w:t>
      </w:r>
      <w:r w:rsidR="00223785" w:rsidRPr="00900A52">
        <w:rPr>
          <w:rFonts w:ascii="Book Antiqua" w:hAnsi="Book Antiqua" w:cstheme="majorHAnsi"/>
          <w:color w:val="000000" w:themeColor="text1"/>
        </w:rPr>
        <w:t xml:space="preserve"> </w:t>
      </w:r>
      <w:r w:rsidR="00812CFE" w:rsidRPr="00900A52">
        <w:rPr>
          <w:rFonts w:ascii="Book Antiqua" w:hAnsi="Book Antiqua" w:cstheme="majorHAnsi"/>
          <w:color w:val="000000" w:themeColor="text1"/>
        </w:rPr>
        <w:t>(T</w:t>
      </w:r>
      <w:r w:rsidR="00C26220">
        <w:rPr>
          <w:rFonts w:ascii="Book Antiqua" w:hAnsi="Book Antiqua" w:cstheme="majorHAnsi"/>
          <w:color w:val="000000" w:themeColor="text1"/>
        </w:rPr>
        <w:t>an</w:t>
      </w:r>
      <w:r w:rsidR="00812CFE" w:rsidRPr="00900A52">
        <w:rPr>
          <w:rFonts w:ascii="Book Antiqua" w:hAnsi="Book Antiqua" w:cstheme="majorHAnsi"/>
          <w:color w:val="000000" w:themeColor="text1"/>
        </w:rPr>
        <w:t xml:space="preserve"> </w:t>
      </w:r>
      <w:r w:rsidR="00C26220">
        <w:rPr>
          <w:rFonts w:ascii="Book Antiqua" w:hAnsi="Book Antiqua" w:cstheme="majorHAnsi"/>
          <w:color w:val="000000" w:themeColor="text1"/>
        </w:rPr>
        <w:t xml:space="preserve">EXX </w:t>
      </w:r>
      <w:r w:rsidR="00812CFE" w:rsidRPr="00900A52">
        <w:rPr>
          <w:rFonts w:ascii="Book Antiqua" w:hAnsi="Book Antiqua" w:cstheme="majorHAnsi"/>
          <w:color w:val="000000" w:themeColor="text1"/>
        </w:rPr>
        <w:t xml:space="preserve">and </w:t>
      </w:r>
      <w:r w:rsidR="00C26220" w:rsidRPr="00C26220">
        <w:rPr>
          <w:rFonts w:ascii="Book Antiqua" w:hAnsi="Book Antiqua" w:cstheme="majorHAnsi"/>
          <w:color w:val="000000" w:themeColor="text1"/>
        </w:rPr>
        <w:t xml:space="preserve">Lee </w:t>
      </w:r>
      <w:r w:rsidR="00812CFE" w:rsidRPr="00900A52">
        <w:rPr>
          <w:rFonts w:ascii="Book Antiqua" w:hAnsi="Book Antiqua" w:cstheme="majorHAnsi"/>
          <w:color w:val="000000" w:themeColor="text1"/>
        </w:rPr>
        <w:t>GH)</w:t>
      </w:r>
      <w:r w:rsidRPr="00900A52">
        <w:rPr>
          <w:rFonts w:ascii="Book Antiqua" w:hAnsi="Book Antiqua" w:cstheme="majorHAnsi"/>
          <w:color w:val="000000" w:themeColor="text1"/>
        </w:rPr>
        <w:t xml:space="preserve"> independently review</w:t>
      </w:r>
      <w:r w:rsidR="005B3472" w:rsidRPr="00900A52">
        <w:rPr>
          <w:rFonts w:ascii="Book Antiqua" w:hAnsi="Book Antiqua" w:cstheme="majorHAnsi"/>
          <w:color w:val="000000" w:themeColor="text1"/>
        </w:rPr>
        <w:t>ed</w:t>
      </w:r>
      <w:r w:rsidRPr="00900A52">
        <w:rPr>
          <w:rFonts w:ascii="Book Antiqua" w:hAnsi="Book Antiqua" w:cstheme="majorHAnsi"/>
          <w:color w:val="000000" w:themeColor="text1"/>
        </w:rPr>
        <w:t xml:space="preserve"> relevant material identified from the above search. After reading the titles and abstracts </w:t>
      </w:r>
      <w:r w:rsidRPr="00900A52">
        <w:rPr>
          <w:rFonts w:ascii="Book Antiqua" w:hAnsi="Book Antiqua" w:cstheme="majorHAnsi"/>
          <w:color w:val="000000" w:themeColor="text1"/>
          <w:lang w:val="en-US"/>
        </w:rPr>
        <w:t xml:space="preserve">of the identified </w:t>
      </w:r>
      <w:r w:rsidRPr="00900A52">
        <w:rPr>
          <w:rFonts w:ascii="Book Antiqua" w:hAnsi="Book Antiqua" w:cstheme="majorHAnsi"/>
          <w:color w:val="000000" w:themeColor="text1"/>
          <w:lang w:val="en-US"/>
        </w:rPr>
        <w:lastRenderedPageBreak/>
        <w:t xml:space="preserve">articles, full-text articles of all citations deemed to meet the inclusion criteria </w:t>
      </w:r>
      <w:proofErr w:type="gramStart"/>
      <w:r w:rsidR="005B3472" w:rsidRPr="00900A52">
        <w:rPr>
          <w:rFonts w:ascii="Book Antiqua" w:hAnsi="Book Antiqua" w:cstheme="majorHAnsi"/>
          <w:color w:val="000000" w:themeColor="text1"/>
          <w:lang w:val="en-US"/>
        </w:rPr>
        <w:t>were</w:t>
      </w:r>
      <w:r w:rsidR="006B6A9C" w:rsidRPr="00900A52">
        <w:rPr>
          <w:rFonts w:ascii="Book Antiqua" w:hAnsi="Book Antiqua" w:cstheme="majorHAnsi"/>
          <w:color w:val="000000" w:themeColor="text1"/>
          <w:lang w:val="en-US"/>
        </w:rPr>
        <w:t xml:space="preserve"> sought</w:t>
      </w:r>
      <w:proofErr w:type="gramEnd"/>
      <w:r w:rsidR="006B6A9C" w:rsidRPr="00900A52">
        <w:rPr>
          <w:rFonts w:ascii="Book Antiqua" w:hAnsi="Book Antiqua" w:cstheme="majorHAnsi"/>
          <w:color w:val="000000" w:themeColor="text1"/>
          <w:lang w:val="en-US"/>
        </w:rPr>
        <w:t xml:space="preserve">. </w:t>
      </w:r>
      <w:r w:rsidR="0031109A" w:rsidRPr="00900A52">
        <w:rPr>
          <w:rFonts w:ascii="Book Antiqua" w:hAnsi="Book Antiqua" w:cstheme="majorHAnsi"/>
          <w:color w:val="000000" w:themeColor="text1"/>
          <w:lang w:val="en-US"/>
        </w:rPr>
        <w:t xml:space="preserve">Duplicates </w:t>
      </w:r>
      <w:proofErr w:type="gramStart"/>
      <w:r w:rsidR="0031109A" w:rsidRPr="00900A52">
        <w:rPr>
          <w:rFonts w:ascii="Book Antiqua" w:hAnsi="Book Antiqua" w:cstheme="majorHAnsi"/>
          <w:color w:val="000000" w:themeColor="text1"/>
          <w:lang w:val="en-US"/>
        </w:rPr>
        <w:t>were excluded</w:t>
      </w:r>
      <w:proofErr w:type="gramEnd"/>
      <w:r w:rsidR="0031109A" w:rsidRPr="00900A52">
        <w:rPr>
          <w:rFonts w:ascii="Book Antiqua" w:hAnsi="Book Antiqua" w:cstheme="majorHAnsi"/>
          <w:color w:val="000000" w:themeColor="text1"/>
          <w:lang w:val="en-US"/>
        </w:rPr>
        <w:t xml:space="preserve">. </w:t>
      </w:r>
      <w:r w:rsidR="006B6A9C" w:rsidRPr="00900A52">
        <w:rPr>
          <w:rFonts w:ascii="Book Antiqua" w:hAnsi="Book Antiqua" w:cstheme="majorHAnsi"/>
          <w:color w:val="000000" w:themeColor="text1"/>
          <w:lang w:val="en-US"/>
        </w:rPr>
        <w:t>E</w:t>
      </w:r>
      <w:r w:rsidRPr="00900A52">
        <w:rPr>
          <w:rFonts w:ascii="Book Antiqua" w:hAnsi="Book Antiqua" w:cstheme="majorHAnsi"/>
          <w:color w:val="000000" w:themeColor="text1"/>
          <w:lang w:val="en-US"/>
        </w:rPr>
        <w:t xml:space="preserve">ach article </w:t>
      </w:r>
      <w:proofErr w:type="gramStart"/>
      <w:r w:rsidR="005B3472" w:rsidRPr="00900A52">
        <w:rPr>
          <w:rFonts w:ascii="Book Antiqua" w:hAnsi="Book Antiqua" w:cstheme="majorHAnsi"/>
          <w:color w:val="000000" w:themeColor="text1"/>
          <w:lang w:val="en-US"/>
        </w:rPr>
        <w:t>was</w:t>
      </w:r>
      <w:r w:rsidRPr="00900A52">
        <w:rPr>
          <w:rFonts w:ascii="Book Antiqua" w:hAnsi="Book Antiqua" w:cstheme="majorHAnsi"/>
          <w:color w:val="000000" w:themeColor="text1"/>
          <w:lang w:val="en-US"/>
        </w:rPr>
        <w:t xml:space="preserve"> independently inspected</w:t>
      </w:r>
      <w:proofErr w:type="gramEnd"/>
      <w:r w:rsidRPr="00900A52">
        <w:rPr>
          <w:rFonts w:ascii="Book Antiqua" w:hAnsi="Book Antiqua" w:cstheme="majorHAnsi"/>
          <w:color w:val="000000" w:themeColor="text1"/>
          <w:lang w:val="en-US"/>
        </w:rPr>
        <w:t xml:space="preserve"> to verify that they meet the pre-specified inclusion criteria.</w:t>
      </w:r>
      <w:r w:rsidR="009B21D9" w:rsidRPr="00900A52">
        <w:rPr>
          <w:rFonts w:ascii="Book Antiqua" w:hAnsi="Book Antiqua" w:cstheme="majorHAnsi"/>
          <w:color w:val="000000" w:themeColor="text1"/>
          <w:lang w:val="en-US"/>
        </w:rPr>
        <w:t xml:space="preserve"> </w:t>
      </w:r>
      <w:r w:rsidR="009D4FD9" w:rsidRPr="00900A52">
        <w:rPr>
          <w:rFonts w:ascii="Book Antiqua" w:hAnsi="Book Antiqua" w:cstheme="majorHAnsi"/>
          <w:color w:val="000000" w:themeColor="text1"/>
          <w:lang w:val="en-US"/>
        </w:rPr>
        <w:t xml:space="preserve">Study selection process </w:t>
      </w:r>
      <w:proofErr w:type="gramStart"/>
      <w:r w:rsidR="009D4FD9" w:rsidRPr="00900A52">
        <w:rPr>
          <w:rFonts w:ascii="Book Antiqua" w:hAnsi="Book Antiqua" w:cstheme="majorHAnsi"/>
          <w:color w:val="000000" w:themeColor="text1"/>
          <w:lang w:val="en-US"/>
        </w:rPr>
        <w:t>is being summarized</w:t>
      </w:r>
      <w:proofErr w:type="gramEnd"/>
      <w:r w:rsidR="009D4FD9" w:rsidRPr="00900A52">
        <w:rPr>
          <w:rFonts w:ascii="Book Antiqua" w:hAnsi="Book Antiqua" w:cstheme="majorHAnsi"/>
          <w:color w:val="000000" w:themeColor="text1"/>
          <w:lang w:val="en-US"/>
        </w:rPr>
        <w:t xml:space="preserve"> in Figure 1. </w:t>
      </w:r>
      <w:r w:rsidR="0031109A" w:rsidRPr="00900A52">
        <w:rPr>
          <w:rFonts w:ascii="Book Antiqua" w:hAnsi="Book Antiqua" w:cstheme="majorHAnsi"/>
          <w:color w:val="000000" w:themeColor="text1"/>
          <w:lang w:val="en-US"/>
        </w:rPr>
        <w:t xml:space="preserve">Studies that were included in this systematic review are included in Tables </w:t>
      </w:r>
      <w:r w:rsidR="00380177" w:rsidRPr="00900A52">
        <w:rPr>
          <w:rFonts w:ascii="Book Antiqua" w:hAnsi="Book Antiqua" w:cstheme="majorHAnsi"/>
          <w:color w:val="000000" w:themeColor="text1"/>
          <w:lang w:val="en-US"/>
        </w:rPr>
        <w:t>2</w:t>
      </w:r>
      <w:r w:rsidR="0031109A" w:rsidRPr="00900A52">
        <w:rPr>
          <w:rFonts w:ascii="Book Antiqua" w:hAnsi="Book Antiqua" w:cstheme="majorHAnsi"/>
          <w:color w:val="000000" w:themeColor="text1"/>
          <w:lang w:val="en-US"/>
        </w:rPr>
        <w:t>-</w:t>
      </w:r>
      <w:r w:rsidR="00380177" w:rsidRPr="00900A52">
        <w:rPr>
          <w:rFonts w:ascii="Book Antiqua" w:hAnsi="Book Antiqua" w:cstheme="majorHAnsi"/>
          <w:color w:val="000000" w:themeColor="text1"/>
          <w:lang w:val="en-US"/>
        </w:rPr>
        <w:t>5</w:t>
      </w:r>
      <w:r w:rsidR="0031109A" w:rsidRPr="00900A52">
        <w:rPr>
          <w:rFonts w:ascii="Book Antiqua" w:hAnsi="Book Antiqua" w:cstheme="majorHAnsi"/>
          <w:color w:val="000000" w:themeColor="text1"/>
          <w:lang w:val="en-US"/>
        </w:rPr>
        <w:t xml:space="preserve">. </w:t>
      </w:r>
      <w:r w:rsidR="001E79B3" w:rsidRPr="00900A52">
        <w:rPr>
          <w:rFonts w:ascii="Book Antiqua" w:hAnsi="Book Antiqua" w:cstheme="majorHAnsi"/>
          <w:color w:val="000000" w:themeColor="text1"/>
          <w:lang w:val="en-US"/>
        </w:rPr>
        <w:t xml:space="preserve">We created a case report form specifically for this study for systematic study review/selection and structured data extraction. Relevant study data </w:t>
      </w:r>
      <w:proofErr w:type="gramStart"/>
      <w:r w:rsidR="001E79B3" w:rsidRPr="00900A52">
        <w:rPr>
          <w:rFonts w:ascii="Book Antiqua" w:hAnsi="Book Antiqua" w:cstheme="majorHAnsi"/>
          <w:color w:val="000000" w:themeColor="text1"/>
          <w:lang w:val="en-US"/>
        </w:rPr>
        <w:t>was independently reviewed</w:t>
      </w:r>
      <w:proofErr w:type="gramEnd"/>
      <w:r w:rsidR="001E79B3" w:rsidRPr="00900A52">
        <w:rPr>
          <w:rFonts w:ascii="Book Antiqua" w:hAnsi="Book Antiqua" w:cstheme="majorHAnsi"/>
          <w:color w:val="000000" w:themeColor="text1"/>
          <w:lang w:val="en-US"/>
        </w:rPr>
        <w:t xml:space="preserve"> selected and extracted. Outcomes of interest such as all-cause mortality, changes in liver biochemistry, </w:t>
      </w:r>
      <w:r w:rsidR="004B2172" w:rsidRPr="00900A52">
        <w:rPr>
          <w:rFonts w:ascii="Book Antiqua" w:hAnsi="Book Antiqua" w:cstheme="majorHAnsi"/>
          <w:color w:val="000000" w:themeColor="text1"/>
          <w:lang w:val="en-US"/>
        </w:rPr>
        <w:t>and survival</w:t>
      </w:r>
      <w:r w:rsidR="001E79B3" w:rsidRPr="00900A52">
        <w:rPr>
          <w:rFonts w:ascii="Book Antiqua" w:hAnsi="Book Antiqua" w:cstheme="majorHAnsi"/>
          <w:color w:val="000000" w:themeColor="text1"/>
          <w:lang w:val="en-US"/>
        </w:rPr>
        <w:t xml:space="preserve"> in non-transplanted patients were primary outcomes of interest.</w:t>
      </w:r>
      <w:r w:rsidR="00815CEC" w:rsidRPr="00900A52">
        <w:rPr>
          <w:rFonts w:ascii="Book Antiqua" w:hAnsi="Book Antiqua" w:cstheme="majorHAnsi"/>
          <w:color w:val="000000" w:themeColor="text1"/>
          <w:lang w:val="en-US"/>
        </w:rPr>
        <w:t xml:space="preserve"> </w:t>
      </w:r>
      <w:r w:rsidR="001E79B3" w:rsidRPr="00900A52">
        <w:rPr>
          <w:rFonts w:ascii="Book Antiqua" w:hAnsi="Book Antiqua" w:cstheme="majorHAnsi"/>
          <w:color w:val="000000" w:themeColor="text1"/>
        </w:rPr>
        <w:t xml:space="preserve">The volume of plasma exchange used, duration of exchange, and </w:t>
      </w:r>
      <w:proofErr w:type="spellStart"/>
      <w:r w:rsidR="001E79B3" w:rsidRPr="00900A52">
        <w:rPr>
          <w:rFonts w:ascii="Book Antiqua" w:hAnsi="Book Antiqua" w:cstheme="majorHAnsi"/>
          <w:color w:val="000000" w:themeColor="text1"/>
        </w:rPr>
        <w:t>etiology</w:t>
      </w:r>
      <w:proofErr w:type="spellEnd"/>
      <w:r w:rsidR="001E79B3" w:rsidRPr="00900A52">
        <w:rPr>
          <w:rFonts w:ascii="Book Antiqua" w:hAnsi="Book Antiqua" w:cstheme="majorHAnsi"/>
          <w:color w:val="000000" w:themeColor="text1"/>
        </w:rPr>
        <w:t xml:space="preserve"> of liver failure </w:t>
      </w:r>
      <w:proofErr w:type="gramStart"/>
      <w:r w:rsidR="001E79B3" w:rsidRPr="00900A52">
        <w:rPr>
          <w:rFonts w:ascii="Book Antiqua" w:hAnsi="Book Antiqua" w:cstheme="majorHAnsi"/>
          <w:color w:val="000000" w:themeColor="text1"/>
        </w:rPr>
        <w:t>were also compared</w:t>
      </w:r>
      <w:proofErr w:type="gramEnd"/>
      <w:r w:rsidR="001E79B3" w:rsidRPr="00900A52">
        <w:rPr>
          <w:rFonts w:ascii="Book Antiqua" w:hAnsi="Book Antiqua" w:cstheme="majorHAnsi"/>
          <w:color w:val="000000" w:themeColor="text1"/>
        </w:rPr>
        <w:t xml:space="preserve"> in conjunction with study outcomes of interest.</w:t>
      </w:r>
    </w:p>
    <w:p w14:paraId="7FE53F51" w14:textId="0B047852" w:rsidR="00815CEC" w:rsidRPr="00900A52" w:rsidRDefault="0032341B" w:rsidP="00C26220">
      <w:pPr>
        <w:widowControl w:val="0"/>
        <w:autoSpaceDE w:val="0"/>
        <w:autoSpaceDN w:val="0"/>
        <w:adjustRightInd w:val="0"/>
        <w:snapToGrid w:val="0"/>
        <w:spacing w:line="360" w:lineRule="auto"/>
        <w:ind w:firstLineChars="100" w:firstLine="240"/>
        <w:jc w:val="both"/>
        <w:rPr>
          <w:rFonts w:ascii="Book Antiqua" w:hAnsi="Book Antiqua" w:cstheme="majorHAnsi"/>
          <w:b/>
          <w:i/>
          <w:color w:val="000000" w:themeColor="text1"/>
          <w:lang w:val="en-US"/>
        </w:rPr>
      </w:pPr>
      <w:r w:rsidRPr="00900A52">
        <w:rPr>
          <w:rFonts w:ascii="Book Antiqua" w:hAnsi="Book Antiqua" w:cstheme="majorHAnsi"/>
          <w:color w:val="000000" w:themeColor="text1"/>
        </w:rPr>
        <w:t xml:space="preserve">In addition, pooled odds ratios and its corresponding 95% confidence intervals </w:t>
      </w:r>
      <w:proofErr w:type="gramStart"/>
      <w:r w:rsidRPr="00900A52">
        <w:rPr>
          <w:rFonts w:ascii="Book Antiqua" w:hAnsi="Book Antiqua" w:cstheme="majorHAnsi"/>
          <w:color w:val="000000" w:themeColor="text1"/>
        </w:rPr>
        <w:t>were respectively calculated</w:t>
      </w:r>
      <w:proofErr w:type="gramEnd"/>
      <w:r w:rsidRPr="00900A52">
        <w:rPr>
          <w:rFonts w:ascii="Book Antiqua" w:hAnsi="Book Antiqua" w:cstheme="majorHAnsi"/>
          <w:color w:val="000000" w:themeColor="text1"/>
        </w:rPr>
        <w:t xml:space="preserve"> for 30- and 90-d mortality in ACLF patients using the random effects model. The data extracted for this calculation includes the number of events (deaths) for the respective </w:t>
      </w:r>
      <w:proofErr w:type="gramStart"/>
      <w:r w:rsidRPr="00900A52">
        <w:rPr>
          <w:rFonts w:ascii="Book Antiqua" w:hAnsi="Book Antiqua" w:cstheme="majorHAnsi"/>
          <w:color w:val="000000" w:themeColor="text1"/>
        </w:rPr>
        <w:t>time periods</w:t>
      </w:r>
      <w:proofErr w:type="gramEnd"/>
      <w:r w:rsidRPr="00900A52">
        <w:rPr>
          <w:rFonts w:ascii="Book Antiqua" w:hAnsi="Book Antiqua" w:cstheme="majorHAnsi"/>
          <w:color w:val="000000" w:themeColor="text1"/>
        </w:rPr>
        <w:t xml:space="preserve"> and total sample size in the intervention and control arms, and were extracted in duplicate by ET and MXW. The </w:t>
      </w:r>
      <w:r w:rsidRPr="005111BD">
        <w:rPr>
          <w:rFonts w:ascii="Book Antiqua" w:hAnsi="Book Antiqua" w:cstheme="majorHAnsi"/>
          <w:i/>
          <w:color w:val="000000" w:themeColor="text1"/>
        </w:rPr>
        <w:t>I</w:t>
      </w:r>
      <w:r w:rsidRPr="00900A52">
        <w:rPr>
          <w:rFonts w:ascii="Book Antiqua" w:hAnsi="Book Antiqua" w:cstheme="majorHAnsi"/>
          <w:color w:val="000000" w:themeColor="text1"/>
          <w:vertAlign w:val="superscript"/>
        </w:rPr>
        <w:t>2</w:t>
      </w:r>
      <w:r w:rsidRPr="00900A52">
        <w:rPr>
          <w:rFonts w:ascii="Book Antiqua" w:hAnsi="Book Antiqua" w:cstheme="majorHAnsi"/>
          <w:color w:val="000000" w:themeColor="text1"/>
        </w:rPr>
        <w:t xml:space="preserve"> statistic and Cochran </w:t>
      </w:r>
      <w:r w:rsidRPr="00C26220">
        <w:rPr>
          <w:rFonts w:ascii="Book Antiqua" w:hAnsi="Book Antiqua" w:cstheme="majorHAnsi"/>
          <w:i/>
          <w:iCs/>
          <w:color w:val="000000" w:themeColor="text1"/>
        </w:rPr>
        <w:t>Q</w:t>
      </w:r>
      <w:r w:rsidRPr="00900A52">
        <w:rPr>
          <w:rFonts w:ascii="Book Antiqua" w:hAnsi="Book Antiqua" w:cstheme="majorHAnsi"/>
          <w:color w:val="000000" w:themeColor="text1"/>
        </w:rPr>
        <w:t xml:space="preserve"> test was used to evaluate statistical heterogeneity, where heterogeneity was characterized as minimal (&lt;</w:t>
      </w:r>
      <w:r w:rsidR="00C26220">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25%</w:t>
      </w:r>
      <w:proofErr w:type="gramEnd"/>
      <w:r w:rsidRPr="00900A52">
        <w:rPr>
          <w:rFonts w:ascii="Book Antiqua" w:hAnsi="Book Antiqua" w:cstheme="majorHAnsi"/>
          <w:color w:val="000000" w:themeColor="text1"/>
        </w:rPr>
        <w:t>), low (25</w:t>
      </w:r>
      <w:r w:rsidR="00C26220">
        <w:rPr>
          <w:rFonts w:ascii="Book Antiqua" w:hAnsi="Book Antiqua" w:cstheme="majorHAnsi"/>
          <w:color w:val="000000" w:themeColor="text1"/>
        </w:rPr>
        <w:t>%</w:t>
      </w:r>
      <w:r w:rsidRPr="00900A52">
        <w:rPr>
          <w:rFonts w:ascii="Book Antiqua" w:hAnsi="Book Antiqua" w:cstheme="majorHAnsi"/>
          <w:color w:val="000000" w:themeColor="text1"/>
        </w:rPr>
        <w:t>-50%), moderate (50</w:t>
      </w:r>
      <w:r w:rsidR="00C26220">
        <w:rPr>
          <w:rFonts w:ascii="Book Antiqua" w:hAnsi="Book Antiqua" w:cstheme="majorHAnsi"/>
          <w:color w:val="000000" w:themeColor="text1"/>
        </w:rPr>
        <w:t>%</w:t>
      </w:r>
      <w:r w:rsidRPr="00900A52">
        <w:rPr>
          <w:rFonts w:ascii="Book Antiqua" w:hAnsi="Book Antiqua" w:cstheme="majorHAnsi"/>
          <w:color w:val="000000" w:themeColor="text1"/>
        </w:rPr>
        <w:t>-75%) or high (&gt;</w:t>
      </w:r>
      <w:r w:rsidR="00C26220">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75%) and was significant if </w:t>
      </w:r>
      <w:r w:rsidR="00C26220" w:rsidRPr="00C26220">
        <w:rPr>
          <w:rFonts w:ascii="Book Antiqua" w:hAnsi="Book Antiqua" w:cstheme="majorHAnsi"/>
          <w:i/>
          <w:iCs/>
          <w:color w:val="000000" w:themeColor="text1"/>
        </w:rPr>
        <w:t>P</w:t>
      </w:r>
      <w:r w:rsidRPr="00900A52">
        <w:rPr>
          <w:rFonts w:ascii="Book Antiqua" w:hAnsi="Book Antiqua" w:cstheme="majorHAnsi"/>
          <w:color w:val="000000" w:themeColor="text1"/>
        </w:rPr>
        <w:t xml:space="preserve"> &lt; 0.05. All calculations performed were 2-sided and done through Review Manager 5.3. </w:t>
      </w:r>
    </w:p>
    <w:p w14:paraId="18BB097A" w14:textId="77777777" w:rsidR="00FE5E28" w:rsidRPr="00900A52" w:rsidRDefault="00FE5E2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A675B52" w14:textId="33513582" w:rsidR="001757CE" w:rsidRPr="00900A52" w:rsidRDefault="00C26220" w:rsidP="00844DB7">
      <w:pPr>
        <w:adjustRightInd w:val="0"/>
        <w:snapToGrid w:val="0"/>
        <w:spacing w:line="360" w:lineRule="auto"/>
        <w:jc w:val="both"/>
        <w:rPr>
          <w:rFonts w:ascii="Book Antiqua" w:hAnsi="Book Antiqua" w:cstheme="majorHAnsi"/>
          <w:b/>
          <w:color w:val="000000" w:themeColor="text1"/>
        </w:rPr>
      </w:pPr>
      <w:r w:rsidRPr="00C26220">
        <w:rPr>
          <w:rFonts w:ascii="Book Antiqua" w:hAnsi="Book Antiqua" w:cstheme="majorHAnsi"/>
          <w:b/>
          <w:bCs/>
          <w:color w:val="000000" w:themeColor="text1"/>
          <w:u w:val="single"/>
          <w:lang w:val="en-US"/>
        </w:rPr>
        <w:t>RESULTS</w:t>
      </w:r>
    </w:p>
    <w:p w14:paraId="5D4F7657" w14:textId="3DC4FFE2" w:rsidR="00815CEC" w:rsidRPr="00900A52" w:rsidRDefault="00815CEC" w:rsidP="00844DB7">
      <w:pPr>
        <w:widowControl w:val="0"/>
        <w:autoSpaceDE w:val="0"/>
        <w:autoSpaceDN w:val="0"/>
        <w:adjustRightInd w:val="0"/>
        <w:snapToGrid w:val="0"/>
        <w:spacing w:line="360" w:lineRule="auto"/>
        <w:jc w:val="both"/>
        <w:rPr>
          <w:rFonts w:ascii="Book Antiqua" w:hAnsi="Book Antiqua" w:cstheme="majorHAnsi"/>
          <w:b/>
          <w:i/>
          <w:color w:val="000000" w:themeColor="text1"/>
          <w:lang w:val="en-US"/>
        </w:rPr>
      </w:pPr>
      <w:r w:rsidRPr="00900A52">
        <w:rPr>
          <w:rFonts w:ascii="Book Antiqua" w:hAnsi="Book Antiqua" w:cstheme="majorHAnsi"/>
          <w:b/>
          <w:i/>
          <w:color w:val="000000" w:themeColor="text1"/>
          <w:lang w:val="en-US"/>
        </w:rPr>
        <w:t xml:space="preserve">Search </w:t>
      </w:r>
      <w:r w:rsidR="005111BD" w:rsidRPr="00900A52">
        <w:rPr>
          <w:rFonts w:ascii="Book Antiqua" w:hAnsi="Book Antiqua" w:cstheme="majorHAnsi"/>
          <w:b/>
          <w:i/>
          <w:color w:val="000000" w:themeColor="text1"/>
          <w:lang w:val="en-US"/>
        </w:rPr>
        <w:t>results</w:t>
      </w:r>
    </w:p>
    <w:p w14:paraId="4C7BC75D" w14:textId="429A5467" w:rsidR="00815CEC" w:rsidRPr="00900A52" w:rsidRDefault="00815CEC"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roofErr w:type="gramStart"/>
      <w:r w:rsidRPr="00900A52">
        <w:rPr>
          <w:rFonts w:ascii="Book Antiqua" w:hAnsi="Book Antiqua" w:cstheme="majorHAnsi"/>
          <w:color w:val="000000" w:themeColor="text1"/>
          <w:lang w:val="en-US"/>
        </w:rPr>
        <w:t>A total of 324</w:t>
      </w:r>
      <w:proofErr w:type="gramEnd"/>
      <w:r w:rsidRPr="00900A52">
        <w:rPr>
          <w:rFonts w:ascii="Book Antiqua" w:hAnsi="Book Antiqua" w:cstheme="majorHAnsi"/>
          <w:color w:val="000000" w:themeColor="text1"/>
          <w:lang w:val="en-US"/>
        </w:rPr>
        <w:t xml:space="preserve"> records were reviewed, of which 6</w:t>
      </w:r>
      <w:r w:rsidR="009D4FD9" w:rsidRPr="00900A52">
        <w:rPr>
          <w:rFonts w:ascii="Book Antiqua" w:hAnsi="Book Antiqua" w:cstheme="majorHAnsi"/>
          <w:color w:val="000000" w:themeColor="text1"/>
          <w:lang w:val="en-US"/>
        </w:rPr>
        <w:t>2</w:t>
      </w:r>
      <w:r w:rsidRPr="00900A52">
        <w:rPr>
          <w:rFonts w:ascii="Book Antiqua" w:hAnsi="Book Antiqua" w:cstheme="majorHAnsi"/>
          <w:color w:val="000000" w:themeColor="text1"/>
          <w:lang w:val="en-US"/>
        </w:rPr>
        <w:t xml:space="preserve"> duplicates studies were removed. Of the 26</w:t>
      </w:r>
      <w:r w:rsidR="009D4FD9" w:rsidRPr="00900A52">
        <w:rPr>
          <w:rFonts w:ascii="Book Antiqua" w:hAnsi="Book Antiqua" w:cstheme="majorHAnsi"/>
          <w:color w:val="000000" w:themeColor="text1"/>
          <w:lang w:val="en-US"/>
        </w:rPr>
        <w:t>2</w:t>
      </w:r>
      <w:r w:rsidRPr="00900A52">
        <w:rPr>
          <w:rFonts w:ascii="Book Antiqua" w:hAnsi="Book Antiqua" w:cstheme="majorHAnsi"/>
          <w:color w:val="000000" w:themeColor="text1"/>
          <w:lang w:val="en-US"/>
        </w:rPr>
        <w:t xml:space="preserve"> records screened, 211 studies </w:t>
      </w:r>
      <w:proofErr w:type="gramStart"/>
      <w:r w:rsidRPr="00900A52">
        <w:rPr>
          <w:rFonts w:ascii="Book Antiqua" w:hAnsi="Book Antiqua" w:cstheme="majorHAnsi"/>
          <w:color w:val="000000" w:themeColor="text1"/>
          <w:lang w:val="en-US"/>
        </w:rPr>
        <w:t>were excluded</w:t>
      </w:r>
      <w:proofErr w:type="gramEnd"/>
      <w:r w:rsidRPr="00900A52">
        <w:rPr>
          <w:rFonts w:ascii="Book Antiqua" w:hAnsi="Book Antiqua" w:cstheme="majorHAnsi"/>
          <w:color w:val="000000" w:themeColor="text1"/>
          <w:lang w:val="en-US"/>
        </w:rPr>
        <w:t xml:space="preserve">. </w:t>
      </w:r>
      <w:r w:rsidR="00C26220" w:rsidRPr="00C26220">
        <w:rPr>
          <w:rFonts w:ascii="Book Antiqua" w:hAnsi="Book Antiqua" w:cstheme="majorHAnsi"/>
          <w:color w:val="000000" w:themeColor="text1"/>
          <w:lang w:val="en-US"/>
        </w:rPr>
        <w:t>Fifty</w:t>
      </w:r>
      <w:r w:rsidR="00C26220">
        <w:rPr>
          <w:rFonts w:ascii="Book Antiqua" w:hAnsi="Book Antiqua" w:cstheme="majorHAnsi"/>
          <w:color w:val="000000" w:themeColor="text1"/>
          <w:lang w:val="en-US"/>
        </w:rPr>
        <w:t>-</w:t>
      </w:r>
      <w:r w:rsidR="00C26220" w:rsidRPr="00C26220">
        <w:rPr>
          <w:rFonts w:ascii="Book Antiqua" w:hAnsi="Book Antiqua" w:cstheme="majorHAnsi"/>
          <w:color w:val="000000" w:themeColor="text1"/>
          <w:lang w:val="en-US"/>
        </w:rPr>
        <w:t>two</w:t>
      </w:r>
      <w:r w:rsidRPr="00900A52">
        <w:rPr>
          <w:rFonts w:ascii="Book Antiqua" w:hAnsi="Book Antiqua" w:cstheme="majorHAnsi"/>
          <w:color w:val="000000" w:themeColor="text1"/>
          <w:lang w:val="en-US"/>
        </w:rPr>
        <w:t xml:space="preserve"> articles were assessed for eligibility, for which </w:t>
      </w:r>
      <w:proofErr w:type="gramStart"/>
      <w:r w:rsidRPr="00900A52">
        <w:rPr>
          <w:rFonts w:ascii="Book Antiqua" w:hAnsi="Book Antiqua" w:cstheme="majorHAnsi"/>
          <w:color w:val="000000" w:themeColor="text1"/>
          <w:lang w:val="en-US"/>
        </w:rPr>
        <w:t>7</w:t>
      </w:r>
      <w:proofErr w:type="gramEnd"/>
      <w:r w:rsidRPr="00900A52">
        <w:rPr>
          <w:rFonts w:ascii="Book Antiqua" w:hAnsi="Book Antiqua" w:cstheme="majorHAnsi"/>
          <w:color w:val="000000" w:themeColor="text1"/>
          <w:lang w:val="en-US"/>
        </w:rPr>
        <w:t xml:space="preserve"> were excluded (Figure 1). </w:t>
      </w:r>
      <w:r w:rsidR="00C26220" w:rsidRPr="00C26220">
        <w:rPr>
          <w:rFonts w:ascii="Book Antiqua" w:hAnsi="Book Antiqua" w:cstheme="majorHAnsi"/>
          <w:color w:val="000000" w:themeColor="text1"/>
          <w:lang w:val="en-US"/>
        </w:rPr>
        <w:t>Twenty-nine</w:t>
      </w:r>
      <w:r w:rsidRPr="00900A52">
        <w:rPr>
          <w:rFonts w:ascii="Book Antiqua" w:hAnsi="Book Antiqua" w:cstheme="majorHAnsi"/>
          <w:color w:val="000000" w:themeColor="text1"/>
          <w:lang w:val="en-US"/>
        </w:rPr>
        <w:t xml:space="preserve"> studies were included for ALF only, and </w:t>
      </w:r>
      <w:proofErr w:type="gramStart"/>
      <w:r w:rsidRPr="00900A52">
        <w:rPr>
          <w:rFonts w:ascii="Book Antiqua" w:hAnsi="Book Antiqua" w:cstheme="majorHAnsi"/>
          <w:color w:val="000000" w:themeColor="text1"/>
          <w:lang w:val="en-US"/>
        </w:rPr>
        <w:t>9</w:t>
      </w:r>
      <w:proofErr w:type="gramEnd"/>
      <w:r w:rsidRPr="00900A52">
        <w:rPr>
          <w:rFonts w:ascii="Book Antiqua" w:hAnsi="Book Antiqua" w:cstheme="majorHAnsi"/>
          <w:color w:val="000000" w:themeColor="text1"/>
          <w:lang w:val="en-US"/>
        </w:rPr>
        <w:t xml:space="preserve"> studies for ACLF only. </w:t>
      </w:r>
      <w:r w:rsidR="00C26220">
        <w:rPr>
          <w:rFonts w:ascii="Book Antiqua" w:hAnsi="Book Antiqua" w:cstheme="majorHAnsi"/>
          <w:color w:val="000000" w:themeColor="text1"/>
          <w:lang w:val="en-US"/>
        </w:rPr>
        <w:t>Six</w:t>
      </w:r>
      <w:r w:rsidRPr="00900A52">
        <w:rPr>
          <w:rFonts w:ascii="Book Antiqua" w:hAnsi="Book Antiqua" w:cstheme="majorHAnsi"/>
          <w:color w:val="000000" w:themeColor="text1"/>
          <w:lang w:val="en-US"/>
        </w:rPr>
        <w:t xml:space="preserve"> studies included patients who had both ALF and ACLF. </w:t>
      </w:r>
      <w:proofErr w:type="gramStart"/>
      <w:r w:rsidRPr="00900A52">
        <w:rPr>
          <w:rFonts w:ascii="Book Antiqua" w:hAnsi="Book Antiqua" w:cstheme="majorHAnsi"/>
          <w:color w:val="000000" w:themeColor="text1"/>
          <w:lang w:val="en-US"/>
        </w:rPr>
        <w:t>A total of 44</w:t>
      </w:r>
      <w:proofErr w:type="gramEnd"/>
      <w:r w:rsidRPr="00900A52">
        <w:rPr>
          <w:rFonts w:ascii="Book Antiqua" w:hAnsi="Book Antiqua" w:cstheme="majorHAnsi"/>
          <w:color w:val="000000" w:themeColor="text1"/>
          <w:lang w:val="en-US"/>
        </w:rPr>
        <w:t xml:space="preserve"> publications were included (Figure 1).</w:t>
      </w:r>
    </w:p>
    <w:p w14:paraId="439C19DF" w14:textId="77777777" w:rsidR="003A76E2" w:rsidRPr="00900A52" w:rsidRDefault="003A76E2" w:rsidP="00844DB7">
      <w:pPr>
        <w:adjustRightInd w:val="0"/>
        <w:snapToGrid w:val="0"/>
        <w:spacing w:line="360" w:lineRule="auto"/>
        <w:jc w:val="both"/>
        <w:rPr>
          <w:rFonts w:ascii="Book Antiqua" w:hAnsi="Book Antiqua" w:cstheme="majorHAnsi"/>
          <w:b/>
          <w:color w:val="000000" w:themeColor="text1"/>
        </w:rPr>
      </w:pPr>
    </w:p>
    <w:p w14:paraId="569946BE" w14:textId="51DC0D0A" w:rsidR="00D14C28" w:rsidRPr="00900A52" w:rsidRDefault="005E5F92"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color w:val="000000" w:themeColor="text1"/>
        </w:rPr>
        <w:t xml:space="preserve"> </w:t>
      </w:r>
      <w:r w:rsidR="0048286C" w:rsidRPr="00900A52">
        <w:rPr>
          <w:rFonts w:ascii="Book Antiqua" w:hAnsi="Book Antiqua" w:cstheme="majorHAnsi"/>
          <w:b/>
          <w:i/>
          <w:color w:val="000000" w:themeColor="text1"/>
        </w:rPr>
        <w:t>Plasma exchange</w:t>
      </w:r>
      <w:r w:rsidR="00936FE4" w:rsidRPr="00900A52">
        <w:rPr>
          <w:rFonts w:ascii="Book Antiqua" w:hAnsi="Book Antiqua" w:cstheme="majorHAnsi"/>
          <w:b/>
          <w:i/>
          <w:color w:val="000000" w:themeColor="text1"/>
        </w:rPr>
        <w:t xml:space="preserve"> in ALF</w:t>
      </w:r>
    </w:p>
    <w:p w14:paraId="513BD2D8" w14:textId="3418BEDF" w:rsidR="00CB05F1" w:rsidRPr="00900A52" w:rsidRDefault="00175694"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A total of 3</w:t>
      </w:r>
      <w:r w:rsidR="00405339" w:rsidRPr="00900A52">
        <w:rPr>
          <w:rFonts w:ascii="Book Antiqua" w:hAnsi="Book Antiqua" w:cstheme="majorHAnsi"/>
          <w:color w:val="000000" w:themeColor="text1"/>
        </w:rPr>
        <w:t>5</w:t>
      </w:r>
      <w:proofErr w:type="gramEnd"/>
      <w:r w:rsidR="009F792F" w:rsidRPr="00900A52">
        <w:rPr>
          <w:rFonts w:ascii="Book Antiqua" w:hAnsi="Book Antiqua" w:cstheme="majorHAnsi"/>
          <w:color w:val="000000" w:themeColor="text1"/>
        </w:rPr>
        <w:t xml:space="preserve"> </w:t>
      </w:r>
      <w:r w:rsidR="00CB05F1" w:rsidRPr="00900A52">
        <w:rPr>
          <w:rFonts w:ascii="Book Antiqua" w:hAnsi="Book Antiqua" w:cstheme="majorHAnsi"/>
          <w:color w:val="000000" w:themeColor="text1"/>
        </w:rPr>
        <w:t>studies include</w:t>
      </w:r>
      <w:r w:rsidR="009F792F" w:rsidRPr="00900A52">
        <w:rPr>
          <w:rFonts w:ascii="Book Antiqua" w:hAnsi="Book Antiqua" w:cstheme="majorHAnsi"/>
          <w:color w:val="000000" w:themeColor="text1"/>
        </w:rPr>
        <w:t>d patients with ALF</w:t>
      </w:r>
      <w:r w:rsidR="00FE5E28"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 xml:space="preserve">2, </w:t>
      </w:r>
      <w:r w:rsidR="005111BD" w:rsidRPr="00900A52">
        <w:rPr>
          <w:rFonts w:ascii="Book Antiqua" w:hAnsi="Book Antiqua" w:cstheme="majorHAnsi"/>
          <w:color w:val="000000" w:themeColor="text1"/>
        </w:rPr>
        <w:t xml:space="preserve">Table </w:t>
      </w:r>
      <w:r w:rsidR="00380177" w:rsidRPr="00900A52">
        <w:rPr>
          <w:rFonts w:ascii="Book Antiqua" w:hAnsi="Book Antiqua" w:cstheme="majorHAnsi"/>
          <w:color w:val="000000" w:themeColor="text1"/>
        </w:rPr>
        <w:t xml:space="preserve">3, </w:t>
      </w:r>
      <w:r w:rsidR="005111BD">
        <w:rPr>
          <w:rFonts w:ascii="Book Antiqua" w:eastAsia="宋体" w:hAnsi="Book Antiqua" w:cstheme="majorHAnsi" w:hint="eastAsia"/>
          <w:color w:val="000000" w:themeColor="text1"/>
          <w:lang w:eastAsia="zh-CN"/>
        </w:rPr>
        <w:t xml:space="preserve">and </w:t>
      </w:r>
      <w:r w:rsidR="005111BD" w:rsidRPr="00900A52">
        <w:rPr>
          <w:rFonts w:ascii="Book Antiqua" w:hAnsi="Book Antiqua" w:cstheme="majorHAnsi"/>
          <w:color w:val="000000" w:themeColor="text1"/>
        </w:rPr>
        <w:t xml:space="preserve">Table </w:t>
      </w:r>
      <w:r w:rsidR="00380177" w:rsidRPr="00900A52">
        <w:rPr>
          <w:rFonts w:ascii="Book Antiqua" w:hAnsi="Book Antiqua" w:cstheme="majorHAnsi"/>
          <w:color w:val="000000" w:themeColor="text1"/>
        </w:rPr>
        <w:t>5</w:t>
      </w:r>
      <w:r w:rsidR="00FE5E28" w:rsidRPr="00900A52">
        <w:rPr>
          <w:rFonts w:ascii="Book Antiqua" w:hAnsi="Book Antiqua" w:cstheme="majorHAnsi"/>
          <w:color w:val="000000" w:themeColor="text1"/>
        </w:rPr>
        <w:t>)</w:t>
      </w:r>
      <w:r w:rsidR="009F792F" w:rsidRPr="00900A52">
        <w:rPr>
          <w:rFonts w:ascii="Book Antiqua" w:hAnsi="Book Antiqua" w:cstheme="majorHAnsi"/>
          <w:color w:val="000000" w:themeColor="text1"/>
        </w:rPr>
        <w:t>. Of this, 2</w:t>
      </w:r>
      <w:r w:rsidR="00405339" w:rsidRPr="00900A52">
        <w:rPr>
          <w:rFonts w:ascii="Book Antiqua" w:hAnsi="Book Antiqua" w:cstheme="majorHAnsi"/>
          <w:color w:val="000000" w:themeColor="text1"/>
        </w:rPr>
        <w:t>4</w:t>
      </w:r>
      <w:r w:rsidR="00804451" w:rsidRPr="00900A52">
        <w:rPr>
          <w:rFonts w:ascii="Book Antiqua" w:hAnsi="Book Antiqua" w:cstheme="majorHAnsi"/>
          <w:color w:val="000000" w:themeColor="text1"/>
        </w:rPr>
        <w:t xml:space="preserve"> were studies in a</w:t>
      </w:r>
      <w:r w:rsidR="009D5C3F" w:rsidRPr="00900A52">
        <w:rPr>
          <w:rFonts w:ascii="Book Antiqua" w:hAnsi="Book Antiqua" w:cstheme="majorHAnsi"/>
          <w:color w:val="000000" w:themeColor="text1"/>
        </w:rPr>
        <w:t>dults and 11</w:t>
      </w:r>
      <w:r w:rsidR="00CB05F1" w:rsidRPr="00900A52">
        <w:rPr>
          <w:rFonts w:ascii="Book Antiqua" w:hAnsi="Book Antiqua" w:cstheme="majorHAnsi"/>
          <w:color w:val="000000" w:themeColor="text1"/>
        </w:rPr>
        <w:t xml:space="preserve"> in the </w:t>
      </w:r>
      <w:proofErr w:type="spellStart"/>
      <w:r w:rsidR="00CB05F1" w:rsidRPr="00900A52">
        <w:rPr>
          <w:rFonts w:ascii="Book Antiqua" w:hAnsi="Book Antiqua" w:cstheme="majorHAnsi"/>
          <w:color w:val="000000" w:themeColor="text1"/>
        </w:rPr>
        <w:t>pediatric</w:t>
      </w:r>
      <w:proofErr w:type="spellEnd"/>
      <w:r w:rsidR="00CB05F1" w:rsidRPr="00900A52">
        <w:rPr>
          <w:rFonts w:ascii="Book Antiqua" w:hAnsi="Book Antiqua" w:cstheme="majorHAnsi"/>
          <w:color w:val="000000" w:themeColor="text1"/>
        </w:rPr>
        <w:t xml:space="preserve"> population</w:t>
      </w:r>
      <w:r w:rsidR="00FE5E28"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3</w:t>
      </w:r>
      <w:r w:rsidR="005111BD">
        <w:rPr>
          <w:rFonts w:ascii="Book Antiqua" w:eastAsia="宋体" w:hAnsi="Book Antiqua" w:cstheme="majorHAnsi" w:hint="eastAsia"/>
          <w:color w:val="000000" w:themeColor="text1"/>
          <w:lang w:eastAsia="zh-CN"/>
        </w:rPr>
        <w:t xml:space="preserve"> and </w:t>
      </w:r>
      <w:r w:rsidR="005111BD" w:rsidRPr="00900A52">
        <w:rPr>
          <w:rFonts w:ascii="Book Antiqua" w:hAnsi="Book Antiqua" w:cstheme="majorHAnsi"/>
          <w:color w:val="000000" w:themeColor="text1"/>
        </w:rPr>
        <w:t xml:space="preserve">Table </w:t>
      </w:r>
      <w:r w:rsidR="00380177" w:rsidRPr="00900A52">
        <w:rPr>
          <w:rFonts w:ascii="Book Antiqua" w:hAnsi="Book Antiqua" w:cstheme="majorHAnsi"/>
          <w:color w:val="000000" w:themeColor="text1"/>
        </w:rPr>
        <w:t>5</w:t>
      </w:r>
      <w:r w:rsidR="00FE5E28" w:rsidRPr="00900A52">
        <w:rPr>
          <w:rFonts w:ascii="Book Antiqua" w:hAnsi="Book Antiqua" w:cstheme="majorHAnsi"/>
          <w:color w:val="000000" w:themeColor="text1"/>
        </w:rPr>
        <w:t>)</w:t>
      </w:r>
      <w:r w:rsidR="00CB05F1" w:rsidRPr="00900A52">
        <w:rPr>
          <w:rFonts w:ascii="Book Antiqua" w:hAnsi="Book Antiqua" w:cstheme="majorHAnsi"/>
          <w:color w:val="000000" w:themeColor="text1"/>
        </w:rPr>
        <w:t>. In the studies</w:t>
      </w:r>
      <w:r w:rsidR="0031438D" w:rsidRPr="00900A52">
        <w:rPr>
          <w:rFonts w:ascii="Book Antiqua" w:hAnsi="Book Antiqua" w:cstheme="majorHAnsi"/>
          <w:color w:val="000000" w:themeColor="text1"/>
        </w:rPr>
        <w:t xml:space="preserve"> that included adult subjects, </w:t>
      </w:r>
      <w:proofErr w:type="gramStart"/>
      <w:r w:rsidR="009D4FD9" w:rsidRPr="00900A52">
        <w:rPr>
          <w:rFonts w:ascii="Book Antiqua" w:hAnsi="Book Antiqua" w:cstheme="majorHAnsi"/>
          <w:color w:val="000000" w:themeColor="text1"/>
        </w:rPr>
        <w:t>4</w:t>
      </w:r>
      <w:proofErr w:type="gramEnd"/>
      <w:r w:rsidR="00CB05F1" w:rsidRPr="00900A52">
        <w:rPr>
          <w:rFonts w:ascii="Book Antiqua" w:hAnsi="Book Antiqua" w:cstheme="majorHAnsi"/>
          <w:color w:val="000000" w:themeColor="text1"/>
        </w:rPr>
        <w:t xml:space="preserve"> also includ</w:t>
      </w:r>
      <w:r w:rsidR="00804451" w:rsidRPr="00900A52">
        <w:rPr>
          <w:rFonts w:ascii="Book Antiqua" w:hAnsi="Book Antiqua" w:cstheme="majorHAnsi"/>
          <w:color w:val="000000" w:themeColor="text1"/>
        </w:rPr>
        <w:t>ed patients with ACLF. Of the 2</w:t>
      </w:r>
      <w:r w:rsidR="00405339" w:rsidRPr="00900A52">
        <w:rPr>
          <w:rFonts w:ascii="Book Antiqua" w:hAnsi="Book Antiqua" w:cstheme="majorHAnsi"/>
          <w:color w:val="000000" w:themeColor="text1"/>
        </w:rPr>
        <w:t>4</w:t>
      </w:r>
      <w:r w:rsidR="00CB05F1" w:rsidRPr="00900A52">
        <w:rPr>
          <w:rFonts w:ascii="Book Antiqua" w:hAnsi="Book Antiqua" w:cstheme="majorHAnsi"/>
          <w:color w:val="000000" w:themeColor="text1"/>
        </w:rPr>
        <w:t xml:space="preserve"> studies</w:t>
      </w:r>
      <w:r w:rsidR="000D71E8" w:rsidRPr="00900A52">
        <w:rPr>
          <w:rFonts w:ascii="Book Antiqua" w:hAnsi="Book Antiqua" w:cstheme="majorHAnsi"/>
          <w:color w:val="000000" w:themeColor="text1"/>
        </w:rPr>
        <w:t xml:space="preserve"> </w:t>
      </w:r>
      <w:r w:rsidR="000D71E8" w:rsidRPr="00900A52">
        <w:rPr>
          <w:rFonts w:ascii="Book Antiqua" w:hAnsi="Book Antiqua" w:cstheme="majorHAnsi"/>
          <w:color w:val="000000" w:themeColor="text1"/>
        </w:rPr>
        <w:lastRenderedPageBreak/>
        <w:t>in adults</w:t>
      </w:r>
      <w:r w:rsidR="00CB05F1" w:rsidRPr="00900A52">
        <w:rPr>
          <w:rFonts w:ascii="Book Antiqua" w:hAnsi="Book Antiqua" w:cstheme="majorHAnsi"/>
          <w:color w:val="000000" w:themeColor="text1"/>
        </w:rPr>
        <w:t xml:space="preserve">, there was </w:t>
      </w:r>
      <w:proofErr w:type="gramStart"/>
      <w:r w:rsidR="00CB05F1" w:rsidRPr="00900A52">
        <w:rPr>
          <w:rFonts w:ascii="Book Antiqua" w:hAnsi="Book Antiqua" w:cstheme="majorHAnsi"/>
          <w:color w:val="000000" w:themeColor="text1"/>
        </w:rPr>
        <w:t>1</w:t>
      </w:r>
      <w:proofErr w:type="gramEnd"/>
      <w:r w:rsidR="00CB05F1" w:rsidRPr="00900A52">
        <w:rPr>
          <w:rFonts w:ascii="Book Antiqua" w:hAnsi="Book Antiqua" w:cstheme="majorHAnsi"/>
          <w:color w:val="000000" w:themeColor="text1"/>
        </w:rPr>
        <w:t xml:space="preserve"> randomised controlled trial, </w:t>
      </w:r>
      <w:r w:rsidR="00405339" w:rsidRPr="00900A52">
        <w:rPr>
          <w:rFonts w:ascii="Book Antiqua" w:hAnsi="Book Antiqua" w:cstheme="majorHAnsi"/>
          <w:color w:val="000000" w:themeColor="text1"/>
        </w:rPr>
        <w:t>4</w:t>
      </w:r>
      <w:r w:rsidR="00CB05F1" w:rsidRPr="00900A52">
        <w:rPr>
          <w:rFonts w:ascii="Book Antiqua" w:hAnsi="Book Antiqua" w:cstheme="majorHAnsi"/>
          <w:color w:val="000000" w:themeColor="text1"/>
        </w:rPr>
        <w:t xml:space="preserve"> cohort studies, 9 case series and 1</w:t>
      </w:r>
      <w:r w:rsidR="00B401DC" w:rsidRPr="00900A52">
        <w:rPr>
          <w:rFonts w:ascii="Book Antiqua" w:hAnsi="Book Antiqua" w:cstheme="majorHAnsi"/>
          <w:color w:val="000000" w:themeColor="text1"/>
        </w:rPr>
        <w:t>0</w:t>
      </w:r>
      <w:r w:rsidR="00CB05F1" w:rsidRPr="00900A52">
        <w:rPr>
          <w:rFonts w:ascii="Book Antiqua" w:hAnsi="Book Antiqua" w:cstheme="majorHAnsi"/>
          <w:color w:val="000000" w:themeColor="text1"/>
        </w:rPr>
        <w:t xml:space="preserve"> case reports. Of the 11 studies with </w:t>
      </w:r>
      <w:proofErr w:type="spellStart"/>
      <w:r w:rsidR="00CB05F1" w:rsidRPr="00900A52">
        <w:rPr>
          <w:rFonts w:ascii="Book Antiqua" w:hAnsi="Book Antiqua" w:cstheme="majorHAnsi"/>
          <w:color w:val="000000" w:themeColor="text1"/>
        </w:rPr>
        <w:t>pediatric</w:t>
      </w:r>
      <w:proofErr w:type="spellEnd"/>
      <w:r w:rsidR="00CB05F1" w:rsidRPr="00900A52">
        <w:rPr>
          <w:rFonts w:ascii="Book Antiqua" w:hAnsi="Book Antiqua" w:cstheme="majorHAnsi"/>
          <w:color w:val="000000" w:themeColor="text1"/>
        </w:rPr>
        <w:t xml:space="preserve"> subjects, </w:t>
      </w:r>
      <w:r w:rsidR="00B22BB6" w:rsidRPr="00900A52">
        <w:rPr>
          <w:rFonts w:ascii="Book Antiqua" w:hAnsi="Book Antiqua" w:cstheme="majorHAnsi"/>
          <w:color w:val="000000" w:themeColor="text1"/>
        </w:rPr>
        <w:t xml:space="preserve">there was </w:t>
      </w:r>
      <w:proofErr w:type="gramStart"/>
      <w:r w:rsidR="00B22BB6" w:rsidRPr="00900A52">
        <w:rPr>
          <w:rFonts w:ascii="Book Antiqua" w:hAnsi="Book Antiqua" w:cstheme="majorHAnsi"/>
          <w:color w:val="000000" w:themeColor="text1"/>
        </w:rPr>
        <w:t>1</w:t>
      </w:r>
      <w:proofErr w:type="gramEnd"/>
      <w:r w:rsidR="00B22BB6" w:rsidRPr="00900A52">
        <w:rPr>
          <w:rFonts w:ascii="Book Antiqua" w:hAnsi="Book Antiqua" w:cstheme="majorHAnsi"/>
          <w:color w:val="000000" w:themeColor="text1"/>
        </w:rPr>
        <w:t xml:space="preserve"> cohort study, 4 case series and 6 case reports. </w:t>
      </w:r>
      <w:r w:rsidR="003B3BB3" w:rsidRPr="00900A52">
        <w:rPr>
          <w:rFonts w:ascii="Book Antiqua" w:hAnsi="Book Antiqua" w:cstheme="majorHAnsi"/>
          <w:color w:val="000000" w:themeColor="text1"/>
        </w:rPr>
        <w:t xml:space="preserve">Of the 11 studies that included </w:t>
      </w:r>
      <w:proofErr w:type="spellStart"/>
      <w:r w:rsidR="003B3BB3" w:rsidRPr="00900A52">
        <w:rPr>
          <w:rFonts w:ascii="Book Antiqua" w:hAnsi="Book Antiqua" w:cstheme="majorHAnsi"/>
          <w:color w:val="000000" w:themeColor="text1"/>
        </w:rPr>
        <w:t>pediatric</w:t>
      </w:r>
      <w:proofErr w:type="spellEnd"/>
      <w:r w:rsidR="003B3BB3" w:rsidRPr="00900A52">
        <w:rPr>
          <w:rFonts w:ascii="Book Antiqua" w:hAnsi="Book Antiqua" w:cstheme="majorHAnsi"/>
          <w:color w:val="000000" w:themeColor="text1"/>
        </w:rPr>
        <w:t xml:space="preserve"> patients, </w:t>
      </w:r>
      <w:proofErr w:type="gramStart"/>
      <w:r w:rsidR="003B3BB3" w:rsidRPr="00900A52">
        <w:rPr>
          <w:rFonts w:ascii="Book Antiqua" w:hAnsi="Book Antiqua" w:cstheme="majorHAnsi"/>
          <w:color w:val="000000" w:themeColor="text1"/>
        </w:rPr>
        <w:t>2</w:t>
      </w:r>
      <w:proofErr w:type="gramEnd"/>
      <w:r w:rsidR="003B3BB3" w:rsidRPr="00900A52">
        <w:rPr>
          <w:rFonts w:ascii="Book Antiqua" w:hAnsi="Book Antiqua" w:cstheme="majorHAnsi"/>
          <w:color w:val="000000" w:themeColor="text1"/>
        </w:rPr>
        <w:t xml:space="preserve"> included patients with both ALF and ACLF.</w:t>
      </w:r>
      <w:r w:rsidR="00FE5E28" w:rsidRPr="00900A52">
        <w:rPr>
          <w:rFonts w:ascii="Book Antiqua" w:hAnsi="Book Antiqua" w:cstheme="majorHAnsi"/>
          <w:color w:val="000000" w:themeColor="text1"/>
        </w:rPr>
        <w:t xml:space="preserve"> </w:t>
      </w:r>
    </w:p>
    <w:p w14:paraId="7F1490EA" w14:textId="77777777" w:rsidR="00C478CD" w:rsidRPr="00900A52" w:rsidRDefault="00C478CD" w:rsidP="00844DB7">
      <w:pPr>
        <w:adjustRightInd w:val="0"/>
        <w:snapToGrid w:val="0"/>
        <w:spacing w:line="360" w:lineRule="auto"/>
        <w:jc w:val="both"/>
        <w:rPr>
          <w:rFonts w:ascii="Book Antiqua" w:hAnsi="Book Antiqua" w:cstheme="majorHAnsi"/>
          <w:color w:val="000000" w:themeColor="text1"/>
          <w:lang w:val="en-US"/>
        </w:rPr>
      </w:pPr>
    </w:p>
    <w:p w14:paraId="53086927" w14:textId="00AFDCD7" w:rsidR="00C478CD" w:rsidRPr="00E74867" w:rsidRDefault="001678DF" w:rsidP="00844DB7">
      <w:pPr>
        <w:adjustRightInd w:val="0"/>
        <w:snapToGrid w:val="0"/>
        <w:spacing w:line="360" w:lineRule="auto"/>
        <w:jc w:val="both"/>
        <w:rPr>
          <w:rFonts w:ascii="Book Antiqua" w:hAnsi="Book Antiqua" w:cstheme="majorHAnsi"/>
          <w:b/>
          <w:i/>
          <w:iCs/>
          <w:color w:val="000000" w:themeColor="text1"/>
          <w:lang w:val="en-US"/>
        </w:rPr>
      </w:pPr>
      <w:r w:rsidRPr="00E74867">
        <w:rPr>
          <w:rFonts w:ascii="Book Antiqua" w:hAnsi="Book Antiqua" w:cstheme="majorHAnsi"/>
          <w:b/>
          <w:i/>
          <w:iCs/>
          <w:color w:val="000000" w:themeColor="text1"/>
          <w:lang w:val="en-US"/>
        </w:rPr>
        <w:t>Mortality</w:t>
      </w:r>
      <w:r w:rsidR="00936FE4" w:rsidRPr="00E74867">
        <w:rPr>
          <w:rFonts w:ascii="Book Antiqua" w:hAnsi="Book Antiqua" w:cstheme="majorHAnsi"/>
          <w:b/>
          <w:i/>
          <w:iCs/>
          <w:color w:val="000000" w:themeColor="text1"/>
          <w:lang w:val="en-US"/>
        </w:rPr>
        <w:t xml:space="preserve"> </w:t>
      </w:r>
    </w:p>
    <w:p w14:paraId="04B6D8A9" w14:textId="4D72334F" w:rsidR="00E353AF"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There is only one randomized trial </w:t>
      </w:r>
      <w:r w:rsidR="00C478CD" w:rsidRPr="00900A52">
        <w:rPr>
          <w:rFonts w:ascii="Book Antiqua" w:hAnsi="Book Antiqua" w:cstheme="majorHAnsi"/>
          <w:color w:val="000000" w:themeColor="text1"/>
        </w:rPr>
        <w:t xml:space="preserve">to </w:t>
      </w:r>
      <w:proofErr w:type="gramStart"/>
      <w:r w:rsidR="00C478CD" w:rsidRPr="00900A52">
        <w:rPr>
          <w:rFonts w:ascii="Book Antiqua" w:hAnsi="Book Antiqua" w:cstheme="majorHAnsi"/>
          <w:color w:val="000000" w:themeColor="text1"/>
        </w:rPr>
        <w:t>date</w:t>
      </w:r>
      <w:r w:rsidR="003A76E2" w:rsidRPr="00900A52">
        <w:rPr>
          <w:rFonts w:ascii="Book Antiqua" w:hAnsi="Book Antiqua" w:cstheme="majorHAnsi"/>
          <w:noProof/>
          <w:color w:val="000000" w:themeColor="text1"/>
          <w:vertAlign w:val="superscript"/>
        </w:rPr>
        <w:t>[</w:t>
      </w:r>
      <w:proofErr w:type="gramEnd"/>
      <w:r w:rsidR="003A76E2" w:rsidRPr="00900A52">
        <w:rPr>
          <w:rFonts w:ascii="Book Antiqua" w:hAnsi="Book Antiqua" w:cstheme="majorHAnsi"/>
          <w:noProof/>
          <w:color w:val="000000" w:themeColor="text1"/>
          <w:vertAlign w:val="superscript"/>
        </w:rPr>
        <w:t>3]</w:t>
      </w:r>
      <w:r w:rsidR="00C478CD" w:rsidRPr="00900A52">
        <w:rPr>
          <w:rFonts w:ascii="Book Antiqua" w:hAnsi="Book Antiqua" w:cstheme="majorHAnsi"/>
          <w:color w:val="000000" w:themeColor="text1"/>
        </w:rPr>
        <w:t xml:space="preserve"> that assessed transplant-free survival </w:t>
      </w:r>
      <w:r w:rsidR="00A64F99" w:rsidRPr="00900A52">
        <w:rPr>
          <w:rFonts w:ascii="Book Antiqua" w:hAnsi="Book Antiqua" w:cstheme="majorHAnsi"/>
          <w:color w:val="000000" w:themeColor="text1"/>
        </w:rPr>
        <w:t xml:space="preserve">comparing </w:t>
      </w:r>
      <w:r w:rsidR="00792BF0" w:rsidRPr="00900A52">
        <w:rPr>
          <w:rFonts w:ascii="Book Antiqua" w:hAnsi="Book Antiqua" w:cstheme="majorHAnsi"/>
          <w:color w:val="000000" w:themeColor="text1"/>
        </w:rPr>
        <w:t>standard medical treatment (</w:t>
      </w:r>
      <w:r w:rsidR="00C478CD" w:rsidRPr="00900A52">
        <w:rPr>
          <w:rFonts w:ascii="Book Antiqua" w:hAnsi="Book Antiqua" w:cstheme="majorHAnsi"/>
          <w:color w:val="000000" w:themeColor="text1"/>
        </w:rPr>
        <w:t>SMT</w:t>
      </w:r>
      <w:r w:rsidR="00792BF0" w:rsidRPr="00900A52">
        <w:rPr>
          <w:rFonts w:ascii="Book Antiqua" w:hAnsi="Book Antiqua" w:cstheme="majorHAnsi"/>
          <w:color w:val="000000" w:themeColor="text1"/>
        </w:rPr>
        <w:t>)</w:t>
      </w:r>
      <w:r w:rsidR="00C478CD" w:rsidRPr="00900A52">
        <w:rPr>
          <w:rFonts w:ascii="Book Antiqua" w:hAnsi="Book Antiqua" w:cstheme="majorHAnsi"/>
          <w:color w:val="000000" w:themeColor="text1"/>
        </w:rPr>
        <w:t xml:space="preserve"> </w:t>
      </w:r>
      <w:r w:rsidR="00C478CD" w:rsidRPr="00E74867">
        <w:rPr>
          <w:rFonts w:ascii="Book Antiqua" w:hAnsi="Book Antiqua" w:cstheme="majorHAnsi"/>
          <w:i/>
          <w:iCs/>
          <w:color w:val="000000" w:themeColor="text1"/>
        </w:rPr>
        <w:t>vs</w:t>
      </w:r>
      <w:r w:rsidR="00C478CD" w:rsidRPr="00900A52">
        <w:rPr>
          <w:rFonts w:ascii="Book Antiqua" w:hAnsi="Book Antiqua" w:cstheme="majorHAnsi"/>
          <w:color w:val="000000" w:themeColor="text1"/>
        </w:rPr>
        <w:t xml:space="preserve"> </w:t>
      </w:r>
      <w:r w:rsidR="00F11429" w:rsidRPr="00900A52">
        <w:rPr>
          <w:rFonts w:ascii="Book Antiqua" w:hAnsi="Book Antiqua" w:cstheme="majorHAnsi"/>
          <w:color w:val="000000" w:themeColor="text1"/>
        </w:rPr>
        <w:t>plasma exchange</w:t>
      </w:r>
      <w:r w:rsidR="00244534" w:rsidRPr="00900A52">
        <w:rPr>
          <w:rFonts w:ascii="Book Antiqua" w:hAnsi="Book Antiqua" w:cstheme="majorHAnsi"/>
          <w:color w:val="000000" w:themeColor="text1"/>
        </w:rPr>
        <w:t xml:space="preserve"> </w:t>
      </w:r>
      <w:r w:rsidR="00A64F99" w:rsidRPr="00900A52">
        <w:rPr>
          <w:rFonts w:ascii="Book Antiqua" w:hAnsi="Book Antiqua" w:cstheme="majorHAnsi"/>
          <w:color w:val="000000" w:themeColor="text1"/>
        </w:rPr>
        <w:t xml:space="preserve">and SMT </w:t>
      </w:r>
      <w:r w:rsidR="00C478CD" w:rsidRPr="00900A52">
        <w:rPr>
          <w:rFonts w:ascii="Book Antiqua" w:hAnsi="Book Antiqua" w:cstheme="majorHAnsi"/>
          <w:color w:val="000000" w:themeColor="text1"/>
        </w:rPr>
        <w:t xml:space="preserve">in patients with ALF. In the Larsen </w:t>
      </w:r>
      <w:r w:rsidR="00AF2156" w:rsidRPr="00C26220">
        <w:rPr>
          <w:rFonts w:ascii="Book Antiqua" w:hAnsi="Book Antiqua" w:cstheme="majorHAnsi"/>
          <w:i/>
          <w:iCs/>
          <w:color w:val="000000" w:themeColor="text1"/>
        </w:rPr>
        <w:t xml:space="preserve">et </w:t>
      </w:r>
      <w:proofErr w:type="gramStart"/>
      <w:r w:rsidR="00AF2156" w:rsidRPr="00C26220">
        <w:rPr>
          <w:rFonts w:ascii="Book Antiqua" w:hAnsi="Book Antiqua" w:cstheme="majorHAnsi"/>
          <w:i/>
          <w:iCs/>
          <w:color w:val="000000" w:themeColor="text1"/>
        </w:rPr>
        <w:t>al</w:t>
      </w:r>
      <w:r w:rsidR="003F461D" w:rsidRPr="00900A52">
        <w:rPr>
          <w:rFonts w:ascii="Book Antiqua" w:hAnsi="Book Antiqua" w:cstheme="majorHAnsi"/>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3]</w:t>
      </w:r>
      <w:r w:rsidR="00C478CD" w:rsidRPr="00900A52">
        <w:rPr>
          <w:rFonts w:ascii="Book Antiqua" w:hAnsi="Book Antiqua" w:cstheme="majorHAnsi"/>
          <w:color w:val="000000" w:themeColor="text1"/>
        </w:rPr>
        <w:t xml:space="preserve"> study,</w:t>
      </w:r>
      <w:r w:rsidRPr="00900A52">
        <w:rPr>
          <w:rFonts w:ascii="Book Antiqua" w:hAnsi="Book Antiqua" w:cstheme="majorHAnsi"/>
          <w:color w:val="000000" w:themeColor="text1"/>
        </w:rPr>
        <w:t xml:space="preserve"> </w:t>
      </w:r>
      <w:r w:rsidR="00C26220" w:rsidRPr="00900A52">
        <w:rPr>
          <w:rFonts w:ascii="Book Antiqua" w:hAnsi="Book Antiqua" w:cstheme="majorHAnsi"/>
          <w:color w:val="000000" w:themeColor="text1"/>
          <w:lang w:val="en-US"/>
        </w:rPr>
        <w:t>high volume plasma exchange</w:t>
      </w:r>
      <w:r w:rsidR="00C26220" w:rsidRPr="00900A52">
        <w:rPr>
          <w:rFonts w:ascii="Book Antiqua" w:hAnsi="Book Antiqua" w:cstheme="majorHAnsi"/>
          <w:color w:val="000000" w:themeColor="text1"/>
        </w:rPr>
        <w:t xml:space="preserve"> </w:t>
      </w:r>
      <w:r w:rsidR="00C26220">
        <w:rPr>
          <w:rFonts w:ascii="Book Antiqua" w:hAnsi="Book Antiqua" w:cstheme="majorHAnsi"/>
          <w:color w:val="000000" w:themeColor="text1"/>
        </w:rPr>
        <w:t>(</w:t>
      </w:r>
      <w:r w:rsidR="005002A1" w:rsidRPr="00900A52">
        <w:rPr>
          <w:rFonts w:ascii="Book Antiqua" w:hAnsi="Book Antiqua" w:cstheme="majorHAnsi"/>
          <w:color w:val="000000" w:themeColor="text1"/>
        </w:rPr>
        <w:t>HVP</w:t>
      </w:r>
      <w:r w:rsidR="00C26220">
        <w:rPr>
          <w:rFonts w:ascii="Book Antiqua" w:hAnsi="Book Antiqua" w:cstheme="majorHAnsi"/>
          <w:color w:val="000000" w:themeColor="text1"/>
        </w:rPr>
        <w:t>)</w:t>
      </w:r>
      <w:r w:rsidR="005002A1" w:rsidRPr="00900A52">
        <w:rPr>
          <w:rFonts w:ascii="Book Antiqua" w:hAnsi="Book Antiqua" w:cstheme="majorHAnsi"/>
          <w:color w:val="000000" w:themeColor="text1"/>
        </w:rPr>
        <w:t xml:space="preserve"> </w:t>
      </w:r>
      <w:r w:rsidR="003B3BB3" w:rsidRPr="00900A52">
        <w:rPr>
          <w:rFonts w:ascii="Book Antiqua" w:hAnsi="Book Antiqua" w:cstheme="majorHAnsi"/>
          <w:color w:val="000000" w:themeColor="text1"/>
        </w:rPr>
        <w:t>increased</w:t>
      </w:r>
      <w:r w:rsidRPr="00900A52">
        <w:rPr>
          <w:rFonts w:ascii="Book Antiqua" w:hAnsi="Book Antiqua" w:cstheme="majorHAnsi"/>
          <w:color w:val="000000" w:themeColor="text1"/>
        </w:rPr>
        <w:t xml:space="preserve"> survi</w:t>
      </w:r>
      <w:r w:rsidR="003B3BB3" w:rsidRPr="00900A52">
        <w:rPr>
          <w:rFonts w:ascii="Book Antiqua" w:hAnsi="Book Antiqua" w:cstheme="majorHAnsi"/>
          <w:color w:val="000000" w:themeColor="text1"/>
        </w:rPr>
        <w:t>val</w:t>
      </w:r>
      <w:r w:rsidR="001E50D7" w:rsidRPr="00900A52">
        <w:rPr>
          <w:rFonts w:ascii="Book Antiqua" w:hAnsi="Book Antiqua" w:cstheme="majorHAnsi"/>
          <w:color w:val="000000" w:themeColor="text1"/>
        </w:rPr>
        <w:t xml:space="preserve"> in non-transplanted patients</w:t>
      </w:r>
      <w:r w:rsidR="003B3BB3" w:rsidRPr="00900A52">
        <w:rPr>
          <w:rFonts w:ascii="Book Antiqua" w:hAnsi="Book Antiqua" w:cstheme="majorHAnsi"/>
          <w:color w:val="000000" w:themeColor="text1"/>
        </w:rPr>
        <w:t xml:space="preserve"> after three months</w:t>
      </w:r>
      <w:r w:rsidR="001E50D7" w:rsidRPr="00900A52">
        <w:rPr>
          <w:rFonts w:ascii="Book Antiqua" w:hAnsi="Book Antiqua" w:cstheme="majorHAnsi"/>
          <w:color w:val="000000" w:themeColor="text1"/>
        </w:rPr>
        <w:t xml:space="preserve">. </w:t>
      </w:r>
      <w:proofErr w:type="gramStart"/>
      <w:r w:rsidR="001E50D7" w:rsidRPr="00900A52">
        <w:rPr>
          <w:rFonts w:ascii="Book Antiqua" w:hAnsi="Book Antiqua" w:cstheme="majorHAnsi"/>
          <w:color w:val="000000" w:themeColor="text1"/>
        </w:rPr>
        <w:t>However,</w:t>
      </w:r>
      <w:r w:rsidR="00DC5B67" w:rsidRPr="00900A52">
        <w:rPr>
          <w:rFonts w:ascii="Book Antiqua" w:hAnsi="Book Antiqua" w:cstheme="majorHAnsi"/>
          <w:color w:val="000000" w:themeColor="text1"/>
        </w:rPr>
        <w:t xml:space="preserve"> </w:t>
      </w:r>
      <w:r w:rsidR="0078101E" w:rsidRPr="00900A52">
        <w:rPr>
          <w:rFonts w:ascii="Book Antiqua" w:hAnsi="Book Antiqua" w:cstheme="majorHAnsi"/>
          <w:color w:val="000000" w:themeColor="text1"/>
        </w:rPr>
        <w:t xml:space="preserve">there </w:t>
      </w:r>
      <w:r w:rsidR="00DC5B67" w:rsidRPr="00900A52">
        <w:rPr>
          <w:rFonts w:ascii="Book Antiqua" w:hAnsi="Book Antiqua" w:cstheme="majorHAnsi"/>
          <w:color w:val="000000" w:themeColor="text1"/>
        </w:rPr>
        <w:t>was no</w:t>
      </w:r>
      <w:r w:rsidRPr="00900A52">
        <w:rPr>
          <w:rFonts w:ascii="Book Antiqua" w:hAnsi="Book Antiqua" w:cstheme="majorHAnsi"/>
          <w:color w:val="000000" w:themeColor="text1"/>
        </w:rPr>
        <w:t xml:space="preserve"> significant difference in the effect of HVP in patients who received emergency liver transplantation.</w:t>
      </w:r>
      <w:proofErr w:type="gramEnd"/>
      <w:r w:rsidRPr="00900A52">
        <w:rPr>
          <w:rFonts w:ascii="Book Antiqua" w:hAnsi="Book Antiqua" w:cstheme="majorHAnsi"/>
          <w:color w:val="000000" w:themeColor="text1"/>
        </w:rPr>
        <w:t xml:space="preserve"> </w:t>
      </w:r>
      <w:r w:rsidR="00B22BB6" w:rsidRPr="00900A52">
        <w:rPr>
          <w:rFonts w:ascii="Book Antiqua" w:hAnsi="Book Antiqua" w:cstheme="majorHAnsi"/>
          <w:color w:val="000000" w:themeColor="text1"/>
        </w:rPr>
        <w:t xml:space="preserve">Of the three studies comparing </w:t>
      </w:r>
      <w:r w:rsidR="00F11429" w:rsidRPr="00900A52">
        <w:rPr>
          <w:rFonts w:ascii="Book Antiqua" w:hAnsi="Book Antiqua" w:cstheme="majorHAnsi"/>
          <w:color w:val="000000" w:themeColor="text1"/>
        </w:rPr>
        <w:t>plasma exchange</w:t>
      </w:r>
      <w:r w:rsidR="00B22BB6" w:rsidRPr="00900A52">
        <w:rPr>
          <w:rFonts w:ascii="Book Antiqua" w:hAnsi="Book Antiqua" w:cstheme="majorHAnsi"/>
          <w:color w:val="000000" w:themeColor="text1"/>
        </w:rPr>
        <w:t xml:space="preserve"> </w:t>
      </w:r>
      <w:r w:rsidR="00B22BB6" w:rsidRPr="00E74867">
        <w:rPr>
          <w:rFonts w:ascii="Book Antiqua" w:hAnsi="Book Antiqua" w:cstheme="majorHAnsi"/>
          <w:i/>
          <w:iCs/>
          <w:color w:val="000000" w:themeColor="text1"/>
        </w:rPr>
        <w:t>vs</w:t>
      </w:r>
      <w:r w:rsidR="00B22BB6" w:rsidRPr="00900A52">
        <w:rPr>
          <w:rFonts w:ascii="Book Antiqua" w:hAnsi="Book Antiqua" w:cstheme="majorHAnsi"/>
          <w:color w:val="000000" w:themeColor="text1"/>
        </w:rPr>
        <w:t xml:space="preserve"> SMT or alt</w:t>
      </w:r>
      <w:r w:rsidR="00CC4FB6" w:rsidRPr="00900A52">
        <w:rPr>
          <w:rFonts w:ascii="Book Antiqua" w:hAnsi="Book Antiqua" w:cstheme="majorHAnsi"/>
          <w:color w:val="000000" w:themeColor="text1"/>
        </w:rPr>
        <w:t>ernative liver support system</w:t>
      </w:r>
      <w:r w:rsidR="001E50D7" w:rsidRPr="00900A52">
        <w:rPr>
          <w:rFonts w:ascii="Book Antiqua" w:hAnsi="Book Antiqua" w:cstheme="majorHAnsi"/>
          <w:color w:val="000000" w:themeColor="text1"/>
        </w:rPr>
        <w:t>s</w:t>
      </w:r>
      <w:r w:rsidR="00CC4FB6" w:rsidRPr="00900A52">
        <w:rPr>
          <w:rFonts w:ascii="Book Antiqua" w:hAnsi="Book Antiqua" w:cstheme="majorHAnsi"/>
          <w:color w:val="000000" w:themeColor="text1"/>
        </w:rPr>
        <w:t xml:space="preserve">, all reported an improvement in </w:t>
      </w:r>
      <w:r w:rsidR="00A96E56" w:rsidRPr="00900A52">
        <w:rPr>
          <w:rFonts w:ascii="Book Antiqua" w:hAnsi="Book Antiqua" w:cstheme="majorHAnsi"/>
          <w:color w:val="000000" w:themeColor="text1"/>
        </w:rPr>
        <w:t xml:space="preserve">survival in patients who did not undergo liver </w:t>
      </w:r>
      <w:proofErr w:type="gramStart"/>
      <w:r w:rsidR="00A96E56" w:rsidRPr="00900A52">
        <w:rPr>
          <w:rFonts w:ascii="Book Antiqua" w:hAnsi="Book Antiqua" w:cstheme="majorHAnsi"/>
          <w:color w:val="000000" w:themeColor="text1"/>
        </w:rPr>
        <w:t>transplant</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3</w:t>
      </w:r>
      <w:r w:rsidR="00ED4E57" w:rsidRPr="00900A52">
        <w:rPr>
          <w:rFonts w:ascii="Book Antiqua" w:hAnsi="Book Antiqua" w:cstheme="majorHAnsi"/>
          <w:color w:val="000000" w:themeColor="text1"/>
          <w:vertAlign w:val="superscript"/>
        </w:rPr>
        <w:t>,</w:t>
      </w:r>
      <w:r w:rsidR="00DE7BDF" w:rsidRPr="00900A52">
        <w:rPr>
          <w:rFonts w:ascii="Book Antiqua" w:hAnsi="Book Antiqua" w:cstheme="majorHAnsi"/>
          <w:noProof/>
          <w:color w:val="000000" w:themeColor="text1"/>
          <w:vertAlign w:val="superscript"/>
        </w:rPr>
        <w:t>4]</w:t>
      </w:r>
      <w:r w:rsidR="00CC4FB6" w:rsidRPr="00900A52">
        <w:rPr>
          <w:rFonts w:ascii="Book Antiqua" w:hAnsi="Book Antiqua" w:cstheme="majorHAnsi"/>
          <w:color w:val="000000" w:themeColor="text1"/>
        </w:rPr>
        <w:t xml:space="preserve"> or improvement in survival days</w:t>
      </w:r>
      <w:r w:rsidR="00DE7BDF" w:rsidRPr="00900A52">
        <w:rPr>
          <w:rFonts w:ascii="Book Antiqua" w:hAnsi="Book Antiqua" w:cstheme="majorHAnsi"/>
          <w:noProof/>
          <w:color w:val="000000" w:themeColor="text1"/>
          <w:vertAlign w:val="superscript"/>
        </w:rPr>
        <w:t>[5]</w:t>
      </w:r>
      <w:r w:rsidR="00CC4FB6" w:rsidRPr="00900A52">
        <w:rPr>
          <w:rFonts w:ascii="Book Antiqua" w:hAnsi="Book Antiqua" w:cstheme="majorHAnsi"/>
          <w:color w:val="000000" w:themeColor="text1"/>
        </w:rPr>
        <w:t xml:space="preserve">. </w:t>
      </w:r>
    </w:p>
    <w:p w14:paraId="75A2768D" w14:textId="77777777" w:rsidR="00E353AF" w:rsidRPr="00900A52" w:rsidRDefault="00E353AF" w:rsidP="00844DB7">
      <w:pPr>
        <w:adjustRightInd w:val="0"/>
        <w:snapToGrid w:val="0"/>
        <w:spacing w:line="360" w:lineRule="auto"/>
        <w:jc w:val="both"/>
        <w:rPr>
          <w:rFonts w:ascii="Book Antiqua" w:hAnsi="Book Antiqua" w:cstheme="majorHAnsi"/>
          <w:i/>
          <w:color w:val="000000" w:themeColor="text1"/>
        </w:rPr>
      </w:pPr>
    </w:p>
    <w:p w14:paraId="74AAF109" w14:textId="06C7D785" w:rsidR="00E353AF" w:rsidRPr="00E74867" w:rsidRDefault="00936FE4" w:rsidP="00844DB7">
      <w:pPr>
        <w:adjustRightInd w:val="0"/>
        <w:snapToGrid w:val="0"/>
        <w:spacing w:line="360" w:lineRule="auto"/>
        <w:jc w:val="both"/>
        <w:rPr>
          <w:rFonts w:ascii="Book Antiqua" w:hAnsi="Book Antiqua" w:cstheme="majorHAnsi"/>
          <w:b/>
          <w:i/>
          <w:iCs/>
          <w:color w:val="000000" w:themeColor="text1"/>
        </w:rPr>
      </w:pPr>
      <w:r w:rsidRPr="00E74867">
        <w:rPr>
          <w:rFonts w:ascii="Book Antiqua" w:hAnsi="Book Antiqua" w:cstheme="majorHAnsi"/>
          <w:b/>
          <w:i/>
          <w:iCs/>
          <w:color w:val="000000" w:themeColor="text1"/>
        </w:rPr>
        <w:t xml:space="preserve">Biochemical improvement </w:t>
      </w:r>
    </w:p>
    <w:p w14:paraId="5CEDE32C" w14:textId="5D78F749" w:rsidR="00153652" w:rsidRPr="00900A52" w:rsidRDefault="00AF2156"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All studies that </w:t>
      </w:r>
      <w:r w:rsidR="00936FE4" w:rsidRPr="00900A52">
        <w:rPr>
          <w:rFonts w:ascii="Book Antiqua" w:hAnsi="Book Antiqua" w:cstheme="majorHAnsi"/>
          <w:color w:val="000000" w:themeColor="text1"/>
        </w:rPr>
        <w:t>assessed biochemical improvement pre</w:t>
      </w:r>
      <w:r w:rsidR="001E50D7" w:rsidRPr="00900A52">
        <w:rPr>
          <w:rFonts w:ascii="Book Antiqua" w:hAnsi="Book Antiqua" w:cstheme="majorHAnsi"/>
          <w:color w:val="000000" w:themeColor="text1"/>
        </w:rPr>
        <w:t>-</w:t>
      </w:r>
      <w:r w:rsidR="00936FE4" w:rsidRPr="00900A52">
        <w:rPr>
          <w:rFonts w:ascii="Book Antiqua" w:hAnsi="Book Antiqua" w:cstheme="majorHAnsi"/>
          <w:color w:val="000000" w:themeColor="text1"/>
        </w:rPr>
        <w:t xml:space="preserve"> and post</w:t>
      </w:r>
      <w:r w:rsidR="001E50D7" w:rsidRPr="00900A52">
        <w:rPr>
          <w:rFonts w:ascii="Book Antiqua" w:hAnsi="Book Antiqua" w:cstheme="majorHAnsi"/>
          <w:color w:val="000000" w:themeColor="text1"/>
        </w:rPr>
        <w:t>-</w:t>
      </w:r>
      <w:r w:rsidR="007935E8"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found an improvement in biochemical parameters such as coagulopathy, bilirubin, </w:t>
      </w:r>
      <w:r w:rsidR="00867FBE" w:rsidRPr="00900A52">
        <w:rPr>
          <w:rFonts w:ascii="Book Antiqua" w:hAnsi="Book Antiqua" w:cstheme="majorHAnsi"/>
          <w:color w:val="000000" w:themeColor="text1"/>
        </w:rPr>
        <w:t>aspartate aminotransferase (</w:t>
      </w:r>
      <w:r w:rsidR="00936FE4" w:rsidRPr="00900A52">
        <w:rPr>
          <w:rFonts w:ascii="Book Antiqua" w:hAnsi="Book Antiqua" w:cstheme="majorHAnsi"/>
          <w:color w:val="000000" w:themeColor="text1"/>
        </w:rPr>
        <w:t>AST</w:t>
      </w:r>
      <w:r w:rsidR="00867FBE" w:rsidRPr="00900A52">
        <w:rPr>
          <w:rFonts w:ascii="Book Antiqua" w:hAnsi="Book Antiqua" w:cstheme="majorHAnsi"/>
          <w:color w:val="000000" w:themeColor="text1"/>
        </w:rPr>
        <w:t>)</w:t>
      </w:r>
      <w:r w:rsidR="00632919" w:rsidRPr="00900A52">
        <w:rPr>
          <w:rFonts w:ascii="Book Antiqua" w:hAnsi="Book Antiqua" w:cstheme="majorHAnsi"/>
          <w:color w:val="000000" w:themeColor="text1"/>
        </w:rPr>
        <w:t xml:space="preserve">, </w:t>
      </w:r>
      <w:r w:rsidR="00867FBE" w:rsidRPr="00900A52">
        <w:rPr>
          <w:rFonts w:ascii="Book Antiqua" w:hAnsi="Book Antiqua" w:cstheme="majorHAnsi"/>
          <w:color w:val="000000" w:themeColor="text1"/>
        </w:rPr>
        <w:t>alanine aminotransferase</w:t>
      </w:r>
      <w:r w:rsidR="00E74867">
        <w:rPr>
          <w:rFonts w:ascii="Book Antiqua" w:hAnsi="Book Antiqua" w:cstheme="majorHAnsi"/>
          <w:color w:val="000000" w:themeColor="text1"/>
        </w:rPr>
        <w:t xml:space="preserve"> </w:t>
      </w:r>
      <w:r w:rsidR="00632919" w:rsidRPr="00900A52">
        <w:rPr>
          <w:rFonts w:ascii="Book Antiqua" w:hAnsi="Book Antiqua" w:cstheme="majorHAnsi"/>
          <w:color w:val="000000" w:themeColor="text1"/>
        </w:rPr>
        <w:t>or</w:t>
      </w:r>
      <w:r w:rsidR="00936FE4" w:rsidRPr="00900A52">
        <w:rPr>
          <w:rFonts w:ascii="Book Antiqua" w:hAnsi="Book Antiqua" w:cstheme="majorHAnsi"/>
          <w:color w:val="000000" w:themeColor="text1"/>
        </w:rPr>
        <w:t xml:space="preserve"> ammonia. </w:t>
      </w:r>
      <w:r w:rsidRPr="00900A52">
        <w:rPr>
          <w:rFonts w:ascii="Book Antiqua" w:hAnsi="Book Antiqua" w:cstheme="majorHAnsi"/>
          <w:color w:val="000000" w:themeColor="text1"/>
        </w:rPr>
        <w:t xml:space="preserve">However, </w:t>
      </w:r>
      <w:r w:rsidR="00F541EF" w:rsidRPr="00900A52">
        <w:rPr>
          <w:rFonts w:ascii="Book Antiqua" w:hAnsi="Book Antiqua" w:cstheme="majorHAnsi"/>
          <w:color w:val="000000" w:themeColor="text1"/>
        </w:rPr>
        <w:t xml:space="preserve">biochemical improvement </w:t>
      </w:r>
      <w:r w:rsidRPr="00900A52">
        <w:rPr>
          <w:rFonts w:ascii="Book Antiqua" w:hAnsi="Book Antiqua" w:cstheme="majorHAnsi"/>
          <w:color w:val="000000" w:themeColor="text1"/>
        </w:rPr>
        <w:t>did</w:t>
      </w:r>
      <w:r w:rsidR="00F541EF" w:rsidRPr="00900A52">
        <w:rPr>
          <w:rFonts w:ascii="Book Antiqua" w:hAnsi="Book Antiqua" w:cstheme="majorHAnsi"/>
          <w:color w:val="000000" w:themeColor="text1"/>
        </w:rPr>
        <w:t xml:space="preserve"> not directly relate to mortality outcome</w:t>
      </w:r>
      <w:r w:rsidRPr="00900A52">
        <w:rPr>
          <w:rFonts w:ascii="Book Antiqua" w:hAnsi="Book Antiqua" w:cstheme="majorHAnsi"/>
          <w:color w:val="000000" w:themeColor="text1"/>
        </w:rPr>
        <w:t>.</w:t>
      </w:r>
      <w:r w:rsidR="00F541EF"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Even in </w:t>
      </w:r>
      <w:r w:rsidR="00F541EF" w:rsidRPr="00900A52">
        <w:rPr>
          <w:rFonts w:ascii="Book Antiqua" w:hAnsi="Book Antiqua" w:cstheme="majorHAnsi"/>
          <w:color w:val="000000" w:themeColor="text1"/>
        </w:rPr>
        <w:t>the patients who did not survive, there was also biochemical improvement post-</w:t>
      </w:r>
      <w:r w:rsidR="007935E8" w:rsidRPr="00900A52">
        <w:rPr>
          <w:rFonts w:ascii="Book Antiqua" w:hAnsi="Book Antiqua" w:cstheme="majorHAnsi"/>
          <w:color w:val="000000" w:themeColor="text1"/>
        </w:rPr>
        <w:t xml:space="preserve"> plasma </w:t>
      </w:r>
      <w:proofErr w:type="gramStart"/>
      <w:r w:rsidR="007935E8" w:rsidRPr="00900A52">
        <w:rPr>
          <w:rFonts w:ascii="Book Antiqua" w:hAnsi="Book Antiqua" w:cstheme="majorHAnsi"/>
          <w:color w:val="000000" w:themeColor="text1"/>
        </w:rPr>
        <w:t>exchange</w:t>
      </w:r>
      <w:r w:rsidR="00DE7BDF" w:rsidRPr="00900A52">
        <w:rPr>
          <w:rFonts w:ascii="Book Antiqua" w:hAnsi="Book Antiqua" w:cstheme="majorHAnsi"/>
          <w:noProof/>
          <w:color w:val="000000" w:themeColor="text1"/>
          <w:vertAlign w:val="superscript"/>
        </w:rPr>
        <w:t>[</w:t>
      </w:r>
      <w:proofErr w:type="gramEnd"/>
      <w:r w:rsidR="00DE7BDF" w:rsidRPr="00900A52">
        <w:rPr>
          <w:rFonts w:ascii="Book Antiqua" w:hAnsi="Book Antiqua" w:cstheme="majorHAnsi"/>
          <w:noProof/>
          <w:color w:val="000000" w:themeColor="text1"/>
          <w:vertAlign w:val="superscript"/>
        </w:rPr>
        <w:t>5]</w:t>
      </w:r>
      <w:r w:rsidR="00F541EF" w:rsidRPr="00900A52">
        <w:rPr>
          <w:rFonts w:ascii="Book Antiqua" w:hAnsi="Book Antiqua" w:cstheme="majorHAnsi"/>
          <w:color w:val="000000" w:themeColor="text1"/>
        </w:rPr>
        <w:t xml:space="preserve">. </w:t>
      </w:r>
    </w:p>
    <w:p w14:paraId="2D310765" w14:textId="77777777" w:rsidR="007D6663" w:rsidRPr="00900A52" w:rsidRDefault="007D6663" w:rsidP="00844DB7">
      <w:pPr>
        <w:adjustRightInd w:val="0"/>
        <w:snapToGrid w:val="0"/>
        <w:spacing w:line="360" w:lineRule="auto"/>
        <w:jc w:val="both"/>
        <w:rPr>
          <w:rFonts w:ascii="Book Antiqua" w:hAnsi="Book Antiqua" w:cstheme="majorHAnsi"/>
          <w:color w:val="000000" w:themeColor="text1"/>
        </w:rPr>
      </w:pPr>
    </w:p>
    <w:p w14:paraId="4CF5838F" w14:textId="48285866" w:rsidR="001070B2" w:rsidRPr="00E74867" w:rsidRDefault="00936FE4" w:rsidP="00844DB7">
      <w:pPr>
        <w:adjustRightInd w:val="0"/>
        <w:snapToGrid w:val="0"/>
        <w:spacing w:line="360" w:lineRule="auto"/>
        <w:jc w:val="both"/>
        <w:rPr>
          <w:rFonts w:ascii="Book Antiqua" w:hAnsi="Book Antiqua" w:cstheme="majorHAnsi"/>
          <w:b/>
          <w:i/>
          <w:iCs/>
          <w:color w:val="000000" w:themeColor="text1"/>
        </w:rPr>
      </w:pPr>
      <w:r w:rsidRPr="00E74867">
        <w:rPr>
          <w:rFonts w:ascii="Book Antiqua" w:hAnsi="Book Antiqua" w:cstheme="majorHAnsi"/>
          <w:b/>
          <w:i/>
          <w:iCs/>
          <w:color w:val="000000" w:themeColor="text1"/>
        </w:rPr>
        <w:t>Standard vs high volume</w:t>
      </w:r>
      <w:r w:rsidR="00014CC1" w:rsidRPr="00E74867">
        <w:rPr>
          <w:rFonts w:ascii="Book Antiqua" w:hAnsi="Book Antiqua" w:cstheme="majorHAnsi"/>
          <w:b/>
          <w:i/>
          <w:iCs/>
          <w:color w:val="000000" w:themeColor="text1"/>
        </w:rPr>
        <w:t xml:space="preserve"> plasma </w:t>
      </w:r>
      <w:r w:rsidR="00C92613" w:rsidRPr="00E74867">
        <w:rPr>
          <w:rFonts w:ascii="Book Antiqua" w:hAnsi="Book Antiqua" w:cstheme="majorHAnsi"/>
          <w:b/>
          <w:i/>
          <w:iCs/>
          <w:color w:val="000000" w:themeColor="text1"/>
        </w:rPr>
        <w:t xml:space="preserve">exchange and </w:t>
      </w:r>
      <w:r w:rsidR="00D22594" w:rsidRPr="00E74867">
        <w:rPr>
          <w:rFonts w:ascii="Book Antiqua" w:hAnsi="Book Antiqua" w:cstheme="majorHAnsi"/>
          <w:b/>
          <w:i/>
          <w:iCs/>
          <w:color w:val="000000" w:themeColor="text1"/>
        </w:rPr>
        <w:t>other liver</w:t>
      </w:r>
      <w:r w:rsidR="00C92613" w:rsidRPr="00E74867">
        <w:rPr>
          <w:rFonts w:ascii="Book Antiqua" w:hAnsi="Book Antiqua" w:cstheme="majorHAnsi"/>
          <w:b/>
          <w:i/>
          <w:iCs/>
          <w:color w:val="000000" w:themeColor="text1"/>
        </w:rPr>
        <w:t xml:space="preserve"> assist devices</w:t>
      </w:r>
    </w:p>
    <w:p w14:paraId="01C4E4F0" w14:textId="17BFB088" w:rsidR="00EA778A" w:rsidRPr="00900A52" w:rsidRDefault="00936FE4" w:rsidP="00844DB7">
      <w:pPr>
        <w:tabs>
          <w:tab w:val="left" w:pos="4536"/>
        </w:tabs>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There is heterogeneity </w:t>
      </w:r>
      <w:proofErr w:type="gramStart"/>
      <w:r w:rsidRPr="00900A52">
        <w:rPr>
          <w:rFonts w:ascii="Book Antiqua" w:hAnsi="Book Antiqua" w:cstheme="majorHAnsi"/>
          <w:color w:val="000000" w:themeColor="text1"/>
        </w:rPr>
        <w:t>in the amount of plasma</w:t>
      </w:r>
      <w:proofErr w:type="gramEnd"/>
      <w:r w:rsidRPr="00900A52">
        <w:rPr>
          <w:rFonts w:ascii="Book Antiqua" w:hAnsi="Book Antiqua" w:cstheme="majorHAnsi"/>
          <w:color w:val="000000" w:themeColor="text1"/>
        </w:rPr>
        <w:t xml:space="preserve"> exchange a patient gets in ALF</w:t>
      </w:r>
      <w:r w:rsidR="00FF3427" w:rsidRPr="00900A52">
        <w:rPr>
          <w:rFonts w:ascii="Book Antiqua" w:hAnsi="Book Antiqua" w:cstheme="majorHAnsi"/>
          <w:color w:val="000000" w:themeColor="text1"/>
        </w:rPr>
        <w:t xml:space="preserve"> amongst the various studies</w:t>
      </w:r>
      <w:r w:rsidRPr="00900A52">
        <w:rPr>
          <w:rFonts w:ascii="Book Antiqua" w:hAnsi="Book Antiqua" w:cstheme="majorHAnsi"/>
          <w:color w:val="000000" w:themeColor="text1"/>
        </w:rPr>
        <w:t xml:space="preserve">. </w:t>
      </w:r>
      <w:r w:rsidR="00F541EF" w:rsidRPr="00900A52">
        <w:rPr>
          <w:rFonts w:ascii="Book Antiqua" w:hAnsi="Book Antiqua" w:cstheme="majorHAnsi"/>
          <w:color w:val="000000" w:themeColor="text1"/>
        </w:rPr>
        <w:t>Two studies</w:t>
      </w:r>
      <w:r w:rsidR="006D30A8" w:rsidRPr="00900A52">
        <w:rPr>
          <w:rFonts w:ascii="Book Antiqua" w:hAnsi="Book Antiqua" w:cstheme="majorHAnsi"/>
          <w:noProof/>
          <w:color w:val="000000" w:themeColor="text1"/>
          <w:vertAlign w:val="superscript"/>
        </w:rPr>
        <w:t>[3</w:t>
      </w:r>
      <w:r w:rsidR="00F541EF" w:rsidRPr="00900A52">
        <w:rPr>
          <w:rFonts w:ascii="Book Antiqua" w:hAnsi="Book Antiqua" w:cstheme="majorHAnsi"/>
          <w:color w:val="000000" w:themeColor="text1"/>
          <w:vertAlign w:val="superscript"/>
        </w:rPr>
        <w:t>,</w:t>
      </w:r>
      <w:r w:rsidR="00755E1D" w:rsidRPr="00900A52">
        <w:rPr>
          <w:rFonts w:ascii="Book Antiqua" w:hAnsi="Book Antiqua" w:cstheme="majorHAnsi"/>
          <w:noProof/>
          <w:color w:val="000000" w:themeColor="text1"/>
          <w:vertAlign w:val="superscript"/>
        </w:rPr>
        <w:t>6]</w:t>
      </w:r>
      <w:r w:rsidR="00F541EF" w:rsidRPr="00900A52">
        <w:rPr>
          <w:rFonts w:ascii="Book Antiqua" w:hAnsi="Book Antiqua" w:cstheme="majorHAnsi"/>
          <w:color w:val="000000" w:themeColor="text1"/>
          <w:vertAlign w:val="superscript"/>
        </w:rPr>
        <w:t xml:space="preserve"> </w:t>
      </w:r>
      <w:r w:rsidR="00F541EF" w:rsidRPr="00900A52">
        <w:rPr>
          <w:rFonts w:ascii="Book Antiqua" w:hAnsi="Book Antiqua" w:cstheme="majorHAnsi"/>
          <w:color w:val="000000" w:themeColor="text1"/>
        </w:rPr>
        <w:t xml:space="preserve">used </w:t>
      </w:r>
      <w:r w:rsidR="007935E8" w:rsidRPr="00900A52">
        <w:rPr>
          <w:rFonts w:ascii="Book Antiqua" w:hAnsi="Book Antiqua" w:cstheme="majorHAnsi"/>
          <w:color w:val="000000" w:themeColor="text1"/>
        </w:rPr>
        <w:t>plasma exchange</w:t>
      </w:r>
      <w:r w:rsidR="00A96E56" w:rsidRPr="00900A52">
        <w:rPr>
          <w:rFonts w:ascii="Book Antiqua" w:hAnsi="Book Antiqua" w:cstheme="majorHAnsi"/>
          <w:color w:val="000000" w:themeColor="text1"/>
        </w:rPr>
        <w:t xml:space="preserve"> at least 1</w:t>
      </w:r>
      <w:r w:rsidR="00F541EF" w:rsidRPr="00900A52">
        <w:rPr>
          <w:rFonts w:ascii="Book Antiqua" w:hAnsi="Book Antiqua" w:cstheme="majorHAnsi"/>
          <w:color w:val="000000" w:themeColor="text1"/>
        </w:rPr>
        <w:t>5% ideal body weight removal at 1-2</w:t>
      </w:r>
      <w:r w:rsidR="00E74867">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L</w:t>
      </w:r>
      <w:r w:rsidR="00F541EF" w:rsidRPr="00900A52">
        <w:rPr>
          <w:rFonts w:ascii="Book Antiqua" w:hAnsi="Book Antiqua" w:cstheme="majorHAnsi"/>
          <w:color w:val="000000" w:themeColor="text1"/>
        </w:rPr>
        <w:t xml:space="preserve"> per hour while </w:t>
      </w:r>
      <w:r w:rsidR="00AF2156" w:rsidRPr="00900A52">
        <w:rPr>
          <w:rFonts w:ascii="Book Antiqua" w:hAnsi="Book Antiqua" w:cstheme="majorHAnsi"/>
          <w:color w:val="000000" w:themeColor="text1"/>
        </w:rPr>
        <w:t xml:space="preserve">in Buckner </w:t>
      </w:r>
      <w:r w:rsidR="00AF2156"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[7]</w:t>
      </w:r>
      <w:r w:rsidR="00C26220">
        <w:rPr>
          <w:rFonts w:ascii="Book Antiqua" w:hAnsi="Book Antiqua" w:cstheme="majorHAnsi"/>
          <w:color w:val="000000" w:themeColor="text1"/>
        </w:rPr>
        <w:t>’</w:t>
      </w:r>
      <w:r w:rsidR="00C26220" w:rsidRPr="00900A52">
        <w:rPr>
          <w:rFonts w:ascii="Book Antiqua" w:hAnsi="Book Antiqua" w:cstheme="majorHAnsi"/>
          <w:color w:val="000000" w:themeColor="text1"/>
        </w:rPr>
        <w:t>s</w:t>
      </w:r>
      <w:r w:rsidR="00F541EF" w:rsidRPr="00900A52">
        <w:rPr>
          <w:rFonts w:ascii="Book Antiqua" w:hAnsi="Book Antiqua" w:cstheme="majorHAnsi"/>
          <w:color w:val="000000" w:themeColor="text1"/>
        </w:rPr>
        <w:t xml:space="preserve"> case series, </w:t>
      </w:r>
      <w:r w:rsidR="007935E8" w:rsidRPr="00900A52">
        <w:rPr>
          <w:rFonts w:ascii="Book Antiqua" w:hAnsi="Book Antiqua" w:cstheme="majorHAnsi"/>
          <w:color w:val="000000" w:themeColor="text1"/>
        </w:rPr>
        <w:t>plasma exchange</w:t>
      </w:r>
      <w:r w:rsidR="00F541EF" w:rsidRPr="00900A52">
        <w:rPr>
          <w:rFonts w:ascii="Book Antiqua" w:hAnsi="Book Antiqua" w:cstheme="majorHAnsi"/>
          <w:color w:val="000000" w:themeColor="text1"/>
        </w:rPr>
        <w:t xml:space="preserve"> with </w:t>
      </w:r>
      <w:r w:rsidR="00E23FE9" w:rsidRPr="00900A52">
        <w:rPr>
          <w:rFonts w:ascii="Book Antiqua" w:hAnsi="Book Antiqua" w:cstheme="majorHAnsi"/>
          <w:color w:val="000000" w:themeColor="text1"/>
        </w:rPr>
        <w:t xml:space="preserve">10 </w:t>
      </w:r>
      <w:r w:rsidR="00E74867" w:rsidRPr="00900A52">
        <w:rPr>
          <w:rFonts w:ascii="Book Antiqua" w:hAnsi="Book Antiqua" w:cstheme="majorHAnsi"/>
          <w:color w:val="000000" w:themeColor="text1"/>
        </w:rPr>
        <w:t>L</w:t>
      </w:r>
      <w:r w:rsidR="00F541EF" w:rsidRPr="00900A52">
        <w:rPr>
          <w:rFonts w:ascii="Book Antiqua" w:hAnsi="Book Antiqua" w:cstheme="majorHAnsi"/>
          <w:color w:val="000000" w:themeColor="text1"/>
        </w:rPr>
        <w:t xml:space="preserve"> of donor plasma regardless of weight was used</w:t>
      </w:r>
      <w:r w:rsidR="00632919" w:rsidRPr="00900A52">
        <w:rPr>
          <w:rFonts w:ascii="Book Antiqua" w:hAnsi="Book Antiqua" w:cstheme="majorHAnsi"/>
          <w:color w:val="000000" w:themeColor="text1"/>
        </w:rPr>
        <w:t xml:space="preserve">. Similar to Buckner </w:t>
      </w:r>
      <w:r w:rsidR="00632919" w:rsidRPr="00C26220">
        <w:rPr>
          <w:rFonts w:ascii="Book Antiqua" w:hAnsi="Book Antiqua" w:cstheme="majorHAnsi"/>
          <w:i/>
          <w:iCs/>
          <w:color w:val="000000" w:themeColor="text1"/>
        </w:rPr>
        <w:t xml:space="preserve">et </w:t>
      </w:r>
      <w:proofErr w:type="gramStart"/>
      <w:r w:rsidR="00632919" w:rsidRPr="00C26220">
        <w:rPr>
          <w:rFonts w:ascii="Book Antiqua" w:hAnsi="Book Antiqua" w:cstheme="majorHAnsi"/>
          <w:i/>
          <w:iCs/>
          <w:color w:val="000000" w:themeColor="text1"/>
        </w:rPr>
        <w:t>al</w:t>
      </w:r>
      <w:r w:rsidR="00755E1D" w:rsidRPr="00900A52">
        <w:rPr>
          <w:rFonts w:ascii="Book Antiqua" w:hAnsi="Book Antiqua" w:cstheme="majorHAnsi"/>
          <w:noProof/>
          <w:color w:val="000000" w:themeColor="text1"/>
          <w:vertAlign w:val="superscript"/>
        </w:rPr>
        <w:t>[</w:t>
      </w:r>
      <w:proofErr w:type="gramEnd"/>
      <w:r w:rsidR="00755E1D" w:rsidRPr="00900A52">
        <w:rPr>
          <w:rFonts w:ascii="Book Antiqua" w:hAnsi="Book Antiqua" w:cstheme="majorHAnsi"/>
          <w:noProof/>
          <w:color w:val="000000" w:themeColor="text1"/>
          <w:vertAlign w:val="superscript"/>
        </w:rPr>
        <w:t>7]</w:t>
      </w:r>
      <w:r w:rsidR="00AF2156" w:rsidRPr="00900A52">
        <w:rPr>
          <w:rFonts w:ascii="Book Antiqua" w:hAnsi="Book Antiqua" w:cstheme="majorHAnsi"/>
          <w:color w:val="000000" w:themeColor="text1"/>
        </w:rPr>
        <w:t xml:space="preserve">, </w:t>
      </w:r>
      <w:proofErr w:type="spellStart"/>
      <w:r w:rsidR="00E15B25" w:rsidRPr="00900A52">
        <w:rPr>
          <w:rFonts w:ascii="Book Antiqua" w:hAnsi="Book Antiqua" w:cstheme="majorHAnsi"/>
          <w:color w:val="000000" w:themeColor="text1"/>
        </w:rPr>
        <w:t>Dam</w:t>
      </w:r>
      <w:r w:rsidR="00F541E7" w:rsidRPr="00900A52">
        <w:rPr>
          <w:rFonts w:ascii="Book Antiqua" w:hAnsi="Book Antiqua" w:cstheme="majorHAnsi"/>
          <w:color w:val="000000" w:themeColor="text1"/>
        </w:rPr>
        <w:t>sgaard</w:t>
      </w:r>
      <w:proofErr w:type="spellEnd"/>
      <w:r w:rsidR="00C24068" w:rsidRPr="00900A52">
        <w:rPr>
          <w:rFonts w:ascii="Book Antiqua" w:hAnsi="Book Antiqua" w:cstheme="majorHAnsi"/>
          <w:color w:val="000000" w:themeColor="text1"/>
        </w:rPr>
        <w:t xml:space="preserve"> </w:t>
      </w:r>
      <w:r w:rsidR="00C24068"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[8]</w:t>
      </w:r>
      <w:r w:rsidR="00C24068" w:rsidRPr="00900A52">
        <w:rPr>
          <w:rFonts w:ascii="Book Antiqua" w:hAnsi="Book Antiqua" w:cstheme="majorHAnsi"/>
          <w:color w:val="000000" w:themeColor="text1"/>
        </w:rPr>
        <w:t xml:space="preserve"> in a case report</w:t>
      </w:r>
      <w:r w:rsidR="00BC2D5A" w:rsidRPr="00900A52">
        <w:rPr>
          <w:rFonts w:ascii="Book Antiqua" w:hAnsi="Book Antiqua" w:cstheme="majorHAnsi"/>
          <w:color w:val="000000" w:themeColor="text1"/>
        </w:rPr>
        <w:t xml:space="preserve"> </w:t>
      </w:r>
      <w:r w:rsidR="00F541E7" w:rsidRPr="00900A52">
        <w:rPr>
          <w:rFonts w:ascii="Book Antiqua" w:hAnsi="Book Antiqua" w:cstheme="majorHAnsi"/>
          <w:color w:val="000000" w:themeColor="text1"/>
        </w:rPr>
        <w:t xml:space="preserve">used 8-9 </w:t>
      </w:r>
      <w:r w:rsidR="00E74867" w:rsidRPr="00900A52">
        <w:rPr>
          <w:rFonts w:ascii="Book Antiqua" w:hAnsi="Book Antiqua" w:cstheme="majorHAnsi"/>
          <w:color w:val="000000" w:themeColor="text1"/>
        </w:rPr>
        <w:t>L</w:t>
      </w:r>
      <w:r w:rsidR="00F541E7" w:rsidRPr="00900A52">
        <w:rPr>
          <w:rFonts w:ascii="Book Antiqua" w:hAnsi="Book Antiqua" w:cstheme="majorHAnsi"/>
          <w:color w:val="000000" w:themeColor="text1"/>
        </w:rPr>
        <w:t xml:space="preserve"> of plasma per session for plasma</w:t>
      </w:r>
      <w:r w:rsidR="007935E8" w:rsidRPr="00900A52">
        <w:rPr>
          <w:rFonts w:ascii="Book Antiqua" w:hAnsi="Book Antiqua" w:cstheme="majorHAnsi"/>
          <w:color w:val="000000" w:themeColor="text1"/>
        </w:rPr>
        <w:t xml:space="preserve"> exchange</w:t>
      </w:r>
      <w:r w:rsidR="00AF2156" w:rsidRPr="00900A52">
        <w:rPr>
          <w:rFonts w:ascii="Book Antiqua" w:hAnsi="Book Antiqua" w:cstheme="majorHAnsi"/>
          <w:color w:val="000000" w:themeColor="text1"/>
        </w:rPr>
        <w:t xml:space="preserve"> for a patient with ALF from Wilson’s disease</w:t>
      </w:r>
      <w:r w:rsidR="00BC2D5A" w:rsidRPr="00900A52">
        <w:rPr>
          <w:rFonts w:ascii="Book Antiqua" w:hAnsi="Book Antiqua" w:cstheme="majorHAnsi"/>
          <w:color w:val="000000" w:themeColor="text1"/>
        </w:rPr>
        <w:t>, who survived without need for liver transplant.</w:t>
      </w:r>
      <w:r w:rsidR="00E80FD1" w:rsidRPr="00900A52">
        <w:rPr>
          <w:rFonts w:ascii="Book Antiqua" w:hAnsi="Book Antiqua" w:cstheme="majorHAnsi"/>
          <w:color w:val="000000" w:themeColor="text1"/>
        </w:rPr>
        <w:t xml:space="preserve"> </w:t>
      </w:r>
      <w:r w:rsidR="001070B2" w:rsidRPr="00900A52">
        <w:rPr>
          <w:rFonts w:ascii="Book Antiqua" w:hAnsi="Book Antiqua" w:cstheme="majorHAnsi"/>
          <w:color w:val="000000" w:themeColor="text1"/>
        </w:rPr>
        <w:t>In contra</w:t>
      </w:r>
      <w:r w:rsidR="00FF3427" w:rsidRPr="00900A52">
        <w:rPr>
          <w:rFonts w:ascii="Book Antiqua" w:hAnsi="Book Antiqua" w:cstheme="majorHAnsi"/>
          <w:color w:val="000000" w:themeColor="text1"/>
        </w:rPr>
        <w:t xml:space="preserve">st, </w:t>
      </w:r>
      <w:r w:rsidR="00E23FE9" w:rsidRPr="00900A52">
        <w:rPr>
          <w:rFonts w:ascii="Book Antiqua" w:hAnsi="Book Antiqua" w:cstheme="majorHAnsi"/>
          <w:color w:val="000000" w:themeColor="text1"/>
        </w:rPr>
        <w:t xml:space="preserve">in </w:t>
      </w:r>
      <w:r w:rsidR="00296DA6" w:rsidRPr="00900A52">
        <w:rPr>
          <w:rFonts w:ascii="Book Antiqua" w:hAnsi="Book Antiqua" w:cstheme="majorHAnsi"/>
          <w:color w:val="000000" w:themeColor="text1"/>
        </w:rPr>
        <w:t xml:space="preserve">case series by </w:t>
      </w:r>
      <w:proofErr w:type="spellStart"/>
      <w:r w:rsidR="00296DA6" w:rsidRPr="00900A52">
        <w:rPr>
          <w:rFonts w:ascii="Book Antiqua" w:hAnsi="Book Antiqua" w:cstheme="majorHAnsi"/>
          <w:color w:val="000000" w:themeColor="text1"/>
        </w:rPr>
        <w:t>Akdogan</w:t>
      </w:r>
      <w:proofErr w:type="spellEnd"/>
      <w:r w:rsidR="00296DA6" w:rsidRPr="00900A52">
        <w:rPr>
          <w:rFonts w:ascii="Book Antiqua" w:hAnsi="Book Antiqua" w:cstheme="majorHAnsi"/>
          <w:color w:val="000000" w:themeColor="text1"/>
        </w:rPr>
        <w:t xml:space="preserve"> </w:t>
      </w:r>
      <w:r w:rsidR="00296DA6" w:rsidRPr="00C26220">
        <w:rPr>
          <w:rFonts w:ascii="Book Antiqua" w:hAnsi="Book Antiqua" w:cstheme="majorHAnsi"/>
          <w:i/>
          <w:iCs/>
          <w:color w:val="000000" w:themeColor="text1"/>
        </w:rPr>
        <w:t xml:space="preserve">et </w:t>
      </w:r>
      <w:proofErr w:type="gramStart"/>
      <w:r w:rsidR="00296DA6" w:rsidRPr="00C26220">
        <w:rPr>
          <w:rFonts w:ascii="Book Antiqua" w:hAnsi="Book Antiqua" w:cstheme="majorHAnsi"/>
          <w:i/>
          <w:iCs/>
          <w:color w:val="000000" w:themeColor="text1"/>
        </w:rPr>
        <w:t>al</w:t>
      </w:r>
      <w:r w:rsidR="00755E1D" w:rsidRPr="00900A52">
        <w:rPr>
          <w:rFonts w:ascii="Book Antiqua" w:hAnsi="Book Antiqua" w:cstheme="majorHAnsi"/>
          <w:noProof/>
          <w:color w:val="000000" w:themeColor="text1"/>
          <w:vertAlign w:val="superscript"/>
        </w:rPr>
        <w:t>[</w:t>
      </w:r>
      <w:proofErr w:type="gramEnd"/>
      <w:r w:rsidR="00755E1D" w:rsidRPr="00900A52">
        <w:rPr>
          <w:rFonts w:ascii="Book Antiqua" w:hAnsi="Book Antiqua" w:cstheme="majorHAnsi"/>
          <w:noProof/>
          <w:color w:val="000000" w:themeColor="text1"/>
          <w:vertAlign w:val="superscript"/>
        </w:rPr>
        <w:t>9]</w:t>
      </w:r>
      <w:r w:rsidR="00CF590F" w:rsidRPr="00900A52">
        <w:rPr>
          <w:rFonts w:ascii="Book Antiqua" w:hAnsi="Book Antiqua" w:cstheme="majorHAnsi"/>
          <w:color w:val="000000" w:themeColor="text1"/>
        </w:rPr>
        <w:t xml:space="preserve">, </w:t>
      </w:r>
      <w:r w:rsidR="00FF3427" w:rsidRPr="00900A52">
        <w:rPr>
          <w:rFonts w:ascii="Book Antiqua" w:hAnsi="Book Antiqua" w:cstheme="majorHAnsi"/>
          <w:color w:val="000000" w:themeColor="text1"/>
        </w:rPr>
        <w:t>only one-</w:t>
      </w:r>
      <w:r w:rsidR="001070B2" w:rsidRPr="00900A52">
        <w:rPr>
          <w:rFonts w:ascii="Book Antiqua" w:hAnsi="Book Antiqua" w:cstheme="majorHAnsi"/>
          <w:color w:val="000000" w:themeColor="text1"/>
        </w:rPr>
        <w:t xml:space="preserve">plasma volume </w:t>
      </w:r>
      <w:r w:rsidR="00E80FD1" w:rsidRPr="00900A52">
        <w:rPr>
          <w:rFonts w:ascii="Book Antiqua" w:hAnsi="Book Antiqua" w:cstheme="majorHAnsi"/>
          <w:color w:val="000000" w:themeColor="text1"/>
        </w:rPr>
        <w:t>was being exchanged</w:t>
      </w:r>
      <w:r w:rsidR="001070B2" w:rsidRPr="00900A52">
        <w:rPr>
          <w:rFonts w:ascii="Book Antiqua" w:hAnsi="Book Antiqua" w:cstheme="majorHAnsi"/>
          <w:color w:val="000000" w:themeColor="text1"/>
        </w:rPr>
        <w:t xml:space="preserve"> daily till </w:t>
      </w:r>
      <w:r w:rsidR="001070B2" w:rsidRPr="00900A52">
        <w:rPr>
          <w:rFonts w:ascii="Book Antiqua" w:hAnsi="Book Antiqua" w:cstheme="majorHAnsi"/>
          <w:color w:val="000000" w:themeColor="text1"/>
        </w:rPr>
        <w:lastRenderedPageBreak/>
        <w:t>patient expired or improved.</w:t>
      </w:r>
      <w:r w:rsidRPr="00900A52">
        <w:rPr>
          <w:rFonts w:ascii="Book Antiqua" w:hAnsi="Book Antiqua" w:cstheme="majorHAnsi"/>
          <w:color w:val="000000" w:themeColor="text1"/>
        </w:rPr>
        <w:t xml:space="preserve"> Majority of studies</w:t>
      </w:r>
      <w:r w:rsidR="001070B2" w:rsidRPr="00900A52">
        <w:rPr>
          <w:rFonts w:ascii="Book Antiqua" w:hAnsi="Book Antiqua" w:cstheme="majorHAnsi"/>
          <w:color w:val="000000" w:themeColor="text1"/>
        </w:rPr>
        <w:t xml:space="preserve"> used </w:t>
      </w:r>
      <w:r w:rsidR="00136D5C" w:rsidRPr="00900A52">
        <w:rPr>
          <w:rFonts w:ascii="Book Antiqua" w:hAnsi="Book Antiqua" w:cstheme="majorHAnsi"/>
          <w:color w:val="000000" w:themeColor="text1"/>
        </w:rPr>
        <w:t>approximately 2-4</w:t>
      </w:r>
      <w:r w:rsidRPr="00900A52">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L</w:t>
      </w:r>
      <w:r w:rsidR="00136D5C" w:rsidRPr="00900A52">
        <w:rPr>
          <w:rFonts w:ascii="Book Antiqua" w:hAnsi="Book Antiqua" w:cstheme="majorHAnsi"/>
          <w:color w:val="000000" w:themeColor="text1"/>
        </w:rPr>
        <w:t xml:space="preserve"> of fresh frozen plasma at each plasma </w:t>
      </w:r>
      <w:proofErr w:type="gramStart"/>
      <w:r w:rsidR="00136D5C" w:rsidRPr="00900A52">
        <w:rPr>
          <w:rFonts w:ascii="Book Antiqua" w:hAnsi="Book Antiqua" w:cstheme="majorHAnsi"/>
          <w:color w:val="000000" w:themeColor="text1"/>
        </w:rPr>
        <w:t>exchange</w:t>
      </w:r>
      <w:r w:rsidR="00A96E56" w:rsidRPr="00900A52">
        <w:rPr>
          <w:rFonts w:ascii="Book Antiqua" w:hAnsi="Book Antiqua" w:cstheme="majorHAnsi"/>
          <w:noProof/>
          <w:color w:val="000000" w:themeColor="text1"/>
          <w:vertAlign w:val="superscript"/>
        </w:rPr>
        <w:t>[</w:t>
      </w:r>
      <w:proofErr w:type="gramEnd"/>
      <w:r w:rsidR="00DE7BDF" w:rsidRPr="00900A52">
        <w:rPr>
          <w:rFonts w:ascii="Book Antiqua" w:hAnsi="Book Antiqua" w:cstheme="majorHAnsi"/>
          <w:noProof/>
          <w:color w:val="000000" w:themeColor="text1"/>
          <w:vertAlign w:val="superscript"/>
        </w:rPr>
        <w:t>4</w:t>
      </w:r>
      <w:r w:rsidR="00417568"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w:t>
      </w:r>
      <w:r w:rsidR="00B12326">
        <w:rPr>
          <w:rFonts w:ascii="Book Antiqua" w:hAnsi="Book Antiqua" w:cstheme="majorHAnsi"/>
          <w:noProof/>
          <w:color w:val="000000" w:themeColor="text1"/>
          <w:vertAlign w:val="superscript"/>
        </w:rPr>
        <w:t>0</w:t>
      </w:r>
      <w:r w:rsidR="00B12326">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18]</w:t>
      </w:r>
      <w:r w:rsidR="00EA12E7" w:rsidRPr="00900A52">
        <w:rPr>
          <w:rFonts w:ascii="Book Antiqua" w:hAnsi="Book Antiqua" w:cstheme="majorHAnsi"/>
          <w:color w:val="000000" w:themeColor="text1"/>
        </w:rPr>
        <w:t xml:space="preserve">. </w:t>
      </w:r>
    </w:p>
    <w:p w14:paraId="0F268684" w14:textId="01A9A4B0" w:rsidR="001070B2" w:rsidRPr="00900A52" w:rsidRDefault="001C75E2" w:rsidP="0003398C">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While there are stark differences in amount of plasma exchanged in these aforemention</w:t>
      </w:r>
      <w:r w:rsidR="00F420DB" w:rsidRPr="00900A52">
        <w:rPr>
          <w:rFonts w:ascii="Book Antiqua" w:hAnsi="Book Antiqua" w:cstheme="majorHAnsi"/>
          <w:color w:val="000000" w:themeColor="text1"/>
        </w:rPr>
        <w:t>ed</w:t>
      </w:r>
      <w:r w:rsidRPr="00900A52">
        <w:rPr>
          <w:rFonts w:ascii="Book Antiqua" w:hAnsi="Book Antiqua" w:cstheme="majorHAnsi"/>
          <w:color w:val="000000" w:themeColor="text1"/>
        </w:rPr>
        <w:t xml:space="preserve"> studies, </w:t>
      </w:r>
      <w:r w:rsidR="00296DA6" w:rsidRPr="00900A52">
        <w:rPr>
          <w:rFonts w:ascii="Book Antiqua" w:hAnsi="Book Antiqua" w:cstheme="majorHAnsi"/>
          <w:color w:val="000000" w:themeColor="text1"/>
        </w:rPr>
        <w:t>in the</w:t>
      </w:r>
      <w:r w:rsidR="00936FE4" w:rsidRPr="00900A52">
        <w:rPr>
          <w:rFonts w:ascii="Book Antiqua" w:hAnsi="Book Antiqua" w:cstheme="majorHAnsi"/>
          <w:color w:val="000000" w:themeColor="text1"/>
        </w:rPr>
        <w:t xml:space="preserve"> study of the use of </w:t>
      </w:r>
      <w:r w:rsidR="007935E8"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w:t>
      </w:r>
      <w:r w:rsidR="00890AAA" w:rsidRPr="00900A52">
        <w:rPr>
          <w:rFonts w:ascii="Book Antiqua" w:hAnsi="Book Antiqua" w:cstheme="majorHAnsi"/>
          <w:color w:val="000000" w:themeColor="text1"/>
        </w:rPr>
        <w:t xml:space="preserve">in the treatment of acute liver failure, there </w:t>
      </w:r>
      <w:r w:rsidR="00AE63BA" w:rsidRPr="00900A52">
        <w:rPr>
          <w:rFonts w:ascii="Book Antiqua" w:hAnsi="Book Antiqua" w:cstheme="majorHAnsi"/>
          <w:color w:val="000000" w:themeColor="text1"/>
        </w:rPr>
        <w:t xml:space="preserve">is only one </w:t>
      </w:r>
      <w:r w:rsidR="00890AAA" w:rsidRPr="00900A52">
        <w:rPr>
          <w:rFonts w:ascii="Book Antiqua" w:hAnsi="Book Antiqua" w:cstheme="majorHAnsi"/>
          <w:color w:val="000000" w:themeColor="text1"/>
        </w:rPr>
        <w:t xml:space="preserve">open randomized controlled </w:t>
      </w:r>
      <w:proofErr w:type="gramStart"/>
      <w:r w:rsidR="00890AAA" w:rsidRPr="00900A52">
        <w:rPr>
          <w:rFonts w:ascii="Book Antiqua" w:hAnsi="Book Antiqua" w:cstheme="majorHAnsi"/>
          <w:color w:val="000000" w:themeColor="text1"/>
        </w:rPr>
        <w:t>trial</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3]</w:t>
      </w:r>
      <w:r w:rsidR="00890AAA" w:rsidRPr="00900A52">
        <w:rPr>
          <w:rFonts w:ascii="Book Antiqua" w:hAnsi="Book Antiqua" w:cstheme="majorHAnsi"/>
          <w:color w:val="000000" w:themeColor="text1"/>
        </w:rPr>
        <w:t xml:space="preserve"> </w:t>
      </w:r>
      <w:proofErr w:type="spellStart"/>
      <w:r w:rsidR="00296DA6" w:rsidRPr="00900A52">
        <w:rPr>
          <w:rFonts w:ascii="Book Antiqua" w:hAnsi="Book Antiqua" w:cstheme="majorHAnsi"/>
          <w:color w:val="000000" w:themeColor="text1"/>
        </w:rPr>
        <w:t>favoring</w:t>
      </w:r>
      <w:proofErr w:type="spellEnd"/>
      <w:r w:rsidR="00890AAA" w:rsidRPr="00900A52">
        <w:rPr>
          <w:rFonts w:ascii="Book Antiqua" w:hAnsi="Book Antiqua" w:cstheme="majorHAnsi"/>
          <w:color w:val="000000" w:themeColor="text1"/>
        </w:rPr>
        <w:t xml:space="preserve"> the use </w:t>
      </w:r>
      <w:r w:rsidR="00336132" w:rsidRPr="00900A52">
        <w:rPr>
          <w:rFonts w:ascii="Book Antiqua" w:hAnsi="Book Antiqua" w:cstheme="majorHAnsi"/>
          <w:color w:val="000000" w:themeColor="text1"/>
        </w:rPr>
        <w:t xml:space="preserve">of high volume </w:t>
      </w:r>
      <w:r w:rsidR="007935E8" w:rsidRPr="00900A52">
        <w:rPr>
          <w:rFonts w:ascii="Book Antiqua" w:hAnsi="Book Antiqua" w:cstheme="majorHAnsi"/>
          <w:color w:val="000000" w:themeColor="text1"/>
        </w:rPr>
        <w:t>plasma exchange</w:t>
      </w:r>
      <w:r w:rsidR="00336132" w:rsidRPr="00900A52">
        <w:rPr>
          <w:rFonts w:ascii="Book Antiqua" w:hAnsi="Book Antiqua" w:cstheme="majorHAnsi"/>
          <w:color w:val="000000" w:themeColor="text1"/>
        </w:rPr>
        <w:t xml:space="preserve"> over standard medical treatment.</w:t>
      </w:r>
      <w:r w:rsidRPr="00900A52">
        <w:rPr>
          <w:rFonts w:ascii="Book Antiqua" w:hAnsi="Book Antiqua" w:cstheme="majorHAnsi"/>
          <w:color w:val="000000" w:themeColor="text1"/>
        </w:rPr>
        <w:t xml:space="preserve"> There </w:t>
      </w:r>
      <w:r w:rsidR="002F6145" w:rsidRPr="00900A52">
        <w:rPr>
          <w:rFonts w:ascii="Book Antiqua" w:hAnsi="Book Antiqua" w:cstheme="majorHAnsi"/>
          <w:color w:val="000000" w:themeColor="text1"/>
        </w:rPr>
        <w:t>are</w:t>
      </w:r>
      <w:r w:rsidRPr="00900A52">
        <w:rPr>
          <w:rFonts w:ascii="Book Antiqua" w:hAnsi="Book Antiqua" w:cstheme="majorHAnsi"/>
          <w:color w:val="000000" w:themeColor="text1"/>
        </w:rPr>
        <w:t xml:space="preserve"> no </w:t>
      </w:r>
      <w:proofErr w:type="gramStart"/>
      <w:r w:rsidRPr="00900A52">
        <w:rPr>
          <w:rFonts w:ascii="Book Antiqua" w:hAnsi="Book Antiqua" w:cstheme="majorHAnsi"/>
          <w:color w:val="000000" w:themeColor="text1"/>
        </w:rPr>
        <w:t>head to head</w:t>
      </w:r>
      <w:proofErr w:type="gramEnd"/>
      <w:r w:rsidRPr="00900A52">
        <w:rPr>
          <w:rFonts w:ascii="Book Antiqua" w:hAnsi="Book Antiqua" w:cstheme="majorHAnsi"/>
          <w:color w:val="000000" w:themeColor="text1"/>
        </w:rPr>
        <w:t xml:space="preserve"> studies comparing high volume to standard volume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w:t>
      </w:r>
      <w:r w:rsidR="00336132" w:rsidRPr="00900A52">
        <w:rPr>
          <w:rFonts w:ascii="Book Antiqua" w:hAnsi="Book Antiqua" w:cstheme="majorHAnsi"/>
          <w:color w:val="000000" w:themeColor="text1"/>
        </w:rPr>
        <w:t xml:space="preserve"> </w:t>
      </w:r>
      <w:proofErr w:type="gramStart"/>
      <w:r w:rsidR="00A527A2" w:rsidRPr="00900A52">
        <w:rPr>
          <w:rFonts w:ascii="Book Antiqua" w:hAnsi="Book Antiqua" w:cstheme="majorHAnsi"/>
          <w:color w:val="000000" w:themeColor="text1"/>
        </w:rPr>
        <w:t xml:space="preserve">Although </w:t>
      </w:r>
      <w:r w:rsidR="00C27FCA" w:rsidRPr="00900A52">
        <w:rPr>
          <w:rFonts w:ascii="Book Antiqua" w:hAnsi="Book Antiqua" w:cstheme="majorHAnsi"/>
          <w:color w:val="000000" w:themeColor="text1"/>
        </w:rPr>
        <w:t>most</w:t>
      </w:r>
      <w:r w:rsidR="0019357C" w:rsidRPr="00900A52">
        <w:rPr>
          <w:rFonts w:ascii="Book Antiqua" w:hAnsi="Book Antiqua" w:cstheme="majorHAnsi"/>
          <w:color w:val="000000" w:themeColor="text1"/>
        </w:rPr>
        <w:t xml:space="preserve"> cohort</w:t>
      </w:r>
      <w:r w:rsidR="0008237F" w:rsidRPr="00900A52">
        <w:rPr>
          <w:rFonts w:ascii="Book Antiqua" w:hAnsi="Book Antiqua" w:cstheme="majorHAnsi"/>
          <w:color w:val="000000" w:themeColor="text1"/>
        </w:rPr>
        <w:t xml:space="preserve"> studies </w:t>
      </w:r>
      <w:r w:rsidR="0019357C" w:rsidRPr="00900A52">
        <w:rPr>
          <w:rFonts w:ascii="Book Antiqua" w:hAnsi="Book Antiqua" w:cstheme="majorHAnsi"/>
          <w:color w:val="000000" w:themeColor="text1"/>
        </w:rPr>
        <w:t xml:space="preserve">or case series that </w:t>
      </w:r>
      <w:r w:rsidR="00AE63BA" w:rsidRPr="00900A52">
        <w:rPr>
          <w:rFonts w:ascii="Book Antiqua" w:hAnsi="Book Antiqua" w:cstheme="majorHAnsi"/>
          <w:color w:val="000000" w:themeColor="text1"/>
        </w:rPr>
        <w:t xml:space="preserve">used </w:t>
      </w:r>
      <w:r w:rsidR="00EA12E7" w:rsidRPr="00900A52">
        <w:rPr>
          <w:rFonts w:ascii="Book Antiqua" w:hAnsi="Book Antiqua" w:cstheme="majorHAnsi"/>
          <w:color w:val="000000" w:themeColor="text1"/>
        </w:rPr>
        <w:t>2-4</w:t>
      </w:r>
      <w:r w:rsidR="00D63048" w:rsidRPr="00900A52">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L</w:t>
      </w:r>
      <w:r w:rsidR="00D63048" w:rsidRPr="00900A52">
        <w:rPr>
          <w:rFonts w:ascii="Book Antiqua" w:hAnsi="Book Antiqua" w:cstheme="majorHAnsi"/>
          <w:color w:val="000000" w:themeColor="text1"/>
        </w:rPr>
        <w:t xml:space="preserve"> of plasma and or additional fluid</w:t>
      </w:r>
      <w:r w:rsidR="00EA12E7" w:rsidRPr="00900A52">
        <w:rPr>
          <w:rFonts w:ascii="Book Antiqua" w:hAnsi="Book Antiqua" w:cstheme="majorHAnsi"/>
          <w:color w:val="000000" w:themeColor="text1"/>
        </w:rPr>
        <w:t xml:space="preserve"> for plasma exchan</w:t>
      </w:r>
      <w:r w:rsidR="0019357C" w:rsidRPr="00900A52">
        <w:rPr>
          <w:rFonts w:ascii="Book Antiqua" w:hAnsi="Book Antiqua" w:cstheme="majorHAnsi"/>
          <w:color w:val="000000" w:themeColor="text1"/>
        </w:rPr>
        <w:t>ge saw positive results</w:t>
      </w:r>
      <w:r w:rsidR="009655A0" w:rsidRPr="00900A52">
        <w:rPr>
          <w:rFonts w:ascii="Book Antiqua" w:hAnsi="Book Antiqua" w:cstheme="majorHAnsi"/>
          <w:color w:val="000000" w:themeColor="text1"/>
        </w:rPr>
        <w:t xml:space="preserve"> </w:t>
      </w:r>
      <w:r w:rsidR="0019357C" w:rsidRPr="00900A52">
        <w:rPr>
          <w:rFonts w:ascii="Book Antiqua" w:hAnsi="Book Antiqua" w:cstheme="majorHAnsi"/>
          <w:color w:val="000000" w:themeColor="text1"/>
        </w:rPr>
        <w:t xml:space="preserve">whereby </w:t>
      </w:r>
      <w:r w:rsidR="00C27FCA" w:rsidRPr="00900A52">
        <w:rPr>
          <w:rFonts w:ascii="Book Antiqua" w:hAnsi="Book Antiqua" w:cstheme="majorHAnsi"/>
          <w:color w:val="000000" w:themeColor="text1"/>
        </w:rPr>
        <w:t>there were</w:t>
      </w:r>
      <w:r w:rsidR="0019357C" w:rsidRPr="00900A52">
        <w:rPr>
          <w:rFonts w:ascii="Book Antiqua" w:hAnsi="Book Antiqua" w:cstheme="majorHAnsi"/>
          <w:color w:val="000000" w:themeColor="text1"/>
        </w:rPr>
        <w:t xml:space="preserve"> reported improvement in biochemical parameters such as bilirubin</w:t>
      </w:r>
      <w:r w:rsidR="00B27B5A" w:rsidRPr="00900A52">
        <w:rPr>
          <w:rFonts w:ascii="Book Antiqua" w:hAnsi="Book Antiqua" w:cstheme="majorHAnsi"/>
          <w:color w:val="000000" w:themeColor="text1"/>
        </w:rPr>
        <w:t xml:space="preserve"> and </w:t>
      </w:r>
      <w:r w:rsidR="0019357C" w:rsidRPr="00900A52">
        <w:rPr>
          <w:rFonts w:ascii="Book Antiqua" w:hAnsi="Book Antiqua" w:cstheme="majorHAnsi"/>
          <w:color w:val="000000" w:themeColor="text1"/>
        </w:rPr>
        <w:t>coagulopathy</w:t>
      </w:r>
      <w:r w:rsidR="00DE7BDF" w:rsidRPr="00900A52">
        <w:rPr>
          <w:rFonts w:ascii="Book Antiqua" w:hAnsi="Book Antiqua" w:cstheme="majorHAnsi"/>
          <w:noProof/>
          <w:color w:val="000000" w:themeColor="text1"/>
          <w:vertAlign w:val="superscript"/>
        </w:rPr>
        <w:t>[</w:t>
      </w:r>
      <w:r w:rsidR="0003398C" w:rsidRPr="00900A52">
        <w:rPr>
          <w:rFonts w:ascii="Book Antiqua" w:hAnsi="Book Antiqua" w:cstheme="majorHAnsi"/>
          <w:noProof/>
          <w:color w:val="000000" w:themeColor="text1"/>
          <w:vertAlign w:val="superscript"/>
        </w:rPr>
        <w:t>4</w:t>
      </w:r>
      <w:r w:rsidR="0003398C" w:rsidRPr="00900A52">
        <w:rPr>
          <w:rFonts w:ascii="Book Antiqua" w:hAnsi="Book Antiqua" w:cstheme="majorHAnsi"/>
          <w:color w:val="000000" w:themeColor="text1"/>
          <w:vertAlign w:val="superscript"/>
        </w:rPr>
        <w:t>,</w:t>
      </w:r>
      <w:r w:rsidR="00DE7BDF" w:rsidRPr="00900A52">
        <w:rPr>
          <w:rFonts w:ascii="Book Antiqua" w:hAnsi="Book Antiqua" w:cstheme="majorHAnsi"/>
          <w:noProof/>
          <w:color w:val="000000" w:themeColor="text1"/>
          <w:vertAlign w:val="superscript"/>
        </w:rPr>
        <w:t>5</w:t>
      </w:r>
      <w:r w:rsidR="00B27B5A" w:rsidRPr="00900A52">
        <w:rPr>
          <w:rFonts w:ascii="Book Antiqua" w:hAnsi="Book Antiqua" w:cstheme="majorHAnsi"/>
          <w:color w:val="000000" w:themeColor="text1"/>
          <w:vertAlign w:val="superscript"/>
        </w:rPr>
        <w:t>,</w:t>
      </w:r>
      <w:r w:rsidR="00755E1D" w:rsidRPr="00900A52">
        <w:rPr>
          <w:rFonts w:ascii="Book Antiqua" w:hAnsi="Book Antiqua" w:cstheme="majorHAnsi"/>
          <w:noProof/>
          <w:color w:val="000000" w:themeColor="text1"/>
          <w:vertAlign w:val="superscript"/>
        </w:rPr>
        <w:t>9</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11</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12</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14</w:t>
      </w:r>
      <w:r w:rsidR="0003398C">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16</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18</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19]</w:t>
      </w:r>
      <w:r w:rsidR="00C27FCA" w:rsidRPr="00900A52">
        <w:rPr>
          <w:rFonts w:ascii="Book Antiqua" w:hAnsi="Book Antiqua" w:cstheme="majorHAnsi"/>
          <w:color w:val="000000" w:themeColor="text1"/>
        </w:rPr>
        <w:t xml:space="preserve">, </w:t>
      </w:r>
      <w:r w:rsidR="00A527A2" w:rsidRPr="00900A52">
        <w:rPr>
          <w:rFonts w:ascii="Book Antiqua" w:hAnsi="Book Antiqua" w:cstheme="majorHAnsi"/>
          <w:color w:val="000000" w:themeColor="text1"/>
        </w:rPr>
        <w:t xml:space="preserve">and </w:t>
      </w:r>
      <w:r w:rsidR="0019357C" w:rsidRPr="00900A52">
        <w:rPr>
          <w:rFonts w:ascii="Book Antiqua" w:hAnsi="Book Antiqua" w:cstheme="majorHAnsi"/>
          <w:color w:val="000000" w:themeColor="text1"/>
        </w:rPr>
        <w:t xml:space="preserve">some of </w:t>
      </w:r>
      <w:r w:rsidR="00D63048" w:rsidRPr="00900A52">
        <w:rPr>
          <w:rFonts w:ascii="Book Antiqua" w:hAnsi="Book Antiqua" w:cstheme="majorHAnsi"/>
          <w:color w:val="000000" w:themeColor="text1"/>
        </w:rPr>
        <w:t>which</w:t>
      </w:r>
      <w:r w:rsidR="0019357C" w:rsidRPr="00900A52">
        <w:rPr>
          <w:rFonts w:ascii="Book Antiqua" w:hAnsi="Book Antiqua" w:cstheme="majorHAnsi"/>
          <w:color w:val="000000" w:themeColor="text1"/>
        </w:rPr>
        <w:t xml:space="preserve"> also reported increased transplant-free survival</w:t>
      </w:r>
      <w:r w:rsidR="00B27B5A" w:rsidRPr="00900A52">
        <w:rPr>
          <w:rFonts w:ascii="Book Antiqua" w:hAnsi="Book Antiqua" w:cstheme="majorHAnsi"/>
          <w:color w:val="000000" w:themeColor="text1"/>
        </w:rPr>
        <w:t xml:space="preserve"> days</w:t>
      </w:r>
      <w:r w:rsidR="00DE7BDF" w:rsidRPr="00900A52">
        <w:rPr>
          <w:rFonts w:ascii="Book Antiqua" w:hAnsi="Book Antiqua" w:cstheme="majorHAnsi"/>
          <w:noProof/>
          <w:color w:val="000000" w:themeColor="text1"/>
          <w:vertAlign w:val="superscript"/>
        </w:rPr>
        <w:t>[5]</w:t>
      </w:r>
      <w:r w:rsidR="0019357C" w:rsidRPr="00900A52">
        <w:rPr>
          <w:rFonts w:ascii="Book Antiqua" w:hAnsi="Book Antiqua" w:cstheme="majorHAnsi"/>
          <w:color w:val="000000" w:themeColor="text1"/>
        </w:rPr>
        <w:t xml:space="preserve">, </w:t>
      </w:r>
      <w:r w:rsidR="00B27B5A" w:rsidRPr="00900A52">
        <w:rPr>
          <w:rFonts w:ascii="Book Antiqua" w:hAnsi="Book Antiqua" w:cstheme="majorHAnsi"/>
          <w:color w:val="000000" w:themeColor="text1"/>
        </w:rPr>
        <w:t xml:space="preserve">at present evidence </w:t>
      </w:r>
      <w:proofErr w:type="spellStart"/>
      <w:r w:rsidR="00B27B5A" w:rsidRPr="00900A52">
        <w:rPr>
          <w:rFonts w:ascii="Book Antiqua" w:hAnsi="Book Antiqua" w:cstheme="majorHAnsi"/>
          <w:color w:val="000000" w:themeColor="text1"/>
        </w:rPr>
        <w:t>favor</w:t>
      </w:r>
      <w:proofErr w:type="spellEnd"/>
      <w:r w:rsidR="00AE63BA" w:rsidRPr="00900A52">
        <w:rPr>
          <w:rFonts w:ascii="Book Antiqua" w:hAnsi="Book Antiqua" w:cstheme="majorHAnsi"/>
          <w:color w:val="000000" w:themeColor="text1"/>
        </w:rPr>
        <w:t xml:space="preserve"> </w:t>
      </w:r>
      <w:r w:rsidR="00C27FCA" w:rsidRPr="00900A52">
        <w:rPr>
          <w:rFonts w:ascii="Book Antiqua" w:hAnsi="Book Antiqua" w:cstheme="majorHAnsi"/>
          <w:color w:val="000000" w:themeColor="text1"/>
        </w:rPr>
        <w:t>large</w:t>
      </w:r>
      <w:r w:rsidR="00AE63BA" w:rsidRPr="00900A52">
        <w:rPr>
          <w:rFonts w:ascii="Book Antiqua" w:hAnsi="Book Antiqua" w:cstheme="majorHAnsi"/>
          <w:color w:val="000000" w:themeColor="text1"/>
        </w:rPr>
        <w:t xml:space="preserve"> volume </w:t>
      </w:r>
      <w:r w:rsidR="007935E8" w:rsidRPr="00900A52">
        <w:rPr>
          <w:rFonts w:ascii="Book Antiqua" w:hAnsi="Book Antiqua" w:cstheme="majorHAnsi"/>
          <w:color w:val="000000" w:themeColor="text1"/>
        </w:rPr>
        <w:t>plasma exchange</w:t>
      </w:r>
      <w:r w:rsidR="00AE63BA" w:rsidRPr="00900A52">
        <w:rPr>
          <w:rFonts w:ascii="Book Antiqua" w:hAnsi="Book Antiqua" w:cstheme="majorHAnsi"/>
          <w:color w:val="000000" w:themeColor="text1"/>
        </w:rPr>
        <w:t xml:space="preserve"> for treatment of ALF</w:t>
      </w:r>
      <w:r w:rsidR="006D30A8" w:rsidRPr="00900A52">
        <w:rPr>
          <w:rFonts w:ascii="Book Antiqua" w:hAnsi="Book Antiqua" w:cstheme="majorHAnsi"/>
          <w:noProof/>
          <w:color w:val="000000" w:themeColor="text1"/>
          <w:vertAlign w:val="superscript"/>
        </w:rPr>
        <w:t>[3]</w:t>
      </w:r>
      <w:r w:rsidR="00AE63BA" w:rsidRPr="00900A52">
        <w:rPr>
          <w:rFonts w:ascii="Book Antiqua" w:hAnsi="Book Antiqua" w:cstheme="majorHAnsi"/>
          <w:color w:val="000000" w:themeColor="text1"/>
        </w:rPr>
        <w:t>.</w:t>
      </w:r>
      <w:proofErr w:type="gramEnd"/>
    </w:p>
    <w:p w14:paraId="18E8EC2B" w14:textId="291E4427" w:rsidR="00C92613" w:rsidRPr="00900A52" w:rsidRDefault="00181220" w:rsidP="00880F0F">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There is currently</w:t>
      </w:r>
      <w:r w:rsidR="009C4DFB" w:rsidRPr="00900A52">
        <w:rPr>
          <w:rFonts w:ascii="Book Antiqua" w:hAnsi="Book Antiqua" w:cstheme="majorHAnsi"/>
          <w:color w:val="000000" w:themeColor="text1"/>
        </w:rPr>
        <w:t xml:space="preserve"> no clear evidence to support the use of other assist devices in addition to plasma exchange in management of ALF. </w:t>
      </w:r>
      <w:r w:rsidRPr="00900A52">
        <w:rPr>
          <w:rFonts w:ascii="Book Antiqua" w:hAnsi="Book Antiqua" w:cstheme="majorHAnsi"/>
          <w:color w:val="000000" w:themeColor="text1"/>
        </w:rPr>
        <w:t>Several</w:t>
      </w:r>
      <w:r w:rsidR="00936FE4" w:rsidRPr="00900A52">
        <w:rPr>
          <w:rFonts w:ascii="Book Antiqua" w:hAnsi="Book Antiqua" w:cstheme="majorHAnsi"/>
          <w:color w:val="000000" w:themeColor="text1"/>
        </w:rPr>
        <w:t xml:space="preserve"> </w:t>
      </w:r>
      <w:proofErr w:type="gramStart"/>
      <w:r w:rsidR="00936FE4" w:rsidRPr="00900A52">
        <w:rPr>
          <w:rFonts w:ascii="Book Antiqua" w:hAnsi="Book Antiqua" w:cstheme="majorHAnsi"/>
          <w:color w:val="000000" w:themeColor="text1"/>
        </w:rPr>
        <w:t>studies</w:t>
      </w:r>
      <w:r w:rsidR="00A96E56" w:rsidRPr="00900A52">
        <w:rPr>
          <w:rFonts w:ascii="Book Antiqua" w:hAnsi="Book Antiqua" w:cstheme="majorHAnsi"/>
          <w:noProof/>
          <w:color w:val="000000" w:themeColor="text1"/>
          <w:vertAlign w:val="superscript"/>
        </w:rPr>
        <w:t>[</w:t>
      </w:r>
      <w:proofErr w:type="gramEnd"/>
      <w:r w:rsidR="00880F0F" w:rsidRPr="00900A52">
        <w:rPr>
          <w:rFonts w:ascii="Book Antiqua" w:hAnsi="Book Antiqua" w:cstheme="majorHAnsi"/>
          <w:noProof/>
          <w:color w:val="000000" w:themeColor="text1"/>
          <w:vertAlign w:val="superscript"/>
        </w:rPr>
        <w:t>4</w:t>
      </w:r>
      <w:r w:rsidR="00880F0F"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10</w:t>
      </w:r>
      <w:r w:rsidR="007D11A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20]</w:t>
      </w:r>
      <w:r w:rsidR="00DE2CD0" w:rsidRPr="00900A52">
        <w:rPr>
          <w:rFonts w:ascii="Book Antiqua" w:hAnsi="Book Antiqua" w:cstheme="majorHAnsi"/>
          <w:color w:val="000000" w:themeColor="text1"/>
          <w:vertAlign w:val="superscript"/>
        </w:rPr>
        <w:t xml:space="preserve"> </w:t>
      </w:r>
      <w:r w:rsidR="00DE2CD0" w:rsidRPr="00900A52">
        <w:rPr>
          <w:rFonts w:ascii="Book Antiqua" w:hAnsi="Book Antiqua" w:cstheme="majorHAnsi"/>
          <w:color w:val="000000" w:themeColor="text1"/>
        </w:rPr>
        <w:t>included</w:t>
      </w:r>
      <w:r w:rsidR="00936FE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alternative </w:t>
      </w:r>
      <w:r w:rsidR="00936FE4" w:rsidRPr="00900A52">
        <w:rPr>
          <w:rFonts w:ascii="Book Antiqua" w:hAnsi="Book Antiqua" w:cstheme="majorHAnsi"/>
          <w:color w:val="000000" w:themeColor="text1"/>
        </w:rPr>
        <w:t xml:space="preserve">assist devices to plasma exchange and made comparisons of its efficacy in the treatment of acute liver failure. </w:t>
      </w:r>
      <w:r w:rsidR="009C4DFB" w:rsidRPr="00900A52">
        <w:rPr>
          <w:rFonts w:ascii="Book Antiqua" w:hAnsi="Book Antiqua" w:cstheme="majorHAnsi"/>
          <w:color w:val="000000" w:themeColor="text1"/>
        </w:rPr>
        <w:t>For example, c</w:t>
      </w:r>
      <w:r w:rsidR="00936FE4" w:rsidRPr="00900A52">
        <w:rPr>
          <w:rFonts w:ascii="Book Antiqua" w:hAnsi="Book Antiqua" w:cstheme="majorHAnsi"/>
          <w:color w:val="000000" w:themeColor="text1"/>
        </w:rPr>
        <w:t xml:space="preserve">omparing </w:t>
      </w:r>
      <w:r w:rsidR="00F11429"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w:t>
      </w:r>
      <w:r w:rsidR="00936FE4" w:rsidRPr="00880F0F">
        <w:rPr>
          <w:rFonts w:ascii="Book Antiqua" w:hAnsi="Book Antiqua" w:cstheme="majorHAnsi"/>
          <w:i/>
          <w:iCs/>
          <w:color w:val="000000" w:themeColor="text1"/>
        </w:rPr>
        <w:t>vs</w:t>
      </w:r>
      <w:r w:rsidR="00936FE4" w:rsidRPr="00900A52">
        <w:rPr>
          <w:rFonts w:ascii="Book Antiqua" w:hAnsi="Book Antiqua" w:cstheme="majorHAnsi"/>
          <w:color w:val="000000" w:themeColor="text1"/>
        </w:rPr>
        <w:t xml:space="preserve"> </w:t>
      </w:r>
      <w:r w:rsidR="00F11429" w:rsidRPr="00900A52">
        <w:rPr>
          <w:rFonts w:ascii="Book Antiqua" w:hAnsi="Book Antiqua" w:cstheme="majorHAnsi"/>
          <w:color w:val="000000" w:themeColor="text1"/>
        </w:rPr>
        <w:t>plasma exchange</w:t>
      </w:r>
      <w:r w:rsidR="00DE2CD0" w:rsidRPr="00900A52">
        <w:rPr>
          <w:rFonts w:ascii="Book Antiqua" w:hAnsi="Book Antiqua" w:cstheme="majorHAnsi"/>
          <w:color w:val="000000" w:themeColor="text1"/>
        </w:rPr>
        <w:t xml:space="preserve"> </w:t>
      </w:r>
      <w:r w:rsidR="00936FE4" w:rsidRPr="00900A52">
        <w:rPr>
          <w:rFonts w:ascii="Book Antiqua" w:hAnsi="Book Antiqua" w:cstheme="majorHAnsi"/>
          <w:color w:val="000000" w:themeColor="text1"/>
        </w:rPr>
        <w:t xml:space="preserve">+ </w:t>
      </w:r>
      <w:r w:rsidR="007D11A6" w:rsidRPr="00900A52">
        <w:rPr>
          <w:rFonts w:ascii="Book Antiqua" w:hAnsi="Book Antiqua" w:cstheme="majorHAnsi"/>
          <w:color w:val="000000" w:themeColor="text1"/>
        </w:rPr>
        <w:t xml:space="preserve">continuous </w:t>
      </w:r>
      <w:proofErr w:type="spellStart"/>
      <w:r w:rsidR="007D11A6" w:rsidRPr="00900A52">
        <w:rPr>
          <w:rFonts w:ascii="Book Antiqua" w:hAnsi="Book Antiqua" w:cstheme="majorHAnsi"/>
          <w:color w:val="000000" w:themeColor="text1"/>
        </w:rPr>
        <w:t>venovenous</w:t>
      </w:r>
      <w:proofErr w:type="spellEnd"/>
      <w:r w:rsidR="007D11A6" w:rsidRPr="00900A52">
        <w:rPr>
          <w:rFonts w:ascii="Book Antiqua" w:hAnsi="Book Antiqua" w:cstheme="majorHAnsi"/>
          <w:color w:val="000000" w:themeColor="text1"/>
        </w:rPr>
        <w:t xml:space="preserve"> </w:t>
      </w:r>
      <w:proofErr w:type="spellStart"/>
      <w:r w:rsidR="007D11A6" w:rsidRPr="00900A52">
        <w:rPr>
          <w:rFonts w:ascii="Book Antiqua" w:hAnsi="Book Antiqua" w:cstheme="majorHAnsi"/>
          <w:color w:val="000000" w:themeColor="text1"/>
        </w:rPr>
        <w:t>hemodiafiltration</w:t>
      </w:r>
      <w:proofErr w:type="spellEnd"/>
      <w:r w:rsidR="007D11A6" w:rsidRPr="00900A52">
        <w:rPr>
          <w:rFonts w:ascii="Book Antiqua" w:hAnsi="Book Antiqua" w:cstheme="majorHAnsi"/>
          <w:color w:val="000000" w:themeColor="text1"/>
        </w:rPr>
        <w:t xml:space="preserve"> (</w:t>
      </w:r>
      <w:r w:rsidR="00936FE4" w:rsidRPr="00900A52">
        <w:rPr>
          <w:rFonts w:ascii="Book Antiqua" w:hAnsi="Book Antiqua" w:cstheme="majorHAnsi"/>
          <w:color w:val="000000" w:themeColor="text1"/>
        </w:rPr>
        <w:t>CVVHDF</w:t>
      </w:r>
      <w:r w:rsidR="007D11A6" w:rsidRPr="00900A52">
        <w:rPr>
          <w:rFonts w:ascii="Book Antiqua" w:hAnsi="Book Antiqua" w:cstheme="majorHAnsi"/>
          <w:color w:val="000000" w:themeColor="text1"/>
        </w:rPr>
        <w:t>)</w:t>
      </w:r>
      <w:r w:rsidR="00936FE4" w:rsidRPr="00900A52">
        <w:rPr>
          <w:rFonts w:ascii="Book Antiqua" w:hAnsi="Book Antiqua" w:cstheme="majorHAnsi"/>
          <w:color w:val="000000" w:themeColor="text1"/>
        </w:rPr>
        <w:t xml:space="preserve">, </w:t>
      </w:r>
      <w:proofErr w:type="spellStart"/>
      <w:r w:rsidR="009C4DFB" w:rsidRPr="00900A52">
        <w:rPr>
          <w:rFonts w:ascii="Book Antiqua" w:hAnsi="Book Antiqua" w:cstheme="majorHAnsi"/>
          <w:color w:val="000000" w:themeColor="text1"/>
        </w:rPr>
        <w:t>Nakae</w:t>
      </w:r>
      <w:proofErr w:type="spellEnd"/>
      <w:r w:rsidR="009C4DFB" w:rsidRPr="00900A52">
        <w:rPr>
          <w:rFonts w:ascii="Book Antiqua" w:hAnsi="Book Antiqua" w:cstheme="majorHAnsi"/>
          <w:color w:val="000000" w:themeColor="text1"/>
        </w:rPr>
        <w:t xml:space="preserve"> </w:t>
      </w:r>
      <w:r w:rsidR="009C4DFB" w:rsidRPr="00C26220">
        <w:rPr>
          <w:rFonts w:ascii="Book Antiqua" w:hAnsi="Book Antiqua" w:cstheme="majorHAnsi"/>
          <w:i/>
          <w:iCs/>
          <w:color w:val="000000" w:themeColor="text1"/>
        </w:rPr>
        <w:t xml:space="preserve">et </w:t>
      </w:r>
      <w:proofErr w:type="gramStart"/>
      <w:r w:rsidR="009C4DFB" w:rsidRPr="00C26220">
        <w:rPr>
          <w:rFonts w:ascii="Book Antiqua" w:hAnsi="Book Antiqua" w:cstheme="majorHAnsi"/>
          <w:i/>
          <w:iCs/>
          <w:color w:val="000000" w:themeColor="text1"/>
        </w:rPr>
        <w:t>al</w:t>
      </w:r>
      <w:r w:rsidR="00C26220" w:rsidRPr="00900A52">
        <w:rPr>
          <w:rFonts w:ascii="Book Antiqua" w:hAnsi="Book Antiqua" w:cstheme="majorHAnsi"/>
          <w:noProof/>
          <w:color w:val="000000" w:themeColor="text1"/>
          <w:vertAlign w:val="superscript"/>
        </w:rPr>
        <w:t>[</w:t>
      </w:r>
      <w:proofErr w:type="gramEnd"/>
      <w:r w:rsidR="00C26220" w:rsidRPr="00900A52">
        <w:rPr>
          <w:rFonts w:ascii="Book Antiqua" w:hAnsi="Book Antiqua" w:cstheme="majorHAnsi"/>
          <w:noProof/>
          <w:color w:val="000000" w:themeColor="text1"/>
          <w:vertAlign w:val="superscript"/>
        </w:rPr>
        <w:t>10]</w:t>
      </w:r>
      <w:r w:rsidR="009C4DFB" w:rsidRPr="00900A52">
        <w:rPr>
          <w:rFonts w:ascii="Book Antiqua" w:hAnsi="Book Antiqua" w:cstheme="majorHAnsi"/>
          <w:color w:val="000000" w:themeColor="text1"/>
        </w:rPr>
        <w:t xml:space="preserve"> showed that </w:t>
      </w:r>
      <w:r w:rsidR="00936FE4" w:rsidRPr="00900A52">
        <w:rPr>
          <w:rFonts w:ascii="Book Antiqua" w:hAnsi="Book Antiqua" w:cstheme="majorHAnsi"/>
          <w:color w:val="000000" w:themeColor="text1"/>
        </w:rPr>
        <w:t xml:space="preserve">the latter resulted in a decrease in inflammatory mediators and an increase in citrate compared to the former group. </w:t>
      </w:r>
      <w:r w:rsidR="00F332B2" w:rsidRPr="00900A52">
        <w:rPr>
          <w:rFonts w:ascii="Book Antiqua" w:hAnsi="Book Antiqua" w:cstheme="majorHAnsi"/>
          <w:color w:val="000000" w:themeColor="text1"/>
        </w:rPr>
        <w:t xml:space="preserve">Another study, also by </w:t>
      </w:r>
      <w:proofErr w:type="spellStart"/>
      <w:r w:rsidR="00F332B2" w:rsidRPr="00900A52">
        <w:rPr>
          <w:rFonts w:ascii="Book Antiqua" w:hAnsi="Book Antiqua" w:cstheme="majorHAnsi"/>
          <w:color w:val="000000" w:themeColor="text1"/>
        </w:rPr>
        <w:t>Nakae</w:t>
      </w:r>
      <w:proofErr w:type="spellEnd"/>
      <w:r w:rsidR="00F332B2" w:rsidRPr="00900A52">
        <w:rPr>
          <w:rFonts w:ascii="Book Antiqua" w:hAnsi="Book Antiqua" w:cstheme="majorHAnsi"/>
          <w:color w:val="000000" w:themeColor="text1"/>
        </w:rPr>
        <w:t xml:space="preserve"> </w:t>
      </w:r>
      <w:r w:rsidR="00F332B2"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[10]</w:t>
      </w:r>
      <w:r w:rsidR="00F332B2" w:rsidRPr="00900A52">
        <w:rPr>
          <w:rFonts w:ascii="Book Antiqua" w:hAnsi="Book Antiqua" w:cstheme="majorHAnsi"/>
          <w:color w:val="000000" w:themeColor="text1"/>
        </w:rPr>
        <w:t xml:space="preserve">, reported use of </w:t>
      </w:r>
      <w:proofErr w:type="spellStart"/>
      <w:r w:rsidR="00F332B2" w:rsidRPr="00900A52">
        <w:rPr>
          <w:rFonts w:ascii="Book Antiqua" w:hAnsi="Book Antiqua" w:cstheme="majorHAnsi"/>
          <w:color w:val="000000" w:themeColor="text1"/>
        </w:rPr>
        <w:t>plasmadiafiltration</w:t>
      </w:r>
      <w:proofErr w:type="spellEnd"/>
      <w:r w:rsidR="00F332B2" w:rsidRPr="00900A52">
        <w:rPr>
          <w:rFonts w:ascii="Book Antiqua" w:hAnsi="Book Antiqua" w:cstheme="majorHAnsi"/>
          <w:color w:val="000000" w:themeColor="text1"/>
        </w:rPr>
        <w:t xml:space="preserve">, </w:t>
      </w:r>
      <w:r w:rsidR="00F332B2" w:rsidRPr="00900A52">
        <w:rPr>
          <w:rFonts w:ascii="Book Antiqua" w:hAnsi="Book Antiqua" w:cstheme="majorHAnsi"/>
          <w:color w:val="000000" w:themeColor="text1"/>
          <w:lang w:val="en-SG"/>
        </w:rPr>
        <w:t xml:space="preserve">a blood purification therapy where </w:t>
      </w:r>
      <w:r w:rsidR="00F11429" w:rsidRPr="00900A52">
        <w:rPr>
          <w:rFonts w:ascii="Book Antiqua" w:hAnsi="Book Antiqua" w:cstheme="majorHAnsi"/>
          <w:color w:val="000000" w:themeColor="text1"/>
        </w:rPr>
        <w:t>plasma exchange</w:t>
      </w:r>
      <w:r w:rsidR="00F332B2" w:rsidRPr="00900A52">
        <w:rPr>
          <w:rFonts w:ascii="Book Antiqua" w:hAnsi="Book Antiqua" w:cstheme="majorHAnsi"/>
          <w:color w:val="000000" w:themeColor="text1"/>
          <w:lang w:val="en-SG"/>
        </w:rPr>
        <w:t xml:space="preserve"> is performed using a selective membrane plasma separator while the dialysate flows outside the hollow </w:t>
      </w:r>
      <w:proofErr w:type="spellStart"/>
      <w:r w:rsidR="00F332B2" w:rsidRPr="00900A52">
        <w:rPr>
          <w:rFonts w:ascii="Book Antiqua" w:hAnsi="Book Antiqua" w:cstheme="majorHAnsi"/>
          <w:color w:val="000000" w:themeColor="text1"/>
          <w:lang w:val="en-SG"/>
        </w:rPr>
        <w:t>fibers</w:t>
      </w:r>
      <w:proofErr w:type="spellEnd"/>
      <w:r w:rsidR="00F332B2" w:rsidRPr="00900A52">
        <w:rPr>
          <w:rFonts w:ascii="Book Antiqua" w:hAnsi="Book Antiqua" w:cstheme="majorHAnsi"/>
          <w:color w:val="000000" w:themeColor="text1"/>
          <w:lang w:val="en-SG"/>
        </w:rPr>
        <w:t xml:space="preserve"> for management of ALF. </w:t>
      </w:r>
      <w:r w:rsidR="00F332B2" w:rsidRPr="00900A52">
        <w:rPr>
          <w:rFonts w:ascii="Book Antiqua" w:hAnsi="Book Antiqua" w:cstheme="majorHAnsi"/>
          <w:color w:val="000000" w:themeColor="text1"/>
        </w:rPr>
        <w:t xml:space="preserve">In </w:t>
      </w:r>
      <w:r w:rsidR="00150D86" w:rsidRPr="00900A52">
        <w:rPr>
          <w:rFonts w:ascii="Book Antiqua" w:hAnsi="Book Antiqua" w:cstheme="majorHAnsi"/>
          <w:color w:val="000000" w:themeColor="text1"/>
          <w:lang w:val="en-SG"/>
        </w:rPr>
        <w:t xml:space="preserve">that </w:t>
      </w:r>
      <w:proofErr w:type="gramStart"/>
      <w:r w:rsidR="00150D86" w:rsidRPr="00900A52">
        <w:rPr>
          <w:rFonts w:ascii="Book Antiqua" w:hAnsi="Book Antiqua" w:cstheme="majorHAnsi"/>
          <w:color w:val="000000" w:themeColor="text1"/>
          <w:lang w:val="en-SG"/>
        </w:rPr>
        <w:t>study</w:t>
      </w:r>
      <w:r w:rsidR="00A96E56" w:rsidRPr="00900A52">
        <w:rPr>
          <w:rFonts w:ascii="Book Antiqua" w:hAnsi="Book Antiqua" w:cstheme="majorHAnsi"/>
          <w:noProof/>
          <w:color w:val="000000" w:themeColor="text1"/>
          <w:vertAlign w:val="superscript"/>
          <w:lang w:val="en-SG"/>
        </w:rPr>
        <w:t>[</w:t>
      </w:r>
      <w:proofErr w:type="gramEnd"/>
      <w:r w:rsidR="00A96E56" w:rsidRPr="00900A52">
        <w:rPr>
          <w:rFonts w:ascii="Book Antiqua" w:hAnsi="Book Antiqua" w:cstheme="majorHAnsi"/>
          <w:noProof/>
          <w:color w:val="000000" w:themeColor="text1"/>
          <w:vertAlign w:val="superscript"/>
          <w:lang w:val="en-SG"/>
        </w:rPr>
        <w:t>21]</w:t>
      </w:r>
      <w:r w:rsidR="00150D86" w:rsidRPr="00900A52">
        <w:rPr>
          <w:rFonts w:ascii="Book Antiqua" w:hAnsi="Book Antiqua" w:cstheme="majorHAnsi"/>
          <w:color w:val="000000" w:themeColor="text1"/>
          <w:lang w:val="en-SG"/>
        </w:rPr>
        <w:t xml:space="preserve">, </w:t>
      </w:r>
      <w:r w:rsidR="0071154C" w:rsidRPr="00900A52">
        <w:rPr>
          <w:rFonts w:ascii="Book Antiqua" w:hAnsi="Book Antiqua" w:cstheme="majorHAnsi"/>
          <w:color w:val="000000" w:themeColor="text1"/>
          <w:lang w:val="en-SG"/>
        </w:rPr>
        <w:t xml:space="preserve">less plasma was used per cycle: </w:t>
      </w:r>
      <w:r w:rsidR="0071154C" w:rsidRPr="00900A52">
        <w:rPr>
          <w:rFonts w:ascii="Book Antiqua" w:hAnsi="Book Antiqua" w:cstheme="majorHAnsi"/>
          <w:color w:val="000000" w:themeColor="text1"/>
        </w:rPr>
        <w:t>1200</w:t>
      </w:r>
      <w:r w:rsidR="00880F0F">
        <w:rPr>
          <w:rFonts w:ascii="Book Antiqua" w:hAnsi="Book Antiqua" w:cstheme="majorHAnsi"/>
          <w:color w:val="000000" w:themeColor="text1"/>
        </w:rPr>
        <w:t xml:space="preserve"> </w:t>
      </w:r>
      <w:r w:rsidR="0071154C" w:rsidRPr="00900A52">
        <w:rPr>
          <w:rFonts w:ascii="Book Antiqua" w:hAnsi="Book Antiqua" w:cstheme="majorHAnsi"/>
          <w:color w:val="000000" w:themeColor="text1"/>
        </w:rPr>
        <w:t>m</w:t>
      </w:r>
      <w:r w:rsidR="00880F0F" w:rsidRPr="00900A52">
        <w:rPr>
          <w:rFonts w:ascii="Book Antiqua" w:hAnsi="Book Antiqua" w:cstheme="majorHAnsi"/>
          <w:color w:val="000000" w:themeColor="text1"/>
        </w:rPr>
        <w:t>L</w:t>
      </w:r>
      <w:r w:rsidR="0071154C" w:rsidRPr="00900A52">
        <w:rPr>
          <w:rFonts w:ascii="Book Antiqua" w:hAnsi="Book Antiqua" w:cstheme="majorHAnsi"/>
          <w:color w:val="000000" w:themeColor="text1"/>
        </w:rPr>
        <w:t xml:space="preserve"> </w:t>
      </w:r>
      <w:r w:rsidR="00880F0F" w:rsidRPr="00900A52">
        <w:rPr>
          <w:rFonts w:ascii="Book Antiqua" w:hAnsi="Book Antiqua" w:cstheme="majorHAnsi"/>
          <w:color w:val="000000" w:themeColor="text1"/>
        </w:rPr>
        <w:t xml:space="preserve">fresh frozen plasma </w:t>
      </w:r>
      <w:r w:rsidR="00880F0F">
        <w:rPr>
          <w:rFonts w:ascii="Book Antiqua" w:hAnsi="Book Antiqua" w:cstheme="majorHAnsi"/>
          <w:color w:val="000000" w:themeColor="text1"/>
        </w:rPr>
        <w:t>(</w:t>
      </w:r>
      <w:r w:rsidR="0071154C" w:rsidRPr="00900A52">
        <w:rPr>
          <w:rFonts w:ascii="Book Antiqua" w:hAnsi="Book Antiqua" w:cstheme="majorHAnsi"/>
          <w:color w:val="000000" w:themeColor="text1"/>
        </w:rPr>
        <w:t>FFP</w:t>
      </w:r>
      <w:r w:rsidR="00880F0F">
        <w:rPr>
          <w:rFonts w:ascii="Book Antiqua" w:hAnsi="Book Antiqua" w:cstheme="majorHAnsi"/>
          <w:color w:val="000000" w:themeColor="text1"/>
        </w:rPr>
        <w:t>)</w:t>
      </w:r>
      <w:r w:rsidR="0071154C" w:rsidRPr="00900A52">
        <w:rPr>
          <w:rFonts w:ascii="Book Antiqua" w:hAnsi="Book Antiqua" w:cstheme="majorHAnsi"/>
          <w:color w:val="000000" w:themeColor="text1"/>
        </w:rPr>
        <w:t xml:space="preserve"> and </w:t>
      </w:r>
      <w:r w:rsidR="004444B4" w:rsidRPr="00900A52">
        <w:rPr>
          <w:rFonts w:ascii="Book Antiqua" w:hAnsi="Book Antiqua" w:cstheme="majorHAnsi"/>
          <w:color w:val="000000" w:themeColor="text1"/>
        </w:rPr>
        <w:t>50</w:t>
      </w:r>
      <w:r w:rsidR="00880F0F">
        <w:rPr>
          <w:rFonts w:ascii="Book Antiqua" w:hAnsi="Book Antiqua" w:cstheme="majorHAnsi"/>
          <w:color w:val="000000" w:themeColor="text1"/>
        </w:rPr>
        <w:t xml:space="preserve"> </w:t>
      </w:r>
      <w:r w:rsidR="004444B4" w:rsidRPr="00900A52">
        <w:rPr>
          <w:rFonts w:ascii="Book Antiqua" w:hAnsi="Book Antiqua" w:cstheme="majorHAnsi"/>
          <w:color w:val="000000" w:themeColor="text1"/>
        </w:rPr>
        <w:t>m</w:t>
      </w:r>
      <w:r w:rsidR="00880F0F" w:rsidRPr="00900A52">
        <w:rPr>
          <w:rFonts w:ascii="Book Antiqua" w:hAnsi="Book Antiqua" w:cstheme="majorHAnsi"/>
          <w:color w:val="000000" w:themeColor="text1"/>
        </w:rPr>
        <w:t>L</w:t>
      </w:r>
      <w:r w:rsidR="004444B4" w:rsidRPr="00900A52">
        <w:rPr>
          <w:rFonts w:ascii="Book Antiqua" w:hAnsi="Book Antiqua" w:cstheme="majorHAnsi"/>
          <w:color w:val="000000" w:themeColor="text1"/>
        </w:rPr>
        <w:t xml:space="preserve"> of 25% albumin per session.</w:t>
      </w:r>
      <w:r w:rsidR="0071154C" w:rsidRPr="00900A52">
        <w:rPr>
          <w:rFonts w:ascii="Book Antiqua" w:hAnsi="Book Antiqua" w:cstheme="majorHAnsi"/>
          <w:color w:val="000000" w:themeColor="text1"/>
        </w:rPr>
        <w:t xml:space="preserve"> </w:t>
      </w:r>
      <w:r w:rsidR="004444B4" w:rsidRPr="00900A52">
        <w:rPr>
          <w:rFonts w:ascii="Book Antiqua" w:hAnsi="Book Antiqua" w:cstheme="majorHAnsi"/>
          <w:color w:val="000000" w:themeColor="text1"/>
        </w:rPr>
        <w:t>However,</w:t>
      </w:r>
      <w:r w:rsidR="0071154C" w:rsidRPr="00900A52">
        <w:rPr>
          <w:rFonts w:ascii="Book Antiqua" w:hAnsi="Book Antiqua" w:cstheme="majorHAnsi"/>
          <w:color w:val="000000" w:themeColor="text1"/>
        </w:rPr>
        <w:t xml:space="preserve"> patients had </w:t>
      </w:r>
      <w:r w:rsidR="004444B4" w:rsidRPr="00900A52">
        <w:rPr>
          <w:rFonts w:ascii="Book Antiqua" w:hAnsi="Book Antiqua" w:cstheme="majorHAnsi"/>
          <w:color w:val="000000" w:themeColor="text1"/>
        </w:rPr>
        <w:t xml:space="preserve">an average of 8.3 cycles of </w:t>
      </w:r>
      <w:proofErr w:type="spellStart"/>
      <w:r w:rsidR="00A96059" w:rsidRPr="00900A52">
        <w:rPr>
          <w:rFonts w:ascii="Book Antiqua" w:hAnsi="Book Antiqua" w:cstheme="majorHAnsi"/>
          <w:color w:val="000000" w:themeColor="text1"/>
        </w:rPr>
        <w:t>plasmadiafiltration</w:t>
      </w:r>
      <w:proofErr w:type="spellEnd"/>
      <w:r w:rsidR="004444B4" w:rsidRPr="00900A52">
        <w:rPr>
          <w:rFonts w:ascii="Book Antiqua" w:hAnsi="Book Antiqua" w:cstheme="majorHAnsi"/>
          <w:color w:val="000000" w:themeColor="text1"/>
        </w:rPr>
        <w:t xml:space="preserve">, </w:t>
      </w:r>
      <w:r w:rsidR="0071154C" w:rsidRPr="00900A52">
        <w:rPr>
          <w:rFonts w:ascii="Book Antiqua" w:hAnsi="Book Antiqua" w:cstheme="majorHAnsi"/>
          <w:color w:val="000000" w:themeColor="text1"/>
        </w:rPr>
        <w:t xml:space="preserve">which </w:t>
      </w:r>
      <w:proofErr w:type="gramStart"/>
      <w:r w:rsidR="0071154C" w:rsidRPr="00900A52">
        <w:rPr>
          <w:rFonts w:ascii="Book Antiqua" w:hAnsi="Book Antiqua" w:cstheme="majorHAnsi"/>
          <w:color w:val="000000" w:themeColor="text1"/>
        </w:rPr>
        <w:t>is hig</w:t>
      </w:r>
      <w:r w:rsidR="00B27B5A" w:rsidRPr="00900A52">
        <w:rPr>
          <w:rFonts w:ascii="Book Antiqua" w:hAnsi="Book Antiqua" w:cstheme="majorHAnsi"/>
          <w:color w:val="000000" w:themeColor="text1"/>
        </w:rPr>
        <w:t>her compared</w:t>
      </w:r>
      <w:proofErr w:type="gramEnd"/>
      <w:r w:rsidR="00B27B5A" w:rsidRPr="00900A52">
        <w:rPr>
          <w:rFonts w:ascii="Book Antiqua" w:hAnsi="Book Antiqua" w:cstheme="majorHAnsi"/>
          <w:color w:val="000000" w:themeColor="text1"/>
        </w:rPr>
        <w:t xml:space="preserve"> to other studies</w:t>
      </w:r>
      <w:r w:rsidR="00867FBE"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2</w:t>
      </w:r>
      <w:r w:rsidR="00867FBE" w:rsidRPr="00900A52">
        <w:rPr>
          <w:rFonts w:ascii="Book Antiqua" w:hAnsi="Book Antiqua" w:cstheme="majorHAnsi"/>
          <w:color w:val="000000" w:themeColor="text1"/>
        </w:rPr>
        <w:t>)</w:t>
      </w:r>
      <w:r w:rsidR="00B27B5A" w:rsidRPr="00900A52">
        <w:rPr>
          <w:rFonts w:ascii="Book Antiqua" w:hAnsi="Book Antiqua" w:cstheme="majorHAnsi"/>
          <w:color w:val="000000" w:themeColor="text1"/>
        </w:rPr>
        <w:t xml:space="preserve">. </w:t>
      </w:r>
      <w:r w:rsidR="004444B4" w:rsidRPr="00900A52">
        <w:rPr>
          <w:rFonts w:ascii="Book Antiqua" w:hAnsi="Book Antiqua" w:cstheme="majorHAnsi"/>
          <w:color w:val="000000" w:themeColor="text1"/>
        </w:rPr>
        <w:t>In that study, t</w:t>
      </w:r>
      <w:r w:rsidR="00B27B5A" w:rsidRPr="00900A52">
        <w:rPr>
          <w:rFonts w:ascii="Book Antiqua" w:hAnsi="Book Antiqua" w:cstheme="majorHAnsi"/>
          <w:color w:val="000000" w:themeColor="text1"/>
        </w:rPr>
        <w:t>ransplant free s</w:t>
      </w:r>
      <w:r w:rsidR="0071154C" w:rsidRPr="00900A52">
        <w:rPr>
          <w:rFonts w:ascii="Book Antiqua" w:hAnsi="Book Antiqua" w:cstheme="majorHAnsi"/>
          <w:color w:val="000000" w:themeColor="text1"/>
        </w:rPr>
        <w:t>urvival rate was 38.1%, 54.5% in ALF, and 20% in fulminant hepatitis</w:t>
      </w:r>
      <w:r w:rsidR="00C320C3" w:rsidRPr="00900A52">
        <w:rPr>
          <w:rFonts w:ascii="Book Antiqua" w:hAnsi="Book Antiqua" w:cstheme="majorHAnsi"/>
          <w:color w:val="000000" w:themeColor="text1"/>
        </w:rPr>
        <w:t>; there was no control arm</w:t>
      </w:r>
      <w:r w:rsidR="0071154C" w:rsidRPr="00900A52">
        <w:rPr>
          <w:rFonts w:ascii="Book Antiqua" w:hAnsi="Book Antiqua" w:cstheme="majorHAnsi"/>
          <w:color w:val="000000" w:themeColor="text1"/>
        </w:rPr>
        <w:t>.</w:t>
      </w:r>
      <w:r w:rsidR="00B27B5A" w:rsidRPr="00900A52">
        <w:rPr>
          <w:rFonts w:ascii="Book Antiqua" w:hAnsi="Book Antiqua" w:cstheme="majorHAnsi"/>
          <w:color w:val="000000" w:themeColor="text1"/>
        </w:rPr>
        <w:t xml:space="preserve"> </w:t>
      </w:r>
      <w:proofErr w:type="spellStart"/>
      <w:r w:rsidR="00C74DBD" w:rsidRPr="00900A52">
        <w:rPr>
          <w:rFonts w:ascii="Book Antiqua" w:hAnsi="Book Antiqua" w:cstheme="majorHAnsi"/>
          <w:color w:val="000000" w:themeColor="text1"/>
        </w:rPr>
        <w:t>Pediatric</w:t>
      </w:r>
      <w:proofErr w:type="spellEnd"/>
      <w:r w:rsidR="00C74DBD" w:rsidRPr="00900A52">
        <w:rPr>
          <w:rFonts w:ascii="Book Antiqua" w:hAnsi="Book Antiqua" w:cstheme="majorHAnsi"/>
          <w:color w:val="000000" w:themeColor="text1"/>
        </w:rPr>
        <w:t xml:space="preserve"> studies were evaluated separately, and i</w:t>
      </w:r>
      <w:r w:rsidR="00936FE4" w:rsidRPr="00900A52">
        <w:rPr>
          <w:rFonts w:ascii="Book Antiqua" w:hAnsi="Book Antiqua" w:cstheme="majorHAnsi"/>
          <w:color w:val="000000" w:themeColor="text1"/>
        </w:rPr>
        <w:t xml:space="preserve">n the </w:t>
      </w:r>
      <w:r w:rsidR="00884354" w:rsidRPr="00900A52">
        <w:rPr>
          <w:rFonts w:ascii="Book Antiqua" w:hAnsi="Book Antiqua" w:cstheme="majorHAnsi"/>
          <w:color w:val="000000" w:themeColor="text1"/>
        </w:rPr>
        <w:t xml:space="preserve">included </w:t>
      </w:r>
      <w:proofErr w:type="spellStart"/>
      <w:r w:rsidR="00936FE4" w:rsidRPr="00900A52">
        <w:rPr>
          <w:rFonts w:ascii="Book Antiqua" w:hAnsi="Book Antiqua" w:cstheme="majorHAnsi"/>
          <w:color w:val="000000" w:themeColor="text1"/>
        </w:rPr>
        <w:t>pediatric</w:t>
      </w:r>
      <w:proofErr w:type="spellEnd"/>
      <w:r w:rsidR="00936FE4" w:rsidRPr="00900A52">
        <w:rPr>
          <w:rFonts w:ascii="Book Antiqua" w:hAnsi="Book Antiqua" w:cstheme="majorHAnsi"/>
          <w:color w:val="000000" w:themeColor="text1"/>
        </w:rPr>
        <w:t xml:space="preserve"> </w:t>
      </w:r>
      <w:proofErr w:type="gramStart"/>
      <w:r w:rsidR="00884354" w:rsidRPr="00900A52">
        <w:rPr>
          <w:rFonts w:ascii="Book Antiqua" w:hAnsi="Book Antiqua" w:cstheme="majorHAnsi"/>
          <w:color w:val="000000" w:themeColor="text1"/>
        </w:rPr>
        <w:t>studies</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19</w:t>
      </w:r>
      <w:r w:rsidR="00537F8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22</w:t>
      </w:r>
      <w:r w:rsidR="00880F0F">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27]</w:t>
      </w:r>
      <w:r w:rsidR="004444B4" w:rsidRPr="00900A52">
        <w:rPr>
          <w:rFonts w:ascii="Book Antiqua" w:hAnsi="Book Antiqua" w:cstheme="majorHAnsi"/>
          <w:color w:val="000000" w:themeColor="text1"/>
        </w:rPr>
        <w:t>,</w:t>
      </w:r>
      <w:r w:rsidR="00DD76B4" w:rsidRPr="00900A52">
        <w:rPr>
          <w:rFonts w:ascii="Book Antiqua" w:hAnsi="Book Antiqua" w:cstheme="majorHAnsi"/>
          <w:color w:val="000000" w:themeColor="text1"/>
        </w:rPr>
        <w:t xml:space="preserve"> </w:t>
      </w:r>
      <w:r w:rsidR="00884354" w:rsidRPr="00900A52">
        <w:rPr>
          <w:rFonts w:ascii="Book Antiqua" w:hAnsi="Book Antiqua" w:cstheme="majorHAnsi"/>
          <w:color w:val="000000" w:themeColor="text1"/>
        </w:rPr>
        <w:t xml:space="preserve">the amount of </w:t>
      </w:r>
      <w:r w:rsidR="007935E8" w:rsidRPr="00900A52">
        <w:rPr>
          <w:rFonts w:ascii="Book Antiqua" w:hAnsi="Book Antiqua" w:cstheme="majorHAnsi"/>
          <w:color w:val="000000" w:themeColor="text1"/>
        </w:rPr>
        <w:t>plasma exchange</w:t>
      </w:r>
      <w:r w:rsidR="00884354" w:rsidRPr="00900A52">
        <w:rPr>
          <w:rFonts w:ascii="Book Antiqua" w:hAnsi="Book Antiqua" w:cstheme="majorHAnsi"/>
          <w:color w:val="000000" w:themeColor="text1"/>
        </w:rPr>
        <w:t xml:space="preserve"> per session ranged from </w:t>
      </w:r>
      <w:r w:rsidR="00537F86" w:rsidRPr="00900A52">
        <w:rPr>
          <w:rFonts w:ascii="Book Antiqua" w:hAnsi="Book Antiqua" w:cstheme="majorHAnsi"/>
          <w:color w:val="000000" w:themeColor="text1"/>
        </w:rPr>
        <w:t xml:space="preserve">1-4 plasma volumes per exchange. </w:t>
      </w:r>
    </w:p>
    <w:p w14:paraId="3AB8F8C6" w14:textId="77777777" w:rsidR="00007942" w:rsidRPr="00880F0F" w:rsidRDefault="00007942" w:rsidP="00844DB7">
      <w:pPr>
        <w:adjustRightInd w:val="0"/>
        <w:snapToGrid w:val="0"/>
        <w:spacing w:line="360" w:lineRule="auto"/>
        <w:jc w:val="both"/>
        <w:rPr>
          <w:rFonts w:ascii="Book Antiqua" w:hAnsi="Book Antiqua" w:cstheme="majorHAnsi"/>
          <w:color w:val="000000" w:themeColor="text1"/>
        </w:rPr>
      </w:pPr>
    </w:p>
    <w:p w14:paraId="652CA4E3" w14:textId="3F975FBF" w:rsidR="00007942" w:rsidRPr="00880F0F" w:rsidRDefault="00936FE4" w:rsidP="00844DB7">
      <w:pPr>
        <w:adjustRightInd w:val="0"/>
        <w:snapToGrid w:val="0"/>
        <w:spacing w:line="360" w:lineRule="auto"/>
        <w:jc w:val="both"/>
        <w:rPr>
          <w:rFonts w:ascii="Book Antiqua" w:hAnsi="Book Antiqua" w:cstheme="majorHAnsi"/>
          <w:b/>
          <w:i/>
          <w:iCs/>
          <w:color w:val="000000" w:themeColor="text1"/>
        </w:rPr>
      </w:pPr>
      <w:r w:rsidRPr="00880F0F">
        <w:rPr>
          <w:rFonts w:ascii="Book Antiqua" w:hAnsi="Book Antiqua" w:cstheme="majorHAnsi"/>
          <w:b/>
          <w:i/>
          <w:iCs/>
          <w:color w:val="000000" w:themeColor="text1"/>
        </w:rPr>
        <w:t>FFP vs albumin</w:t>
      </w:r>
    </w:p>
    <w:p w14:paraId="7CBE73F3" w14:textId="257F46AB" w:rsidR="00296DA6" w:rsidRPr="00900A52" w:rsidRDefault="00936FE4" w:rsidP="00844DB7">
      <w:pPr>
        <w:widowControl w:val="0"/>
        <w:autoSpaceDE w:val="0"/>
        <w:autoSpaceDN w:val="0"/>
        <w:adjustRightInd w:val="0"/>
        <w:snapToGrid w:val="0"/>
        <w:spacing w:line="360" w:lineRule="auto"/>
        <w:jc w:val="both"/>
        <w:rPr>
          <w:rFonts w:ascii="Book Antiqua" w:hAnsi="Book Antiqua" w:cstheme="majorHAnsi"/>
          <w:color w:val="000000" w:themeColor="text1"/>
          <w:vertAlign w:val="superscript"/>
        </w:rPr>
      </w:pPr>
      <w:r w:rsidRPr="00900A52">
        <w:rPr>
          <w:rFonts w:ascii="Book Antiqua" w:hAnsi="Book Antiqua" w:cstheme="majorHAnsi"/>
          <w:color w:val="000000" w:themeColor="text1"/>
        </w:rPr>
        <w:t xml:space="preserve">Most studies used 100% FFP for plasma exchange with the exception </w:t>
      </w:r>
      <w:r w:rsidR="00004424" w:rsidRPr="00900A52">
        <w:rPr>
          <w:rFonts w:ascii="Book Antiqua" w:hAnsi="Book Antiqua" w:cstheme="majorHAnsi"/>
          <w:color w:val="000000" w:themeColor="text1"/>
        </w:rPr>
        <w:t xml:space="preserve">of </w:t>
      </w:r>
      <w:r w:rsidR="00D36384" w:rsidRPr="00900A52">
        <w:rPr>
          <w:rFonts w:ascii="Book Antiqua" w:hAnsi="Book Antiqua" w:cstheme="majorHAnsi"/>
          <w:color w:val="000000" w:themeColor="text1"/>
        </w:rPr>
        <w:t xml:space="preserve">few </w:t>
      </w:r>
      <w:proofErr w:type="gramStart"/>
      <w:r w:rsidRPr="00900A52">
        <w:rPr>
          <w:rFonts w:ascii="Book Antiqua" w:hAnsi="Book Antiqua" w:cstheme="majorHAnsi"/>
          <w:color w:val="000000" w:themeColor="text1"/>
        </w:rPr>
        <w:t>studies</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13</w:t>
      </w:r>
      <w:r w:rsidR="00CD30A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19</w:t>
      </w:r>
      <w:r w:rsidR="00880F0F">
        <w:rPr>
          <w:rFonts w:ascii="Book Antiqua" w:hAnsi="Book Antiqua" w:cstheme="majorHAnsi"/>
          <w:color w:val="000000" w:themeColor="text1"/>
          <w:vertAlign w:val="superscript"/>
        </w:rPr>
        <w:t>,</w:t>
      </w:r>
      <w:r w:rsidR="00880F0F" w:rsidRPr="00900A52">
        <w:rPr>
          <w:rFonts w:ascii="Book Antiqua" w:hAnsi="Book Antiqua" w:cstheme="majorHAnsi"/>
          <w:noProof/>
          <w:color w:val="000000" w:themeColor="text1"/>
          <w:vertAlign w:val="superscript"/>
        </w:rPr>
        <w:t>21</w:t>
      </w:r>
      <w:r w:rsidR="002F6145"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28</w:t>
      </w:r>
      <w:r w:rsidR="00880F0F">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lastRenderedPageBreak/>
        <w:t>31]</w:t>
      </w:r>
      <w:r w:rsidR="004444B4" w:rsidRPr="00900A52">
        <w:rPr>
          <w:rFonts w:ascii="Book Antiqua" w:hAnsi="Book Antiqua" w:cstheme="majorHAnsi"/>
          <w:color w:val="000000" w:themeColor="text1"/>
        </w:rPr>
        <w:t>, w</w:t>
      </w:r>
      <w:r w:rsidRPr="00900A52">
        <w:rPr>
          <w:rFonts w:ascii="Book Antiqua" w:hAnsi="Book Antiqua" w:cstheme="majorHAnsi"/>
          <w:color w:val="000000" w:themeColor="text1"/>
        </w:rPr>
        <w:t xml:space="preserve">here plasma substitutes or albumin were used in conjunction with plasma. </w:t>
      </w:r>
      <w:r w:rsidR="00886463" w:rsidRPr="00900A52">
        <w:rPr>
          <w:rFonts w:ascii="Book Antiqua" w:hAnsi="Book Antiqua" w:cstheme="majorHAnsi"/>
          <w:color w:val="000000" w:themeColor="text1"/>
        </w:rPr>
        <w:t>For example, i</w:t>
      </w:r>
      <w:r w:rsidR="00296DA6" w:rsidRPr="00900A52">
        <w:rPr>
          <w:rFonts w:ascii="Book Antiqua" w:hAnsi="Book Antiqua" w:cstheme="majorHAnsi"/>
          <w:color w:val="000000" w:themeColor="text1"/>
        </w:rPr>
        <w:t xml:space="preserve">n a case series by Liu </w:t>
      </w:r>
      <w:r w:rsidR="00296DA6"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[31]</w:t>
      </w:r>
      <w:r w:rsidR="00296DA6" w:rsidRPr="00900A52">
        <w:rPr>
          <w:rFonts w:ascii="Book Antiqua" w:hAnsi="Book Antiqua" w:cstheme="majorHAnsi"/>
          <w:color w:val="000000" w:themeColor="text1"/>
        </w:rPr>
        <w:t xml:space="preserve">, </w:t>
      </w:r>
      <w:r w:rsidR="00E74867">
        <w:rPr>
          <w:rFonts w:ascii="Book Antiqua" w:hAnsi="Book Antiqua" w:cstheme="majorHAnsi"/>
          <w:color w:val="000000" w:themeColor="text1"/>
        </w:rPr>
        <w:t>Seven</w:t>
      </w:r>
      <w:r w:rsidR="00296DA6" w:rsidRPr="00900A52">
        <w:rPr>
          <w:rFonts w:ascii="Book Antiqua" w:hAnsi="Book Antiqua" w:cstheme="majorHAnsi"/>
          <w:color w:val="000000" w:themeColor="text1"/>
        </w:rPr>
        <w:t xml:space="preserve"> </w:t>
      </w:r>
      <w:proofErr w:type="spellStart"/>
      <w:r w:rsidR="00296DA6" w:rsidRPr="00900A52">
        <w:rPr>
          <w:rFonts w:ascii="Book Antiqua" w:hAnsi="Book Antiqua" w:cstheme="majorHAnsi"/>
          <w:color w:val="000000" w:themeColor="text1"/>
        </w:rPr>
        <w:t>liters</w:t>
      </w:r>
      <w:proofErr w:type="spellEnd"/>
      <w:r w:rsidR="00296DA6" w:rsidRPr="00900A52">
        <w:rPr>
          <w:rFonts w:ascii="Book Antiqua" w:hAnsi="Book Antiqua" w:cstheme="majorHAnsi"/>
          <w:color w:val="000000" w:themeColor="text1"/>
        </w:rPr>
        <w:t xml:space="preserve"> of fluid was used for plasma exchange, but the first 4.7 </w:t>
      </w:r>
      <w:r w:rsidR="00E74867" w:rsidRPr="00900A52">
        <w:rPr>
          <w:rFonts w:ascii="Book Antiqua" w:hAnsi="Book Antiqua" w:cstheme="majorHAnsi"/>
          <w:color w:val="000000" w:themeColor="text1"/>
        </w:rPr>
        <w:t>L</w:t>
      </w:r>
      <w:r w:rsidR="00296DA6" w:rsidRPr="00900A52">
        <w:rPr>
          <w:rFonts w:ascii="Book Antiqua" w:hAnsi="Book Antiqua" w:cstheme="majorHAnsi"/>
          <w:color w:val="000000" w:themeColor="text1"/>
        </w:rPr>
        <w:t xml:space="preserve"> was composed of fresh frozen plasma, while the rest comprised of plasma consisting of 25% human albumin, 0.9% saline and Ringer’s solution.</w:t>
      </w:r>
    </w:p>
    <w:p w14:paraId="29FEFBB6" w14:textId="7B3E4B4E" w:rsidR="007D6663" w:rsidRPr="00900A52" w:rsidRDefault="00886463" w:rsidP="00880F0F">
      <w:pPr>
        <w:widowControl w:val="0"/>
        <w:autoSpaceDE w:val="0"/>
        <w:autoSpaceDN w:val="0"/>
        <w:adjustRightInd w:val="0"/>
        <w:snapToGrid w:val="0"/>
        <w:spacing w:line="360" w:lineRule="auto"/>
        <w:ind w:firstLineChars="100" w:firstLine="240"/>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There are by far no studies that use pure albumin as replacement fluid for plasma exchange in ALF.</w:t>
      </w:r>
      <w:proofErr w:type="gramEnd"/>
      <w:r w:rsidRPr="00900A52">
        <w:rPr>
          <w:rFonts w:ascii="Book Antiqua" w:hAnsi="Book Antiqua" w:cstheme="majorHAnsi"/>
          <w:color w:val="000000" w:themeColor="text1"/>
        </w:rPr>
        <w:t xml:space="preserve"> </w:t>
      </w:r>
      <w:r w:rsidR="008C2137" w:rsidRPr="00900A52">
        <w:rPr>
          <w:rFonts w:ascii="Book Antiqua" w:hAnsi="Book Antiqua" w:cstheme="majorHAnsi"/>
          <w:color w:val="000000" w:themeColor="text1"/>
        </w:rPr>
        <w:t xml:space="preserve">However, Collins </w:t>
      </w:r>
      <w:r w:rsidR="008C2137" w:rsidRPr="00C26220">
        <w:rPr>
          <w:rFonts w:ascii="Book Antiqua" w:hAnsi="Book Antiqua" w:cstheme="majorHAnsi"/>
          <w:i/>
          <w:iCs/>
          <w:color w:val="000000" w:themeColor="text1"/>
        </w:rPr>
        <w:t xml:space="preserve">et </w:t>
      </w:r>
      <w:proofErr w:type="gramStart"/>
      <w:r w:rsidR="008C2137" w:rsidRPr="00C26220">
        <w:rPr>
          <w:rFonts w:ascii="Book Antiqua" w:hAnsi="Book Antiqua" w:cstheme="majorHAnsi"/>
          <w:i/>
          <w:iCs/>
          <w:color w:val="000000" w:themeColor="text1"/>
        </w:rPr>
        <w:t>al</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32]</w:t>
      </w:r>
      <w:r w:rsidR="00BA79B1" w:rsidRPr="00900A52">
        <w:rPr>
          <w:rFonts w:ascii="Book Antiqua" w:hAnsi="Book Antiqua" w:cstheme="majorHAnsi"/>
          <w:color w:val="000000" w:themeColor="text1"/>
        </w:rPr>
        <w:t xml:space="preserve"> </w:t>
      </w:r>
      <w:r w:rsidR="00125E44" w:rsidRPr="00900A52">
        <w:rPr>
          <w:rFonts w:ascii="Book Antiqua" w:hAnsi="Book Antiqua" w:cstheme="majorHAnsi"/>
          <w:color w:val="000000" w:themeColor="text1"/>
        </w:rPr>
        <w:t xml:space="preserve">has </w:t>
      </w:r>
      <w:r w:rsidR="00BA79B1" w:rsidRPr="00900A52">
        <w:rPr>
          <w:rFonts w:ascii="Book Antiqua" w:hAnsi="Book Antiqua" w:cstheme="majorHAnsi"/>
          <w:color w:val="000000" w:themeColor="text1"/>
        </w:rPr>
        <w:t>described in their case report,</w:t>
      </w:r>
      <w:r w:rsidR="008C2137" w:rsidRPr="00900A52">
        <w:rPr>
          <w:rFonts w:ascii="Book Antiqua" w:hAnsi="Book Antiqua" w:cstheme="majorHAnsi"/>
          <w:color w:val="000000" w:themeColor="text1"/>
        </w:rPr>
        <w:t xml:space="preserve"> a patient with fulminant hepatitis from Wilson's disease who underwent single-pass albumin dialysis</w:t>
      </w:r>
      <w:r w:rsidR="00BA79B1" w:rsidRPr="00900A52">
        <w:rPr>
          <w:rFonts w:ascii="Book Antiqua" w:hAnsi="Book Antiqua" w:cstheme="majorHAnsi"/>
          <w:color w:val="000000" w:themeColor="text1"/>
        </w:rPr>
        <w:t xml:space="preserve"> (SPAD)</w:t>
      </w:r>
      <w:r w:rsidR="00125E44" w:rsidRPr="00900A52">
        <w:rPr>
          <w:rFonts w:ascii="Book Antiqua" w:hAnsi="Book Antiqua" w:cstheme="majorHAnsi"/>
          <w:color w:val="000000" w:themeColor="text1"/>
        </w:rPr>
        <w:t xml:space="preserve"> with improvements in bilirubin. Although of note,</w:t>
      </w:r>
      <w:r w:rsidR="00CB26AE" w:rsidRPr="00900A52">
        <w:rPr>
          <w:rFonts w:ascii="Book Antiqua" w:hAnsi="Book Antiqua" w:cstheme="majorHAnsi"/>
          <w:color w:val="000000" w:themeColor="text1"/>
        </w:rPr>
        <w:t xml:space="preserve"> the </w:t>
      </w:r>
      <w:r w:rsidR="00125E44" w:rsidRPr="00900A52">
        <w:rPr>
          <w:rFonts w:ascii="Book Antiqua" w:hAnsi="Book Antiqua" w:cstheme="majorHAnsi"/>
          <w:color w:val="000000" w:themeColor="text1"/>
        </w:rPr>
        <w:t>same patient underwent</w:t>
      </w:r>
      <w:r w:rsidR="00CB26AE" w:rsidRPr="00900A52">
        <w:rPr>
          <w:rFonts w:ascii="Book Antiqua" w:hAnsi="Book Antiqua" w:cstheme="majorHAnsi"/>
          <w:color w:val="000000" w:themeColor="text1"/>
        </w:rPr>
        <w:t xml:space="preserve"> </w:t>
      </w:r>
      <w:r w:rsidR="007935E8" w:rsidRPr="00900A52">
        <w:rPr>
          <w:rFonts w:ascii="Book Antiqua" w:hAnsi="Book Antiqua" w:cstheme="majorHAnsi"/>
          <w:color w:val="000000" w:themeColor="text1"/>
        </w:rPr>
        <w:t>plasma exchange</w:t>
      </w:r>
      <w:r w:rsidR="00CB26AE" w:rsidRPr="00900A52">
        <w:rPr>
          <w:rFonts w:ascii="Book Antiqua" w:hAnsi="Book Antiqua" w:cstheme="majorHAnsi"/>
          <w:color w:val="000000" w:themeColor="text1"/>
        </w:rPr>
        <w:t xml:space="preserve"> after stopping SPAD in view of serum copper rebound. </w:t>
      </w:r>
    </w:p>
    <w:p w14:paraId="360B4B96" w14:textId="77777777" w:rsidR="00540380" w:rsidRPr="00900A52" w:rsidRDefault="00936FE4"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rPr>
        <w:t xml:space="preserve"> </w:t>
      </w:r>
    </w:p>
    <w:p w14:paraId="6A5F847E" w14:textId="3FA76AD8" w:rsidR="00540380" w:rsidRPr="00880F0F" w:rsidRDefault="00880F0F" w:rsidP="00844DB7">
      <w:pPr>
        <w:adjustRightInd w:val="0"/>
        <w:snapToGrid w:val="0"/>
        <w:spacing w:line="360" w:lineRule="auto"/>
        <w:jc w:val="both"/>
        <w:rPr>
          <w:rFonts w:ascii="Book Antiqua" w:hAnsi="Book Antiqua" w:cstheme="majorHAnsi"/>
          <w:b/>
          <w:i/>
          <w:iCs/>
          <w:color w:val="000000" w:themeColor="text1"/>
          <w:lang w:val="en-US"/>
        </w:rPr>
      </w:pPr>
      <w:r w:rsidRPr="00880F0F">
        <w:rPr>
          <w:rFonts w:ascii="Book Antiqua" w:hAnsi="Book Antiqua" w:cstheme="majorHAnsi"/>
          <w:b/>
          <w:i/>
          <w:iCs/>
          <w:color w:val="000000" w:themeColor="text1"/>
          <w:lang w:val="en-US"/>
        </w:rPr>
        <w:t>Three</w:t>
      </w:r>
      <w:r w:rsidR="00936FE4" w:rsidRPr="00880F0F">
        <w:rPr>
          <w:rFonts w:ascii="Book Antiqua" w:hAnsi="Book Antiqua" w:cstheme="majorHAnsi"/>
          <w:b/>
          <w:i/>
          <w:iCs/>
          <w:color w:val="000000" w:themeColor="text1"/>
          <w:lang w:val="en-US"/>
        </w:rPr>
        <w:t>-day therapy versus intermittent or response guided</w:t>
      </w:r>
    </w:p>
    <w:p w14:paraId="6D6ACF28" w14:textId="45EB54AB" w:rsidR="00540380"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As aforementi</w:t>
      </w:r>
      <w:r w:rsidR="00E721FF" w:rsidRPr="00900A52">
        <w:rPr>
          <w:rFonts w:ascii="Book Antiqua" w:hAnsi="Book Antiqua" w:cstheme="majorHAnsi"/>
          <w:color w:val="000000" w:themeColor="text1"/>
        </w:rPr>
        <w:t xml:space="preserve">oned, only </w:t>
      </w:r>
      <w:proofErr w:type="gramStart"/>
      <w:r w:rsidR="00B91A16" w:rsidRPr="00900A52">
        <w:rPr>
          <w:rFonts w:ascii="Book Antiqua" w:hAnsi="Book Antiqua" w:cstheme="majorHAnsi"/>
          <w:color w:val="000000" w:themeColor="text1"/>
        </w:rPr>
        <w:t>few</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3</w:t>
      </w:r>
      <w:r w:rsidR="00BA79B1" w:rsidRPr="00900A52">
        <w:rPr>
          <w:rFonts w:ascii="Book Antiqua" w:hAnsi="Book Antiqua" w:cstheme="majorHAnsi"/>
          <w:color w:val="000000" w:themeColor="text1"/>
          <w:vertAlign w:val="superscript"/>
        </w:rPr>
        <w:t>,</w:t>
      </w:r>
      <w:r w:rsidR="00755E1D" w:rsidRPr="00900A52">
        <w:rPr>
          <w:rFonts w:ascii="Book Antiqua" w:hAnsi="Book Antiqua" w:cstheme="majorHAnsi"/>
          <w:noProof/>
          <w:color w:val="000000" w:themeColor="text1"/>
          <w:vertAlign w:val="superscript"/>
        </w:rPr>
        <w:t>6</w:t>
      </w:r>
      <w:r w:rsidR="00BA79B1"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18</w:t>
      </w:r>
      <w:r w:rsidR="00BA79B1"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33]</w:t>
      </w:r>
      <w:r w:rsidR="00E721FF" w:rsidRPr="00900A52">
        <w:rPr>
          <w:rFonts w:ascii="Book Antiqua" w:hAnsi="Book Antiqua" w:cstheme="majorHAnsi"/>
          <w:color w:val="000000" w:themeColor="text1"/>
          <w:vertAlign w:val="superscript"/>
        </w:rPr>
        <w:t xml:space="preserve"> </w:t>
      </w:r>
      <w:r w:rsidR="00E721FF" w:rsidRPr="00900A52">
        <w:rPr>
          <w:rFonts w:ascii="Book Antiqua" w:hAnsi="Book Antiqua" w:cstheme="majorHAnsi"/>
          <w:color w:val="000000" w:themeColor="text1"/>
        </w:rPr>
        <w:t>studies used a</w:t>
      </w:r>
      <w:r w:rsidR="00B91A16" w:rsidRPr="00900A52">
        <w:rPr>
          <w:rFonts w:ascii="Book Antiqua" w:hAnsi="Book Antiqua" w:cstheme="majorHAnsi"/>
          <w:color w:val="000000" w:themeColor="text1"/>
        </w:rPr>
        <w:t xml:space="preserve"> strict consecutive daily</w:t>
      </w:r>
      <w:r w:rsidR="00A96E56" w:rsidRPr="00900A52">
        <w:rPr>
          <w:rFonts w:ascii="Book Antiqua" w:hAnsi="Book Antiqua" w:cstheme="majorHAnsi"/>
          <w:color w:val="000000" w:themeColor="text1"/>
        </w:rPr>
        <w:t xml:space="preserve"> or every other day </w:t>
      </w:r>
      <w:r w:rsidR="00E721FF" w:rsidRPr="00900A52">
        <w:rPr>
          <w:rFonts w:ascii="Book Antiqua" w:hAnsi="Book Antiqua" w:cstheme="majorHAnsi"/>
          <w:color w:val="000000" w:themeColor="text1"/>
        </w:rPr>
        <w:t>3-</w:t>
      </w:r>
      <w:r w:rsidRPr="00900A52">
        <w:rPr>
          <w:rFonts w:ascii="Book Antiqua" w:hAnsi="Book Antiqua" w:cstheme="majorHAnsi"/>
          <w:color w:val="000000" w:themeColor="text1"/>
        </w:rPr>
        <w:t xml:space="preserve">d therapy </w:t>
      </w:r>
      <w:r w:rsidR="007935E8" w:rsidRPr="00900A52">
        <w:rPr>
          <w:rFonts w:ascii="Book Antiqua" w:hAnsi="Book Antiqua" w:cstheme="majorHAnsi"/>
          <w:color w:val="000000" w:themeColor="text1"/>
        </w:rPr>
        <w:t>plasma exchange</w:t>
      </w:r>
      <w:r w:rsidR="00125E4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regime</w:t>
      </w:r>
      <w:r w:rsidR="00014CC1" w:rsidRPr="00900A52">
        <w:rPr>
          <w:rFonts w:ascii="Book Antiqua" w:hAnsi="Book Antiqua" w:cstheme="majorHAnsi"/>
          <w:color w:val="000000" w:themeColor="text1"/>
        </w:rPr>
        <w:t xml:space="preserve"> as in the open-RCT by Larsen </w:t>
      </w:r>
      <w:r w:rsidR="00014CC1"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w:t>
      </w:r>
      <w:r w:rsidR="00C26220">
        <w:rPr>
          <w:rFonts w:ascii="Book Antiqua" w:hAnsi="Book Antiqua" w:cstheme="majorHAnsi"/>
          <w:noProof/>
          <w:color w:val="000000" w:themeColor="text1"/>
          <w:vertAlign w:val="superscript"/>
        </w:rPr>
        <w:t>3</w:t>
      </w:r>
      <w:r w:rsidR="00C26220" w:rsidRPr="00900A52">
        <w:rPr>
          <w:rFonts w:ascii="Book Antiqua" w:hAnsi="Book Antiqua" w:cstheme="majorHAnsi"/>
          <w:noProof/>
          <w:color w:val="000000" w:themeColor="text1"/>
          <w:vertAlign w:val="superscript"/>
        </w:rPr>
        <w:t>]</w:t>
      </w:r>
      <w:r w:rsidRPr="00900A52">
        <w:rPr>
          <w:rFonts w:ascii="Book Antiqua" w:hAnsi="Book Antiqua" w:cstheme="majorHAnsi"/>
          <w:color w:val="000000" w:themeColor="text1"/>
        </w:rPr>
        <w:t xml:space="preserve">. </w:t>
      </w:r>
      <w:r w:rsidR="00125E44" w:rsidRPr="00900A52">
        <w:rPr>
          <w:rFonts w:ascii="Book Antiqua" w:hAnsi="Book Antiqua" w:cstheme="majorHAnsi"/>
          <w:color w:val="000000" w:themeColor="text1"/>
        </w:rPr>
        <w:t>Instead, m</w:t>
      </w:r>
      <w:r w:rsidR="00E721FF" w:rsidRPr="00900A52">
        <w:rPr>
          <w:rFonts w:ascii="Book Antiqua" w:hAnsi="Book Antiqua" w:cstheme="majorHAnsi"/>
          <w:color w:val="000000" w:themeColor="text1"/>
        </w:rPr>
        <w:t>ost studies continued plasma exchange till patient dies, or improves clinically, or receives a liver transplant</w:t>
      </w:r>
      <w:r w:rsidR="00B91A16" w:rsidRPr="00900A52">
        <w:rPr>
          <w:rFonts w:ascii="Book Antiqua" w:hAnsi="Book Antiqua" w:cstheme="majorHAnsi"/>
          <w:color w:val="000000" w:themeColor="text1"/>
        </w:rPr>
        <w:t xml:space="preserve"> at a range of intervals from every other day to intermittent (as and when necessary).</w:t>
      </w:r>
      <w:r w:rsidR="00BA79B1" w:rsidRPr="00900A52">
        <w:rPr>
          <w:rFonts w:ascii="Book Antiqua" w:hAnsi="Book Antiqua" w:cstheme="majorHAnsi"/>
          <w:color w:val="000000" w:themeColor="text1"/>
        </w:rPr>
        <w:t xml:space="preserve"> </w:t>
      </w:r>
      <w:r w:rsidR="00125E44" w:rsidRPr="00900A52">
        <w:rPr>
          <w:rFonts w:ascii="Book Antiqua" w:hAnsi="Book Antiqua" w:cstheme="majorHAnsi"/>
          <w:color w:val="000000" w:themeColor="text1"/>
        </w:rPr>
        <w:t xml:space="preserve">Buckner </w:t>
      </w:r>
      <w:r w:rsidR="00125E44" w:rsidRPr="00C26220">
        <w:rPr>
          <w:rFonts w:ascii="Book Antiqua" w:hAnsi="Book Antiqua" w:cstheme="majorHAnsi"/>
          <w:i/>
          <w:iCs/>
          <w:color w:val="000000" w:themeColor="text1"/>
        </w:rPr>
        <w:t xml:space="preserve">et </w:t>
      </w:r>
      <w:proofErr w:type="gramStart"/>
      <w:r w:rsidR="00125E44" w:rsidRPr="00C26220">
        <w:rPr>
          <w:rFonts w:ascii="Book Antiqua" w:hAnsi="Book Antiqua" w:cstheme="majorHAnsi"/>
          <w:i/>
          <w:iCs/>
          <w:color w:val="000000" w:themeColor="text1"/>
        </w:rPr>
        <w:t>al</w:t>
      </w:r>
      <w:r w:rsidR="00755E1D" w:rsidRPr="00900A52">
        <w:rPr>
          <w:rFonts w:ascii="Book Antiqua" w:hAnsi="Book Antiqua" w:cstheme="majorHAnsi"/>
          <w:noProof/>
          <w:color w:val="000000" w:themeColor="text1"/>
          <w:vertAlign w:val="superscript"/>
        </w:rPr>
        <w:t>[</w:t>
      </w:r>
      <w:proofErr w:type="gramEnd"/>
      <w:r w:rsidR="00755E1D" w:rsidRPr="00900A52">
        <w:rPr>
          <w:rFonts w:ascii="Book Antiqua" w:hAnsi="Book Antiqua" w:cstheme="majorHAnsi"/>
          <w:noProof/>
          <w:color w:val="000000" w:themeColor="text1"/>
          <w:vertAlign w:val="superscript"/>
        </w:rPr>
        <w:t>7]</w:t>
      </w:r>
      <w:r w:rsidR="00C81CE8" w:rsidRPr="00900A52">
        <w:rPr>
          <w:rFonts w:ascii="Book Antiqua" w:hAnsi="Book Antiqua" w:cstheme="majorHAnsi"/>
          <w:color w:val="000000" w:themeColor="text1"/>
          <w:vertAlign w:val="superscript"/>
        </w:rPr>
        <w:t xml:space="preserve"> </w:t>
      </w:r>
      <w:r w:rsidR="00125E44" w:rsidRPr="00900A52">
        <w:rPr>
          <w:rFonts w:ascii="Book Antiqua" w:hAnsi="Book Antiqua" w:cstheme="majorHAnsi"/>
          <w:color w:val="000000" w:themeColor="text1"/>
        </w:rPr>
        <w:t xml:space="preserve">reported an interesting finding in their case series where a patient with halothane toxicity and acute liver failure received </w:t>
      </w:r>
      <w:r w:rsidR="007935E8" w:rsidRPr="00900A52">
        <w:rPr>
          <w:rFonts w:ascii="Book Antiqua" w:hAnsi="Book Antiqua" w:cstheme="majorHAnsi"/>
          <w:color w:val="000000" w:themeColor="text1"/>
        </w:rPr>
        <w:t>plasma exchange</w:t>
      </w:r>
      <w:r w:rsidR="00F34507" w:rsidRPr="00900A52">
        <w:rPr>
          <w:rFonts w:ascii="Book Antiqua" w:hAnsi="Book Antiqua" w:cstheme="majorHAnsi"/>
          <w:color w:val="000000" w:themeColor="text1"/>
        </w:rPr>
        <w:t xml:space="preserve"> with 5-10 </w:t>
      </w:r>
      <w:r w:rsidR="00880F0F">
        <w:rPr>
          <w:rFonts w:ascii="Book Antiqua" w:hAnsi="Book Antiqua" w:cstheme="majorHAnsi"/>
          <w:color w:val="000000" w:themeColor="text1"/>
        </w:rPr>
        <w:t>L</w:t>
      </w:r>
      <w:r w:rsidR="00125E44" w:rsidRPr="00900A52">
        <w:rPr>
          <w:rFonts w:ascii="Book Antiqua" w:hAnsi="Book Antiqua" w:cstheme="majorHAnsi"/>
          <w:color w:val="000000" w:themeColor="text1"/>
        </w:rPr>
        <w:t xml:space="preserve"> of plasma almost daily for 37 d before she roused from coma. </w:t>
      </w:r>
      <w:r w:rsidR="00A96E56" w:rsidRPr="00900A52">
        <w:rPr>
          <w:rFonts w:ascii="Book Antiqua" w:hAnsi="Book Antiqua" w:cstheme="majorHAnsi"/>
          <w:color w:val="000000" w:themeColor="text1"/>
        </w:rPr>
        <w:t xml:space="preserve">Few </w:t>
      </w:r>
      <w:r w:rsidR="00BA79B1" w:rsidRPr="00900A52">
        <w:rPr>
          <w:rFonts w:ascii="Book Antiqua" w:hAnsi="Book Antiqua" w:cstheme="majorHAnsi"/>
          <w:color w:val="000000" w:themeColor="text1"/>
        </w:rPr>
        <w:t xml:space="preserve">studies did not include </w:t>
      </w:r>
      <w:r w:rsidR="00A96E56" w:rsidRPr="00900A52">
        <w:rPr>
          <w:rFonts w:ascii="Book Antiqua" w:hAnsi="Book Antiqua" w:cstheme="majorHAnsi"/>
          <w:color w:val="000000" w:themeColor="text1"/>
        </w:rPr>
        <w:t xml:space="preserve">detailed </w:t>
      </w:r>
      <w:r w:rsidR="00BA79B1" w:rsidRPr="00900A52">
        <w:rPr>
          <w:rFonts w:ascii="Book Antiqua" w:hAnsi="Book Antiqua" w:cstheme="majorHAnsi"/>
          <w:color w:val="000000" w:themeColor="text1"/>
        </w:rPr>
        <w:t xml:space="preserve">information on the frequency of </w:t>
      </w:r>
      <w:r w:rsidR="007935E8" w:rsidRPr="00900A52">
        <w:rPr>
          <w:rFonts w:ascii="Book Antiqua" w:hAnsi="Book Antiqua" w:cstheme="majorHAnsi"/>
          <w:color w:val="000000" w:themeColor="text1"/>
        </w:rPr>
        <w:t xml:space="preserve">plasma </w:t>
      </w:r>
      <w:proofErr w:type="gramStart"/>
      <w:r w:rsidR="007935E8" w:rsidRPr="00900A52">
        <w:rPr>
          <w:rFonts w:ascii="Book Antiqua" w:hAnsi="Book Antiqua" w:cstheme="majorHAnsi"/>
          <w:color w:val="000000" w:themeColor="text1"/>
        </w:rPr>
        <w:t>exchange</w:t>
      </w:r>
      <w:r w:rsidR="00DE7BDF" w:rsidRPr="00900A52">
        <w:rPr>
          <w:rFonts w:ascii="Book Antiqua" w:hAnsi="Book Antiqua" w:cstheme="majorHAnsi"/>
          <w:noProof/>
          <w:color w:val="000000" w:themeColor="text1"/>
          <w:vertAlign w:val="superscript"/>
          <w:lang w:val="en-US"/>
        </w:rPr>
        <w:t>[</w:t>
      </w:r>
      <w:proofErr w:type="gramEnd"/>
      <w:r w:rsidR="00DE7BDF" w:rsidRPr="00900A52">
        <w:rPr>
          <w:rFonts w:ascii="Book Antiqua" w:hAnsi="Book Antiqua" w:cstheme="majorHAnsi"/>
          <w:noProof/>
          <w:color w:val="000000" w:themeColor="text1"/>
          <w:vertAlign w:val="superscript"/>
          <w:lang w:val="en-US"/>
        </w:rPr>
        <w:t>5</w:t>
      </w:r>
      <w:r w:rsidR="00C81CE8" w:rsidRPr="00900A52">
        <w:rPr>
          <w:rFonts w:ascii="Book Antiqua" w:hAnsi="Book Antiqua" w:cstheme="majorHAnsi"/>
          <w:color w:val="000000" w:themeColor="text1"/>
          <w:vertAlign w:val="superscript"/>
          <w:lang w:val="en-US"/>
        </w:rPr>
        <w:t>,</w:t>
      </w:r>
      <w:r w:rsidR="00755E1D" w:rsidRPr="00900A52">
        <w:rPr>
          <w:rFonts w:ascii="Book Antiqua" w:hAnsi="Book Antiqua" w:cstheme="majorHAnsi"/>
          <w:noProof/>
          <w:color w:val="000000" w:themeColor="text1"/>
          <w:vertAlign w:val="superscript"/>
        </w:rPr>
        <w:t>29</w:t>
      </w:r>
      <w:r w:rsidR="00880F0F">
        <w:rPr>
          <w:rFonts w:ascii="Book Antiqua" w:hAnsi="Book Antiqua" w:cstheme="majorHAnsi"/>
          <w:noProof/>
          <w:color w:val="000000" w:themeColor="text1"/>
          <w:vertAlign w:val="superscript"/>
        </w:rPr>
        <w:t>,</w:t>
      </w:r>
      <w:r w:rsidR="00880F0F" w:rsidRPr="00900A52">
        <w:rPr>
          <w:rFonts w:ascii="Book Antiqua" w:hAnsi="Book Antiqua" w:cstheme="majorHAnsi"/>
          <w:noProof/>
          <w:color w:val="000000" w:themeColor="text1"/>
          <w:vertAlign w:val="superscript"/>
          <w:lang w:val="en-US"/>
        </w:rPr>
        <w:t>34</w:t>
      </w:r>
      <w:r w:rsidR="00880F0F" w:rsidRPr="00900A52">
        <w:rPr>
          <w:rFonts w:ascii="Book Antiqua" w:hAnsi="Book Antiqua" w:cstheme="majorHAnsi"/>
          <w:color w:val="000000" w:themeColor="text1"/>
          <w:vertAlign w:val="superscript"/>
          <w:lang w:val="en-US"/>
        </w:rPr>
        <w:t>,</w:t>
      </w:r>
      <w:r w:rsidR="00755E1D" w:rsidRPr="00900A52">
        <w:rPr>
          <w:rFonts w:ascii="Book Antiqua" w:hAnsi="Book Antiqua" w:cstheme="majorHAnsi"/>
          <w:noProof/>
          <w:color w:val="000000" w:themeColor="text1"/>
          <w:vertAlign w:val="superscript"/>
        </w:rPr>
        <w:t>]</w:t>
      </w:r>
      <w:r w:rsidR="00BA79B1" w:rsidRPr="00900A52">
        <w:rPr>
          <w:rFonts w:ascii="Book Antiqua" w:hAnsi="Book Antiqua" w:cstheme="majorHAnsi"/>
          <w:color w:val="000000" w:themeColor="text1"/>
        </w:rPr>
        <w:t>.</w:t>
      </w:r>
      <w:r w:rsidR="00E721FF" w:rsidRPr="00900A52">
        <w:rPr>
          <w:rFonts w:ascii="Book Antiqua" w:hAnsi="Book Antiqua" w:cstheme="majorHAnsi"/>
          <w:color w:val="000000" w:themeColor="text1"/>
          <w:vertAlign w:val="superscript"/>
        </w:rPr>
        <w:t xml:space="preserve"> </w:t>
      </w:r>
    </w:p>
    <w:p w14:paraId="359A1543" w14:textId="77777777" w:rsidR="00E721FF" w:rsidRPr="00900A52" w:rsidRDefault="00E721FF" w:rsidP="00844DB7">
      <w:pPr>
        <w:adjustRightInd w:val="0"/>
        <w:snapToGrid w:val="0"/>
        <w:spacing w:line="360" w:lineRule="auto"/>
        <w:jc w:val="both"/>
        <w:rPr>
          <w:rFonts w:ascii="Book Antiqua" w:hAnsi="Book Antiqua" w:cstheme="majorHAnsi"/>
          <w:color w:val="000000" w:themeColor="text1"/>
        </w:rPr>
      </w:pPr>
    </w:p>
    <w:p w14:paraId="732E7C2F" w14:textId="262EAFB9" w:rsidR="00E721FF" w:rsidRPr="00880F0F" w:rsidRDefault="00936FE4" w:rsidP="00844DB7">
      <w:pPr>
        <w:adjustRightInd w:val="0"/>
        <w:snapToGrid w:val="0"/>
        <w:spacing w:line="360" w:lineRule="auto"/>
        <w:jc w:val="both"/>
        <w:rPr>
          <w:rFonts w:ascii="Book Antiqua" w:hAnsi="Book Antiqua" w:cstheme="majorHAnsi"/>
          <w:b/>
          <w:i/>
          <w:iCs/>
          <w:color w:val="000000" w:themeColor="text1"/>
        </w:rPr>
      </w:pPr>
      <w:proofErr w:type="spellStart"/>
      <w:r w:rsidRPr="00880F0F">
        <w:rPr>
          <w:rFonts w:ascii="Book Antiqua" w:hAnsi="Book Antiqua" w:cstheme="majorHAnsi"/>
          <w:b/>
          <w:i/>
          <w:iCs/>
          <w:color w:val="000000" w:themeColor="text1"/>
        </w:rPr>
        <w:t>Etiology</w:t>
      </w:r>
      <w:proofErr w:type="spellEnd"/>
      <w:r w:rsidRPr="00880F0F">
        <w:rPr>
          <w:rFonts w:ascii="Book Antiqua" w:hAnsi="Book Antiqua" w:cstheme="majorHAnsi"/>
          <w:b/>
          <w:i/>
          <w:iCs/>
          <w:color w:val="000000" w:themeColor="text1"/>
        </w:rPr>
        <w:t xml:space="preserve"> specific outcome</w:t>
      </w:r>
    </w:p>
    <w:p w14:paraId="595F16E7" w14:textId="0D8B9645" w:rsidR="00687D4E"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Not all studies</w:t>
      </w:r>
      <w:r w:rsidR="002E63EC"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assessed inc</w:t>
      </w:r>
      <w:r w:rsidR="0004243D" w:rsidRPr="00900A52">
        <w:rPr>
          <w:rFonts w:ascii="Book Antiqua" w:hAnsi="Book Antiqua" w:cstheme="majorHAnsi"/>
          <w:color w:val="000000" w:themeColor="text1"/>
        </w:rPr>
        <w:t xml:space="preserve">luded </w:t>
      </w:r>
      <w:proofErr w:type="spellStart"/>
      <w:r w:rsidR="0004243D" w:rsidRPr="00900A52">
        <w:rPr>
          <w:rFonts w:ascii="Book Antiqua" w:hAnsi="Book Antiqua" w:cstheme="majorHAnsi"/>
          <w:color w:val="000000" w:themeColor="text1"/>
        </w:rPr>
        <w:t>etiology</w:t>
      </w:r>
      <w:proofErr w:type="spellEnd"/>
      <w:r w:rsidR="0004243D" w:rsidRPr="00900A52">
        <w:rPr>
          <w:rFonts w:ascii="Book Antiqua" w:hAnsi="Book Antiqua" w:cstheme="majorHAnsi"/>
          <w:color w:val="000000" w:themeColor="text1"/>
        </w:rPr>
        <w:t xml:space="preserve"> of liver failure</w:t>
      </w:r>
      <w:r w:rsidR="00014CC1" w:rsidRPr="00900A52">
        <w:rPr>
          <w:rFonts w:ascii="Book Antiqua" w:hAnsi="Book Antiqua" w:cstheme="majorHAnsi"/>
          <w:color w:val="000000" w:themeColor="text1"/>
        </w:rPr>
        <w:t xml:space="preserve"> and its effect on transplant survival</w:t>
      </w:r>
      <w:r w:rsidR="0004243D" w:rsidRPr="00900A52">
        <w:rPr>
          <w:rFonts w:ascii="Book Antiqua" w:hAnsi="Book Antiqua" w:cstheme="majorHAnsi"/>
          <w:color w:val="000000" w:themeColor="text1"/>
        </w:rPr>
        <w:t>. In larger cohort studies,</w:t>
      </w:r>
      <w:r w:rsidRPr="00900A52">
        <w:rPr>
          <w:rFonts w:ascii="Book Antiqua" w:hAnsi="Book Antiqua" w:cstheme="majorHAnsi"/>
          <w:color w:val="000000" w:themeColor="text1"/>
        </w:rPr>
        <w:t xml:space="preserve"> predominant causes of ALF include paracetamol, followed by unknown cause. </w:t>
      </w:r>
      <w:r w:rsidR="00F97B6A" w:rsidRPr="00900A52">
        <w:rPr>
          <w:rFonts w:ascii="Book Antiqua" w:hAnsi="Book Antiqua" w:cstheme="majorHAnsi"/>
          <w:color w:val="000000" w:themeColor="text1"/>
        </w:rPr>
        <w:t xml:space="preserve">As already been discussed in previous literature, paracetamol-induced ALF has improved prognosis compared to injury from other causes, for example, viral hepatitis causes. </w:t>
      </w:r>
      <w:r w:rsidRPr="00900A52">
        <w:rPr>
          <w:rFonts w:ascii="Book Antiqua" w:hAnsi="Book Antiqua" w:cstheme="majorHAnsi"/>
          <w:color w:val="000000" w:themeColor="text1"/>
        </w:rPr>
        <w:t>From the earlier studies</w:t>
      </w:r>
      <w:r w:rsidR="00755E1D" w:rsidRPr="00900A52">
        <w:rPr>
          <w:rFonts w:ascii="Book Antiqua" w:hAnsi="Book Antiqua" w:cstheme="majorHAnsi"/>
          <w:noProof/>
          <w:color w:val="000000" w:themeColor="text1"/>
          <w:vertAlign w:val="superscript"/>
        </w:rPr>
        <w:t>[6</w:t>
      </w:r>
      <w:r w:rsidR="00C81CE8"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14]</w:t>
      </w:r>
      <w:r w:rsidRPr="00900A52">
        <w:rPr>
          <w:rFonts w:ascii="Book Antiqua" w:hAnsi="Book Antiqua" w:cstheme="majorHAnsi"/>
          <w:color w:val="000000" w:themeColor="text1"/>
        </w:rPr>
        <w:t xml:space="preserve"> where in two case series survival</w:t>
      </w:r>
      <w:r w:rsidR="00125E44" w:rsidRPr="00900A52">
        <w:rPr>
          <w:rFonts w:ascii="Book Antiqua" w:hAnsi="Book Antiqua" w:cstheme="majorHAnsi"/>
          <w:color w:val="000000" w:themeColor="text1"/>
        </w:rPr>
        <w:t xml:space="preserve"> in ALF patients receiving </w:t>
      </w:r>
      <w:r w:rsidR="00F11429" w:rsidRPr="00900A52">
        <w:rPr>
          <w:rFonts w:ascii="Book Antiqua" w:hAnsi="Book Antiqua" w:cstheme="majorHAnsi"/>
          <w:color w:val="000000" w:themeColor="text1"/>
        </w:rPr>
        <w:t>plasma exchange</w:t>
      </w:r>
      <w:r w:rsidR="00125E44" w:rsidRPr="00900A52">
        <w:rPr>
          <w:rFonts w:ascii="Book Antiqua" w:hAnsi="Book Antiqua" w:cstheme="majorHAnsi"/>
          <w:color w:val="000000" w:themeColor="text1"/>
        </w:rPr>
        <w:t xml:space="preserve"> was 50</w:t>
      </w:r>
      <w:r w:rsidR="00880F0F">
        <w:rPr>
          <w:rFonts w:ascii="Book Antiqua" w:hAnsi="Book Antiqua" w:cstheme="majorHAnsi"/>
          <w:color w:val="000000" w:themeColor="text1"/>
        </w:rPr>
        <w:t>%</w:t>
      </w:r>
      <w:r w:rsidR="00125E44" w:rsidRPr="00900A52">
        <w:rPr>
          <w:rFonts w:ascii="Book Antiqua" w:hAnsi="Book Antiqua" w:cstheme="majorHAnsi"/>
          <w:color w:val="000000" w:themeColor="text1"/>
        </w:rPr>
        <w:t>-55%, the subgroup of patients who had paracetamol-induced ALF had survival ranging from 83</w:t>
      </w:r>
      <w:r w:rsidR="00880F0F">
        <w:rPr>
          <w:rFonts w:ascii="Book Antiqua" w:hAnsi="Book Antiqua" w:cstheme="majorHAnsi"/>
          <w:color w:val="000000" w:themeColor="text1"/>
        </w:rPr>
        <w:t>%</w:t>
      </w:r>
      <w:r w:rsidR="00125E44" w:rsidRPr="00900A52">
        <w:rPr>
          <w:rFonts w:ascii="Book Antiqua" w:hAnsi="Book Antiqua" w:cstheme="majorHAnsi"/>
          <w:color w:val="000000" w:themeColor="text1"/>
        </w:rPr>
        <w:t>-100%.</w:t>
      </w:r>
      <w:r w:rsidR="00AC3B0A" w:rsidRPr="00900A52">
        <w:rPr>
          <w:rFonts w:ascii="Book Antiqua" w:hAnsi="Book Antiqua" w:cstheme="majorHAnsi"/>
          <w:color w:val="000000" w:themeColor="text1"/>
        </w:rPr>
        <w:t xml:space="preserve"> </w:t>
      </w:r>
      <w:r w:rsidR="006C1DCC" w:rsidRPr="00900A52">
        <w:rPr>
          <w:rFonts w:ascii="Book Antiqua" w:hAnsi="Book Antiqua" w:cstheme="majorHAnsi"/>
          <w:color w:val="000000" w:themeColor="text1"/>
        </w:rPr>
        <w:t xml:space="preserve">However, these are from case series </w:t>
      </w:r>
      <w:r w:rsidR="00F137F0" w:rsidRPr="00900A52">
        <w:rPr>
          <w:rFonts w:ascii="Book Antiqua" w:hAnsi="Book Antiqua" w:cstheme="majorHAnsi"/>
          <w:color w:val="000000" w:themeColor="text1"/>
        </w:rPr>
        <w:t xml:space="preserve">and </w:t>
      </w:r>
      <w:r w:rsidR="006C1DCC" w:rsidRPr="00900A52">
        <w:rPr>
          <w:rFonts w:ascii="Book Antiqua" w:hAnsi="Book Antiqua" w:cstheme="majorHAnsi"/>
          <w:color w:val="000000" w:themeColor="text1"/>
        </w:rPr>
        <w:t xml:space="preserve">the level of evidence is not strong. </w:t>
      </w:r>
      <w:r w:rsidR="00014CC1" w:rsidRPr="00900A52">
        <w:rPr>
          <w:rFonts w:ascii="Book Antiqua" w:hAnsi="Book Antiqua" w:cstheme="majorHAnsi"/>
          <w:color w:val="000000" w:themeColor="text1"/>
        </w:rPr>
        <w:t xml:space="preserve">In a Chinese </w:t>
      </w:r>
      <w:proofErr w:type="gramStart"/>
      <w:r w:rsidR="00014CC1" w:rsidRPr="00900A52">
        <w:rPr>
          <w:rFonts w:ascii="Book Antiqua" w:hAnsi="Book Antiqua" w:cstheme="majorHAnsi"/>
          <w:color w:val="000000" w:themeColor="text1"/>
        </w:rPr>
        <w:t>cohort</w:t>
      </w:r>
      <w:r w:rsidR="00DE7BDF" w:rsidRPr="00900A52">
        <w:rPr>
          <w:rFonts w:ascii="Book Antiqua" w:hAnsi="Book Antiqua" w:cstheme="majorHAnsi"/>
          <w:noProof/>
          <w:color w:val="000000" w:themeColor="text1"/>
          <w:vertAlign w:val="superscript"/>
        </w:rPr>
        <w:t>[</w:t>
      </w:r>
      <w:proofErr w:type="gramEnd"/>
      <w:r w:rsidR="00DE7BDF" w:rsidRPr="00900A52">
        <w:rPr>
          <w:rFonts w:ascii="Book Antiqua" w:hAnsi="Book Antiqua" w:cstheme="majorHAnsi"/>
          <w:noProof/>
          <w:color w:val="000000" w:themeColor="text1"/>
          <w:vertAlign w:val="superscript"/>
        </w:rPr>
        <w:t>4]</w:t>
      </w:r>
      <w:r w:rsidR="00014CC1" w:rsidRPr="00900A52">
        <w:rPr>
          <w:rFonts w:ascii="Book Antiqua" w:hAnsi="Book Antiqua" w:cstheme="majorHAnsi"/>
          <w:color w:val="000000" w:themeColor="text1"/>
        </w:rPr>
        <w:t xml:space="preserve"> study comparing the efficacy of plasma exchange </w:t>
      </w:r>
      <w:r w:rsidR="005111BD">
        <w:rPr>
          <w:rFonts w:ascii="Book Antiqua" w:hAnsi="Book Antiqua" w:cstheme="majorHAnsi"/>
          <w:color w:val="000000" w:themeColor="text1"/>
        </w:rPr>
        <w:t xml:space="preserve">+ </w:t>
      </w:r>
      <w:proofErr w:type="spellStart"/>
      <w:r w:rsidR="005111BD">
        <w:rPr>
          <w:rFonts w:ascii="Book Antiqua" w:hAnsi="Book Antiqua" w:cstheme="majorHAnsi"/>
          <w:color w:val="000000" w:themeColor="text1"/>
        </w:rPr>
        <w:t>hemoperfusion</w:t>
      </w:r>
      <w:proofErr w:type="spellEnd"/>
      <w:r w:rsidR="005111BD">
        <w:rPr>
          <w:rFonts w:ascii="Book Antiqua" w:hAnsi="Book Antiqua" w:cstheme="majorHAnsi"/>
          <w:color w:val="000000" w:themeColor="text1"/>
        </w:rPr>
        <w:t xml:space="preserve"> + CVVHDF</w:t>
      </w:r>
      <w:r w:rsidR="00014CC1" w:rsidRPr="00900A52">
        <w:rPr>
          <w:rFonts w:ascii="Book Antiqua" w:hAnsi="Book Antiqua" w:cstheme="majorHAnsi"/>
          <w:color w:val="000000" w:themeColor="text1"/>
        </w:rPr>
        <w:t xml:space="preserve"> to </w:t>
      </w:r>
      <w:r w:rsidR="00F11429" w:rsidRPr="00900A52">
        <w:rPr>
          <w:rFonts w:ascii="Book Antiqua" w:hAnsi="Book Antiqua" w:cstheme="majorHAnsi"/>
          <w:color w:val="000000" w:themeColor="text1"/>
        </w:rPr>
        <w:t>plasma exchange</w:t>
      </w:r>
      <w:r w:rsidR="00014CC1" w:rsidRPr="00900A52">
        <w:rPr>
          <w:rFonts w:ascii="Book Antiqua" w:hAnsi="Book Antiqua" w:cstheme="majorHAnsi"/>
          <w:color w:val="000000" w:themeColor="text1"/>
        </w:rPr>
        <w:t xml:space="preserve"> + CVVHDF and </w:t>
      </w:r>
      <w:proofErr w:type="spellStart"/>
      <w:r w:rsidR="00880F0F" w:rsidRPr="00900A52">
        <w:rPr>
          <w:rFonts w:ascii="Book Antiqua" w:hAnsi="Book Antiqua" w:cstheme="majorHAnsi"/>
          <w:color w:val="000000" w:themeColor="text1"/>
        </w:rPr>
        <w:t>hemoperfusion</w:t>
      </w:r>
      <w:proofErr w:type="spellEnd"/>
      <w:r w:rsidR="00014CC1" w:rsidRPr="00900A52">
        <w:rPr>
          <w:rFonts w:ascii="Book Antiqua" w:hAnsi="Book Antiqua" w:cstheme="majorHAnsi"/>
          <w:color w:val="000000" w:themeColor="text1"/>
        </w:rPr>
        <w:t xml:space="preserve"> + CVVHDF, treatment of the 61 patients using </w:t>
      </w:r>
      <w:r w:rsidR="00014CC1" w:rsidRPr="00900A52">
        <w:rPr>
          <w:rFonts w:ascii="Book Antiqua" w:hAnsi="Book Antiqua" w:cstheme="majorHAnsi"/>
          <w:color w:val="000000" w:themeColor="text1"/>
        </w:rPr>
        <w:lastRenderedPageBreak/>
        <w:t xml:space="preserve">the artificial liver support system yielded a </w:t>
      </w:r>
      <w:r w:rsidR="009C7D2E" w:rsidRPr="00900A52">
        <w:rPr>
          <w:rFonts w:ascii="Book Antiqua" w:hAnsi="Book Antiqua" w:cstheme="majorHAnsi"/>
          <w:color w:val="000000" w:themeColor="text1"/>
        </w:rPr>
        <w:t xml:space="preserve">combined survival rate of 62.3% (38/61). </w:t>
      </w:r>
      <w:r w:rsidR="00F137F0" w:rsidRPr="00900A52">
        <w:rPr>
          <w:rFonts w:ascii="Book Antiqua" w:hAnsi="Book Antiqua" w:cstheme="majorHAnsi"/>
          <w:color w:val="000000" w:themeColor="text1"/>
        </w:rPr>
        <w:t>When</w:t>
      </w:r>
      <w:r w:rsidR="009C7D2E" w:rsidRPr="00900A52">
        <w:rPr>
          <w:rFonts w:ascii="Book Antiqua" w:hAnsi="Book Antiqua" w:cstheme="majorHAnsi"/>
          <w:color w:val="000000" w:themeColor="text1"/>
        </w:rPr>
        <w:t xml:space="preserve"> subdivided into viral versus non-viral groups,</w:t>
      </w:r>
      <w:r w:rsidR="00014CC1" w:rsidRPr="00900A52">
        <w:rPr>
          <w:rFonts w:ascii="Book Antiqua" w:hAnsi="Book Antiqua" w:cstheme="majorHAnsi"/>
          <w:color w:val="000000" w:themeColor="text1"/>
        </w:rPr>
        <w:t xml:space="preserve"> </w:t>
      </w:r>
      <w:r w:rsidR="008413EF" w:rsidRPr="00900A52">
        <w:rPr>
          <w:rFonts w:ascii="Book Antiqua" w:hAnsi="Book Antiqua" w:cstheme="majorHAnsi"/>
          <w:color w:val="000000" w:themeColor="text1"/>
        </w:rPr>
        <w:t xml:space="preserve">the </w:t>
      </w:r>
      <w:r w:rsidR="00014CC1" w:rsidRPr="00900A52">
        <w:rPr>
          <w:rFonts w:ascii="Book Antiqua" w:hAnsi="Book Antiqua" w:cstheme="majorHAnsi"/>
          <w:color w:val="000000" w:themeColor="text1"/>
        </w:rPr>
        <w:t xml:space="preserve">viral </w:t>
      </w:r>
      <w:r w:rsidR="008413EF" w:rsidRPr="00900A52">
        <w:rPr>
          <w:rFonts w:ascii="Book Antiqua" w:hAnsi="Book Antiqua" w:cstheme="majorHAnsi"/>
          <w:color w:val="000000" w:themeColor="text1"/>
        </w:rPr>
        <w:t xml:space="preserve">group </w:t>
      </w:r>
      <w:r w:rsidR="00014CC1" w:rsidRPr="00900A52">
        <w:rPr>
          <w:rFonts w:ascii="Book Antiqua" w:hAnsi="Book Antiqua" w:cstheme="majorHAnsi"/>
          <w:color w:val="000000" w:themeColor="text1"/>
        </w:rPr>
        <w:t xml:space="preserve">survival rate </w:t>
      </w:r>
      <w:r w:rsidR="006A5EF7" w:rsidRPr="00900A52">
        <w:rPr>
          <w:rFonts w:ascii="Book Antiqua" w:hAnsi="Book Antiqua" w:cstheme="majorHAnsi"/>
          <w:color w:val="000000" w:themeColor="text1"/>
        </w:rPr>
        <w:t>was</w:t>
      </w:r>
      <w:r w:rsidR="00014CC1" w:rsidRPr="00900A52">
        <w:rPr>
          <w:rFonts w:ascii="Book Antiqua" w:hAnsi="Book Antiqua" w:cstheme="majorHAnsi"/>
          <w:color w:val="000000" w:themeColor="text1"/>
        </w:rPr>
        <w:t xml:space="preserve"> 35.0% (7/20)</w:t>
      </w:r>
      <w:r w:rsidR="00EE4367" w:rsidRPr="00900A52">
        <w:rPr>
          <w:rFonts w:ascii="Book Antiqua" w:hAnsi="Book Antiqua" w:cstheme="majorHAnsi"/>
          <w:color w:val="000000" w:themeColor="text1"/>
        </w:rPr>
        <w:t xml:space="preserve"> while the </w:t>
      </w:r>
      <w:r w:rsidR="00014CC1" w:rsidRPr="00900A52">
        <w:rPr>
          <w:rFonts w:ascii="Book Antiqua" w:hAnsi="Book Antiqua" w:cstheme="majorHAnsi"/>
          <w:color w:val="000000" w:themeColor="text1"/>
        </w:rPr>
        <w:t xml:space="preserve">non-viral </w:t>
      </w:r>
      <w:r w:rsidR="008413EF" w:rsidRPr="00900A52">
        <w:rPr>
          <w:rFonts w:ascii="Book Antiqua" w:hAnsi="Book Antiqua" w:cstheme="majorHAnsi"/>
          <w:color w:val="000000" w:themeColor="text1"/>
        </w:rPr>
        <w:t xml:space="preserve">group </w:t>
      </w:r>
      <w:r w:rsidR="00014CC1" w:rsidRPr="00900A52">
        <w:rPr>
          <w:rFonts w:ascii="Book Antiqua" w:hAnsi="Book Antiqua" w:cstheme="majorHAnsi"/>
          <w:color w:val="000000" w:themeColor="text1"/>
        </w:rPr>
        <w:t xml:space="preserve">survival rate </w:t>
      </w:r>
      <w:r w:rsidR="006A5EF7" w:rsidRPr="00900A52">
        <w:rPr>
          <w:rFonts w:ascii="Book Antiqua" w:hAnsi="Book Antiqua" w:cstheme="majorHAnsi"/>
          <w:color w:val="000000" w:themeColor="text1"/>
        </w:rPr>
        <w:t xml:space="preserve">was </w:t>
      </w:r>
      <w:r w:rsidR="00014CC1" w:rsidRPr="00900A52">
        <w:rPr>
          <w:rFonts w:ascii="Book Antiqua" w:hAnsi="Book Antiqua" w:cstheme="majorHAnsi"/>
          <w:color w:val="000000" w:themeColor="text1"/>
        </w:rPr>
        <w:t>75.6% (31/41)</w:t>
      </w:r>
      <w:r w:rsidR="002E63EC" w:rsidRPr="00900A52">
        <w:rPr>
          <w:rFonts w:ascii="Book Antiqua" w:hAnsi="Book Antiqua" w:cstheme="majorHAnsi"/>
          <w:color w:val="000000" w:themeColor="text1"/>
        </w:rPr>
        <w:t>.</w:t>
      </w:r>
    </w:p>
    <w:p w14:paraId="4F4BECE8" w14:textId="2E900896" w:rsidR="007250A5" w:rsidRPr="00900A52" w:rsidRDefault="00936FE4" w:rsidP="0098747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The u</w:t>
      </w:r>
      <w:r w:rsidR="00F55508" w:rsidRPr="00900A52">
        <w:rPr>
          <w:rFonts w:ascii="Book Antiqua" w:hAnsi="Book Antiqua" w:cstheme="majorHAnsi"/>
          <w:color w:val="000000" w:themeColor="text1"/>
        </w:rPr>
        <w:t>se of plasma exchange in patients with fulminant liver failure from Wilson’s disease has</w:t>
      </w:r>
      <w:r w:rsidR="009F7C8B" w:rsidRPr="00900A52">
        <w:rPr>
          <w:rFonts w:ascii="Book Antiqua" w:hAnsi="Book Antiqua" w:cstheme="majorHAnsi"/>
          <w:color w:val="000000" w:themeColor="text1"/>
        </w:rPr>
        <w:t xml:space="preserve"> been </w:t>
      </w:r>
      <w:r w:rsidR="006A5EF7" w:rsidRPr="00900A52">
        <w:rPr>
          <w:rFonts w:ascii="Book Antiqua" w:hAnsi="Book Antiqua" w:cstheme="majorHAnsi"/>
          <w:color w:val="000000" w:themeColor="text1"/>
        </w:rPr>
        <w:t xml:space="preserve">reported in case reports and series with encouraging </w:t>
      </w:r>
      <w:proofErr w:type="gramStart"/>
      <w:r w:rsidR="006A5EF7" w:rsidRPr="00900A52">
        <w:rPr>
          <w:rFonts w:ascii="Book Antiqua" w:hAnsi="Book Antiqua" w:cstheme="majorHAnsi"/>
          <w:color w:val="000000" w:themeColor="text1"/>
        </w:rPr>
        <w:t>outcomes</w:t>
      </w:r>
      <w:r w:rsidR="00755E1D" w:rsidRPr="00900A52">
        <w:rPr>
          <w:rFonts w:ascii="Book Antiqua" w:hAnsi="Book Antiqua" w:cstheme="majorHAnsi"/>
          <w:noProof/>
          <w:color w:val="000000" w:themeColor="text1"/>
          <w:vertAlign w:val="superscript"/>
        </w:rPr>
        <w:t>[</w:t>
      </w:r>
      <w:proofErr w:type="gramEnd"/>
      <w:r w:rsidR="00755E1D" w:rsidRPr="00900A52">
        <w:rPr>
          <w:rFonts w:ascii="Book Antiqua" w:hAnsi="Book Antiqua" w:cstheme="majorHAnsi"/>
          <w:noProof/>
          <w:color w:val="000000" w:themeColor="text1"/>
          <w:vertAlign w:val="superscript"/>
        </w:rPr>
        <w:t>8</w:t>
      </w:r>
      <w:r w:rsidR="00F0486E"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19</w:t>
      </w:r>
      <w:r w:rsidR="00A96E5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23</w:t>
      </w:r>
      <w:r w:rsidR="00987470">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25</w:t>
      </w:r>
      <w:r w:rsidR="00B3227F" w:rsidRPr="00900A52">
        <w:rPr>
          <w:rFonts w:ascii="Book Antiqua" w:hAnsi="Book Antiqua" w:cstheme="majorHAnsi"/>
          <w:color w:val="000000" w:themeColor="text1"/>
          <w:vertAlign w:val="superscript"/>
        </w:rPr>
        <w:t>,</w:t>
      </w:r>
      <w:r w:rsidR="00987470" w:rsidRPr="00900A52">
        <w:rPr>
          <w:rFonts w:ascii="Book Antiqua" w:hAnsi="Book Antiqua" w:cstheme="majorHAnsi"/>
          <w:color w:val="000000" w:themeColor="text1"/>
          <w:vertAlign w:val="superscript"/>
        </w:rPr>
        <w:t xml:space="preserve"> </w:t>
      </w:r>
      <w:r w:rsidR="00A96E56" w:rsidRPr="00900A52">
        <w:rPr>
          <w:rFonts w:ascii="Book Antiqua" w:hAnsi="Book Antiqua" w:cstheme="majorHAnsi"/>
          <w:noProof/>
          <w:color w:val="000000" w:themeColor="text1"/>
          <w:vertAlign w:val="superscript"/>
        </w:rPr>
        <w:t>30</w:t>
      </w:r>
      <w:r w:rsidR="00A96E5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32</w:t>
      </w:r>
      <w:r w:rsidR="00987470">
        <w:rPr>
          <w:rFonts w:ascii="Book Antiqua" w:hAnsi="Book Antiqua" w:cstheme="majorHAnsi"/>
          <w:noProof/>
          <w:color w:val="000000" w:themeColor="text1"/>
          <w:vertAlign w:val="superscript"/>
        </w:rPr>
        <w:t>,</w:t>
      </w:r>
      <w:r w:rsidR="00987470" w:rsidRPr="00900A52">
        <w:rPr>
          <w:rFonts w:ascii="Book Antiqua" w:hAnsi="Book Antiqua" w:cstheme="majorHAnsi"/>
          <w:noProof/>
          <w:color w:val="000000" w:themeColor="text1"/>
          <w:vertAlign w:val="superscript"/>
        </w:rPr>
        <w:t>35</w:t>
      </w:r>
      <w:r w:rsidR="00A96E56" w:rsidRPr="00900A52">
        <w:rPr>
          <w:rFonts w:ascii="Book Antiqua" w:hAnsi="Book Antiqua" w:cstheme="majorHAnsi"/>
          <w:noProof/>
          <w:color w:val="000000" w:themeColor="text1"/>
          <w:vertAlign w:val="superscript"/>
        </w:rPr>
        <w:t>]</w:t>
      </w:r>
      <w:r w:rsidRPr="00900A52">
        <w:rPr>
          <w:rFonts w:ascii="Book Antiqua" w:hAnsi="Book Antiqua" w:cstheme="majorHAnsi"/>
          <w:color w:val="000000" w:themeColor="text1"/>
        </w:rPr>
        <w:t>.</w:t>
      </w:r>
      <w:r w:rsidR="006A5EF7" w:rsidRPr="00900A52">
        <w:rPr>
          <w:rFonts w:ascii="Book Antiqua" w:hAnsi="Book Antiqua" w:cstheme="majorHAnsi"/>
          <w:color w:val="000000" w:themeColor="text1"/>
        </w:rPr>
        <w:t xml:space="preserve"> EASL guidelines</w:t>
      </w:r>
      <w:r w:rsidR="00E233DB" w:rsidRPr="00900A52">
        <w:rPr>
          <w:rFonts w:ascii="Book Antiqua" w:hAnsi="Book Antiqua" w:cstheme="majorHAnsi"/>
          <w:color w:val="000000" w:themeColor="text1"/>
        </w:rPr>
        <w:t xml:space="preserve"> for Wilson’s disease</w:t>
      </w:r>
      <w:r w:rsidR="00A96E56" w:rsidRPr="00900A52">
        <w:rPr>
          <w:rFonts w:ascii="Book Antiqua" w:hAnsi="Book Antiqua" w:cstheme="majorHAnsi"/>
          <w:noProof/>
          <w:color w:val="000000" w:themeColor="text1"/>
          <w:vertAlign w:val="superscript"/>
        </w:rPr>
        <w:t>[36]</w:t>
      </w:r>
      <w:r w:rsidR="00932301" w:rsidRPr="00900A52">
        <w:rPr>
          <w:rFonts w:ascii="Book Antiqua" w:hAnsi="Book Antiqua" w:cstheme="majorHAnsi"/>
          <w:color w:val="000000" w:themeColor="text1"/>
        </w:rPr>
        <w:t xml:space="preserve"> recommends that patient</w:t>
      </w:r>
      <w:r w:rsidR="002E63EC" w:rsidRPr="00900A52">
        <w:rPr>
          <w:rFonts w:ascii="Book Antiqua" w:hAnsi="Book Antiqua" w:cstheme="majorHAnsi"/>
          <w:color w:val="000000" w:themeColor="text1"/>
        </w:rPr>
        <w:t>s</w:t>
      </w:r>
      <w:r w:rsidR="00932301" w:rsidRPr="00900A52">
        <w:rPr>
          <w:rFonts w:ascii="Book Antiqua" w:hAnsi="Book Antiqua" w:cstheme="majorHAnsi"/>
          <w:color w:val="000000" w:themeColor="text1"/>
        </w:rPr>
        <w:t xml:space="preserve"> with acute liver failure due to Wilsons disease should be treated with liver transplantation when revised King’s score is 11 or higher (Grade II-2 B1 Class I, Level B). </w:t>
      </w:r>
      <w:r w:rsidR="00F81B2F" w:rsidRPr="00900A52">
        <w:rPr>
          <w:rFonts w:ascii="Book Antiqua" w:hAnsi="Book Antiqua" w:cstheme="majorHAnsi"/>
          <w:color w:val="000000" w:themeColor="text1"/>
        </w:rPr>
        <w:t>In</w:t>
      </w:r>
      <w:r w:rsidR="00D10981" w:rsidRPr="00900A52">
        <w:rPr>
          <w:rFonts w:ascii="Book Antiqua" w:hAnsi="Book Antiqua" w:cstheme="majorHAnsi"/>
          <w:color w:val="000000" w:themeColor="text1"/>
        </w:rPr>
        <w:t xml:space="preserve"> </w:t>
      </w:r>
      <w:r w:rsidR="009113BC" w:rsidRPr="00900A52">
        <w:rPr>
          <w:rFonts w:ascii="Book Antiqua" w:hAnsi="Book Antiqua" w:cstheme="majorHAnsi"/>
          <w:color w:val="000000" w:themeColor="text1"/>
        </w:rPr>
        <w:t xml:space="preserve">one case </w:t>
      </w:r>
      <w:proofErr w:type="gramStart"/>
      <w:r w:rsidR="009113BC" w:rsidRPr="00900A52">
        <w:rPr>
          <w:rFonts w:ascii="Book Antiqua" w:hAnsi="Book Antiqua" w:cstheme="majorHAnsi"/>
          <w:color w:val="000000" w:themeColor="text1"/>
        </w:rPr>
        <w:t>report</w:t>
      </w:r>
      <w:r w:rsidR="00755E1D" w:rsidRPr="00900A52">
        <w:rPr>
          <w:rFonts w:ascii="Book Antiqua" w:hAnsi="Book Antiqua" w:cstheme="majorHAnsi"/>
          <w:noProof/>
          <w:color w:val="000000" w:themeColor="text1"/>
          <w:vertAlign w:val="superscript"/>
        </w:rPr>
        <w:t>[</w:t>
      </w:r>
      <w:proofErr w:type="gramEnd"/>
      <w:r w:rsidR="00755E1D" w:rsidRPr="00900A52">
        <w:rPr>
          <w:rFonts w:ascii="Book Antiqua" w:hAnsi="Book Antiqua" w:cstheme="majorHAnsi"/>
          <w:noProof/>
          <w:color w:val="000000" w:themeColor="text1"/>
          <w:vertAlign w:val="superscript"/>
        </w:rPr>
        <w:t>8]</w:t>
      </w:r>
      <w:r w:rsidR="00D10981" w:rsidRPr="00900A52">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 xml:space="preserve">a patient </w:t>
      </w:r>
      <w:r w:rsidR="00D10981" w:rsidRPr="00900A52">
        <w:rPr>
          <w:rFonts w:ascii="Book Antiqua" w:hAnsi="Book Antiqua" w:cstheme="majorHAnsi"/>
          <w:color w:val="000000" w:themeColor="text1"/>
        </w:rPr>
        <w:t>who met criteria for</w:t>
      </w:r>
      <w:r w:rsidR="004C7424" w:rsidRPr="00900A52">
        <w:rPr>
          <w:rFonts w:ascii="Book Antiqua" w:hAnsi="Book Antiqua" w:cstheme="majorHAnsi"/>
          <w:color w:val="000000" w:themeColor="text1"/>
        </w:rPr>
        <w:t xml:space="preserve"> requiring</w:t>
      </w:r>
      <w:r w:rsidR="00D10981" w:rsidRPr="00900A52">
        <w:rPr>
          <w:rFonts w:ascii="Book Antiqua" w:hAnsi="Book Antiqua" w:cstheme="majorHAnsi"/>
          <w:color w:val="000000" w:themeColor="text1"/>
        </w:rPr>
        <w:t xml:space="preserve"> liver transplant could improve with </w:t>
      </w:r>
      <w:r w:rsidR="007935E8" w:rsidRPr="00900A52">
        <w:rPr>
          <w:rFonts w:ascii="Book Antiqua" w:hAnsi="Book Antiqua" w:cstheme="majorHAnsi"/>
          <w:color w:val="000000" w:themeColor="text1"/>
        </w:rPr>
        <w:t>plasma exchange</w:t>
      </w:r>
      <w:r w:rsidR="00D10981" w:rsidRPr="00900A52">
        <w:rPr>
          <w:rFonts w:ascii="Book Antiqua" w:hAnsi="Book Antiqua" w:cstheme="majorHAnsi"/>
          <w:color w:val="000000" w:themeColor="text1"/>
        </w:rPr>
        <w:t xml:space="preserve"> alone, thereby averting a </w:t>
      </w:r>
      <w:r w:rsidR="00150D86" w:rsidRPr="00900A52">
        <w:rPr>
          <w:rFonts w:ascii="Book Antiqua" w:hAnsi="Book Antiqua" w:cstheme="majorHAnsi"/>
          <w:color w:val="000000" w:themeColor="text1"/>
        </w:rPr>
        <w:t>high-risk</w:t>
      </w:r>
      <w:r w:rsidR="00D10981" w:rsidRPr="00900A52">
        <w:rPr>
          <w:rFonts w:ascii="Book Antiqua" w:hAnsi="Book Antiqua" w:cstheme="majorHAnsi"/>
          <w:color w:val="000000" w:themeColor="text1"/>
        </w:rPr>
        <w:t xml:space="preserve"> liver transplant. In addition</w:t>
      </w:r>
      <w:r w:rsidR="00CE3B00" w:rsidRPr="00900A52">
        <w:rPr>
          <w:rFonts w:ascii="Book Antiqua" w:hAnsi="Book Antiqua" w:cstheme="majorHAnsi"/>
          <w:color w:val="000000" w:themeColor="text1"/>
        </w:rPr>
        <w:t>,</w:t>
      </w:r>
      <w:r w:rsidR="00D10981" w:rsidRPr="00900A52">
        <w:rPr>
          <w:rFonts w:ascii="Book Antiqua" w:hAnsi="Book Antiqua" w:cstheme="majorHAnsi"/>
          <w:color w:val="000000" w:themeColor="text1"/>
        </w:rPr>
        <w:t xml:space="preserve"> for patients who were subsequently transplanted, </w:t>
      </w:r>
      <w:r w:rsidR="007935E8" w:rsidRPr="00900A52">
        <w:rPr>
          <w:rFonts w:ascii="Book Antiqua" w:hAnsi="Book Antiqua" w:cstheme="majorHAnsi"/>
          <w:color w:val="000000" w:themeColor="text1"/>
        </w:rPr>
        <w:t>plasma exchange</w:t>
      </w:r>
      <w:r w:rsidR="00D10981" w:rsidRPr="00900A52">
        <w:rPr>
          <w:rFonts w:ascii="Book Antiqua" w:hAnsi="Book Antiqua" w:cstheme="majorHAnsi"/>
          <w:color w:val="000000" w:themeColor="text1"/>
        </w:rPr>
        <w:t xml:space="preserve"> </w:t>
      </w:r>
      <w:r w:rsidR="00CE3B00" w:rsidRPr="00900A52">
        <w:rPr>
          <w:rFonts w:ascii="Book Antiqua" w:hAnsi="Book Antiqua" w:cstheme="majorHAnsi"/>
          <w:color w:val="000000" w:themeColor="text1"/>
        </w:rPr>
        <w:t xml:space="preserve">temporarily </w:t>
      </w:r>
      <w:r w:rsidRPr="00900A52">
        <w:rPr>
          <w:rFonts w:ascii="Book Antiqua" w:hAnsi="Book Antiqua" w:cstheme="majorHAnsi"/>
          <w:color w:val="000000" w:themeColor="text1"/>
        </w:rPr>
        <w:t>stabilize</w:t>
      </w:r>
      <w:r w:rsidR="00CE3B00" w:rsidRPr="00900A52">
        <w:rPr>
          <w:rFonts w:ascii="Book Antiqua" w:hAnsi="Book Antiqua" w:cstheme="majorHAnsi"/>
          <w:color w:val="000000" w:themeColor="text1"/>
        </w:rPr>
        <w:t>d</w:t>
      </w:r>
      <w:r w:rsidRPr="00900A52">
        <w:rPr>
          <w:rFonts w:ascii="Book Antiqua" w:hAnsi="Book Antiqua" w:cstheme="majorHAnsi"/>
          <w:color w:val="000000" w:themeColor="text1"/>
        </w:rPr>
        <w:t xml:space="preserve"> patients before liver transplant</w:t>
      </w:r>
      <w:r w:rsidR="00CE3B00" w:rsidRPr="00900A52">
        <w:rPr>
          <w:rFonts w:ascii="Book Antiqua" w:hAnsi="Book Antiqua" w:cstheme="majorHAnsi"/>
          <w:color w:val="000000" w:themeColor="text1"/>
        </w:rPr>
        <w:t xml:space="preserve"> thereby allowing time to source for potential donors for liver </w:t>
      </w:r>
      <w:proofErr w:type="gramStart"/>
      <w:r w:rsidR="00CE3B00" w:rsidRPr="00900A52">
        <w:rPr>
          <w:rFonts w:ascii="Book Antiqua" w:hAnsi="Book Antiqua" w:cstheme="majorHAnsi"/>
          <w:color w:val="000000" w:themeColor="text1"/>
        </w:rPr>
        <w:t>transplant</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24</w:t>
      </w:r>
      <w:r w:rsidR="00987470">
        <w:rPr>
          <w:rFonts w:ascii="Book Antiqua" w:hAnsi="Book Antiqua" w:cstheme="majorHAnsi"/>
          <w:noProof/>
          <w:color w:val="000000" w:themeColor="text1"/>
          <w:vertAlign w:val="superscript"/>
        </w:rPr>
        <w:t>,25</w:t>
      </w:r>
      <w:r w:rsidR="00A96E56" w:rsidRPr="00900A52">
        <w:rPr>
          <w:rFonts w:ascii="Book Antiqua" w:hAnsi="Book Antiqua" w:cstheme="majorHAnsi"/>
          <w:noProof/>
          <w:color w:val="000000" w:themeColor="text1"/>
          <w:vertAlign w:val="superscript"/>
        </w:rPr>
        <w:t>]</w:t>
      </w:r>
      <w:r w:rsidR="00D10981"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Nevertheless, most of the studies that included </w:t>
      </w:r>
      <w:r w:rsidR="003103ED" w:rsidRPr="00900A52">
        <w:rPr>
          <w:rFonts w:ascii="Book Antiqua" w:hAnsi="Book Antiqua" w:cstheme="majorHAnsi"/>
          <w:color w:val="000000" w:themeColor="text1"/>
        </w:rPr>
        <w:t>Wilson’s</w:t>
      </w:r>
      <w:r w:rsidRPr="00900A52">
        <w:rPr>
          <w:rFonts w:ascii="Book Antiqua" w:hAnsi="Book Antiqua" w:cstheme="majorHAnsi"/>
          <w:color w:val="000000" w:themeColor="text1"/>
        </w:rPr>
        <w:t xml:space="preserve"> disease are small case series, and the</w:t>
      </w:r>
      <w:r w:rsidR="00D10981" w:rsidRPr="00900A52">
        <w:rPr>
          <w:rFonts w:ascii="Book Antiqua" w:hAnsi="Book Antiqua" w:cstheme="majorHAnsi"/>
          <w:color w:val="000000" w:themeColor="text1"/>
        </w:rPr>
        <w:t xml:space="preserve"> level of evidence remains weak. </w:t>
      </w:r>
    </w:p>
    <w:p w14:paraId="2ECC6AC1" w14:textId="77777777" w:rsidR="003103ED" w:rsidRPr="00900A52" w:rsidRDefault="003103ED" w:rsidP="00844DB7">
      <w:pPr>
        <w:adjustRightInd w:val="0"/>
        <w:snapToGrid w:val="0"/>
        <w:spacing w:line="360" w:lineRule="auto"/>
        <w:jc w:val="both"/>
        <w:rPr>
          <w:rFonts w:ascii="Book Antiqua" w:hAnsi="Book Antiqua" w:cstheme="majorHAnsi"/>
          <w:color w:val="000000" w:themeColor="text1"/>
        </w:rPr>
      </w:pPr>
    </w:p>
    <w:p w14:paraId="73284C38" w14:textId="70E0CAB2" w:rsidR="007250A5" w:rsidRPr="00900A52" w:rsidRDefault="007935E8"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Plasma exchange</w:t>
      </w:r>
      <w:r w:rsidR="00936FE4" w:rsidRPr="00900A52">
        <w:rPr>
          <w:rFonts w:ascii="Book Antiqua" w:hAnsi="Book Antiqua" w:cstheme="majorHAnsi"/>
          <w:b/>
          <w:i/>
          <w:color w:val="000000" w:themeColor="text1"/>
        </w:rPr>
        <w:t xml:space="preserve"> in ACLF</w:t>
      </w:r>
    </w:p>
    <w:p w14:paraId="6C0105F0" w14:textId="7ACCFEAE" w:rsidR="00D54A03"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While there is strong evidence to use plasma exchange in </w:t>
      </w:r>
      <w:r w:rsidR="00CE3B00" w:rsidRPr="00900A52">
        <w:rPr>
          <w:rFonts w:ascii="Book Antiqua" w:hAnsi="Book Antiqua" w:cstheme="majorHAnsi"/>
          <w:color w:val="000000" w:themeColor="text1"/>
        </w:rPr>
        <w:t>ALF</w:t>
      </w:r>
      <w:r w:rsidRPr="00900A52">
        <w:rPr>
          <w:rFonts w:ascii="Book Antiqua" w:hAnsi="Book Antiqua" w:cstheme="majorHAnsi"/>
          <w:color w:val="000000" w:themeColor="text1"/>
        </w:rPr>
        <w:t xml:space="preserve"> </w:t>
      </w:r>
      <w:r w:rsidR="00CE3B00" w:rsidRPr="00900A52">
        <w:rPr>
          <w:rFonts w:ascii="Book Antiqua" w:hAnsi="Book Antiqua" w:cstheme="majorHAnsi"/>
          <w:color w:val="000000" w:themeColor="text1"/>
        </w:rPr>
        <w:t>to improve</w:t>
      </w:r>
      <w:r w:rsidRPr="00900A52">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survival</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3]</w:t>
      </w:r>
      <w:r w:rsidRPr="00900A52">
        <w:rPr>
          <w:rFonts w:ascii="Book Antiqua" w:hAnsi="Book Antiqua" w:cstheme="majorHAnsi"/>
          <w:color w:val="000000" w:themeColor="text1"/>
        </w:rPr>
        <w:t xml:space="preserve">, there has </w:t>
      </w:r>
      <w:r w:rsidR="00C96381" w:rsidRPr="00900A52">
        <w:rPr>
          <w:rFonts w:ascii="Book Antiqua" w:hAnsi="Book Antiqua" w:cstheme="majorHAnsi"/>
          <w:color w:val="000000" w:themeColor="text1"/>
        </w:rPr>
        <w:t>yet to be</w:t>
      </w:r>
      <w:r w:rsidRPr="00900A52">
        <w:rPr>
          <w:rFonts w:ascii="Book Antiqua" w:hAnsi="Book Antiqua" w:cstheme="majorHAnsi"/>
          <w:color w:val="000000" w:themeColor="text1"/>
        </w:rPr>
        <w:t xml:space="preserve"> robust evidence to use plasma exchange in ACLF. Existing studies are mos</w:t>
      </w:r>
      <w:r w:rsidR="004C7424" w:rsidRPr="00900A52">
        <w:rPr>
          <w:rFonts w:ascii="Book Antiqua" w:hAnsi="Book Antiqua" w:cstheme="majorHAnsi"/>
          <w:color w:val="000000" w:themeColor="text1"/>
        </w:rPr>
        <w:t>tly cohort studies done in Asia</w:t>
      </w:r>
      <w:r w:rsidRPr="00900A52">
        <w:rPr>
          <w:rFonts w:ascii="Book Antiqua" w:hAnsi="Book Antiqua" w:cstheme="majorHAnsi"/>
          <w:color w:val="000000" w:themeColor="text1"/>
        </w:rPr>
        <w:t xml:space="preserve"> on patients </w:t>
      </w:r>
      <w:r w:rsidR="009113BC" w:rsidRPr="00900A52">
        <w:rPr>
          <w:rFonts w:ascii="Book Antiqua" w:hAnsi="Book Antiqua" w:cstheme="majorHAnsi"/>
          <w:color w:val="000000" w:themeColor="text1"/>
        </w:rPr>
        <w:t xml:space="preserve">with ACLF of </w:t>
      </w:r>
      <w:r w:rsidR="00BF3B67" w:rsidRPr="00900A52">
        <w:rPr>
          <w:rFonts w:ascii="Book Antiqua" w:hAnsi="Book Antiqua" w:cstheme="majorHAnsi"/>
          <w:color w:val="000000" w:themeColor="text1"/>
        </w:rPr>
        <w:t xml:space="preserve">predominantly hepatitis B </w:t>
      </w:r>
      <w:r w:rsidR="009113BC" w:rsidRPr="00900A52">
        <w:rPr>
          <w:rFonts w:ascii="Book Antiqua" w:hAnsi="Book Antiqua" w:cstheme="majorHAnsi"/>
          <w:color w:val="000000" w:themeColor="text1"/>
        </w:rPr>
        <w:t xml:space="preserve">viral </w:t>
      </w:r>
      <w:proofErr w:type="spellStart"/>
      <w:r w:rsidR="009113BC" w:rsidRPr="00900A52">
        <w:rPr>
          <w:rFonts w:ascii="Book Antiqua" w:hAnsi="Book Antiqua" w:cstheme="majorHAnsi"/>
          <w:color w:val="000000" w:themeColor="text1"/>
        </w:rPr>
        <w:t>etiology</w:t>
      </w:r>
      <w:proofErr w:type="spellEnd"/>
      <w:r w:rsidR="009113BC" w:rsidRPr="00900A52">
        <w:rPr>
          <w:rFonts w:ascii="Book Antiqua" w:hAnsi="Book Antiqua" w:cstheme="majorHAnsi"/>
          <w:color w:val="000000" w:themeColor="text1"/>
        </w:rPr>
        <w:t>. Prognosis</w:t>
      </w:r>
      <w:r w:rsidRPr="00900A52">
        <w:rPr>
          <w:rFonts w:ascii="Book Antiqua" w:hAnsi="Book Antiqua" w:cstheme="majorHAnsi"/>
          <w:color w:val="000000" w:themeColor="text1"/>
        </w:rPr>
        <w:t xml:space="preserve"> of patients with ACLF is extremely poor with mortality rates ranging from 30</w:t>
      </w:r>
      <w:r w:rsidR="00987470">
        <w:rPr>
          <w:rFonts w:ascii="Book Antiqua" w:hAnsi="Book Antiqua" w:cstheme="majorHAnsi"/>
          <w:color w:val="000000" w:themeColor="text1"/>
        </w:rPr>
        <w:t>%</w:t>
      </w:r>
      <w:r w:rsidRPr="00900A52">
        <w:rPr>
          <w:rFonts w:ascii="Book Antiqua" w:hAnsi="Book Antiqua" w:cstheme="majorHAnsi"/>
          <w:color w:val="000000" w:themeColor="text1"/>
        </w:rPr>
        <w:t>-70</w:t>
      </w:r>
      <w:proofErr w:type="gramStart"/>
      <w:r w:rsidRPr="00900A52">
        <w:rPr>
          <w:rFonts w:ascii="Book Antiqua" w:hAnsi="Book Antiqua" w:cstheme="majorHAnsi"/>
          <w:color w:val="000000" w:themeColor="text1"/>
        </w:rPr>
        <w:t>%</w:t>
      </w:r>
      <w:r w:rsidR="006D30A8" w:rsidRPr="00900A52">
        <w:rPr>
          <w:rFonts w:ascii="Book Antiqua" w:hAnsi="Book Antiqua" w:cstheme="majorHAnsi"/>
          <w:noProof/>
          <w:color w:val="000000" w:themeColor="text1"/>
          <w:vertAlign w:val="superscript"/>
        </w:rPr>
        <w:t>[</w:t>
      </w:r>
      <w:proofErr w:type="gramEnd"/>
      <w:r w:rsidR="006D30A8" w:rsidRPr="00900A52">
        <w:rPr>
          <w:rFonts w:ascii="Book Antiqua" w:hAnsi="Book Antiqua" w:cstheme="majorHAnsi"/>
          <w:noProof/>
          <w:color w:val="000000" w:themeColor="text1"/>
          <w:vertAlign w:val="superscript"/>
        </w:rPr>
        <w:t>2]</w:t>
      </w:r>
      <w:r w:rsidRPr="00900A52">
        <w:rPr>
          <w:rFonts w:ascii="Book Antiqua" w:hAnsi="Book Antiqua" w:cstheme="majorHAnsi"/>
          <w:color w:val="000000" w:themeColor="text1"/>
        </w:rPr>
        <w:t xml:space="preserve"> in the absence of timely liver transplant</w:t>
      </w:r>
      <w:r w:rsidR="00CE3B00" w:rsidRPr="00900A52">
        <w:rPr>
          <w:rFonts w:ascii="Book Antiqua" w:hAnsi="Book Antiqua" w:cstheme="majorHAnsi"/>
          <w:color w:val="000000" w:themeColor="text1"/>
        </w:rPr>
        <w:t xml:space="preserve">. </w:t>
      </w:r>
      <w:r w:rsidR="008A18A0" w:rsidRPr="00900A52">
        <w:rPr>
          <w:rFonts w:ascii="Book Antiqua" w:hAnsi="Book Antiqua" w:cstheme="majorHAnsi"/>
          <w:color w:val="000000" w:themeColor="text1"/>
        </w:rPr>
        <w:t xml:space="preserve">As there were very few studies in ACLF that only used plasma exchange solely, this review included all studies that </w:t>
      </w:r>
      <w:r w:rsidR="00DD729B" w:rsidRPr="00900A52">
        <w:rPr>
          <w:rFonts w:ascii="Book Antiqua" w:hAnsi="Book Antiqua" w:cstheme="majorHAnsi"/>
          <w:color w:val="000000" w:themeColor="text1"/>
        </w:rPr>
        <w:t xml:space="preserve">used </w:t>
      </w:r>
      <w:r w:rsidR="00F11429" w:rsidRPr="00900A52">
        <w:rPr>
          <w:rFonts w:ascii="Book Antiqua" w:hAnsi="Book Antiqua" w:cstheme="majorHAnsi"/>
          <w:color w:val="000000" w:themeColor="text1"/>
        </w:rPr>
        <w:t>plasma exchange</w:t>
      </w:r>
      <w:r w:rsidR="00DD729B" w:rsidRPr="00900A52">
        <w:rPr>
          <w:rFonts w:ascii="Book Antiqua" w:hAnsi="Book Antiqua" w:cstheme="majorHAnsi"/>
          <w:color w:val="000000" w:themeColor="text1"/>
        </w:rPr>
        <w:t xml:space="preserve"> based-</w:t>
      </w:r>
      <w:r w:rsidR="00CE3B00" w:rsidRPr="00900A52">
        <w:rPr>
          <w:rFonts w:ascii="Book Antiqua" w:hAnsi="Book Antiqua" w:cstheme="majorHAnsi"/>
          <w:color w:val="000000" w:themeColor="text1"/>
        </w:rPr>
        <w:t>liver support systems</w:t>
      </w:r>
      <w:r w:rsidR="008A18A0" w:rsidRPr="00900A52">
        <w:rPr>
          <w:rFonts w:ascii="Book Antiqua" w:hAnsi="Book Antiqua" w:cstheme="majorHAnsi"/>
          <w:color w:val="000000" w:themeColor="text1"/>
        </w:rPr>
        <w:t xml:space="preserve"> </w:t>
      </w:r>
      <w:r w:rsidR="00DD729B" w:rsidRPr="00900A52">
        <w:rPr>
          <w:rFonts w:ascii="Book Antiqua" w:hAnsi="Book Antiqua" w:cstheme="majorHAnsi"/>
          <w:color w:val="000000" w:themeColor="text1"/>
        </w:rPr>
        <w:t xml:space="preserve">in the </w:t>
      </w:r>
      <w:r w:rsidR="00CE3B00" w:rsidRPr="00900A52">
        <w:rPr>
          <w:rFonts w:ascii="Book Antiqua" w:hAnsi="Book Antiqua" w:cstheme="majorHAnsi"/>
          <w:color w:val="000000" w:themeColor="text1"/>
        </w:rPr>
        <w:t>management of ACLF</w:t>
      </w:r>
      <w:r w:rsidR="008A18A0" w:rsidRPr="00900A52">
        <w:rPr>
          <w:rFonts w:ascii="Book Antiqua" w:hAnsi="Book Antiqua" w:cstheme="majorHAnsi"/>
          <w:color w:val="000000" w:themeColor="text1"/>
        </w:rPr>
        <w:t>.</w:t>
      </w:r>
    </w:p>
    <w:p w14:paraId="0849FEDF" w14:textId="77777777" w:rsidR="00110D3C" w:rsidRPr="00900A52" w:rsidRDefault="00110D3C" w:rsidP="00987470">
      <w:pPr>
        <w:adjustRightInd w:val="0"/>
        <w:snapToGrid w:val="0"/>
        <w:spacing w:line="360" w:lineRule="auto"/>
        <w:ind w:firstLineChars="100" w:firstLine="240"/>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A total of 15</w:t>
      </w:r>
      <w:proofErr w:type="gramEnd"/>
      <w:r w:rsidRPr="00900A52">
        <w:rPr>
          <w:rFonts w:ascii="Book Antiqua" w:hAnsi="Book Antiqua" w:cstheme="majorHAnsi"/>
          <w:color w:val="000000" w:themeColor="text1"/>
        </w:rPr>
        <w:t xml:space="preserve"> studies of patients with ACLF were included</w:t>
      </w:r>
      <w:r w:rsidR="005002A1" w:rsidRPr="00900A52">
        <w:rPr>
          <w:rFonts w:ascii="Book Antiqua" w:hAnsi="Book Antiqua" w:cstheme="majorHAnsi"/>
          <w:color w:val="000000" w:themeColor="text1"/>
        </w:rPr>
        <w:t xml:space="preserve"> (Table</w:t>
      </w:r>
      <w:r w:rsidR="00380177" w:rsidRPr="00900A52">
        <w:rPr>
          <w:rFonts w:ascii="Book Antiqua" w:hAnsi="Book Antiqua" w:cstheme="majorHAnsi"/>
          <w:color w:val="000000" w:themeColor="text1"/>
        </w:rPr>
        <w:t>s</w:t>
      </w:r>
      <w:r w:rsidR="005002A1" w:rsidRPr="00900A52">
        <w:rPr>
          <w:rFonts w:ascii="Book Antiqua" w:hAnsi="Book Antiqua" w:cstheme="majorHAnsi"/>
          <w:color w:val="000000" w:themeColor="text1"/>
        </w:rPr>
        <w:t xml:space="preserve"> </w:t>
      </w:r>
      <w:r w:rsidR="00380177" w:rsidRPr="00900A52">
        <w:rPr>
          <w:rFonts w:ascii="Book Antiqua" w:hAnsi="Book Antiqua" w:cstheme="majorHAnsi"/>
          <w:color w:val="000000" w:themeColor="text1"/>
        </w:rPr>
        <w:t>4</w:t>
      </w:r>
      <w:r w:rsidR="005002A1" w:rsidRPr="00900A52">
        <w:rPr>
          <w:rFonts w:ascii="Book Antiqua" w:hAnsi="Book Antiqua" w:cstheme="majorHAnsi"/>
          <w:color w:val="000000" w:themeColor="text1"/>
        </w:rPr>
        <w:t xml:space="preserve">, </w:t>
      </w:r>
      <w:r w:rsidR="00380177" w:rsidRPr="00900A52">
        <w:rPr>
          <w:rFonts w:ascii="Book Antiqua" w:hAnsi="Book Antiqua" w:cstheme="majorHAnsi"/>
          <w:color w:val="000000" w:themeColor="text1"/>
        </w:rPr>
        <w:t>5</w:t>
      </w:r>
      <w:r w:rsidR="005002A1"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of which </w:t>
      </w:r>
      <w:r w:rsidR="005E5F92" w:rsidRPr="00900A52">
        <w:rPr>
          <w:rFonts w:ascii="Book Antiqua" w:hAnsi="Book Antiqua" w:cstheme="majorHAnsi"/>
          <w:color w:val="000000" w:themeColor="text1"/>
        </w:rPr>
        <w:t>6</w:t>
      </w:r>
      <w:r w:rsidRPr="00900A52">
        <w:rPr>
          <w:rFonts w:ascii="Book Antiqua" w:hAnsi="Book Antiqua" w:cstheme="majorHAnsi"/>
          <w:color w:val="000000" w:themeColor="text1"/>
        </w:rPr>
        <w:t xml:space="preserve"> studies included patients with both ACLF and ALF</w:t>
      </w:r>
      <w:r w:rsidR="005002A1"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5</w:t>
      </w:r>
      <w:r w:rsidR="005002A1"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2</w:t>
      </w:r>
      <w:proofErr w:type="gramEnd"/>
      <w:r w:rsidRPr="00900A52">
        <w:rPr>
          <w:rFonts w:ascii="Book Antiqua" w:hAnsi="Book Antiqua" w:cstheme="majorHAnsi"/>
          <w:color w:val="000000" w:themeColor="text1"/>
        </w:rPr>
        <w:t xml:space="preserve"> of the studies, which included both ACLF and ALF, </w:t>
      </w:r>
      <w:r w:rsidR="00BF3B67" w:rsidRPr="00900A52">
        <w:rPr>
          <w:rFonts w:ascii="Book Antiqua" w:hAnsi="Book Antiqua" w:cstheme="majorHAnsi"/>
          <w:color w:val="000000" w:themeColor="text1"/>
        </w:rPr>
        <w:t xml:space="preserve">were in </w:t>
      </w:r>
      <w:proofErr w:type="spellStart"/>
      <w:r w:rsidRPr="00900A52">
        <w:rPr>
          <w:rFonts w:ascii="Book Antiqua" w:hAnsi="Book Antiqua" w:cstheme="majorHAnsi"/>
          <w:color w:val="000000" w:themeColor="text1"/>
        </w:rPr>
        <w:t>pediatric</w:t>
      </w:r>
      <w:proofErr w:type="spellEnd"/>
      <w:r w:rsidRPr="00900A52">
        <w:rPr>
          <w:rFonts w:ascii="Book Antiqua" w:hAnsi="Book Antiqua" w:cstheme="majorHAnsi"/>
          <w:color w:val="000000" w:themeColor="text1"/>
        </w:rPr>
        <w:t xml:space="preserve"> patients. The rest of the </w:t>
      </w:r>
      <w:r w:rsidR="009D128D" w:rsidRPr="00900A52">
        <w:rPr>
          <w:rFonts w:ascii="Book Antiqua" w:hAnsi="Book Antiqua" w:cstheme="majorHAnsi"/>
          <w:color w:val="000000" w:themeColor="text1"/>
        </w:rPr>
        <w:t xml:space="preserve">13 </w:t>
      </w:r>
      <w:r w:rsidRPr="00900A52">
        <w:rPr>
          <w:rFonts w:ascii="Book Antiqua" w:hAnsi="Book Antiqua" w:cstheme="majorHAnsi"/>
          <w:color w:val="000000" w:themeColor="text1"/>
        </w:rPr>
        <w:t xml:space="preserve">studies included adult patients only. </w:t>
      </w:r>
      <w:r w:rsidR="009D128D" w:rsidRPr="00900A52">
        <w:rPr>
          <w:rFonts w:ascii="Book Antiqua" w:hAnsi="Book Antiqua" w:cstheme="majorHAnsi"/>
          <w:color w:val="000000" w:themeColor="text1"/>
        </w:rPr>
        <w:t xml:space="preserve">Of the 13, 1 is a randomised controlled trial, </w:t>
      </w:r>
      <w:r w:rsidR="005E5F92" w:rsidRPr="00900A52">
        <w:rPr>
          <w:rFonts w:ascii="Book Antiqua" w:hAnsi="Book Antiqua" w:cstheme="majorHAnsi"/>
          <w:color w:val="000000" w:themeColor="text1"/>
        </w:rPr>
        <w:t xml:space="preserve">10 are </w:t>
      </w:r>
      <w:r w:rsidR="005002A1" w:rsidRPr="00900A52">
        <w:rPr>
          <w:rFonts w:ascii="Book Antiqua" w:hAnsi="Book Antiqua" w:cstheme="majorHAnsi"/>
          <w:color w:val="000000" w:themeColor="text1"/>
        </w:rPr>
        <w:t xml:space="preserve">cohort studies, </w:t>
      </w:r>
      <w:proofErr w:type="gramStart"/>
      <w:r w:rsidR="005002A1" w:rsidRPr="00900A52">
        <w:rPr>
          <w:rFonts w:ascii="Book Antiqua" w:hAnsi="Book Antiqua" w:cstheme="majorHAnsi"/>
          <w:color w:val="000000" w:themeColor="text1"/>
        </w:rPr>
        <w:t>2</w:t>
      </w:r>
      <w:proofErr w:type="gramEnd"/>
      <w:r w:rsidR="005E5F92" w:rsidRPr="00900A52">
        <w:rPr>
          <w:rFonts w:ascii="Book Antiqua" w:hAnsi="Book Antiqua" w:cstheme="majorHAnsi"/>
          <w:color w:val="000000" w:themeColor="text1"/>
        </w:rPr>
        <w:t xml:space="preserve"> are</w:t>
      </w:r>
      <w:r w:rsidR="005002A1" w:rsidRPr="00900A52">
        <w:rPr>
          <w:rFonts w:ascii="Book Antiqua" w:hAnsi="Book Antiqua" w:cstheme="majorHAnsi"/>
          <w:color w:val="000000" w:themeColor="text1"/>
        </w:rPr>
        <w:t xml:space="preserve"> case series.</w:t>
      </w:r>
    </w:p>
    <w:p w14:paraId="19C376C6" w14:textId="77777777" w:rsidR="00F04F0A" w:rsidRPr="00900A52" w:rsidRDefault="00F04F0A" w:rsidP="00844DB7">
      <w:pPr>
        <w:adjustRightInd w:val="0"/>
        <w:snapToGrid w:val="0"/>
        <w:spacing w:line="360" w:lineRule="auto"/>
        <w:jc w:val="both"/>
        <w:rPr>
          <w:rFonts w:ascii="Book Antiqua" w:hAnsi="Book Antiqua" w:cstheme="majorHAnsi"/>
          <w:color w:val="000000" w:themeColor="text1"/>
        </w:rPr>
      </w:pPr>
    </w:p>
    <w:p w14:paraId="56CEA957" w14:textId="0B55E95C" w:rsidR="00831D25" w:rsidRPr="00987470" w:rsidRDefault="001678DF" w:rsidP="00987470">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Mortality</w:t>
      </w:r>
      <w:r w:rsidR="00987470">
        <w:rPr>
          <w:rFonts w:ascii="Book Antiqua" w:hAnsi="Book Antiqua" w:cstheme="majorHAnsi"/>
          <w:b/>
          <w:color w:val="000000" w:themeColor="text1"/>
        </w:rPr>
        <w:t>:</w:t>
      </w:r>
      <w:r w:rsidR="00936FE4" w:rsidRPr="00900A52">
        <w:rPr>
          <w:rFonts w:ascii="Book Antiqua" w:hAnsi="Book Antiqua" w:cstheme="majorHAnsi"/>
          <w:b/>
          <w:color w:val="000000" w:themeColor="text1"/>
        </w:rPr>
        <w:t xml:space="preserve"> </w:t>
      </w:r>
      <w:r w:rsidR="00987470" w:rsidRPr="00900A52">
        <w:rPr>
          <w:rFonts w:ascii="Book Antiqua" w:hAnsi="Book Antiqua" w:cstheme="majorHAnsi"/>
          <w:color w:val="000000" w:themeColor="text1"/>
        </w:rPr>
        <w:t>P</w:t>
      </w:r>
      <w:r w:rsidR="00F11429" w:rsidRPr="00900A52">
        <w:rPr>
          <w:rFonts w:ascii="Book Antiqua" w:hAnsi="Book Antiqua" w:cstheme="majorHAnsi"/>
          <w:color w:val="000000" w:themeColor="text1"/>
        </w:rPr>
        <w:t>lasma exchange</w:t>
      </w:r>
      <w:r w:rsidR="00961681" w:rsidRPr="00900A52">
        <w:rPr>
          <w:rFonts w:ascii="Book Antiqua" w:hAnsi="Book Antiqua" w:cstheme="majorHAnsi"/>
          <w:color w:val="000000" w:themeColor="text1"/>
        </w:rPr>
        <w:t xml:space="preserve"> </w:t>
      </w:r>
      <w:r w:rsidR="00391745" w:rsidRPr="00900A52">
        <w:rPr>
          <w:rFonts w:ascii="Book Antiqua" w:hAnsi="Book Antiqua" w:cstheme="majorHAnsi"/>
          <w:color w:val="000000" w:themeColor="text1"/>
        </w:rPr>
        <w:t xml:space="preserve">with or without </w:t>
      </w:r>
      <w:r w:rsidR="008413EF" w:rsidRPr="00900A52">
        <w:rPr>
          <w:rFonts w:ascii="Book Antiqua" w:hAnsi="Book Antiqua" w:cstheme="majorHAnsi"/>
          <w:color w:val="000000" w:themeColor="text1"/>
        </w:rPr>
        <w:t xml:space="preserve">the </w:t>
      </w:r>
      <w:r w:rsidR="00391745" w:rsidRPr="00900A52">
        <w:rPr>
          <w:rFonts w:ascii="Book Antiqua" w:hAnsi="Book Antiqua" w:cstheme="majorHAnsi"/>
          <w:color w:val="000000" w:themeColor="text1"/>
        </w:rPr>
        <w:t>use of other liver support systems improve</w:t>
      </w:r>
      <w:r w:rsidR="004F45C0" w:rsidRPr="00900A52">
        <w:rPr>
          <w:rFonts w:ascii="Book Antiqua" w:hAnsi="Book Antiqua" w:cstheme="majorHAnsi"/>
          <w:color w:val="000000" w:themeColor="text1"/>
        </w:rPr>
        <w:t>s</w:t>
      </w:r>
      <w:r w:rsidR="00391745" w:rsidRPr="00900A52">
        <w:rPr>
          <w:rFonts w:ascii="Book Antiqua" w:hAnsi="Book Antiqua" w:cstheme="majorHAnsi"/>
          <w:color w:val="000000" w:themeColor="text1"/>
        </w:rPr>
        <w:t xml:space="preserve"> </w:t>
      </w:r>
      <w:r w:rsidR="00EF710F" w:rsidRPr="00900A52">
        <w:rPr>
          <w:rFonts w:ascii="Book Antiqua" w:hAnsi="Book Antiqua" w:cstheme="majorHAnsi"/>
          <w:color w:val="000000" w:themeColor="text1"/>
        </w:rPr>
        <w:t>survival in non-transplanted</w:t>
      </w:r>
      <w:r w:rsidR="00391745" w:rsidRPr="00900A52">
        <w:rPr>
          <w:rFonts w:ascii="Book Antiqua" w:hAnsi="Book Antiqua" w:cstheme="majorHAnsi"/>
          <w:color w:val="000000" w:themeColor="text1"/>
        </w:rPr>
        <w:t xml:space="preserve"> in patients with ACLF. </w:t>
      </w:r>
      <w:r w:rsidR="00936FE4" w:rsidRPr="00900A52">
        <w:rPr>
          <w:rFonts w:ascii="Book Antiqua" w:hAnsi="Book Antiqua" w:cstheme="majorHAnsi"/>
          <w:color w:val="000000" w:themeColor="text1"/>
        </w:rPr>
        <w:t>An open</w:t>
      </w:r>
      <w:r w:rsidR="00D07A08" w:rsidRPr="00900A52">
        <w:rPr>
          <w:rFonts w:ascii="Book Antiqua" w:hAnsi="Book Antiqua" w:cstheme="majorHAnsi"/>
          <w:color w:val="000000" w:themeColor="text1"/>
        </w:rPr>
        <w:t>-label randomized</w:t>
      </w:r>
      <w:r w:rsidR="00936FE4" w:rsidRPr="00900A52">
        <w:rPr>
          <w:rFonts w:ascii="Book Antiqua" w:hAnsi="Book Antiqua" w:cstheme="majorHAnsi"/>
          <w:color w:val="000000" w:themeColor="text1"/>
        </w:rPr>
        <w:t xml:space="preserve"> control study by </w:t>
      </w:r>
      <w:r w:rsidR="00D07A08" w:rsidRPr="00900A52">
        <w:rPr>
          <w:rFonts w:ascii="Book Antiqua" w:hAnsi="Book Antiqua" w:cstheme="majorHAnsi"/>
          <w:color w:val="000000" w:themeColor="text1"/>
        </w:rPr>
        <w:t xml:space="preserve">Qin </w:t>
      </w:r>
      <w:r w:rsidR="00D07A08"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[37]</w:t>
      </w:r>
      <w:r w:rsidR="00D07A08" w:rsidRPr="00900A52">
        <w:rPr>
          <w:rFonts w:ascii="Book Antiqua" w:hAnsi="Book Antiqua" w:cstheme="majorHAnsi"/>
          <w:color w:val="000000" w:themeColor="text1"/>
        </w:rPr>
        <w:t xml:space="preserve"> recruited 234 patients with HBV</w:t>
      </w:r>
      <w:r w:rsidR="008E415F" w:rsidRPr="00900A52">
        <w:rPr>
          <w:rFonts w:ascii="Book Antiqua" w:hAnsi="Book Antiqua" w:cstheme="majorHAnsi"/>
          <w:color w:val="000000" w:themeColor="text1"/>
        </w:rPr>
        <w:t>-</w:t>
      </w:r>
      <w:r w:rsidR="00D07A08" w:rsidRPr="00900A52">
        <w:rPr>
          <w:rFonts w:ascii="Book Antiqua" w:hAnsi="Book Antiqua" w:cstheme="majorHAnsi"/>
          <w:color w:val="000000" w:themeColor="text1"/>
        </w:rPr>
        <w:t xml:space="preserve">related ACLF not suitable for </w:t>
      </w:r>
      <w:r w:rsidR="00D07A08" w:rsidRPr="00900A52">
        <w:rPr>
          <w:rFonts w:ascii="Book Antiqua" w:hAnsi="Book Antiqua" w:cstheme="majorHAnsi"/>
          <w:color w:val="000000" w:themeColor="text1"/>
        </w:rPr>
        <w:lastRenderedPageBreak/>
        <w:t xml:space="preserve">liver transplant </w:t>
      </w:r>
      <w:r w:rsidR="00CE3B00" w:rsidRPr="00900A52">
        <w:rPr>
          <w:rFonts w:ascii="Book Antiqua" w:hAnsi="Book Antiqua" w:cstheme="majorHAnsi"/>
          <w:color w:val="000000" w:themeColor="text1"/>
        </w:rPr>
        <w:t xml:space="preserve">and </w:t>
      </w:r>
      <w:r w:rsidR="00D07A08" w:rsidRPr="00900A52">
        <w:rPr>
          <w:rFonts w:ascii="Book Antiqua" w:hAnsi="Book Antiqua" w:cstheme="majorHAnsi"/>
          <w:color w:val="000000" w:themeColor="text1"/>
        </w:rPr>
        <w:t xml:space="preserve">randomized patients to SMT </w:t>
      </w:r>
      <w:proofErr w:type="spellStart"/>
      <w:r w:rsidR="00D07A08" w:rsidRPr="00A87B63">
        <w:rPr>
          <w:rFonts w:ascii="Book Antiqua" w:hAnsi="Book Antiqua" w:cstheme="majorHAnsi"/>
          <w:i/>
          <w:iCs/>
          <w:color w:val="000000" w:themeColor="text1"/>
        </w:rPr>
        <w:t>vs</w:t>
      </w:r>
      <w:proofErr w:type="spellEnd"/>
      <w:r w:rsidR="00D07A08" w:rsidRPr="00900A52">
        <w:rPr>
          <w:rFonts w:ascii="Book Antiqua" w:hAnsi="Book Antiqua" w:cstheme="majorHAnsi"/>
          <w:color w:val="000000" w:themeColor="text1"/>
        </w:rPr>
        <w:t xml:space="preserve"> plasma </w:t>
      </w:r>
      <w:r w:rsidR="00CE3B00" w:rsidRPr="00900A52">
        <w:rPr>
          <w:rFonts w:ascii="Book Antiqua" w:hAnsi="Book Antiqua" w:cstheme="majorHAnsi"/>
          <w:color w:val="000000" w:themeColor="text1"/>
        </w:rPr>
        <w:t xml:space="preserve">exchange </w:t>
      </w:r>
      <w:proofErr w:type="spellStart"/>
      <w:r w:rsidR="00CE3B00" w:rsidRPr="00900A52">
        <w:rPr>
          <w:rFonts w:ascii="Book Antiqua" w:hAnsi="Book Antiqua" w:cstheme="majorHAnsi"/>
          <w:color w:val="000000" w:themeColor="text1"/>
        </w:rPr>
        <w:t>centered</w:t>
      </w:r>
      <w:proofErr w:type="spellEnd"/>
      <w:r w:rsidR="00CE3B00" w:rsidRPr="00900A52">
        <w:rPr>
          <w:rFonts w:ascii="Book Antiqua" w:hAnsi="Book Antiqua" w:cstheme="majorHAnsi"/>
          <w:color w:val="000000" w:themeColor="text1"/>
        </w:rPr>
        <w:t xml:space="preserve"> ALSS plus SMT. In this study, </w:t>
      </w:r>
      <w:r w:rsidR="00831D25" w:rsidRPr="00900A52">
        <w:rPr>
          <w:rFonts w:ascii="Book Antiqua" w:hAnsi="Book Antiqua" w:cstheme="majorHAnsi"/>
          <w:color w:val="000000" w:themeColor="text1"/>
        </w:rPr>
        <w:t xml:space="preserve">survival rates in </w:t>
      </w:r>
      <w:r w:rsidR="00F11429" w:rsidRPr="00900A52">
        <w:rPr>
          <w:rFonts w:ascii="Book Antiqua" w:hAnsi="Book Antiqua" w:cstheme="majorHAnsi"/>
          <w:color w:val="000000" w:themeColor="text1"/>
        </w:rPr>
        <w:t>plasma exchange</w:t>
      </w:r>
      <w:r w:rsidR="00831D25" w:rsidRPr="00900A52">
        <w:rPr>
          <w:rFonts w:ascii="Book Antiqua" w:hAnsi="Book Antiqua" w:cstheme="majorHAnsi"/>
          <w:color w:val="000000" w:themeColor="text1"/>
        </w:rPr>
        <w:t>-based ALSS were</w:t>
      </w:r>
      <w:r w:rsidR="00CE3B00" w:rsidRPr="00900A52">
        <w:rPr>
          <w:rFonts w:ascii="Book Antiqua" w:hAnsi="Book Antiqua" w:cstheme="majorHAnsi"/>
          <w:color w:val="000000" w:themeColor="text1"/>
        </w:rPr>
        <w:t xml:space="preserve"> significantly higher: </w:t>
      </w:r>
      <w:r w:rsidR="00282019" w:rsidRPr="00900A52">
        <w:rPr>
          <w:rFonts w:ascii="Book Antiqua" w:hAnsi="Book Antiqua" w:cstheme="majorHAnsi"/>
          <w:color w:val="000000" w:themeColor="text1"/>
        </w:rPr>
        <w:t xml:space="preserve">60% </w:t>
      </w:r>
      <w:r w:rsidR="00282019" w:rsidRPr="00987470">
        <w:rPr>
          <w:rFonts w:ascii="Book Antiqua" w:hAnsi="Book Antiqua" w:cstheme="majorHAnsi"/>
          <w:i/>
          <w:iCs/>
          <w:color w:val="000000" w:themeColor="text1"/>
        </w:rPr>
        <w:t>vs</w:t>
      </w:r>
      <w:r w:rsidR="00282019" w:rsidRPr="00900A52">
        <w:rPr>
          <w:rFonts w:ascii="Book Antiqua" w:hAnsi="Book Antiqua" w:cstheme="majorHAnsi"/>
          <w:color w:val="000000" w:themeColor="text1"/>
        </w:rPr>
        <w:t xml:space="preserve"> 47% in the control group. Other retrospective </w:t>
      </w:r>
      <w:r w:rsidR="00BC1355" w:rsidRPr="00900A52">
        <w:rPr>
          <w:rFonts w:ascii="Book Antiqua" w:hAnsi="Book Antiqua" w:cstheme="majorHAnsi"/>
          <w:color w:val="000000" w:themeColor="text1"/>
        </w:rPr>
        <w:t xml:space="preserve">cohort </w:t>
      </w:r>
      <w:proofErr w:type="gramStart"/>
      <w:r w:rsidR="00282019" w:rsidRPr="00900A52">
        <w:rPr>
          <w:rFonts w:ascii="Book Antiqua" w:hAnsi="Book Antiqua" w:cstheme="majorHAnsi"/>
          <w:color w:val="000000" w:themeColor="text1"/>
        </w:rPr>
        <w:t>studies</w:t>
      </w:r>
      <w:r w:rsidR="00961681" w:rsidRPr="00900A52">
        <w:rPr>
          <w:rFonts w:ascii="Book Antiqua" w:hAnsi="Book Antiqua" w:cstheme="majorHAnsi"/>
          <w:noProof/>
          <w:color w:val="000000" w:themeColor="text1"/>
          <w:vertAlign w:val="superscript"/>
        </w:rPr>
        <w:t>[</w:t>
      </w:r>
      <w:proofErr w:type="gramEnd"/>
      <w:r w:rsidR="00961681" w:rsidRPr="00900A52">
        <w:rPr>
          <w:rFonts w:ascii="Book Antiqua" w:hAnsi="Book Antiqua" w:cstheme="majorHAnsi"/>
          <w:noProof/>
          <w:color w:val="000000" w:themeColor="text1"/>
          <w:vertAlign w:val="superscript"/>
        </w:rPr>
        <w:t>38</w:t>
      </w:r>
      <w:r w:rsidR="00987470">
        <w:rPr>
          <w:rFonts w:ascii="Book Antiqua" w:hAnsi="Book Antiqua" w:cstheme="majorHAnsi"/>
          <w:color w:val="000000" w:themeColor="text1"/>
          <w:vertAlign w:val="superscript"/>
        </w:rPr>
        <w:t>-</w:t>
      </w:r>
      <w:r w:rsidR="00746E20" w:rsidRPr="00900A52">
        <w:rPr>
          <w:rFonts w:ascii="Book Antiqua" w:hAnsi="Book Antiqua" w:cstheme="majorHAnsi"/>
          <w:noProof/>
          <w:color w:val="000000" w:themeColor="text1"/>
          <w:vertAlign w:val="superscript"/>
        </w:rPr>
        <w:t>40]</w:t>
      </w:r>
      <w:r w:rsidR="0051108C" w:rsidRPr="00900A52">
        <w:rPr>
          <w:rFonts w:ascii="Book Antiqua" w:hAnsi="Book Antiqua" w:cstheme="majorHAnsi"/>
          <w:color w:val="000000" w:themeColor="text1"/>
        </w:rPr>
        <w:t xml:space="preserve"> </w:t>
      </w:r>
      <w:r w:rsidR="00BC1355" w:rsidRPr="00900A52">
        <w:rPr>
          <w:rFonts w:ascii="Book Antiqua" w:hAnsi="Book Antiqua" w:cstheme="majorHAnsi"/>
          <w:color w:val="000000" w:themeColor="text1"/>
        </w:rPr>
        <w:t xml:space="preserve">also </w:t>
      </w:r>
      <w:proofErr w:type="spellStart"/>
      <w:r w:rsidR="00BC1355" w:rsidRPr="00900A52">
        <w:rPr>
          <w:rFonts w:ascii="Book Antiqua" w:hAnsi="Book Antiqua" w:cstheme="majorHAnsi"/>
          <w:color w:val="000000" w:themeColor="text1"/>
        </w:rPr>
        <w:t>favored</w:t>
      </w:r>
      <w:proofErr w:type="spellEnd"/>
      <w:r w:rsidR="00BC1355" w:rsidRPr="00900A52">
        <w:rPr>
          <w:rFonts w:ascii="Book Antiqua" w:hAnsi="Book Antiqua" w:cstheme="majorHAnsi"/>
          <w:color w:val="000000" w:themeColor="text1"/>
        </w:rPr>
        <w:t xml:space="preserve"> </w:t>
      </w:r>
      <w:r w:rsidR="00F11429" w:rsidRPr="00900A52">
        <w:rPr>
          <w:rFonts w:ascii="Book Antiqua" w:hAnsi="Book Antiqua" w:cstheme="majorHAnsi"/>
          <w:color w:val="000000" w:themeColor="text1"/>
        </w:rPr>
        <w:t>plasma exchange</w:t>
      </w:r>
      <w:r w:rsidR="0051108C" w:rsidRPr="00900A52">
        <w:rPr>
          <w:rFonts w:ascii="Book Antiqua" w:hAnsi="Book Antiqua" w:cstheme="majorHAnsi"/>
          <w:color w:val="000000" w:themeColor="text1"/>
        </w:rPr>
        <w:t xml:space="preserve"> (and or </w:t>
      </w:r>
      <w:r w:rsidR="00F11429" w:rsidRPr="00900A52">
        <w:rPr>
          <w:rFonts w:ascii="Book Antiqua" w:hAnsi="Book Antiqua" w:cstheme="majorHAnsi"/>
          <w:color w:val="000000" w:themeColor="text1"/>
        </w:rPr>
        <w:t>plasma exchange</w:t>
      </w:r>
      <w:r w:rsidR="0051108C" w:rsidRPr="00900A52">
        <w:rPr>
          <w:rFonts w:ascii="Book Antiqua" w:hAnsi="Book Antiqua" w:cstheme="majorHAnsi"/>
          <w:color w:val="000000" w:themeColor="text1"/>
        </w:rPr>
        <w:t>-based non-</w:t>
      </w:r>
      <w:proofErr w:type="spellStart"/>
      <w:r w:rsidR="0051108C" w:rsidRPr="00900A52">
        <w:rPr>
          <w:rFonts w:ascii="Book Antiqua" w:hAnsi="Book Antiqua" w:cstheme="majorHAnsi"/>
          <w:color w:val="000000" w:themeColor="text1"/>
        </w:rPr>
        <w:t>bioartificial</w:t>
      </w:r>
      <w:proofErr w:type="spellEnd"/>
      <w:r w:rsidR="0051108C" w:rsidRPr="00900A52">
        <w:rPr>
          <w:rFonts w:ascii="Book Antiqua" w:hAnsi="Book Antiqua" w:cstheme="majorHAnsi"/>
          <w:color w:val="000000" w:themeColor="text1"/>
        </w:rPr>
        <w:t xml:space="preserve"> liver support system)</w:t>
      </w:r>
      <w:r w:rsidR="00BC1355" w:rsidRPr="00900A52">
        <w:rPr>
          <w:rFonts w:ascii="Book Antiqua" w:hAnsi="Book Antiqua" w:cstheme="majorHAnsi"/>
          <w:color w:val="000000" w:themeColor="text1"/>
        </w:rPr>
        <w:t xml:space="preserve"> to SMT in patients with ACLF from hepatitis B</w:t>
      </w:r>
      <w:r w:rsidR="00831D25" w:rsidRPr="00900A52">
        <w:rPr>
          <w:rFonts w:ascii="Book Antiqua" w:hAnsi="Book Antiqua" w:cstheme="majorHAnsi"/>
          <w:color w:val="000000" w:themeColor="text1"/>
        </w:rPr>
        <w:t xml:space="preserve"> infection</w:t>
      </w:r>
      <w:r w:rsidR="00BC1355" w:rsidRPr="00900A52">
        <w:rPr>
          <w:rFonts w:ascii="Book Antiqua" w:hAnsi="Book Antiqua" w:cstheme="majorHAnsi"/>
          <w:color w:val="000000" w:themeColor="text1"/>
        </w:rPr>
        <w:t xml:space="preserve">. </w:t>
      </w:r>
      <w:r w:rsidR="00C76B58" w:rsidRPr="00900A52">
        <w:rPr>
          <w:rFonts w:ascii="Book Antiqua" w:hAnsi="Book Antiqua" w:cstheme="majorHAnsi"/>
          <w:color w:val="000000" w:themeColor="text1"/>
        </w:rPr>
        <w:t xml:space="preserve">For example, </w:t>
      </w:r>
      <w:r w:rsidR="00BC1355" w:rsidRPr="00900A52">
        <w:rPr>
          <w:rFonts w:ascii="Book Antiqua" w:hAnsi="Book Antiqua" w:cstheme="majorHAnsi"/>
          <w:color w:val="000000" w:themeColor="text1"/>
        </w:rPr>
        <w:t xml:space="preserve">In </w:t>
      </w:r>
      <w:proofErr w:type="spellStart"/>
      <w:r w:rsidR="00BC1355" w:rsidRPr="00900A52">
        <w:rPr>
          <w:rFonts w:ascii="Book Antiqua" w:hAnsi="Book Antiqua" w:cstheme="majorHAnsi"/>
          <w:color w:val="000000" w:themeColor="text1"/>
        </w:rPr>
        <w:t>Yue</w:t>
      </w:r>
      <w:r w:rsidR="00961681" w:rsidRPr="00900A52">
        <w:rPr>
          <w:rFonts w:ascii="Book Antiqua" w:hAnsi="Book Antiqua" w:cstheme="majorHAnsi"/>
          <w:color w:val="000000" w:themeColor="text1"/>
        </w:rPr>
        <w:t>-</w:t>
      </w:r>
      <w:r w:rsidR="00BC1355" w:rsidRPr="00900A52">
        <w:rPr>
          <w:rFonts w:ascii="Book Antiqua" w:hAnsi="Book Antiqua" w:cstheme="majorHAnsi"/>
          <w:color w:val="000000" w:themeColor="text1"/>
        </w:rPr>
        <w:t>Meng</w:t>
      </w:r>
      <w:proofErr w:type="spellEnd"/>
      <w:r w:rsidR="00BC1355" w:rsidRPr="00900A52">
        <w:rPr>
          <w:rFonts w:ascii="Book Antiqua" w:hAnsi="Book Antiqua" w:cstheme="majorHAnsi"/>
          <w:color w:val="000000" w:themeColor="text1"/>
        </w:rPr>
        <w:t xml:space="preserve"> </w:t>
      </w:r>
      <w:r w:rsidR="00BC1355" w:rsidRPr="00C26220">
        <w:rPr>
          <w:rFonts w:ascii="Book Antiqua" w:hAnsi="Book Antiqua" w:cstheme="majorHAnsi"/>
          <w:i/>
          <w:iCs/>
          <w:color w:val="000000" w:themeColor="text1"/>
        </w:rPr>
        <w:t>et al</w:t>
      </w:r>
      <w:r w:rsidR="00746E20" w:rsidRPr="00900A52">
        <w:rPr>
          <w:rFonts w:ascii="Book Antiqua" w:hAnsi="Book Antiqua" w:cstheme="majorHAnsi"/>
          <w:noProof/>
          <w:color w:val="000000" w:themeColor="text1"/>
          <w:vertAlign w:val="superscript"/>
        </w:rPr>
        <w:t>[39]</w:t>
      </w:r>
      <w:r w:rsidR="00BC1355" w:rsidRPr="00900A52">
        <w:rPr>
          <w:rFonts w:ascii="Book Antiqua" w:hAnsi="Book Antiqua" w:cstheme="majorHAnsi"/>
          <w:color w:val="000000" w:themeColor="text1"/>
        </w:rPr>
        <w:t xml:space="preserve">, </w:t>
      </w:r>
      <w:r w:rsidR="00831D25" w:rsidRPr="00900A52">
        <w:rPr>
          <w:rFonts w:ascii="Book Antiqua" w:hAnsi="Book Antiqua" w:cstheme="majorHAnsi"/>
          <w:color w:val="000000" w:themeColor="text1"/>
        </w:rPr>
        <w:t xml:space="preserve">patients with ACLF who had </w:t>
      </w:r>
      <w:r w:rsidR="00F11429" w:rsidRPr="00900A52">
        <w:rPr>
          <w:rFonts w:ascii="Book Antiqua" w:hAnsi="Book Antiqua" w:cstheme="majorHAnsi"/>
          <w:color w:val="000000" w:themeColor="text1"/>
        </w:rPr>
        <w:t xml:space="preserve">plasma </w:t>
      </w:r>
      <w:proofErr w:type="spellStart"/>
      <w:r w:rsidR="00F11429" w:rsidRPr="00900A52">
        <w:rPr>
          <w:rFonts w:ascii="Book Antiqua" w:hAnsi="Book Antiqua" w:cstheme="majorHAnsi"/>
          <w:color w:val="000000" w:themeColor="text1"/>
        </w:rPr>
        <w:t>exchange</w:t>
      </w:r>
      <w:r w:rsidR="00831D25" w:rsidRPr="00900A52">
        <w:rPr>
          <w:rFonts w:ascii="Book Antiqua" w:hAnsi="Book Antiqua" w:cstheme="majorHAnsi"/>
          <w:color w:val="000000" w:themeColor="text1"/>
        </w:rPr>
        <w:t>+SMT</w:t>
      </w:r>
      <w:proofErr w:type="spellEnd"/>
      <w:r w:rsidR="00831D25" w:rsidRPr="00900A52">
        <w:rPr>
          <w:rFonts w:ascii="Book Antiqua" w:hAnsi="Book Antiqua" w:cstheme="majorHAnsi"/>
          <w:color w:val="000000" w:themeColor="text1"/>
        </w:rPr>
        <w:t xml:space="preserve"> had increased rate of survival compared to patients who had SMT only: 4-wk mortality was 82% </w:t>
      </w:r>
      <w:r w:rsidR="00831D25" w:rsidRPr="00987470">
        <w:rPr>
          <w:rFonts w:ascii="Book Antiqua" w:hAnsi="Book Antiqua" w:cstheme="majorHAnsi"/>
          <w:i/>
          <w:iCs/>
          <w:color w:val="000000" w:themeColor="text1"/>
        </w:rPr>
        <w:t>vs</w:t>
      </w:r>
      <w:r w:rsidR="00831D25" w:rsidRPr="00900A52">
        <w:rPr>
          <w:rFonts w:ascii="Book Antiqua" w:hAnsi="Book Antiqua" w:cstheme="majorHAnsi"/>
          <w:color w:val="000000" w:themeColor="text1"/>
        </w:rPr>
        <w:t xml:space="preserve"> 63%</w:t>
      </w:r>
      <w:r w:rsidR="00D17B02" w:rsidRPr="00900A52">
        <w:rPr>
          <w:rFonts w:ascii="Book Antiqua" w:hAnsi="Book Antiqua" w:cstheme="majorHAnsi"/>
          <w:color w:val="000000" w:themeColor="text1"/>
        </w:rPr>
        <w:t xml:space="preserve">,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0.001</w:t>
      </w:r>
      <w:r w:rsidR="00831D25" w:rsidRPr="00900A52">
        <w:rPr>
          <w:rFonts w:ascii="Book Antiqua" w:hAnsi="Book Antiqua" w:cstheme="majorHAnsi"/>
          <w:color w:val="000000" w:themeColor="text1"/>
        </w:rPr>
        <w:t xml:space="preserve">; 12-wk mortality 86% </w:t>
      </w:r>
      <w:r w:rsidR="00831D25" w:rsidRPr="00987470">
        <w:rPr>
          <w:rFonts w:ascii="Book Antiqua" w:hAnsi="Book Antiqua" w:cstheme="majorHAnsi"/>
          <w:i/>
          <w:iCs/>
          <w:color w:val="000000" w:themeColor="text1"/>
        </w:rPr>
        <w:t>vs</w:t>
      </w:r>
      <w:r w:rsidR="00831D25" w:rsidRPr="00900A52">
        <w:rPr>
          <w:rFonts w:ascii="Book Antiqua" w:hAnsi="Book Antiqua" w:cstheme="majorHAnsi"/>
          <w:color w:val="000000" w:themeColor="text1"/>
        </w:rPr>
        <w:t xml:space="preserve"> 71%</w:t>
      </w:r>
      <w:r w:rsidR="00D17B02" w:rsidRPr="00900A52">
        <w:rPr>
          <w:rFonts w:ascii="Book Antiqua" w:hAnsi="Book Antiqua" w:cstheme="majorHAnsi"/>
          <w:color w:val="000000" w:themeColor="text1"/>
        </w:rPr>
        <w:t xml:space="preserve">,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0.001)</w:t>
      </w:r>
      <w:r w:rsidR="00831D25" w:rsidRPr="00900A52">
        <w:rPr>
          <w:rFonts w:ascii="Book Antiqua" w:hAnsi="Book Antiqua" w:cstheme="majorHAnsi"/>
          <w:color w:val="000000" w:themeColor="text1"/>
        </w:rPr>
        <w:t>.</w:t>
      </w:r>
    </w:p>
    <w:p w14:paraId="1DB7C9A8" w14:textId="3C150A0F" w:rsidR="00144C52" w:rsidRPr="00900A52" w:rsidRDefault="00BC1355" w:rsidP="00987470">
      <w:pPr>
        <w:shd w:val="clear" w:color="auto" w:fill="FFFFFF"/>
        <w:adjustRightInd w:val="0"/>
        <w:snapToGrid w:val="0"/>
        <w:spacing w:line="360" w:lineRule="auto"/>
        <w:ind w:firstLineChars="100" w:firstLine="240"/>
        <w:jc w:val="both"/>
        <w:rPr>
          <w:rFonts w:ascii="Book Antiqua" w:hAnsi="Book Antiqua" w:cstheme="majorHAnsi"/>
          <w:color w:val="000000" w:themeColor="text1"/>
          <w:lang w:val="en-US"/>
        </w:rPr>
      </w:pPr>
      <w:r w:rsidRPr="00900A52">
        <w:rPr>
          <w:rFonts w:ascii="Book Antiqua" w:hAnsi="Book Antiqua" w:cstheme="majorHAnsi"/>
          <w:color w:val="000000" w:themeColor="text1"/>
        </w:rPr>
        <w:t xml:space="preserve">Similarly, Mao </w:t>
      </w:r>
      <w:r w:rsidRPr="00C26220">
        <w:rPr>
          <w:rFonts w:ascii="Book Antiqua" w:hAnsi="Book Antiqua" w:cstheme="majorHAnsi"/>
          <w:i/>
          <w:iCs/>
          <w:color w:val="000000" w:themeColor="text1"/>
        </w:rPr>
        <w:t xml:space="preserve">et </w:t>
      </w:r>
      <w:proofErr w:type="gramStart"/>
      <w:r w:rsidRPr="00C26220">
        <w:rPr>
          <w:rFonts w:ascii="Book Antiqua" w:hAnsi="Book Antiqua" w:cstheme="majorHAnsi"/>
          <w:i/>
          <w:iCs/>
          <w:color w:val="000000" w:themeColor="text1"/>
        </w:rPr>
        <w:t>al</w:t>
      </w:r>
      <w:r w:rsidR="00746E20" w:rsidRPr="00900A52">
        <w:rPr>
          <w:rFonts w:ascii="Book Antiqua" w:hAnsi="Book Antiqua" w:cstheme="majorHAnsi"/>
          <w:noProof/>
          <w:color w:val="000000" w:themeColor="text1"/>
          <w:vertAlign w:val="superscript"/>
        </w:rPr>
        <w:t>[</w:t>
      </w:r>
      <w:proofErr w:type="gramEnd"/>
      <w:r w:rsidR="00746E20" w:rsidRPr="00900A52">
        <w:rPr>
          <w:rFonts w:ascii="Book Antiqua" w:hAnsi="Book Antiqua" w:cstheme="majorHAnsi"/>
          <w:noProof/>
          <w:color w:val="000000" w:themeColor="text1"/>
          <w:vertAlign w:val="superscript"/>
        </w:rPr>
        <w:t>38]</w:t>
      </w:r>
      <w:r w:rsidRPr="00900A52">
        <w:rPr>
          <w:rFonts w:ascii="Book Antiqua" w:hAnsi="Book Antiqua" w:cstheme="majorHAnsi"/>
          <w:color w:val="000000" w:themeColor="text1"/>
        </w:rPr>
        <w:t xml:space="preserve"> reported </w:t>
      </w:r>
      <w:r w:rsidR="00995E4E" w:rsidRPr="00900A52">
        <w:rPr>
          <w:rFonts w:ascii="Book Antiqua" w:hAnsi="Book Antiqua" w:cstheme="majorHAnsi"/>
          <w:color w:val="000000" w:themeColor="text1"/>
        </w:rPr>
        <w:t>increased 30-day survival in patients</w:t>
      </w:r>
      <w:r w:rsidR="008A1ABB" w:rsidRPr="00900A52">
        <w:rPr>
          <w:rFonts w:ascii="Book Antiqua" w:hAnsi="Book Antiqua" w:cstheme="majorHAnsi"/>
          <w:color w:val="000000" w:themeColor="text1"/>
        </w:rPr>
        <w:t xml:space="preserve"> with HBV related ACLF where </w:t>
      </w:r>
      <w:r w:rsidR="008A1ABB" w:rsidRPr="00900A52">
        <w:rPr>
          <w:rFonts w:ascii="Book Antiqua" w:hAnsi="Book Antiqua" w:cstheme="majorHAnsi"/>
          <w:color w:val="000000" w:themeColor="text1"/>
          <w:lang w:val="en-US"/>
        </w:rPr>
        <w:t>survival rates were 41.9% and 2</w:t>
      </w:r>
      <w:r w:rsidR="0051108C" w:rsidRPr="00900A52">
        <w:rPr>
          <w:rFonts w:ascii="Book Antiqua" w:hAnsi="Book Antiqua" w:cstheme="majorHAnsi"/>
          <w:color w:val="000000" w:themeColor="text1"/>
          <w:lang w:val="en-US"/>
        </w:rPr>
        <w:t xml:space="preserve">5.2% for </w:t>
      </w:r>
      <w:r w:rsidR="00F11429" w:rsidRPr="00900A52">
        <w:rPr>
          <w:rFonts w:ascii="Book Antiqua" w:hAnsi="Book Antiqua" w:cstheme="majorHAnsi"/>
          <w:color w:val="000000" w:themeColor="text1"/>
        </w:rPr>
        <w:t>plasma exchange</w:t>
      </w:r>
      <w:r w:rsidR="0051108C" w:rsidRPr="00900A52">
        <w:rPr>
          <w:rFonts w:ascii="Book Antiqua" w:hAnsi="Book Antiqua" w:cstheme="majorHAnsi"/>
          <w:color w:val="000000" w:themeColor="text1"/>
          <w:lang w:val="en-US"/>
        </w:rPr>
        <w:t xml:space="preserve"> and medical therapy</w:t>
      </w:r>
      <w:r w:rsidR="005F237F" w:rsidRPr="00900A52">
        <w:rPr>
          <w:rFonts w:ascii="Book Antiqua" w:hAnsi="Book Antiqua" w:cstheme="majorHAnsi"/>
          <w:color w:val="000000" w:themeColor="text1"/>
          <w:lang w:val="en-US"/>
        </w:rPr>
        <w:t xml:space="preserve"> </w:t>
      </w:r>
      <w:r w:rsidR="008A1ABB" w:rsidRPr="00900A52">
        <w:rPr>
          <w:rFonts w:ascii="Book Antiqua" w:hAnsi="Book Antiqua" w:cstheme="majorHAnsi"/>
          <w:color w:val="000000" w:themeColor="text1"/>
          <w:lang w:val="en-US"/>
        </w:rPr>
        <w:t>respectively (</w:t>
      </w:r>
      <w:r w:rsidR="00987470" w:rsidRPr="00987470">
        <w:rPr>
          <w:rFonts w:ascii="Book Antiqua" w:hAnsi="Book Antiqua" w:cstheme="majorHAnsi"/>
          <w:i/>
          <w:iCs/>
          <w:color w:val="000000" w:themeColor="text1"/>
          <w:lang w:val="en-US"/>
        </w:rPr>
        <w:t>P</w:t>
      </w:r>
      <w:r w:rsidR="008A1ABB" w:rsidRPr="00900A52">
        <w:rPr>
          <w:rFonts w:ascii="Book Antiqua" w:hAnsi="Book Antiqua" w:cstheme="majorHAnsi"/>
          <w:color w:val="000000" w:themeColor="text1"/>
          <w:lang w:val="en-US"/>
        </w:rPr>
        <w:t xml:space="preserve"> &lt;</w:t>
      </w:r>
      <w:r w:rsidR="00987470">
        <w:rPr>
          <w:rFonts w:ascii="Book Antiqua" w:hAnsi="Book Antiqua" w:cstheme="majorHAnsi"/>
          <w:color w:val="000000" w:themeColor="text1"/>
          <w:lang w:val="en-US"/>
        </w:rPr>
        <w:t xml:space="preserve"> </w:t>
      </w:r>
      <w:r w:rsidR="008A1ABB" w:rsidRPr="00900A52">
        <w:rPr>
          <w:rFonts w:ascii="Book Antiqua" w:hAnsi="Book Antiqua" w:cstheme="majorHAnsi"/>
          <w:color w:val="000000" w:themeColor="text1"/>
          <w:lang w:val="en-US"/>
        </w:rPr>
        <w:t xml:space="preserve">0.05). </w:t>
      </w:r>
      <w:r w:rsidR="005F237F" w:rsidRPr="00900A52">
        <w:rPr>
          <w:rFonts w:ascii="Book Antiqua" w:hAnsi="Book Antiqua" w:cstheme="majorHAnsi"/>
          <w:color w:val="000000" w:themeColor="text1"/>
          <w:lang w:val="en-US"/>
        </w:rPr>
        <w:t>In</w:t>
      </w:r>
      <w:r w:rsidR="008A1ABB" w:rsidRPr="00900A52">
        <w:rPr>
          <w:rFonts w:ascii="Book Antiqua" w:hAnsi="Book Antiqua" w:cstheme="majorHAnsi"/>
          <w:color w:val="000000" w:themeColor="text1"/>
          <w:lang w:val="en-US"/>
        </w:rPr>
        <w:t xml:space="preserve"> the same </w:t>
      </w:r>
      <w:proofErr w:type="gramStart"/>
      <w:r w:rsidR="008A1ABB" w:rsidRPr="00900A52">
        <w:rPr>
          <w:rFonts w:ascii="Book Antiqua" w:hAnsi="Book Antiqua" w:cstheme="majorHAnsi"/>
          <w:color w:val="000000" w:themeColor="text1"/>
          <w:lang w:val="en-US"/>
        </w:rPr>
        <w:t>study</w:t>
      </w:r>
      <w:r w:rsidR="00746E20" w:rsidRPr="00900A52">
        <w:rPr>
          <w:rFonts w:ascii="Book Antiqua" w:hAnsi="Book Antiqua" w:cstheme="majorHAnsi"/>
          <w:noProof/>
          <w:color w:val="000000" w:themeColor="text1"/>
          <w:vertAlign w:val="superscript"/>
          <w:lang w:val="en-US"/>
        </w:rPr>
        <w:t>[</w:t>
      </w:r>
      <w:proofErr w:type="gramEnd"/>
      <w:r w:rsidR="00746E20" w:rsidRPr="00900A52">
        <w:rPr>
          <w:rFonts w:ascii="Book Antiqua" w:hAnsi="Book Antiqua" w:cstheme="majorHAnsi"/>
          <w:noProof/>
          <w:color w:val="000000" w:themeColor="text1"/>
          <w:vertAlign w:val="superscript"/>
          <w:lang w:val="en-US"/>
        </w:rPr>
        <w:t>38]</w:t>
      </w:r>
      <w:r w:rsidR="008A1ABB" w:rsidRPr="00900A52">
        <w:rPr>
          <w:rFonts w:ascii="Book Antiqua" w:hAnsi="Book Antiqua" w:cstheme="majorHAnsi"/>
          <w:color w:val="000000" w:themeColor="text1"/>
          <w:lang w:val="en-US"/>
        </w:rPr>
        <w:t xml:space="preserve">, </w:t>
      </w:r>
      <w:r w:rsidR="00B4331A" w:rsidRPr="00900A52">
        <w:rPr>
          <w:rFonts w:ascii="Book Antiqua" w:hAnsi="Book Antiqua" w:cstheme="majorHAnsi"/>
          <w:color w:val="000000" w:themeColor="text1"/>
          <w:lang w:val="en-US"/>
        </w:rPr>
        <w:t xml:space="preserve">time from the initial diagnosis to initiation of plasma exchange was found to be longer when </w:t>
      </w:r>
      <w:r w:rsidR="00831D25" w:rsidRPr="00900A52">
        <w:rPr>
          <w:rFonts w:ascii="Book Antiqua" w:hAnsi="Book Antiqua" w:cstheme="majorHAnsi"/>
          <w:color w:val="000000" w:themeColor="text1"/>
          <w:lang w:val="en-US"/>
        </w:rPr>
        <w:t xml:space="preserve">in </w:t>
      </w:r>
      <w:r w:rsidR="00B4331A" w:rsidRPr="00900A52">
        <w:rPr>
          <w:rFonts w:ascii="Book Antiqua" w:hAnsi="Book Antiqua" w:cstheme="majorHAnsi"/>
          <w:color w:val="000000" w:themeColor="text1"/>
          <w:lang w:val="en-US"/>
        </w:rPr>
        <w:t xml:space="preserve">non-survivors </w:t>
      </w:r>
      <w:r w:rsidR="00831D25" w:rsidRPr="00900A52">
        <w:rPr>
          <w:rFonts w:ascii="Book Antiqua" w:hAnsi="Book Antiqua" w:cstheme="majorHAnsi"/>
          <w:color w:val="000000" w:themeColor="text1"/>
          <w:lang w:val="en-US"/>
        </w:rPr>
        <w:t xml:space="preserve">compared to </w:t>
      </w:r>
      <w:r w:rsidR="00B4331A" w:rsidRPr="00900A52">
        <w:rPr>
          <w:rFonts w:ascii="Book Antiqua" w:hAnsi="Book Antiqua" w:cstheme="majorHAnsi"/>
          <w:color w:val="000000" w:themeColor="text1"/>
          <w:lang w:val="en-US"/>
        </w:rPr>
        <w:t xml:space="preserve">survivors, although </w:t>
      </w:r>
      <w:r w:rsidR="00831D25" w:rsidRPr="00900A52">
        <w:rPr>
          <w:rFonts w:ascii="Book Antiqua" w:hAnsi="Book Antiqua" w:cstheme="majorHAnsi"/>
          <w:color w:val="000000" w:themeColor="text1"/>
          <w:lang w:val="en-US"/>
        </w:rPr>
        <w:t xml:space="preserve">this was </w:t>
      </w:r>
      <w:r w:rsidR="00B4331A" w:rsidRPr="00900A52">
        <w:rPr>
          <w:rFonts w:ascii="Book Antiqua" w:hAnsi="Book Antiqua" w:cstheme="majorHAnsi"/>
          <w:color w:val="000000" w:themeColor="text1"/>
          <w:lang w:val="en-US"/>
        </w:rPr>
        <w:t>not</w:t>
      </w:r>
      <w:r w:rsidR="008C3955" w:rsidRPr="00900A52">
        <w:rPr>
          <w:rFonts w:ascii="Book Antiqua" w:hAnsi="Book Antiqua" w:cstheme="majorHAnsi"/>
          <w:color w:val="000000" w:themeColor="text1"/>
          <w:lang w:val="en-US"/>
        </w:rPr>
        <w:t xml:space="preserve"> statistically</w:t>
      </w:r>
      <w:r w:rsidR="00B4331A" w:rsidRPr="00900A52">
        <w:rPr>
          <w:rFonts w:ascii="Book Antiqua" w:hAnsi="Book Antiqua" w:cstheme="majorHAnsi"/>
          <w:color w:val="000000" w:themeColor="text1"/>
          <w:lang w:val="en-US"/>
        </w:rPr>
        <w:t xml:space="preserve"> significant. </w:t>
      </w:r>
    </w:p>
    <w:p w14:paraId="29178AC7" w14:textId="5556B867" w:rsidR="00C26220" w:rsidRDefault="00EF710F" w:rsidP="00987470">
      <w:pPr>
        <w:shd w:val="clear" w:color="auto" w:fill="FFFFFF"/>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Four</w:t>
      </w:r>
      <w:r w:rsidR="00746E20" w:rsidRPr="00900A52">
        <w:rPr>
          <w:rFonts w:ascii="Book Antiqua" w:hAnsi="Book Antiqua" w:cstheme="majorHAnsi"/>
          <w:color w:val="000000" w:themeColor="text1"/>
        </w:rPr>
        <w:t xml:space="preserve"> </w:t>
      </w:r>
      <w:r w:rsidR="00902F8F" w:rsidRPr="00900A52">
        <w:rPr>
          <w:rFonts w:ascii="Book Antiqua" w:hAnsi="Book Antiqua" w:cstheme="majorHAnsi"/>
          <w:color w:val="000000" w:themeColor="text1"/>
        </w:rPr>
        <w:t xml:space="preserve">of the </w:t>
      </w:r>
      <w:proofErr w:type="gramStart"/>
      <w:r w:rsidR="00902F8F" w:rsidRPr="00900A52">
        <w:rPr>
          <w:rFonts w:ascii="Book Antiqua" w:hAnsi="Book Antiqua" w:cstheme="majorHAnsi"/>
          <w:color w:val="000000" w:themeColor="text1"/>
        </w:rPr>
        <w:t>studies</w:t>
      </w:r>
      <w:r w:rsidR="00746E20" w:rsidRPr="00900A52">
        <w:rPr>
          <w:rFonts w:ascii="Book Antiqua" w:hAnsi="Book Antiqua" w:cstheme="majorHAnsi"/>
          <w:noProof/>
          <w:color w:val="000000" w:themeColor="text1"/>
          <w:vertAlign w:val="superscript"/>
        </w:rPr>
        <w:t>[</w:t>
      </w:r>
      <w:proofErr w:type="gramEnd"/>
      <w:r w:rsidR="00746E20" w:rsidRPr="00900A52">
        <w:rPr>
          <w:rFonts w:ascii="Book Antiqua" w:hAnsi="Book Antiqua" w:cstheme="majorHAnsi"/>
          <w:noProof/>
          <w:color w:val="000000" w:themeColor="text1"/>
          <w:vertAlign w:val="superscript"/>
        </w:rPr>
        <w:t>37</w:t>
      </w:r>
      <w:r w:rsidR="00987470">
        <w:rPr>
          <w:rFonts w:ascii="Book Antiqua" w:hAnsi="Book Antiqua" w:cstheme="majorHAnsi"/>
          <w:color w:val="000000" w:themeColor="text1"/>
          <w:vertAlign w:val="superscript"/>
        </w:rPr>
        <w:t>-</w:t>
      </w:r>
      <w:r w:rsidR="00746E20" w:rsidRPr="00900A52">
        <w:rPr>
          <w:rFonts w:ascii="Book Antiqua" w:hAnsi="Book Antiqua" w:cstheme="majorHAnsi"/>
          <w:noProof/>
          <w:color w:val="000000" w:themeColor="text1"/>
          <w:vertAlign w:val="superscript"/>
        </w:rPr>
        <w:t>40]</w:t>
      </w:r>
      <w:r w:rsidR="00746E20" w:rsidRPr="00900A52">
        <w:rPr>
          <w:rFonts w:ascii="Book Antiqua" w:hAnsi="Book Antiqua" w:cstheme="majorHAnsi"/>
          <w:color w:val="000000" w:themeColor="text1"/>
        </w:rPr>
        <w:t xml:space="preserve"> that reported </w:t>
      </w:r>
      <w:r w:rsidR="00F11429" w:rsidRPr="00900A52">
        <w:rPr>
          <w:rFonts w:ascii="Book Antiqua" w:hAnsi="Book Antiqua" w:cstheme="majorHAnsi"/>
          <w:color w:val="000000" w:themeColor="text1"/>
        </w:rPr>
        <w:t>plasma exchange</w:t>
      </w:r>
      <w:r w:rsidR="00746E20" w:rsidRPr="00900A52">
        <w:rPr>
          <w:rFonts w:ascii="Book Antiqua" w:hAnsi="Book Antiqua" w:cstheme="majorHAnsi"/>
          <w:color w:val="000000" w:themeColor="text1"/>
        </w:rPr>
        <w:t xml:space="preserve"> based liver support system compared to standard medical treatment were </w:t>
      </w:r>
      <w:r w:rsidR="00591776" w:rsidRPr="00900A52">
        <w:rPr>
          <w:rFonts w:ascii="Book Antiqua" w:hAnsi="Book Antiqua" w:cstheme="majorHAnsi"/>
          <w:color w:val="000000" w:themeColor="text1"/>
        </w:rPr>
        <w:t>analysed for pooled mortality at 30 and 90 d</w:t>
      </w:r>
    </w:p>
    <w:p w14:paraId="1591DE59" w14:textId="4F85D254" w:rsidR="004B2DB5" w:rsidRPr="00900A52" w:rsidRDefault="00591776" w:rsidP="00844DB7">
      <w:pPr>
        <w:shd w:val="clear" w:color="auto" w:fill="FFFFFF"/>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and</w:t>
      </w:r>
      <w:proofErr w:type="gramEnd"/>
      <w:r w:rsidRPr="00900A52">
        <w:rPr>
          <w:rFonts w:ascii="Book Antiqua" w:hAnsi="Book Antiqua" w:cstheme="majorHAnsi"/>
          <w:color w:val="000000" w:themeColor="text1"/>
        </w:rPr>
        <w:t xml:space="preserve"> data was presented in a f</w:t>
      </w:r>
      <w:r w:rsidR="00746E20" w:rsidRPr="00900A52">
        <w:rPr>
          <w:rFonts w:ascii="Book Antiqua" w:hAnsi="Book Antiqua" w:cstheme="majorHAnsi"/>
          <w:color w:val="000000" w:themeColor="text1"/>
        </w:rPr>
        <w:t>orest plot</w:t>
      </w:r>
      <w:r w:rsidR="00961681" w:rsidRPr="00900A52">
        <w:rPr>
          <w:rFonts w:ascii="Book Antiqua" w:hAnsi="Book Antiqua" w:cstheme="majorHAnsi"/>
          <w:color w:val="000000" w:themeColor="text1"/>
        </w:rPr>
        <w:t xml:space="preserve"> (Figure </w:t>
      </w:r>
      <w:r w:rsidR="00EF710F" w:rsidRPr="00900A52">
        <w:rPr>
          <w:rFonts w:ascii="Book Antiqua" w:hAnsi="Book Antiqua" w:cstheme="majorHAnsi"/>
          <w:color w:val="000000" w:themeColor="text1"/>
        </w:rPr>
        <w:t>2</w:t>
      </w:r>
      <w:r w:rsidR="00961681" w:rsidRPr="00900A52">
        <w:rPr>
          <w:rFonts w:ascii="Book Antiqua" w:hAnsi="Book Antiqua" w:cstheme="majorHAnsi"/>
          <w:color w:val="000000" w:themeColor="text1"/>
        </w:rPr>
        <w:t>)</w:t>
      </w:r>
      <w:r w:rsidR="00746E20" w:rsidRPr="00900A52">
        <w:rPr>
          <w:rFonts w:ascii="Book Antiqua" w:hAnsi="Book Antiqua" w:cstheme="majorHAnsi"/>
          <w:color w:val="000000" w:themeColor="text1"/>
        </w:rPr>
        <w:t xml:space="preserve">. Other studies that had no comparative standard medical treatment arms </w:t>
      </w:r>
      <w:proofErr w:type="gramStart"/>
      <w:r w:rsidR="00746E20" w:rsidRPr="00900A52">
        <w:rPr>
          <w:rFonts w:ascii="Book Antiqua" w:hAnsi="Book Antiqua" w:cstheme="majorHAnsi"/>
          <w:color w:val="000000" w:themeColor="text1"/>
        </w:rPr>
        <w:t>were excluded</w:t>
      </w:r>
      <w:proofErr w:type="gramEnd"/>
      <w:r w:rsidR="00746E20" w:rsidRPr="00900A52">
        <w:rPr>
          <w:rFonts w:ascii="Book Antiqua" w:hAnsi="Book Antiqua" w:cstheme="majorHAnsi"/>
          <w:color w:val="000000" w:themeColor="text1"/>
        </w:rPr>
        <w:t xml:space="preserve"> from this analysis</w:t>
      </w:r>
      <w:r w:rsidR="00902F8F" w:rsidRPr="00900A52">
        <w:rPr>
          <w:rFonts w:ascii="Book Antiqua" w:hAnsi="Book Antiqua" w:cstheme="majorHAnsi"/>
          <w:color w:val="000000" w:themeColor="text1"/>
        </w:rPr>
        <w:t xml:space="preserve">. </w:t>
      </w:r>
      <w:r w:rsidR="009F179F" w:rsidRPr="00900A52">
        <w:rPr>
          <w:rFonts w:ascii="Book Antiqua" w:hAnsi="Book Antiqua" w:cstheme="majorHAnsi"/>
          <w:color w:val="000000" w:themeColor="text1"/>
        </w:rPr>
        <w:t>Usin</w:t>
      </w:r>
      <w:r w:rsidR="003D07B9" w:rsidRPr="00900A52">
        <w:rPr>
          <w:rFonts w:ascii="Book Antiqua" w:hAnsi="Book Antiqua" w:cstheme="majorHAnsi"/>
          <w:color w:val="000000" w:themeColor="text1"/>
        </w:rPr>
        <w:t xml:space="preserve">g available published in the aforementioned </w:t>
      </w:r>
      <w:r w:rsidR="009F179F" w:rsidRPr="00900A52">
        <w:rPr>
          <w:rFonts w:ascii="Book Antiqua" w:hAnsi="Book Antiqua" w:cstheme="majorHAnsi"/>
          <w:color w:val="000000" w:themeColor="text1"/>
        </w:rPr>
        <w:t xml:space="preserve">studies, </w:t>
      </w:r>
      <w:r w:rsidR="00F11429" w:rsidRPr="00900A52">
        <w:rPr>
          <w:rFonts w:ascii="Book Antiqua" w:hAnsi="Book Antiqua" w:cstheme="majorHAnsi"/>
          <w:color w:val="000000" w:themeColor="text1"/>
        </w:rPr>
        <w:t>plasma exchange</w:t>
      </w:r>
      <w:r w:rsidR="004B2DB5" w:rsidRPr="00900A52">
        <w:rPr>
          <w:rFonts w:ascii="Book Antiqua" w:hAnsi="Book Antiqua" w:cstheme="majorHAnsi"/>
          <w:color w:val="000000" w:themeColor="text1"/>
        </w:rPr>
        <w:t xml:space="preserve"> was superior to SMT for survival in patients with ACLF, at 30-d (OR</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0.38</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95%CI</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0.38-0.88,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 xml:space="preserve">0.01, </w:t>
      </w:r>
      <w:r w:rsidR="004B2DB5" w:rsidRPr="00987470">
        <w:rPr>
          <w:rFonts w:ascii="Book Antiqua" w:hAnsi="Book Antiqua" w:cstheme="majorHAnsi"/>
          <w:i/>
          <w:iCs/>
          <w:color w:val="000000" w:themeColor="text1"/>
        </w:rPr>
        <w:t>I</w:t>
      </w:r>
      <w:r w:rsidR="004B2DB5" w:rsidRPr="00900A52">
        <w:rPr>
          <w:rFonts w:ascii="Book Antiqua" w:hAnsi="Book Antiqua" w:cstheme="majorHAnsi"/>
          <w:color w:val="000000" w:themeColor="text1"/>
          <w:vertAlign w:val="superscript"/>
        </w:rPr>
        <w:t>2</w:t>
      </w:r>
      <w:r w:rsidR="00987470">
        <w:rPr>
          <w:rFonts w:ascii="Book Antiqua" w:hAnsi="Book Antiqua" w:cstheme="majorHAnsi"/>
          <w:color w:val="000000" w:themeColor="text1"/>
          <w:vertAlign w:val="superscript"/>
        </w:rPr>
        <w:t xml:space="preserve"> </w:t>
      </w:r>
      <w:r w:rsidR="004B2DB5"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44%; 3 studies) and at 90-d (OR</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0.54</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95%CI</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0.35-0.84,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987470" w:rsidRPr="00987470">
        <w:rPr>
          <w:rFonts w:ascii="Book Antiqua" w:eastAsia="宋体" w:hAnsi="Book Antiqua" w:cstheme="majorHAnsi"/>
          <w:color w:val="000000" w:themeColor="text1"/>
          <w:lang w:eastAsia="zh-CN"/>
        </w:rPr>
        <w:t>≤</w:t>
      </w:r>
      <w:r w:rsidR="00987470" w:rsidRP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 xml:space="preserve">0.01, </w:t>
      </w:r>
      <w:r w:rsidR="004B2DB5" w:rsidRPr="00987470">
        <w:rPr>
          <w:rFonts w:ascii="Book Antiqua" w:hAnsi="Book Antiqua" w:cstheme="majorHAnsi"/>
          <w:i/>
          <w:iCs/>
          <w:color w:val="000000" w:themeColor="text1"/>
        </w:rPr>
        <w:t>I</w:t>
      </w:r>
      <w:r w:rsidR="004B2DB5" w:rsidRPr="00987470">
        <w:rPr>
          <w:rFonts w:ascii="Book Antiqua" w:hAnsi="Book Antiqua" w:cstheme="majorHAnsi"/>
          <w:color w:val="000000" w:themeColor="text1"/>
          <w:vertAlign w:val="superscript"/>
        </w:rPr>
        <w:t>2</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proofErr w:type="gramStart"/>
      <w:r w:rsidR="004B2DB5" w:rsidRPr="00900A52">
        <w:rPr>
          <w:rFonts w:ascii="Book Antiqua" w:hAnsi="Book Antiqua" w:cstheme="majorHAnsi"/>
          <w:color w:val="000000" w:themeColor="text1"/>
        </w:rPr>
        <w:t>0</w:t>
      </w:r>
      <w:proofErr w:type="gramEnd"/>
      <w:r w:rsidR="004B2DB5" w:rsidRPr="00900A52">
        <w:rPr>
          <w:rFonts w:ascii="Book Antiqua" w:hAnsi="Book Antiqua" w:cstheme="majorHAnsi"/>
          <w:color w:val="000000" w:themeColor="text1"/>
        </w:rPr>
        <w:t xml:space="preserve">; 2 studies). </w:t>
      </w:r>
      <w:r w:rsidR="003D07B9" w:rsidRPr="00900A52">
        <w:rPr>
          <w:rFonts w:ascii="Book Antiqua" w:hAnsi="Book Antiqua" w:cstheme="majorHAnsi"/>
          <w:color w:val="000000" w:themeColor="text1"/>
        </w:rPr>
        <w:t xml:space="preserve">The pooled mortality at 30 and 90 d is significantly reduced in patients with ACLF who underwent </w:t>
      </w:r>
      <w:r w:rsidR="00F11429" w:rsidRPr="00900A52">
        <w:rPr>
          <w:rFonts w:ascii="Book Antiqua" w:hAnsi="Book Antiqua" w:cstheme="majorHAnsi"/>
          <w:color w:val="000000" w:themeColor="text1"/>
        </w:rPr>
        <w:t>plasma exchange</w:t>
      </w:r>
      <w:r w:rsidR="003D07B9" w:rsidRPr="00900A52">
        <w:rPr>
          <w:rFonts w:ascii="Book Antiqua" w:hAnsi="Book Antiqua" w:cstheme="majorHAnsi"/>
          <w:color w:val="000000" w:themeColor="text1"/>
        </w:rPr>
        <w:t xml:space="preserve"> (or </w:t>
      </w:r>
      <w:r w:rsidR="00F11429" w:rsidRPr="00900A52">
        <w:rPr>
          <w:rFonts w:ascii="Book Antiqua" w:hAnsi="Book Antiqua" w:cstheme="majorHAnsi"/>
          <w:color w:val="000000" w:themeColor="text1"/>
        </w:rPr>
        <w:t>plasma exchange</w:t>
      </w:r>
      <w:r w:rsidR="003D07B9" w:rsidRPr="00900A52">
        <w:rPr>
          <w:rFonts w:ascii="Book Antiqua" w:hAnsi="Book Antiqua" w:cstheme="majorHAnsi"/>
          <w:color w:val="000000" w:themeColor="text1"/>
        </w:rPr>
        <w:t xml:space="preserve"> based ALSS) </w:t>
      </w:r>
      <w:r w:rsidR="003D07B9" w:rsidRPr="00987470">
        <w:rPr>
          <w:rFonts w:ascii="Book Antiqua" w:hAnsi="Book Antiqua" w:cstheme="majorHAnsi"/>
          <w:i/>
          <w:iCs/>
          <w:color w:val="000000" w:themeColor="text1"/>
        </w:rPr>
        <w:t>vs</w:t>
      </w:r>
      <w:r w:rsidR="003D07B9" w:rsidRPr="00900A52">
        <w:rPr>
          <w:rFonts w:ascii="Book Antiqua" w:hAnsi="Book Antiqua" w:cstheme="majorHAnsi"/>
          <w:color w:val="000000" w:themeColor="text1"/>
        </w:rPr>
        <w:t xml:space="preserve"> SMT (</w:t>
      </w:r>
      <w:proofErr w:type="gramStart"/>
      <w:r w:rsidR="003D07B9" w:rsidRPr="00900A52">
        <w:rPr>
          <w:rFonts w:ascii="Book Antiqua" w:hAnsi="Book Antiqua" w:cstheme="majorHAnsi"/>
          <w:color w:val="000000" w:themeColor="text1"/>
        </w:rPr>
        <w:t>OR</w:t>
      </w:r>
      <w:r w:rsidR="00987470">
        <w:rPr>
          <w:rFonts w:ascii="Book Antiqua" w:hAnsi="Book Antiqua" w:cstheme="majorHAnsi"/>
          <w:color w:val="000000" w:themeColor="text1"/>
        </w:rPr>
        <w:t>:</w:t>
      </w:r>
      <w:proofErr w:type="gramEnd"/>
      <w:r w:rsidR="003D07B9" w:rsidRPr="00900A52">
        <w:rPr>
          <w:rFonts w:ascii="Book Antiqua" w:hAnsi="Book Antiqua" w:cstheme="majorHAnsi"/>
          <w:color w:val="000000" w:themeColor="text1"/>
        </w:rPr>
        <w:t xml:space="preserve"> 0.60</w:t>
      </w:r>
      <w:r w:rsidR="00987470">
        <w:rPr>
          <w:rFonts w:ascii="Book Antiqua" w:hAnsi="Book Antiqua" w:cstheme="majorHAnsi"/>
          <w:color w:val="000000" w:themeColor="text1"/>
        </w:rPr>
        <w:t>,</w:t>
      </w:r>
      <w:r w:rsidR="003D07B9" w:rsidRPr="00900A52">
        <w:rPr>
          <w:rFonts w:ascii="Book Antiqua" w:hAnsi="Book Antiqua" w:cstheme="majorHAnsi"/>
          <w:color w:val="000000" w:themeColor="text1"/>
        </w:rPr>
        <w:t xml:space="preserve"> 95%CI</w:t>
      </w:r>
      <w:r w:rsidR="00987470">
        <w:rPr>
          <w:rFonts w:ascii="Book Antiqua" w:hAnsi="Book Antiqua" w:cstheme="majorHAnsi"/>
          <w:color w:val="000000" w:themeColor="text1"/>
        </w:rPr>
        <w:t>:</w:t>
      </w:r>
      <w:r w:rsidR="003D07B9" w:rsidRPr="00900A52">
        <w:rPr>
          <w:rFonts w:ascii="Book Antiqua" w:hAnsi="Book Antiqua" w:cstheme="majorHAnsi"/>
          <w:color w:val="000000" w:themeColor="text1"/>
        </w:rPr>
        <w:t xml:space="preserve"> 0.46-0.77,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&lt;</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 xml:space="preserve">0.01, </w:t>
      </w:r>
      <w:r w:rsidR="003D07B9" w:rsidRPr="00A87B63">
        <w:rPr>
          <w:rFonts w:ascii="Book Antiqua" w:hAnsi="Book Antiqua" w:cstheme="majorHAnsi"/>
          <w:i/>
          <w:iCs/>
          <w:color w:val="000000" w:themeColor="text1"/>
        </w:rPr>
        <w:t>I</w:t>
      </w:r>
      <w:r w:rsidR="003D07B9" w:rsidRPr="00A87B63">
        <w:rPr>
          <w:rFonts w:ascii="Book Antiqua" w:hAnsi="Book Antiqua" w:cstheme="majorHAnsi"/>
          <w:color w:val="000000" w:themeColor="text1"/>
          <w:vertAlign w:val="superscript"/>
        </w:rPr>
        <w:t>2</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15%; 4 studies).</w:t>
      </w:r>
    </w:p>
    <w:p w14:paraId="121CB89E" w14:textId="135C5442" w:rsidR="00EF710F" w:rsidRPr="00900A52" w:rsidRDefault="00EF710F" w:rsidP="00A87B63">
      <w:pPr>
        <w:shd w:val="clear" w:color="auto" w:fill="FFFFFF"/>
        <w:adjustRightInd w:val="0"/>
        <w:snapToGrid w:val="0"/>
        <w:spacing w:line="360" w:lineRule="auto"/>
        <w:ind w:firstLineChars="100" w:firstLine="24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Several studies compared use of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only </w:t>
      </w:r>
      <w:r w:rsidRPr="00A87B63">
        <w:rPr>
          <w:rFonts w:ascii="Book Antiqua" w:hAnsi="Book Antiqua" w:cstheme="majorHAnsi"/>
          <w:i/>
          <w:iCs/>
          <w:color w:val="000000" w:themeColor="text1"/>
          <w:lang w:val="en-US"/>
        </w:rPr>
        <w:t>vs</w:t>
      </w:r>
      <w:r w:rsidRPr="00900A52">
        <w:rPr>
          <w:rFonts w:ascii="Book Antiqua" w:hAnsi="Book Antiqua" w:cstheme="majorHAnsi"/>
          <w:color w:val="000000" w:themeColor="text1"/>
          <w:lang w:val="en-US"/>
        </w:rPr>
        <w:t xml:space="preserve">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w:t>
      </w:r>
      <w:r w:rsidR="00144C52" w:rsidRPr="00900A52">
        <w:rPr>
          <w:rFonts w:ascii="Book Antiqua" w:hAnsi="Book Antiqua" w:cstheme="majorHAnsi"/>
          <w:color w:val="000000" w:themeColor="text1"/>
          <w:lang w:val="en-US"/>
        </w:rPr>
        <w:t>together with other liver support system</w:t>
      </w:r>
      <w:r w:rsidRPr="00900A52">
        <w:rPr>
          <w:rFonts w:ascii="Book Antiqua" w:hAnsi="Book Antiqua" w:cstheme="majorHAnsi"/>
          <w:color w:val="000000" w:themeColor="text1"/>
          <w:lang w:val="en-US"/>
        </w:rPr>
        <w:t>,</w:t>
      </w:r>
      <w:r w:rsidR="00144C52" w:rsidRPr="00900A52">
        <w:rPr>
          <w:rFonts w:ascii="Book Antiqua" w:hAnsi="Book Antiqua" w:cstheme="majorHAnsi"/>
          <w:color w:val="000000" w:themeColor="text1"/>
          <w:lang w:val="en-US"/>
        </w:rPr>
        <w:t xml:space="preserve"> such as the use of double plasma molecular adsorption system (DPMAS)</w:t>
      </w:r>
      <w:r w:rsidRPr="00900A52">
        <w:rPr>
          <w:rFonts w:ascii="Book Antiqua" w:hAnsi="Book Antiqua" w:cstheme="majorHAnsi"/>
          <w:color w:val="000000" w:themeColor="text1"/>
          <w:lang w:val="en-US"/>
        </w:rPr>
        <w:t xml:space="preserve">. For example, Yao </w:t>
      </w:r>
      <w:r w:rsidRPr="00C26220">
        <w:rPr>
          <w:rFonts w:ascii="Book Antiqua" w:hAnsi="Book Antiqua" w:cstheme="majorHAnsi"/>
          <w:i/>
          <w:iCs/>
          <w:color w:val="000000" w:themeColor="text1"/>
          <w:lang w:val="en-US"/>
        </w:rPr>
        <w:t>et al</w:t>
      </w:r>
      <w:r w:rsidRPr="00900A52">
        <w:rPr>
          <w:rFonts w:ascii="Book Antiqua" w:hAnsi="Book Antiqua" w:cstheme="majorHAnsi"/>
          <w:noProof/>
          <w:color w:val="000000" w:themeColor="text1"/>
          <w:vertAlign w:val="superscript"/>
          <w:lang w:val="en-US"/>
        </w:rPr>
        <w:t>[41]</w:t>
      </w:r>
      <w:r w:rsidRPr="00900A52">
        <w:rPr>
          <w:rFonts w:ascii="Book Antiqua" w:hAnsi="Book Antiqua" w:cstheme="majorHAnsi"/>
          <w:color w:val="000000" w:themeColor="text1"/>
          <w:lang w:val="en-US"/>
        </w:rPr>
        <w:t xml:space="preserve"> reported significantly higher 28-d survival rate in specifically intermediate-advanced stage patients with ACLF who underwent DPMAS +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compared to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alone (</w:t>
      </w:r>
      <w:r w:rsidRPr="00900A52">
        <w:rPr>
          <w:rFonts w:ascii="Book Antiqua" w:eastAsia="Times New Roman" w:hAnsi="Book Antiqua" w:cstheme="majorHAnsi"/>
          <w:color w:val="000000" w:themeColor="text1"/>
          <w:shd w:val="clear" w:color="auto" w:fill="FFFFFF"/>
          <w:lang w:val="en-SG"/>
        </w:rPr>
        <w:t xml:space="preserve">57.4% </w:t>
      </w:r>
      <w:r w:rsidRPr="00A87B63">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41.7%, </w:t>
      </w:r>
      <w:r w:rsidR="00A87B63"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0.043).</w:t>
      </w:r>
    </w:p>
    <w:p w14:paraId="72E341DD" w14:textId="77777777" w:rsidR="00282019" w:rsidRPr="00900A52" w:rsidRDefault="00282019" w:rsidP="00844DB7">
      <w:pPr>
        <w:adjustRightInd w:val="0"/>
        <w:snapToGrid w:val="0"/>
        <w:spacing w:line="360" w:lineRule="auto"/>
        <w:jc w:val="both"/>
        <w:rPr>
          <w:rFonts w:ascii="Book Antiqua" w:hAnsi="Book Antiqua" w:cstheme="majorHAnsi"/>
          <w:i/>
          <w:color w:val="000000" w:themeColor="text1"/>
        </w:rPr>
      </w:pPr>
    </w:p>
    <w:p w14:paraId="4B5B37C7" w14:textId="11B94342" w:rsidR="004E5FA1" w:rsidRPr="00A87B63" w:rsidRDefault="00936FE4" w:rsidP="00A87B63">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Biochemical improvement</w:t>
      </w:r>
      <w:r w:rsidR="00A87B63">
        <w:rPr>
          <w:rFonts w:ascii="Book Antiqua" w:hAnsi="Book Antiqua" w:cstheme="majorHAnsi"/>
          <w:b/>
          <w:color w:val="000000" w:themeColor="text1"/>
        </w:rPr>
        <w:t>:</w:t>
      </w:r>
      <w:r w:rsidRPr="00900A52">
        <w:rPr>
          <w:rFonts w:ascii="Book Antiqua" w:hAnsi="Book Antiqua" w:cstheme="majorHAnsi"/>
          <w:b/>
          <w:color w:val="000000" w:themeColor="text1"/>
        </w:rPr>
        <w:t xml:space="preserve"> </w:t>
      </w:r>
      <w:r w:rsidRPr="00900A52">
        <w:rPr>
          <w:rFonts w:ascii="Book Antiqua" w:hAnsi="Book Antiqua" w:cstheme="majorHAnsi"/>
          <w:color w:val="000000" w:themeColor="text1"/>
        </w:rPr>
        <w:t xml:space="preserve">Most studies reporting </w:t>
      </w:r>
      <w:r w:rsidR="008413EF" w:rsidRPr="00900A52">
        <w:rPr>
          <w:rFonts w:ascii="Book Antiqua" w:hAnsi="Book Antiqua" w:cstheme="majorHAnsi"/>
          <w:color w:val="000000" w:themeColor="text1"/>
        </w:rPr>
        <w:t xml:space="preserve">the </w:t>
      </w:r>
      <w:r w:rsidRPr="00900A52">
        <w:rPr>
          <w:rFonts w:ascii="Book Antiqua" w:hAnsi="Book Antiqua" w:cstheme="majorHAnsi"/>
          <w:color w:val="000000" w:themeColor="text1"/>
        </w:rPr>
        <w:t xml:space="preserve">effect of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-based therapy on </w:t>
      </w:r>
      <w:r w:rsidR="00424162" w:rsidRPr="00900A52">
        <w:rPr>
          <w:rFonts w:ascii="Book Antiqua" w:hAnsi="Book Antiqua" w:cstheme="majorHAnsi"/>
          <w:color w:val="000000" w:themeColor="text1"/>
        </w:rPr>
        <w:t xml:space="preserve">patients with ACLF </w:t>
      </w:r>
      <w:r w:rsidR="008D47D2" w:rsidRPr="00900A52">
        <w:rPr>
          <w:rFonts w:ascii="Book Antiqua" w:hAnsi="Book Antiqua" w:cstheme="majorHAnsi"/>
          <w:color w:val="000000" w:themeColor="text1"/>
        </w:rPr>
        <w:t>which assessed biochemical improvem</w:t>
      </w:r>
      <w:r w:rsidR="00391745" w:rsidRPr="00900A52">
        <w:rPr>
          <w:rFonts w:ascii="Book Antiqua" w:hAnsi="Book Antiqua" w:cstheme="majorHAnsi"/>
          <w:color w:val="000000" w:themeColor="text1"/>
        </w:rPr>
        <w:t>ent pre</w:t>
      </w:r>
      <w:r w:rsidR="00EF710F" w:rsidRPr="00900A52">
        <w:rPr>
          <w:rFonts w:ascii="Book Antiqua" w:hAnsi="Book Antiqua" w:cstheme="majorHAnsi"/>
          <w:color w:val="000000" w:themeColor="text1"/>
        </w:rPr>
        <w:t>-</w:t>
      </w:r>
      <w:r w:rsidR="00391745" w:rsidRPr="00900A52">
        <w:rPr>
          <w:rFonts w:ascii="Book Antiqua" w:hAnsi="Book Antiqua" w:cstheme="majorHAnsi"/>
          <w:color w:val="000000" w:themeColor="text1"/>
        </w:rPr>
        <w:t xml:space="preserve"> and post</w:t>
      </w:r>
      <w:r w:rsidR="007935E8" w:rsidRPr="00900A52">
        <w:rPr>
          <w:rFonts w:ascii="Book Antiqua" w:hAnsi="Book Antiqua" w:cstheme="majorHAnsi"/>
          <w:color w:val="000000" w:themeColor="text1"/>
        </w:rPr>
        <w:t>-</w:t>
      </w:r>
      <w:r w:rsidR="007935E8" w:rsidRPr="00900A52">
        <w:rPr>
          <w:rFonts w:ascii="Book Antiqua" w:hAnsi="Book Antiqua" w:cstheme="majorHAnsi"/>
          <w:color w:val="000000" w:themeColor="text1"/>
        </w:rPr>
        <w:lastRenderedPageBreak/>
        <w:t>plasma exchange</w:t>
      </w:r>
      <w:r w:rsidR="008D47D2" w:rsidRPr="00900A52">
        <w:rPr>
          <w:rFonts w:ascii="Book Antiqua" w:hAnsi="Book Antiqua" w:cstheme="majorHAnsi"/>
          <w:color w:val="000000" w:themeColor="text1"/>
        </w:rPr>
        <w:t xml:space="preserve"> found an improvement in biochemical parameters such as</w:t>
      </w:r>
      <w:r w:rsidR="00424162" w:rsidRPr="00900A52">
        <w:rPr>
          <w:rFonts w:ascii="Book Antiqua" w:hAnsi="Book Antiqua" w:cstheme="majorHAnsi"/>
          <w:color w:val="000000" w:themeColor="text1"/>
        </w:rPr>
        <w:t xml:space="preserve"> coagulopathy, bilirubin, </w:t>
      </w:r>
      <w:r w:rsidR="00E74867" w:rsidRPr="00900A52">
        <w:rPr>
          <w:rFonts w:ascii="Book Antiqua" w:hAnsi="Book Antiqua" w:cstheme="majorHAnsi"/>
          <w:color w:val="000000" w:themeColor="text1"/>
        </w:rPr>
        <w:t>aspartate aminotransferase</w:t>
      </w:r>
      <w:r w:rsidR="00424162" w:rsidRPr="00900A52">
        <w:rPr>
          <w:rFonts w:ascii="Book Antiqua" w:hAnsi="Book Antiqua" w:cstheme="majorHAnsi"/>
          <w:color w:val="000000" w:themeColor="text1"/>
        </w:rPr>
        <w:t>,</w:t>
      </w:r>
      <w:r w:rsidR="008D47D2" w:rsidRPr="00900A52">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alanine aminotransferase</w:t>
      </w:r>
      <w:r w:rsidR="008D47D2" w:rsidRPr="00900A52">
        <w:rPr>
          <w:rFonts w:ascii="Book Antiqua" w:hAnsi="Book Antiqua" w:cstheme="majorHAnsi"/>
          <w:color w:val="000000" w:themeColor="text1"/>
        </w:rPr>
        <w:t xml:space="preserve">, </w:t>
      </w:r>
      <w:r w:rsidR="008F293F" w:rsidRPr="00900A52">
        <w:rPr>
          <w:rFonts w:ascii="Book Antiqua" w:hAnsi="Book Antiqua" w:cstheme="majorHAnsi"/>
          <w:color w:val="000000" w:themeColor="text1"/>
        </w:rPr>
        <w:t xml:space="preserve">or </w:t>
      </w:r>
      <w:r w:rsidR="008D47D2" w:rsidRPr="00900A52">
        <w:rPr>
          <w:rFonts w:ascii="Book Antiqua" w:hAnsi="Book Antiqua" w:cstheme="majorHAnsi"/>
          <w:color w:val="000000" w:themeColor="text1"/>
        </w:rPr>
        <w:t>ammoni</w:t>
      </w:r>
      <w:r w:rsidR="008C3955" w:rsidRPr="00900A52">
        <w:rPr>
          <w:rFonts w:ascii="Book Antiqua" w:hAnsi="Book Antiqua" w:cstheme="majorHAnsi"/>
          <w:color w:val="000000" w:themeColor="text1"/>
        </w:rPr>
        <w:t>a</w:t>
      </w:r>
      <w:r w:rsidR="00A7164E" w:rsidRPr="00900A52">
        <w:rPr>
          <w:rFonts w:ascii="Book Antiqua" w:hAnsi="Book Antiqua" w:cstheme="majorHAnsi"/>
          <w:noProof/>
          <w:color w:val="000000" w:themeColor="text1"/>
          <w:vertAlign w:val="superscript"/>
        </w:rPr>
        <w:t>[12</w:t>
      </w:r>
      <w:r w:rsidR="00EC6C2E" w:rsidRPr="00900A52">
        <w:rPr>
          <w:rFonts w:ascii="Book Antiqua" w:hAnsi="Book Antiqua" w:cstheme="majorHAnsi"/>
          <w:color w:val="000000" w:themeColor="text1"/>
          <w:vertAlign w:val="superscript"/>
        </w:rPr>
        <w:t>,</w:t>
      </w:r>
      <w:r w:rsidR="00746E20" w:rsidRPr="00900A52">
        <w:rPr>
          <w:rFonts w:ascii="Book Antiqua" w:hAnsi="Book Antiqua" w:cstheme="majorHAnsi"/>
          <w:noProof/>
          <w:color w:val="000000" w:themeColor="text1"/>
          <w:vertAlign w:val="superscript"/>
        </w:rPr>
        <w:t>39</w:t>
      </w:r>
      <w:r w:rsidR="00A87B63">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44]</w:t>
      </w:r>
      <w:r w:rsidR="00DD729B" w:rsidRPr="00900A52">
        <w:rPr>
          <w:rFonts w:ascii="Book Antiqua" w:hAnsi="Book Antiqua" w:cstheme="majorHAnsi"/>
          <w:color w:val="000000" w:themeColor="text1"/>
        </w:rPr>
        <w:t xml:space="preserve">, </w:t>
      </w:r>
      <w:r w:rsidR="008C3955" w:rsidRPr="00900A52">
        <w:rPr>
          <w:rFonts w:ascii="Book Antiqua" w:hAnsi="Book Antiqua" w:cstheme="majorHAnsi"/>
          <w:color w:val="000000" w:themeColor="text1"/>
        </w:rPr>
        <w:t>though this was not always associated with clinical improvement</w:t>
      </w:r>
      <w:r w:rsidR="00424162" w:rsidRPr="00900A52">
        <w:rPr>
          <w:rFonts w:ascii="Book Antiqua" w:hAnsi="Book Antiqua" w:cstheme="majorHAnsi"/>
          <w:color w:val="000000" w:themeColor="text1"/>
        </w:rPr>
        <w:t>.</w:t>
      </w:r>
      <w:r w:rsidR="00B4331A" w:rsidRPr="00900A52">
        <w:rPr>
          <w:rFonts w:ascii="Book Antiqua" w:hAnsi="Book Antiqua" w:cstheme="majorHAnsi"/>
          <w:color w:val="000000" w:themeColor="text1"/>
        </w:rPr>
        <w:t xml:space="preserve"> </w:t>
      </w:r>
      <w:r w:rsidR="004D3AEE" w:rsidRPr="00900A52">
        <w:rPr>
          <w:rFonts w:ascii="Book Antiqua" w:hAnsi="Book Antiqua" w:cstheme="majorHAnsi"/>
          <w:color w:val="000000" w:themeColor="text1"/>
        </w:rPr>
        <w:t xml:space="preserve">Zhou </w:t>
      </w:r>
      <w:r w:rsidR="004D3AEE" w:rsidRPr="00C26220">
        <w:rPr>
          <w:rFonts w:ascii="Book Antiqua" w:hAnsi="Book Antiqua" w:cstheme="majorHAnsi"/>
          <w:i/>
          <w:iCs/>
          <w:color w:val="000000" w:themeColor="text1"/>
        </w:rPr>
        <w:t xml:space="preserve">et </w:t>
      </w:r>
      <w:proofErr w:type="gramStart"/>
      <w:r w:rsidR="004D3AEE" w:rsidRPr="00C26220">
        <w:rPr>
          <w:rFonts w:ascii="Book Antiqua" w:hAnsi="Book Antiqua" w:cstheme="majorHAnsi"/>
          <w:i/>
          <w:iCs/>
          <w:color w:val="000000" w:themeColor="text1"/>
        </w:rPr>
        <w:t>al</w:t>
      </w:r>
      <w:r w:rsidR="0042532E" w:rsidRPr="00900A52">
        <w:rPr>
          <w:rFonts w:ascii="Book Antiqua" w:hAnsi="Book Antiqua" w:cstheme="majorHAnsi"/>
          <w:noProof/>
          <w:color w:val="000000" w:themeColor="text1"/>
          <w:vertAlign w:val="superscript"/>
        </w:rPr>
        <w:t>[</w:t>
      </w:r>
      <w:proofErr w:type="gramEnd"/>
      <w:r w:rsidR="0042532E" w:rsidRPr="00900A52">
        <w:rPr>
          <w:rFonts w:ascii="Book Antiqua" w:hAnsi="Book Antiqua" w:cstheme="majorHAnsi"/>
          <w:noProof/>
          <w:color w:val="000000" w:themeColor="text1"/>
          <w:vertAlign w:val="superscript"/>
        </w:rPr>
        <w:t>45]</w:t>
      </w:r>
      <w:r w:rsidR="004D3AEE" w:rsidRPr="00900A52">
        <w:rPr>
          <w:rFonts w:ascii="Book Antiqua" w:hAnsi="Book Antiqua" w:cstheme="majorHAnsi"/>
          <w:color w:val="000000" w:themeColor="text1"/>
        </w:rPr>
        <w:t xml:space="preserve"> </w:t>
      </w:r>
      <w:r w:rsidR="0042532E" w:rsidRPr="00900A52">
        <w:rPr>
          <w:rFonts w:ascii="Book Antiqua" w:hAnsi="Book Antiqua" w:cstheme="majorHAnsi"/>
          <w:color w:val="000000" w:themeColor="text1"/>
        </w:rPr>
        <w:t>reported a predictive model using baseline age, MELD score, number of complications and type of ALSS to predict survival after ALSS in patients with ACLF.</w:t>
      </w:r>
      <w:r w:rsidR="008D47D2" w:rsidRPr="00900A52">
        <w:rPr>
          <w:rFonts w:ascii="Book Antiqua" w:hAnsi="Book Antiqua" w:cstheme="majorHAnsi"/>
          <w:color w:val="000000" w:themeColor="text1"/>
        </w:rPr>
        <w:t xml:space="preserve"> </w:t>
      </w:r>
      <w:r w:rsidR="0042532E" w:rsidRPr="00900A52">
        <w:rPr>
          <w:rFonts w:ascii="Book Antiqua" w:hAnsi="Book Antiqua" w:cstheme="majorHAnsi"/>
          <w:color w:val="000000" w:themeColor="text1"/>
        </w:rPr>
        <w:t xml:space="preserve">In the same study, authors report that </w:t>
      </w:r>
      <w:r w:rsidR="008D0528" w:rsidRPr="00900A52">
        <w:rPr>
          <w:rFonts w:ascii="Book Antiqua" w:hAnsi="Book Antiqua" w:cstheme="majorHAnsi"/>
          <w:color w:val="000000" w:themeColor="text1"/>
        </w:rPr>
        <w:t>plasma bilirubin adsorption (</w:t>
      </w:r>
      <w:r w:rsidR="008D47D2" w:rsidRPr="00900A52">
        <w:rPr>
          <w:rFonts w:ascii="Book Antiqua" w:hAnsi="Book Antiqua" w:cstheme="majorHAnsi"/>
          <w:color w:val="000000" w:themeColor="text1"/>
        </w:rPr>
        <w:t>PBA</w:t>
      </w:r>
      <w:r w:rsidR="008D0528" w:rsidRPr="00900A52">
        <w:rPr>
          <w:rFonts w:ascii="Book Antiqua" w:hAnsi="Book Antiqua" w:cstheme="majorHAnsi"/>
          <w:color w:val="000000" w:themeColor="text1"/>
        </w:rPr>
        <w:t>)</w:t>
      </w:r>
      <w:r w:rsidR="008D47D2" w:rsidRPr="00900A52">
        <w:rPr>
          <w:rFonts w:ascii="Book Antiqua" w:hAnsi="Book Antiqua" w:cstheme="majorHAnsi"/>
          <w:color w:val="000000" w:themeColor="text1"/>
        </w:rPr>
        <w:t xml:space="preserve"> + </w:t>
      </w:r>
      <w:r w:rsidR="00F11429" w:rsidRPr="00900A52">
        <w:rPr>
          <w:rFonts w:ascii="Book Antiqua" w:hAnsi="Book Antiqua" w:cstheme="majorHAnsi"/>
          <w:color w:val="000000" w:themeColor="text1"/>
        </w:rPr>
        <w:t>plasma exchange</w:t>
      </w:r>
      <w:r w:rsidR="008D0528" w:rsidRPr="00900A52">
        <w:rPr>
          <w:rFonts w:ascii="Book Antiqua" w:hAnsi="Book Antiqua" w:cstheme="majorHAnsi"/>
          <w:color w:val="000000" w:themeColor="text1"/>
        </w:rPr>
        <w:t xml:space="preserve"> compared to </w:t>
      </w:r>
      <w:r w:rsidR="00F11429" w:rsidRPr="00900A52">
        <w:rPr>
          <w:rFonts w:ascii="Book Antiqua" w:hAnsi="Book Antiqua" w:cstheme="majorHAnsi"/>
          <w:color w:val="000000" w:themeColor="text1"/>
        </w:rPr>
        <w:t>plasma exchange</w:t>
      </w:r>
      <w:r w:rsidR="008D0528" w:rsidRPr="00900A52">
        <w:rPr>
          <w:rFonts w:ascii="Book Antiqua" w:hAnsi="Book Antiqua" w:cstheme="majorHAnsi"/>
          <w:color w:val="000000" w:themeColor="text1"/>
        </w:rPr>
        <w:t xml:space="preserve"> only</w:t>
      </w:r>
      <w:r w:rsidR="008D47D2" w:rsidRPr="00900A52">
        <w:rPr>
          <w:rFonts w:ascii="Book Antiqua" w:hAnsi="Book Antiqua" w:cstheme="majorHAnsi"/>
          <w:color w:val="000000" w:themeColor="text1"/>
        </w:rPr>
        <w:t xml:space="preserve"> had better 90</w:t>
      </w:r>
      <w:r w:rsidR="008C3955" w:rsidRPr="00900A52">
        <w:rPr>
          <w:rFonts w:ascii="Book Antiqua" w:hAnsi="Book Antiqua" w:cstheme="majorHAnsi"/>
          <w:color w:val="000000" w:themeColor="text1"/>
        </w:rPr>
        <w:t xml:space="preserve">-day </w:t>
      </w:r>
      <w:r w:rsidR="008D47D2" w:rsidRPr="00900A52">
        <w:rPr>
          <w:rFonts w:ascii="Book Antiqua" w:hAnsi="Book Antiqua" w:cstheme="majorHAnsi"/>
          <w:color w:val="000000" w:themeColor="text1"/>
        </w:rPr>
        <w:t xml:space="preserve">survival </w:t>
      </w:r>
      <w:r w:rsidR="008D47D2" w:rsidRPr="00900A52">
        <w:rPr>
          <w:rFonts w:ascii="Book Antiqua" w:hAnsi="Book Antiqua" w:cstheme="majorHAnsi"/>
          <w:color w:val="000000" w:themeColor="text1"/>
          <w:lang w:val="en-US"/>
        </w:rPr>
        <w:t>70.3%</w:t>
      </w:r>
      <w:r w:rsidR="008C3955" w:rsidRPr="00900A52">
        <w:rPr>
          <w:rFonts w:ascii="Book Antiqua" w:hAnsi="Book Antiqua" w:cstheme="majorHAnsi"/>
          <w:color w:val="000000" w:themeColor="text1"/>
          <w:lang w:val="en-US"/>
        </w:rPr>
        <w:t xml:space="preserve"> </w:t>
      </w:r>
      <w:r w:rsidR="008C3955" w:rsidRPr="00A87B63">
        <w:rPr>
          <w:rFonts w:ascii="Book Antiqua" w:hAnsi="Book Antiqua" w:cstheme="majorHAnsi"/>
          <w:i/>
          <w:iCs/>
          <w:color w:val="000000" w:themeColor="text1"/>
          <w:lang w:val="en-US"/>
        </w:rPr>
        <w:t>vs</w:t>
      </w:r>
      <w:r w:rsidR="008D47D2" w:rsidRPr="00900A52">
        <w:rPr>
          <w:rFonts w:ascii="Book Antiqua" w:hAnsi="Book Antiqua" w:cstheme="majorHAnsi"/>
          <w:color w:val="000000" w:themeColor="text1"/>
          <w:lang w:val="en-US"/>
        </w:rPr>
        <w:t xml:space="preserve"> 58.3%</w:t>
      </w:r>
      <w:r w:rsidR="0042532E" w:rsidRPr="00900A52">
        <w:rPr>
          <w:rFonts w:ascii="Book Antiqua" w:hAnsi="Book Antiqua" w:cstheme="majorHAnsi"/>
          <w:color w:val="000000" w:themeColor="text1"/>
          <w:lang w:val="en-US"/>
        </w:rPr>
        <w:t xml:space="preserve">; although there was no mention if PBA + </w:t>
      </w:r>
      <w:r w:rsidR="0008475A" w:rsidRPr="00900A52">
        <w:rPr>
          <w:rFonts w:ascii="Book Antiqua" w:hAnsi="Book Antiqua" w:cstheme="majorHAnsi"/>
          <w:color w:val="000000" w:themeColor="text1"/>
        </w:rPr>
        <w:t>plasma exchange</w:t>
      </w:r>
      <w:r w:rsidR="0042532E" w:rsidRPr="00900A52">
        <w:rPr>
          <w:rFonts w:ascii="Book Antiqua" w:hAnsi="Book Antiqua" w:cstheme="majorHAnsi"/>
          <w:color w:val="000000" w:themeColor="text1"/>
          <w:lang w:val="en-US"/>
        </w:rPr>
        <w:t xml:space="preserve"> significantly decreased levels of bilirubin compared to </w:t>
      </w:r>
      <w:r w:rsidR="0008475A" w:rsidRPr="00900A52">
        <w:rPr>
          <w:rFonts w:ascii="Book Antiqua" w:hAnsi="Book Antiqua" w:cstheme="majorHAnsi"/>
          <w:color w:val="000000" w:themeColor="text1"/>
        </w:rPr>
        <w:t>plasma exchange</w:t>
      </w:r>
      <w:r w:rsidR="0042532E" w:rsidRPr="00900A52">
        <w:rPr>
          <w:rFonts w:ascii="Book Antiqua" w:hAnsi="Book Antiqua" w:cstheme="majorHAnsi"/>
          <w:color w:val="000000" w:themeColor="text1"/>
          <w:lang w:val="en-US"/>
        </w:rPr>
        <w:t xml:space="preserve"> alone. </w:t>
      </w:r>
      <w:r w:rsidR="004D3AEE" w:rsidRPr="00900A52">
        <w:rPr>
          <w:rFonts w:ascii="Book Antiqua" w:hAnsi="Book Antiqua" w:cstheme="majorHAnsi"/>
          <w:color w:val="000000" w:themeColor="text1"/>
          <w:lang w:val="en-US"/>
        </w:rPr>
        <w:t>H</w:t>
      </w:r>
      <w:r w:rsidR="008C3955" w:rsidRPr="00900A52">
        <w:rPr>
          <w:rFonts w:ascii="Book Antiqua" w:hAnsi="Book Antiqua" w:cstheme="majorHAnsi"/>
          <w:color w:val="000000" w:themeColor="text1"/>
          <w:lang w:val="en-US"/>
        </w:rPr>
        <w:t>owever</w:t>
      </w:r>
      <w:r w:rsidR="008D47D2" w:rsidRPr="00900A52">
        <w:rPr>
          <w:rFonts w:ascii="Book Antiqua" w:hAnsi="Book Antiqua" w:cstheme="majorHAnsi"/>
          <w:color w:val="000000" w:themeColor="text1"/>
          <w:lang w:val="en-US"/>
        </w:rPr>
        <w:t xml:space="preserve"> </w:t>
      </w:r>
      <w:r w:rsidR="00C76B58" w:rsidRPr="00900A52">
        <w:rPr>
          <w:rFonts w:ascii="Book Antiqua" w:hAnsi="Book Antiqua" w:cstheme="majorHAnsi"/>
          <w:color w:val="000000" w:themeColor="text1"/>
          <w:lang w:val="en-US"/>
        </w:rPr>
        <w:t>when</w:t>
      </w:r>
      <w:r w:rsidR="008D47D2" w:rsidRPr="00900A52">
        <w:rPr>
          <w:rFonts w:ascii="Book Antiqua" w:hAnsi="Book Antiqua" w:cstheme="majorHAnsi"/>
          <w:color w:val="000000" w:themeColor="text1"/>
          <w:lang w:val="en-US"/>
        </w:rPr>
        <w:t xml:space="preserve"> </w:t>
      </w:r>
      <w:r w:rsidR="004D3AEE" w:rsidRPr="00900A52">
        <w:rPr>
          <w:rFonts w:ascii="Book Antiqua" w:hAnsi="Book Antiqua" w:cstheme="majorHAnsi"/>
          <w:color w:val="000000" w:themeColor="text1"/>
          <w:lang w:val="en-US"/>
        </w:rPr>
        <w:t>DPMAS</w:t>
      </w:r>
      <w:r w:rsidR="008D47D2" w:rsidRPr="00900A52">
        <w:rPr>
          <w:rFonts w:ascii="Book Antiqua" w:hAnsi="Book Antiqua" w:cstheme="majorHAnsi"/>
          <w:color w:val="000000" w:themeColor="text1"/>
          <w:lang w:val="en-US"/>
        </w:rPr>
        <w:t xml:space="preserve"> </w:t>
      </w:r>
      <w:r w:rsidR="008D47D2" w:rsidRPr="00A87B63">
        <w:rPr>
          <w:rFonts w:ascii="Book Antiqua" w:hAnsi="Book Antiqua" w:cstheme="majorHAnsi"/>
          <w:i/>
          <w:iCs/>
          <w:color w:val="000000" w:themeColor="text1"/>
          <w:lang w:val="en-US"/>
        </w:rPr>
        <w:t>vs</w:t>
      </w:r>
      <w:r w:rsidR="008D47D2"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8D47D2" w:rsidRPr="00900A52">
        <w:rPr>
          <w:rFonts w:ascii="Book Antiqua" w:hAnsi="Book Antiqua" w:cstheme="majorHAnsi"/>
          <w:color w:val="000000" w:themeColor="text1"/>
          <w:lang w:val="en-US"/>
        </w:rPr>
        <w:t xml:space="preserve"> was compared</w:t>
      </w:r>
      <w:r w:rsidR="0042532E" w:rsidRPr="00900A52">
        <w:rPr>
          <w:rFonts w:ascii="Book Antiqua" w:hAnsi="Book Antiqua" w:cstheme="majorHAnsi"/>
          <w:color w:val="000000" w:themeColor="text1"/>
          <w:lang w:val="en-US"/>
        </w:rPr>
        <w:t xml:space="preserve"> in other studies</w:t>
      </w:r>
      <w:r w:rsidR="00A96E56" w:rsidRPr="00900A52">
        <w:rPr>
          <w:rFonts w:ascii="Book Antiqua" w:hAnsi="Book Antiqua" w:cstheme="majorHAnsi"/>
          <w:noProof/>
          <w:color w:val="000000" w:themeColor="text1"/>
          <w:vertAlign w:val="superscript"/>
          <w:lang w:val="en-US"/>
        </w:rPr>
        <w:t>[41</w:t>
      </w:r>
      <w:r w:rsidR="002C164B"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44]</w:t>
      </w:r>
      <w:r w:rsidR="008D47D2" w:rsidRPr="00900A52">
        <w:rPr>
          <w:rFonts w:ascii="Book Antiqua" w:hAnsi="Book Antiqua" w:cstheme="majorHAnsi"/>
          <w:color w:val="000000" w:themeColor="text1"/>
          <w:lang w:val="en-US"/>
        </w:rPr>
        <w:t>, increased clearance of bilirubin</w:t>
      </w:r>
      <w:r w:rsidR="00DE771B" w:rsidRPr="00900A52">
        <w:rPr>
          <w:rFonts w:ascii="Book Antiqua" w:hAnsi="Book Antiqua" w:cstheme="majorHAnsi"/>
          <w:color w:val="000000" w:themeColor="text1"/>
          <w:lang w:val="en-US"/>
        </w:rPr>
        <w:t xml:space="preserve"> (as seen in the </w:t>
      </w:r>
      <w:r w:rsidR="0008475A" w:rsidRPr="00900A52">
        <w:rPr>
          <w:rFonts w:ascii="Book Antiqua" w:hAnsi="Book Antiqua" w:cstheme="majorHAnsi"/>
          <w:color w:val="000000" w:themeColor="text1"/>
        </w:rPr>
        <w:t>plasma exchange</w:t>
      </w:r>
      <w:r w:rsidR="00DE771B" w:rsidRPr="00900A52">
        <w:rPr>
          <w:rFonts w:ascii="Book Antiqua" w:hAnsi="Book Antiqua" w:cstheme="majorHAnsi"/>
          <w:color w:val="000000" w:themeColor="text1"/>
          <w:lang w:val="en-US"/>
        </w:rPr>
        <w:t xml:space="preserve"> arm in Wan </w:t>
      </w:r>
      <w:r w:rsidR="00DE771B" w:rsidRPr="00C26220">
        <w:rPr>
          <w:rFonts w:ascii="Book Antiqua" w:hAnsi="Book Antiqua" w:cstheme="majorHAnsi"/>
          <w:i/>
          <w:iCs/>
          <w:color w:val="000000" w:themeColor="text1"/>
          <w:lang w:val="en-US"/>
        </w:rPr>
        <w:t>et al</w:t>
      </w:r>
      <w:r w:rsidR="00755E1D" w:rsidRPr="00900A52">
        <w:rPr>
          <w:rFonts w:ascii="Book Antiqua" w:hAnsi="Book Antiqua" w:cstheme="majorHAnsi"/>
          <w:noProof/>
          <w:color w:val="000000" w:themeColor="text1"/>
          <w:vertAlign w:val="superscript"/>
          <w:lang w:val="en-US"/>
        </w:rPr>
        <w:t>[44]</w:t>
      </w:r>
      <w:r w:rsidR="00DE771B" w:rsidRPr="00900A52">
        <w:rPr>
          <w:rFonts w:ascii="Book Antiqua" w:hAnsi="Book Antiqua" w:cstheme="majorHAnsi"/>
          <w:color w:val="000000" w:themeColor="text1"/>
          <w:lang w:val="en-US"/>
        </w:rPr>
        <w:t>, and DPMAS</w:t>
      </w:r>
      <w:r w:rsidR="009A4D11" w:rsidRPr="00900A52">
        <w:rPr>
          <w:rFonts w:ascii="Book Antiqua" w:hAnsi="Book Antiqua" w:cstheme="majorHAnsi"/>
          <w:color w:val="000000" w:themeColor="text1"/>
          <w:lang w:val="en-US"/>
        </w:rPr>
        <w:t xml:space="preserve"> </w:t>
      </w:r>
      <w:r w:rsidR="001E5A77" w:rsidRPr="00900A52">
        <w:rPr>
          <w:rFonts w:ascii="Book Antiqua" w:hAnsi="Book Antiqua" w:cstheme="majorHAnsi"/>
          <w:color w:val="000000" w:themeColor="text1"/>
          <w:lang w:val="en-US"/>
        </w:rPr>
        <w:t>+</w:t>
      </w:r>
      <w:r w:rsidR="009A4D11"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DE771B" w:rsidRPr="00900A52">
        <w:rPr>
          <w:rFonts w:ascii="Book Antiqua" w:hAnsi="Book Antiqua" w:cstheme="majorHAnsi"/>
          <w:color w:val="000000" w:themeColor="text1"/>
          <w:lang w:val="en-US"/>
        </w:rPr>
        <w:t xml:space="preserve"> arm in Yao </w:t>
      </w:r>
      <w:r w:rsidR="00DE771B" w:rsidRPr="00C26220">
        <w:rPr>
          <w:rFonts w:ascii="Book Antiqua" w:hAnsi="Book Antiqua" w:cstheme="majorHAnsi"/>
          <w:i/>
          <w:iCs/>
          <w:color w:val="000000" w:themeColor="text1"/>
          <w:lang w:val="en-US"/>
        </w:rPr>
        <w:t>et al</w:t>
      </w:r>
      <w:r w:rsidR="00F95C16" w:rsidRPr="00900A52">
        <w:rPr>
          <w:rFonts w:ascii="Book Antiqua" w:hAnsi="Book Antiqua" w:cstheme="majorHAnsi"/>
          <w:noProof/>
          <w:color w:val="000000" w:themeColor="text1"/>
          <w:vertAlign w:val="superscript"/>
          <w:lang w:val="en-US"/>
        </w:rPr>
        <w:t>[41]</w:t>
      </w:r>
      <w:r w:rsidR="00DE771B" w:rsidRPr="00900A52">
        <w:rPr>
          <w:rFonts w:ascii="Book Antiqua" w:hAnsi="Book Antiqua" w:cstheme="majorHAnsi"/>
          <w:color w:val="000000" w:themeColor="text1"/>
          <w:lang w:val="en-US"/>
        </w:rPr>
        <w:t xml:space="preserve">) </w:t>
      </w:r>
      <w:r w:rsidR="008D47D2" w:rsidRPr="00900A52">
        <w:rPr>
          <w:rFonts w:ascii="Book Antiqua" w:hAnsi="Book Antiqua" w:cstheme="majorHAnsi"/>
          <w:color w:val="000000" w:themeColor="text1"/>
          <w:lang w:val="en-US"/>
        </w:rPr>
        <w:t xml:space="preserve">was not associated with </w:t>
      </w:r>
      <w:r w:rsidR="00DE771B" w:rsidRPr="00900A52">
        <w:rPr>
          <w:rFonts w:ascii="Book Antiqua" w:hAnsi="Book Antiqua" w:cstheme="majorHAnsi"/>
          <w:color w:val="000000" w:themeColor="text1"/>
          <w:lang w:val="en-US"/>
        </w:rPr>
        <w:t xml:space="preserve">respective </w:t>
      </w:r>
      <w:r w:rsidR="008D47D2" w:rsidRPr="00900A52">
        <w:rPr>
          <w:rFonts w:ascii="Book Antiqua" w:hAnsi="Book Antiqua" w:cstheme="majorHAnsi"/>
          <w:color w:val="000000" w:themeColor="text1"/>
          <w:lang w:val="en-US"/>
        </w:rPr>
        <w:t>signi</w:t>
      </w:r>
      <w:r w:rsidR="002404E6" w:rsidRPr="00900A52">
        <w:rPr>
          <w:rFonts w:ascii="Book Antiqua" w:hAnsi="Book Antiqua" w:cstheme="majorHAnsi"/>
          <w:color w:val="000000" w:themeColor="text1"/>
          <w:lang w:val="en-US"/>
        </w:rPr>
        <w:t>ficant improvements in survival.</w:t>
      </w:r>
      <w:r w:rsidR="008D0528" w:rsidRPr="00900A52">
        <w:rPr>
          <w:rFonts w:ascii="Book Antiqua" w:hAnsi="Book Antiqua" w:cstheme="majorHAnsi"/>
          <w:color w:val="000000" w:themeColor="text1"/>
          <w:lang w:val="en-US"/>
        </w:rPr>
        <w:t xml:space="preserve"> Of note,</w:t>
      </w:r>
      <w:r w:rsidR="004E5FA1" w:rsidRPr="00900A52">
        <w:rPr>
          <w:rFonts w:ascii="Book Antiqua" w:hAnsi="Book Antiqua" w:cstheme="majorHAnsi"/>
          <w:color w:val="000000" w:themeColor="text1"/>
          <w:lang w:val="en-US"/>
        </w:rPr>
        <w:t xml:space="preserve"> in the study by Zhou </w:t>
      </w:r>
      <w:r w:rsidR="004E5FA1" w:rsidRPr="00C26220">
        <w:rPr>
          <w:rFonts w:ascii="Book Antiqua" w:hAnsi="Book Antiqua" w:cstheme="majorHAnsi"/>
          <w:i/>
          <w:iCs/>
          <w:color w:val="000000" w:themeColor="text1"/>
          <w:lang w:val="en-US"/>
        </w:rPr>
        <w:t xml:space="preserve">et </w:t>
      </w:r>
      <w:proofErr w:type="gramStart"/>
      <w:r w:rsidR="004E5FA1" w:rsidRPr="00C26220">
        <w:rPr>
          <w:rFonts w:ascii="Book Antiqua" w:hAnsi="Book Antiqua" w:cstheme="majorHAnsi"/>
          <w:i/>
          <w:iCs/>
          <w:color w:val="000000" w:themeColor="text1"/>
          <w:lang w:val="en-US"/>
        </w:rPr>
        <w:t>al</w:t>
      </w:r>
      <w:r w:rsidR="004E5FA1" w:rsidRPr="00900A52">
        <w:rPr>
          <w:rFonts w:ascii="Book Antiqua" w:hAnsi="Book Antiqua" w:cstheme="majorHAnsi"/>
          <w:noProof/>
          <w:color w:val="000000" w:themeColor="text1"/>
          <w:vertAlign w:val="superscript"/>
          <w:lang w:val="en-US"/>
        </w:rPr>
        <w:t>[</w:t>
      </w:r>
      <w:proofErr w:type="gramEnd"/>
      <w:r w:rsidR="004E5FA1" w:rsidRPr="00900A52">
        <w:rPr>
          <w:rFonts w:ascii="Book Antiqua" w:hAnsi="Book Antiqua" w:cstheme="majorHAnsi"/>
          <w:noProof/>
          <w:color w:val="000000" w:themeColor="text1"/>
          <w:vertAlign w:val="superscript"/>
          <w:lang w:val="en-US"/>
        </w:rPr>
        <w:t>45]</w:t>
      </w:r>
      <w:r w:rsidR="004E5FA1" w:rsidRPr="00900A52">
        <w:rPr>
          <w:rFonts w:ascii="Book Antiqua" w:hAnsi="Book Antiqua" w:cstheme="majorHAnsi"/>
          <w:color w:val="000000" w:themeColor="text1"/>
          <w:lang w:val="en-US"/>
        </w:rPr>
        <w:t>, baseline characteristics of the group of patients who underwent PBA+</w:t>
      </w:r>
      <w:r w:rsidR="0008475A" w:rsidRPr="0008475A">
        <w:rPr>
          <w:rFonts w:ascii="Book Antiqua" w:hAnsi="Book Antiqua" w:cstheme="majorHAnsi"/>
          <w:color w:val="000000" w:themeColor="text1"/>
        </w:rPr>
        <w:t xml:space="preserve"> </w:t>
      </w:r>
      <w:r w:rsidR="0008475A" w:rsidRPr="00900A52">
        <w:rPr>
          <w:rFonts w:ascii="Book Antiqua" w:hAnsi="Book Antiqua" w:cstheme="majorHAnsi"/>
          <w:color w:val="000000" w:themeColor="text1"/>
        </w:rPr>
        <w:t>plasma exchange</w:t>
      </w:r>
      <w:r w:rsidR="004E5FA1" w:rsidRPr="00900A52">
        <w:rPr>
          <w:rFonts w:ascii="Book Antiqua" w:hAnsi="Book Antiqua" w:cstheme="majorHAnsi"/>
          <w:color w:val="000000" w:themeColor="text1"/>
          <w:lang w:val="en-US"/>
        </w:rPr>
        <w:t xml:space="preserve"> </w:t>
      </w:r>
      <w:r w:rsidR="004E5FA1" w:rsidRPr="00A87B63">
        <w:rPr>
          <w:rFonts w:ascii="Book Antiqua" w:hAnsi="Book Antiqua" w:cstheme="majorHAnsi"/>
          <w:i/>
          <w:iCs/>
          <w:color w:val="000000" w:themeColor="text1"/>
          <w:lang w:val="en-US"/>
        </w:rPr>
        <w:t>vs</w:t>
      </w:r>
      <w:r w:rsidR="004E5FA1"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4E5FA1" w:rsidRPr="00900A52">
        <w:rPr>
          <w:rFonts w:ascii="Book Antiqua" w:hAnsi="Book Antiqua" w:cstheme="majorHAnsi"/>
          <w:color w:val="000000" w:themeColor="text1"/>
          <w:lang w:val="en-US"/>
        </w:rPr>
        <w:t xml:space="preserve"> was unavailable, essential information that could have influenced survival outcomes.</w:t>
      </w:r>
    </w:p>
    <w:p w14:paraId="0577B00D" w14:textId="6A904996" w:rsidR="008D47D2" w:rsidRPr="00900A52" w:rsidRDefault="008D47D2" w:rsidP="00844DB7">
      <w:pPr>
        <w:widowControl w:val="0"/>
        <w:tabs>
          <w:tab w:val="left" w:pos="5689"/>
        </w:tabs>
        <w:autoSpaceDE w:val="0"/>
        <w:autoSpaceDN w:val="0"/>
        <w:adjustRightInd w:val="0"/>
        <w:snapToGrid w:val="0"/>
        <w:spacing w:line="360" w:lineRule="auto"/>
        <w:jc w:val="both"/>
        <w:rPr>
          <w:rFonts w:ascii="Book Antiqua" w:hAnsi="Book Antiqua" w:cstheme="majorHAnsi"/>
          <w:color w:val="000000" w:themeColor="text1"/>
          <w:lang w:val="en-US"/>
        </w:rPr>
      </w:pPr>
    </w:p>
    <w:p w14:paraId="16441990" w14:textId="352C3776" w:rsidR="002404E6" w:rsidRPr="00A87B63" w:rsidRDefault="00936FE4" w:rsidP="00844DB7">
      <w:pPr>
        <w:adjustRightInd w:val="0"/>
        <w:snapToGrid w:val="0"/>
        <w:spacing w:line="360" w:lineRule="auto"/>
        <w:jc w:val="both"/>
        <w:rPr>
          <w:rFonts w:ascii="Book Antiqua" w:hAnsi="Book Antiqua" w:cstheme="majorHAnsi"/>
          <w:b/>
          <w:color w:val="000000" w:themeColor="text1"/>
        </w:rPr>
      </w:pPr>
      <w:r w:rsidRPr="00A87B63">
        <w:rPr>
          <w:rFonts w:ascii="Book Antiqua" w:hAnsi="Book Antiqua" w:cstheme="majorHAnsi"/>
          <w:b/>
          <w:color w:val="000000" w:themeColor="text1"/>
        </w:rPr>
        <w:t xml:space="preserve">Standard </w:t>
      </w:r>
      <w:r w:rsidRPr="00A87B63">
        <w:rPr>
          <w:rFonts w:ascii="Book Antiqua" w:hAnsi="Book Antiqua" w:cstheme="majorHAnsi"/>
          <w:b/>
          <w:i/>
          <w:iCs/>
          <w:color w:val="000000" w:themeColor="text1"/>
        </w:rPr>
        <w:t>vs</w:t>
      </w:r>
      <w:r w:rsidRPr="00A87B63">
        <w:rPr>
          <w:rFonts w:ascii="Book Antiqua" w:hAnsi="Book Antiqua" w:cstheme="majorHAnsi"/>
          <w:b/>
          <w:color w:val="000000" w:themeColor="text1"/>
        </w:rPr>
        <w:t xml:space="preserve"> high volume</w:t>
      </w:r>
      <w:r w:rsidR="00234BB5" w:rsidRPr="00A87B63">
        <w:rPr>
          <w:rFonts w:ascii="Book Antiqua" w:hAnsi="Book Antiqua" w:cstheme="majorHAnsi"/>
          <w:b/>
          <w:color w:val="000000" w:themeColor="text1"/>
        </w:rPr>
        <w:t xml:space="preserve"> and other liver assist devices</w:t>
      </w:r>
      <w:r w:rsidR="00A87B63" w:rsidRPr="00A87B63">
        <w:rPr>
          <w:rFonts w:ascii="Book Antiqua" w:eastAsia="宋体" w:hAnsi="Book Antiqua" w:cstheme="majorHAnsi" w:hint="eastAsia"/>
          <w:b/>
          <w:color w:val="000000" w:themeColor="text1"/>
          <w:lang w:eastAsia="zh-CN"/>
        </w:rPr>
        <w:t>:</w:t>
      </w:r>
      <w:r w:rsidR="00A87B63">
        <w:rPr>
          <w:rFonts w:ascii="Book Antiqua" w:eastAsia="宋体" w:hAnsi="Book Antiqua" w:cstheme="majorHAnsi"/>
          <w:b/>
          <w:color w:val="000000" w:themeColor="text1"/>
          <w:lang w:eastAsia="zh-CN"/>
        </w:rPr>
        <w:t xml:space="preserve"> </w:t>
      </w:r>
      <w:r w:rsidR="008B2E11" w:rsidRPr="00900A52">
        <w:rPr>
          <w:rFonts w:ascii="Book Antiqua" w:hAnsi="Book Antiqua" w:cstheme="majorHAnsi"/>
          <w:color w:val="000000" w:themeColor="text1"/>
        </w:rPr>
        <w:t>Several studies</w:t>
      </w:r>
      <w:r w:rsidR="00F12955" w:rsidRPr="00900A52">
        <w:rPr>
          <w:rFonts w:ascii="Book Antiqua" w:hAnsi="Book Antiqua" w:cstheme="majorHAnsi"/>
          <w:color w:val="000000" w:themeColor="text1"/>
        </w:rPr>
        <w:t xml:space="preserve"> used solely </w:t>
      </w:r>
      <w:r w:rsidR="0008475A" w:rsidRPr="00900A52">
        <w:rPr>
          <w:rFonts w:ascii="Book Antiqua" w:hAnsi="Book Antiqua" w:cstheme="majorHAnsi"/>
          <w:color w:val="000000" w:themeColor="text1"/>
        </w:rPr>
        <w:t>plasma exchange</w:t>
      </w:r>
      <w:r w:rsidR="00F12955" w:rsidRPr="00900A52">
        <w:rPr>
          <w:rFonts w:ascii="Book Antiqua" w:hAnsi="Book Antiqua" w:cstheme="majorHAnsi"/>
          <w:color w:val="000000" w:themeColor="text1"/>
        </w:rPr>
        <w:t xml:space="preserve"> in management of ACLF. For the studies that included </w:t>
      </w:r>
      <w:r w:rsidR="0008475A" w:rsidRPr="00900A52">
        <w:rPr>
          <w:rFonts w:ascii="Book Antiqua" w:hAnsi="Book Antiqua" w:cstheme="majorHAnsi"/>
          <w:color w:val="000000" w:themeColor="text1"/>
        </w:rPr>
        <w:t>plasma exchange</w:t>
      </w:r>
      <w:r w:rsidR="008B2E11" w:rsidRPr="00900A52">
        <w:rPr>
          <w:rFonts w:ascii="Book Antiqua" w:hAnsi="Book Antiqua" w:cstheme="majorHAnsi"/>
          <w:color w:val="000000" w:themeColor="text1"/>
        </w:rPr>
        <w:t xml:space="preserve"> in management of ACLF</w:t>
      </w:r>
      <w:r w:rsidR="00F12955"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a range of</w:t>
      </w:r>
      <w:r w:rsidR="002C164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2</w:t>
      </w:r>
      <w:r w:rsidR="00341288" w:rsidRPr="00900A52">
        <w:rPr>
          <w:rFonts w:ascii="Book Antiqua" w:hAnsi="Book Antiqua" w:cstheme="majorHAnsi"/>
          <w:color w:val="000000" w:themeColor="text1"/>
        </w:rPr>
        <w:t>000-4500</w:t>
      </w:r>
      <w:r w:rsidR="00A87B63">
        <w:rPr>
          <w:rFonts w:ascii="Book Antiqua" w:hAnsi="Book Antiqua" w:cstheme="majorHAnsi"/>
          <w:color w:val="000000" w:themeColor="text1"/>
        </w:rPr>
        <w:t xml:space="preserve"> </w:t>
      </w:r>
      <w:r w:rsidR="00341288" w:rsidRPr="00900A52">
        <w:rPr>
          <w:rFonts w:ascii="Book Antiqua" w:hAnsi="Book Antiqua" w:cstheme="majorHAnsi"/>
          <w:color w:val="000000" w:themeColor="text1"/>
        </w:rPr>
        <w:t>m</w:t>
      </w:r>
      <w:r w:rsidR="00A87B63" w:rsidRPr="00900A52">
        <w:rPr>
          <w:rFonts w:ascii="Book Antiqua" w:hAnsi="Book Antiqua" w:cstheme="majorHAnsi"/>
          <w:color w:val="000000" w:themeColor="text1"/>
        </w:rPr>
        <w:t>L</w:t>
      </w:r>
      <w:r w:rsidR="00341288" w:rsidRPr="00900A52">
        <w:rPr>
          <w:rFonts w:ascii="Book Antiqua" w:hAnsi="Book Antiqua" w:cstheme="majorHAnsi"/>
          <w:color w:val="000000" w:themeColor="text1"/>
        </w:rPr>
        <w:t xml:space="preserve"> of plasma exchan</w:t>
      </w:r>
      <w:r w:rsidRPr="00900A52">
        <w:rPr>
          <w:rFonts w:ascii="Book Antiqua" w:hAnsi="Book Antiqua" w:cstheme="majorHAnsi"/>
          <w:color w:val="000000" w:themeColor="text1"/>
        </w:rPr>
        <w:t xml:space="preserve">ge per </w:t>
      </w:r>
      <w:proofErr w:type="gramStart"/>
      <w:r w:rsidRPr="00900A52">
        <w:rPr>
          <w:rFonts w:ascii="Book Antiqua" w:hAnsi="Book Antiqua" w:cstheme="majorHAnsi"/>
          <w:color w:val="000000" w:themeColor="text1"/>
        </w:rPr>
        <w:t>session</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12</w:t>
      </w:r>
      <w:r w:rsidR="007F3389"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37</w:t>
      </w:r>
      <w:r w:rsidR="007F3389" w:rsidRPr="00900A52">
        <w:rPr>
          <w:rFonts w:ascii="Book Antiqua" w:hAnsi="Book Antiqua" w:cstheme="majorHAnsi"/>
          <w:color w:val="000000" w:themeColor="text1"/>
          <w:vertAlign w:val="superscript"/>
          <w:lang w:val="en-US"/>
        </w:rPr>
        <w:t>,</w:t>
      </w:r>
      <w:r w:rsidR="00746E20" w:rsidRPr="00900A52">
        <w:rPr>
          <w:rFonts w:ascii="Book Antiqua" w:hAnsi="Book Antiqua" w:cstheme="majorHAnsi"/>
          <w:noProof/>
          <w:color w:val="000000" w:themeColor="text1"/>
          <w:vertAlign w:val="superscript"/>
          <w:lang w:val="en-US"/>
        </w:rPr>
        <w:t>38</w:t>
      </w:r>
      <w:r w:rsidR="007F3389"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41</w:t>
      </w:r>
      <w:r w:rsidR="007F3389"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43</w:t>
      </w:r>
      <w:r w:rsidR="00A87B63">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45]</w:t>
      </w:r>
      <w:r w:rsidR="00F12955" w:rsidRPr="00900A52">
        <w:rPr>
          <w:rFonts w:ascii="Book Antiqua" w:hAnsi="Book Antiqua" w:cstheme="majorHAnsi"/>
          <w:color w:val="000000" w:themeColor="text1"/>
          <w:vertAlign w:val="superscript"/>
          <w:lang w:val="en-US"/>
        </w:rPr>
        <w:t xml:space="preserve"> </w:t>
      </w:r>
      <w:r w:rsidR="00F12955" w:rsidRPr="00900A52">
        <w:rPr>
          <w:rFonts w:ascii="Book Antiqua" w:hAnsi="Book Antiqua" w:cstheme="majorHAnsi"/>
          <w:color w:val="000000" w:themeColor="text1"/>
          <w:lang w:val="en-US"/>
        </w:rPr>
        <w:t>was adopted</w:t>
      </w:r>
      <w:r w:rsidRPr="00900A52">
        <w:rPr>
          <w:rFonts w:ascii="Book Antiqua" w:hAnsi="Book Antiqua" w:cstheme="majorHAnsi"/>
          <w:color w:val="000000" w:themeColor="text1"/>
        </w:rPr>
        <w:t xml:space="preserve">. </w:t>
      </w:r>
      <w:proofErr w:type="gramStart"/>
      <w:r w:rsidR="00244922" w:rsidRPr="00900A52">
        <w:rPr>
          <w:rFonts w:ascii="Book Antiqua" w:hAnsi="Book Antiqua" w:cstheme="majorHAnsi"/>
          <w:color w:val="000000" w:themeColor="text1"/>
        </w:rPr>
        <w:t xml:space="preserve">There were no studies in ACLF group that used high volume </w:t>
      </w:r>
      <w:r w:rsidR="007935E8" w:rsidRPr="00900A52">
        <w:rPr>
          <w:rFonts w:ascii="Book Antiqua" w:hAnsi="Book Antiqua" w:cstheme="majorHAnsi"/>
          <w:color w:val="000000" w:themeColor="text1"/>
        </w:rPr>
        <w:t>plasma exchange</w:t>
      </w:r>
      <w:r w:rsidR="00244922" w:rsidRPr="00900A52">
        <w:rPr>
          <w:rFonts w:ascii="Book Antiqua" w:hAnsi="Book Antiqua" w:cstheme="majorHAnsi"/>
          <w:color w:val="000000" w:themeColor="text1"/>
        </w:rPr>
        <w:t>.</w:t>
      </w:r>
      <w:proofErr w:type="gramEnd"/>
      <w:r w:rsidR="00244922" w:rsidRPr="00900A52">
        <w:rPr>
          <w:rFonts w:ascii="Book Antiqua" w:hAnsi="Book Antiqua" w:cstheme="majorHAnsi"/>
          <w:color w:val="000000" w:themeColor="text1"/>
        </w:rPr>
        <w:t xml:space="preserve"> However, t</w:t>
      </w:r>
      <w:r w:rsidR="00F12955" w:rsidRPr="00900A52">
        <w:rPr>
          <w:rFonts w:ascii="Book Antiqua" w:hAnsi="Book Antiqua" w:cstheme="majorHAnsi"/>
          <w:color w:val="000000" w:themeColor="text1"/>
        </w:rPr>
        <w:t>here were m</w:t>
      </w:r>
      <w:r w:rsidRPr="00900A52">
        <w:rPr>
          <w:rFonts w:ascii="Book Antiqua" w:hAnsi="Book Antiqua" w:cstheme="majorHAnsi"/>
          <w:color w:val="000000" w:themeColor="text1"/>
        </w:rPr>
        <w:t xml:space="preserve">ore studies in ACLF </w:t>
      </w:r>
      <w:r w:rsidR="00244922" w:rsidRPr="00900A52">
        <w:rPr>
          <w:rFonts w:ascii="Book Antiqua" w:hAnsi="Book Antiqua" w:cstheme="majorHAnsi"/>
          <w:color w:val="000000" w:themeColor="text1"/>
        </w:rPr>
        <w:t xml:space="preserve">compared to ALF that </w:t>
      </w:r>
      <w:r w:rsidRPr="00900A52">
        <w:rPr>
          <w:rFonts w:ascii="Book Antiqua" w:hAnsi="Book Antiqua" w:cstheme="majorHAnsi"/>
          <w:color w:val="000000" w:themeColor="text1"/>
        </w:rPr>
        <w:t xml:space="preserve">use other liver assist devices in conjunction with plasma exchange – for example, </w:t>
      </w:r>
      <w:r w:rsidR="00D22594" w:rsidRPr="00900A52">
        <w:rPr>
          <w:rFonts w:ascii="Book Antiqua" w:hAnsi="Book Antiqua" w:cstheme="majorHAnsi"/>
          <w:color w:val="000000" w:themeColor="text1"/>
        </w:rPr>
        <w:t xml:space="preserve">DPMAS, PBA, hemofiltration, </w:t>
      </w:r>
      <w:proofErr w:type="spellStart"/>
      <w:r w:rsidR="00D22594" w:rsidRPr="00900A52">
        <w:rPr>
          <w:rFonts w:ascii="Book Antiqua" w:hAnsi="Book Antiqua" w:cstheme="majorHAnsi"/>
          <w:color w:val="000000" w:themeColor="text1"/>
        </w:rPr>
        <w:t>hemodiafiltration</w:t>
      </w:r>
      <w:proofErr w:type="spellEnd"/>
      <w:r w:rsidR="00D22594" w:rsidRPr="00900A52">
        <w:rPr>
          <w:rFonts w:ascii="Book Antiqua" w:hAnsi="Book Antiqua" w:cstheme="majorHAnsi"/>
          <w:color w:val="000000" w:themeColor="text1"/>
        </w:rPr>
        <w:t xml:space="preserve">, plasma </w:t>
      </w:r>
      <w:proofErr w:type="spellStart"/>
      <w:r w:rsidR="00D22594" w:rsidRPr="00900A52">
        <w:rPr>
          <w:rFonts w:ascii="Book Antiqua" w:hAnsi="Book Antiqua" w:cstheme="majorHAnsi"/>
          <w:color w:val="000000" w:themeColor="text1"/>
        </w:rPr>
        <w:t>diafiltration</w:t>
      </w:r>
      <w:proofErr w:type="spellEnd"/>
      <w:r w:rsidR="00D22594" w:rsidRPr="00900A52">
        <w:rPr>
          <w:rFonts w:ascii="Book Antiqua" w:hAnsi="Book Antiqua" w:cstheme="majorHAnsi"/>
          <w:color w:val="000000" w:themeColor="text1"/>
        </w:rPr>
        <w:t xml:space="preserve"> and its combinations.</w:t>
      </w:r>
      <w:r w:rsidR="00F12955" w:rsidRPr="00900A52">
        <w:rPr>
          <w:rFonts w:ascii="Book Antiqua" w:hAnsi="Book Antiqua" w:cstheme="majorHAnsi"/>
          <w:color w:val="000000" w:themeColor="text1"/>
        </w:rPr>
        <w:t xml:space="preserve"> </w:t>
      </w:r>
      <w:r w:rsidR="00244922" w:rsidRPr="00900A52">
        <w:rPr>
          <w:rFonts w:ascii="Book Antiqua" w:hAnsi="Book Antiqua" w:cstheme="majorHAnsi"/>
          <w:color w:val="000000" w:themeColor="text1"/>
        </w:rPr>
        <w:t>A</w:t>
      </w:r>
      <w:r w:rsidR="00F12955" w:rsidRPr="00900A52">
        <w:rPr>
          <w:rFonts w:ascii="Book Antiqua" w:hAnsi="Book Antiqua" w:cstheme="majorHAnsi"/>
          <w:color w:val="000000" w:themeColor="text1"/>
        </w:rPr>
        <w:t xml:space="preserve">s there </w:t>
      </w:r>
      <w:r w:rsidR="00624428" w:rsidRPr="00900A52">
        <w:rPr>
          <w:rFonts w:ascii="Book Antiqua" w:hAnsi="Book Antiqua" w:cstheme="majorHAnsi"/>
          <w:color w:val="000000" w:themeColor="text1"/>
        </w:rPr>
        <w:t>is</w:t>
      </w:r>
      <w:r w:rsidR="00F12955" w:rsidRPr="00900A52">
        <w:rPr>
          <w:rFonts w:ascii="Book Antiqua" w:hAnsi="Book Antiqua" w:cstheme="majorHAnsi"/>
          <w:color w:val="000000" w:themeColor="text1"/>
        </w:rPr>
        <w:t xml:space="preserve"> no </w:t>
      </w:r>
      <w:proofErr w:type="gramStart"/>
      <w:r w:rsidR="00F12955" w:rsidRPr="00900A52">
        <w:rPr>
          <w:rFonts w:ascii="Book Antiqua" w:hAnsi="Book Antiqua" w:cstheme="majorHAnsi"/>
          <w:color w:val="000000" w:themeColor="text1"/>
        </w:rPr>
        <w:t>head to head</w:t>
      </w:r>
      <w:proofErr w:type="gramEnd"/>
      <w:r w:rsidR="00F12955" w:rsidRPr="00900A52">
        <w:rPr>
          <w:rFonts w:ascii="Book Antiqua" w:hAnsi="Book Antiqua" w:cstheme="majorHAnsi"/>
          <w:color w:val="000000" w:themeColor="text1"/>
        </w:rPr>
        <w:t xml:space="preserve"> trial and most studies are retrospective, it is not possible to </w:t>
      </w:r>
      <w:r w:rsidR="00244922" w:rsidRPr="00900A52">
        <w:rPr>
          <w:rFonts w:ascii="Book Antiqua" w:hAnsi="Book Antiqua" w:cstheme="majorHAnsi"/>
          <w:color w:val="000000" w:themeColor="text1"/>
        </w:rPr>
        <w:t>draw any conclusion as to whether</w:t>
      </w:r>
      <w:r w:rsidR="00F12955" w:rsidRPr="00900A52">
        <w:rPr>
          <w:rFonts w:ascii="Book Antiqua" w:hAnsi="Book Antiqua" w:cstheme="majorHAnsi"/>
          <w:color w:val="000000" w:themeColor="text1"/>
        </w:rPr>
        <w:t xml:space="preserve"> one modality was superior to another.</w:t>
      </w:r>
    </w:p>
    <w:p w14:paraId="4D955765" w14:textId="77777777" w:rsidR="008D47D2" w:rsidRPr="00900A52" w:rsidRDefault="008D47D2" w:rsidP="00844DB7">
      <w:pPr>
        <w:adjustRightInd w:val="0"/>
        <w:snapToGrid w:val="0"/>
        <w:spacing w:line="360" w:lineRule="auto"/>
        <w:jc w:val="both"/>
        <w:rPr>
          <w:rFonts w:ascii="Book Antiqua" w:hAnsi="Book Antiqua" w:cstheme="majorHAnsi"/>
          <w:color w:val="000000" w:themeColor="text1"/>
        </w:rPr>
      </w:pPr>
    </w:p>
    <w:p w14:paraId="2E83C159" w14:textId="7C9EC10B" w:rsidR="00BC414D" w:rsidRPr="00A87B63" w:rsidRDefault="00936FE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 xml:space="preserve">FFP </w:t>
      </w:r>
      <w:r w:rsidRPr="00A87B63">
        <w:rPr>
          <w:rFonts w:ascii="Book Antiqua" w:hAnsi="Book Antiqua" w:cstheme="majorHAnsi"/>
          <w:b/>
          <w:i/>
          <w:iCs/>
          <w:color w:val="000000" w:themeColor="text1"/>
        </w:rPr>
        <w:t>vs</w:t>
      </w:r>
      <w:r w:rsidRPr="00900A52">
        <w:rPr>
          <w:rFonts w:ascii="Book Antiqua" w:hAnsi="Book Antiqua" w:cstheme="majorHAnsi"/>
          <w:b/>
          <w:color w:val="000000" w:themeColor="text1"/>
        </w:rPr>
        <w:t xml:space="preserve"> albumin</w:t>
      </w:r>
      <w:r w:rsidR="00A87B63">
        <w:rPr>
          <w:rFonts w:ascii="Book Antiqua" w:hAnsi="Book Antiqua" w:cstheme="majorHAnsi"/>
          <w:b/>
          <w:color w:val="000000" w:themeColor="text1"/>
        </w:rPr>
        <w:t>:</w:t>
      </w:r>
      <w:r w:rsidRPr="00900A52">
        <w:rPr>
          <w:rFonts w:ascii="Book Antiqua" w:hAnsi="Book Antiqua" w:cstheme="majorHAnsi"/>
          <w:b/>
          <w:color w:val="000000" w:themeColor="text1"/>
        </w:rPr>
        <w:t xml:space="preserve"> </w:t>
      </w:r>
      <w:r w:rsidRPr="00900A52">
        <w:rPr>
          <w:rFonts w:ascii="Book Antiqua" w:hAnsi="Book Antiqua" w:cstheme="majorHAnsi"/>
          <w:color w:val="000000" w:themeColor="text1"/>
        </w:rPr>
        <w:t xml:space="preserve">Most studies used FFP for plasma exchange or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based </w:t>
      </w:r>
      <w:proofErr w:type="gramStart"/>
      <w:r w:rsidRPr="00900A52">
        <w:rPr>
          <w:rFonts w:ascii="Book Antiqua" w:hAnsi="Book Antiqua" w:cstheme="majorHAnsi"/>
          <w:color w:val="000000" w:themeColor="text1"/>
        </w:rPr>
        <w:t>ALSS</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12</w:t>
      </w:r>
      <w:r w:rsidR="00201D03"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lang w:val="en-US"/>
        </w:rPr>
        <w:t>37</w:t>
      </w:r>
      <w:r w:rsidR="00A87B63">
        <w:rPr>
          <w:rFonts w:ascii="Book Antiqua" w:hAnsi="Book Antiqua" w:cstheme="majorHAnsi"/>
          <w:color w:val="000000" w:themeColor="text1"/>
          <w:vertAlign w:val="superscript"/>
          <w:lang w:val="en-US"/>
        </w:rPr>
        <w:t>-</w:t>
      </w:r>
      <w:r w:rsidR="00746E20" w:rsidRPr="00900A52">
        <w:rPr>
          <w:rFonts w:ascii="Book Antiqua" w:hAnsi="Book Antiqua" w:cstheme="majorHAnsi"/>
          <w:noProof/>
          <w:color w:val="000000" w:themeColor="text1"/>
          <w:vertAlign w:val="superscript"/>
          <w:lang w:val="en-US"/>
        </w:rPr>
        <w:t>39</w:t>
      </w:r>
      <w:r w:rsidR="0053321C"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41</w:t>
      </w:r>
      <w:r w:rsidR="00A87B63">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45]</w:t>
      </w:r>
      <w:r w:rsidR="00D22594" w:rsidRPr="00900A52">
        <w:rPr>
          <w:rFonts w:ascii="Book Antiqua" w:hAnsi="Book Antiqua" w:cstheme="majorHAnsi"/>
          <w:color w:val="000000" w:themeColor="text1"/>
        </w:rPr>
        <w:t xml:space="preserve">. In addition, Mao </w:t>
      </w:r>
      <w:r w:rsidR="00D22594" w:rsidRPr="00C26220">
        <w:rPr>
          <w:rFonts w:ascii="Book Antiqua" w:hAnsi="Book Antiqua" w:cstheme="majorHAnsi"/>
          <w:i/>
          <w:iCs/>
          <w:color w:val="000000" w:themeColor="text1"/>
        </w:rPr>
        <w:t xml:space="preserve">et </w:t>
      </w:r>
      <w:proofErr w:type="gramStart"/>
      <w:r w:rsidR="00D22594" w:rsidRPr="00C26220">
        <w:rPr>
          <w:rFonts w:ascii="Book Antiqua" w:hAnsi="Book Antiqua" w:cstheme="majorHAnsi"/>
          <w:i/>
          <w:iCs/>
          <w:color w:val="000000" w:themeColor="text1"/>
        </w:rPr>
        <w:t>al</w:t>
      </w:r>
      <w:r w:rsidR="00C26220" w:rsidRPr="00900A52">
        <w:rPr>
          <w:rFonts w:ascii="Book Antiqua" w:hAnsi="Book Antiqua" w:cstheme="majorHAnsi"/>
          <w:noProof/>
          <w:color w:val="000000" w:themeColor="text1"/>
          <w:vertAlign w:val="superscript"/>
        </w:rPr>
        <w:t>[</w:t>
      </w:r>
      <w:proofErr w:type="gramEnd"/>
      <w:r w:rsidR="00C26220">
        <w:rPr>
          <w:rFonts w:ascii="Book Antiqua" w:hAnsi="Book Antiqua" w:cstheme="majorHAnsi"/>
          <w:noProof/>
          <w:color w:val="000000" w:themeColor="text1"/>
          <w:vertAlign w:val="superscript"/>
        </w:rPr>
        <w:t>38</w:t>
      </w:r>
      <w:r w:rsidR="00C26220" w:rsidRPr="00900A52">
        <w:rPr>
          <w:rFonts w:ascii="Book Antiqua" w:hAnsi="Book Antiqua" w:cstheme="majorHAnsi"/>
          <w:noProof/>
          <w:color w:val="000000" w:themeColor="text1"/>
          <w:vertAlign w:val="superscript"/>
        </w:rPr>
        <w:t>]</w:t>
      </w:r>
      <w:r w:rsidR="00D22594" w:rsidRPr="00900A52">
        <w:rPr>
          <w:rFonts w:ascii="Book Antiqua" w:hAnsi="Book Antiqua" w:cstheme="majorHAnsi"/>
          <w:color w:val="000000" w:themeColor="text1"/>
        </w:rPr>
        <w:t xml:space="preserve"> </w:t>
      </w:r>
      <w:r w:rsidR="00BF3FD6" w:rsidRPr="00900A52">
        <w:rPr>
          <w:rFonts w:ascii="Book Antiqua" w:hAnsi="Book Antiqua" w:cstheme="majorHAnsi"/>
          <w:color w:val="000000" w:themeColor="text1"/>
        </w:rPr>
        <w:t xml:space="preserve">used additional albumin during </w:t>
      </w:r>
      <w:r w:rsidR="0008475A" w:rsidRPr="00900A52">
        <w:rPr>
          <w:rFonts w:ascii="Book Antiqua" w:hAnsi="Book Antiqua" w:cstheme="majorHAnsi"/>
          <w:color w:val="000000" w:themeColor="text1"/>
        </w:rPr>
        <w:t>plasma exchange</w:t>
      </w:r>
      <w:r w:rsidR="00BF3FD6" w:rsidRPr="00900A52">
        <w:rPr>
          <w:rFonts w:ascii="Book Antiqua" w:hAnsi="Book Antiqua" w:cstheme="majorHAnsi"/>
          <w:color w:val="000000" w:themeColor="text1"/>
        </w:rPr>
        <w:t xml:space="preserve">. Albumin dialysis </w:t>
      </w:r>
      <w:proofErr w:type="gramStart"/>
      <w:r w:rsidR="00BF3FD6" w:rsidRPr="00900A52">
        <w:rPr>
          <w:rFonts w:ascii="Book Antiqua" w:hAnsi="Book Antiqua" w:cstheme="majorHAnsi"/>
          <w:color w:val="000000" w:themeColor="text1"/>
        </w:rPr>
        <w:t>was not compared</w:t>
      </w:r>
      <w:proofErr w:type="gramEnd"/>
      <w:r w:rsidR="00BF3FD6" w:rsidRPr="00900A52">
        <w:rPr>
          <w:rFonts w:ascii="Book Antiqua" w:hAnsi="Book Antiqua" w:cstheme="majorHAnsi"/>
          <w:color w:val="000000" w:themeColor="text1"/>
        </w:rPr>
        <w:t xml:space="preserve"> with </w:t>
      </w:r>
      <w:r w:rsidR="0008475A" w:rsidRPr="00900A52">
        <w:rPr>
          <w:rFonts w:ascii="Book Antiqua" w:hAnsi="Book Antiqua" w:cstheme="majorHAnsi"/>
          <w:color w:val="000000" w:themeColor="text1"/>
        </w:rPr>
        <w:t>plasma exchange</w:t>
      </w:r>
      <w:r w:rsidR="00BF3FD6" w:rsidRPr="00900A52">
        <w:rPr>
          <w:rFonts w:ascii="Book Antiqua" w:hAnsi="Book Antiqua" w:cstheme="majorHAnsi"/>
          <w:color w:val="000000" w:themeColor="text1"/>
        </w:rPr>
        <w:t xml:space="preserve"> in this review.</w:t>
      </w:r>
    </w:p>
    <w:p w14:paraId="0F9D4D06" w14:textId="77777777" w:rsidR="00244922" w:rsidRPr="00900A52" w:rsidRDefault="00244922" w:rsidP="00844DB7">
      <w:pPr>
        <w:adjustRightInd w:val="0"/>
        <w:snapToGrid w:val="0"/>
        <w:spacing w:line="360" w:lineRule="auto"/>
        <w:jc w:val="both"/>
        <w:rPr>
          <w:rFonts w:ascii="Book Antiqua" w:hAnsi="Book Antiqua" w:cstheme="majorHAnsi"/>
          <w:color w:val="000000" w:themeColor="text1"/>
        </w:rPr>
      </w:pPr>
    </w:p>
    <w:p w14:paraId="4D96CCA4" w14:textId="0D0ED3B7" w:rsidR="00B24562" w:rsidRPr="00A87B63" w:rsidRDefault="00A87B63" w:rsidP="00844DB7">
      <w:pPr>
        <w:adjustRightInd w:val="0"/>
        <w:snapToGrid w:val="0"/>
        <w:spacing w:line="360" w:lineRule="auto"/>
        <w:jc w:val="both"/>
        <w:rPr>
          <w:rFonts w:ascii="Book Antiqua" w:hAnsi="Book Antiqua" w:cstheme="majorHAnsi"/>
          <w:b/>
          <w:color w:val="000000" w:themeColor="text1"/>
          <w:lang w:val="en-US"/>
        </w:rPr>
      </w:pPr>
      <w:r>
        <w:rPr>
          <w:rFonts w:ascii="Book Antiqua" w:hAnsi="Book Antiqua" w:cstheme="majorHAnsi"/>
          <w:b/>
          <w:color w:val="000000" w:themeColor="text1"/>
          <w:lang w:val="en-US"/>
        </w:rPr>
        <w:lastRenderedPageBreak/>
        <w:t>Three</w:t>
      </w:r>
      <w:r w:rsidR="00936FE4" w:rsidRPr="00900A52">
        <w:rPr>
          <w:rFonts w:ascii="Book Antiqua" w:hAnsi="Book Antiqua" w:cstheme="majorHAnsi"/>
          <w:b/>
          <w:color w:val="000000" w:themeColor="text1"/>
          <w:lang w:val="en-US"/>
        </w:rPr>
        <w:t xml:space="preserve">-day therapy </w:t>
      </w:r>
      <w:r w:rsidR="00936FE4" w:rsidRPr="00713AFD">
        <w:rPr>
          <w:rFonts w:ascii="Book Antiqua" w:hAnsi="Book Antiqua" w:cstheme="majorHAnsi"/>
          <w:b/>
          <w:i/>
          <w:iCs/>
          <w:color w:val="000000" w:themeColor="text1"/>
          <w:lang w:val="en-US"/>
        </w:rPr>
        <w:t>vs</w:t>
      </w:r>
      <w:r w:rsidR="00936FE4" w:rsidRPr="00900A52">
        <w:rPr>
          <w:rFonts w:ascii="Book Antiqua" w:hAnsi="Book Antiqua" w:cstheme="majorHAnsi"/>
          <w:b/>
          <w:color w:val="000000" w:themeColor="text1"/>
          <w:lang w:val="en-US"/>
        </w:rPr>
        <w:t xml:space="preserve"> intermittent or response guided</w:t>
      </w:r>
      <w:r>
        <w:rPr>
          <w:rFonts w:ascii="Book Antiqua" w:eastAsia="宋体" w:hAnsi="Book Antiqua" w:cstheme="majorHAnsi" w:hint="eastAsia"/>
          <w:b/>
          <w:color w:val="000000" w:themeColor="text1"/>
          <w:lang w:val="en-US" w:eastAsia="zh-CN"/>
        </w:rPr>
        <w:t>:</w:t>
      </w:r>
      <w:r>
        <w:rPr>
          <w:rFonts w:ascii="Book Antiqua" w:eastAsia="宋体" w:hAnsi="Book Antiqua" w:cstheme="majorHAnsi"/>
          <w:b/>
          <w:color w:val="000000" w:themeColor="text1"/>
          <w:lang w:val="en-US" w:eastAsia="zh-CN"/>
        </w:rPr>
        <w:t xml:space="preserve"> </w:t>
      </w:r>
      <w:r w:rsidR="00936FE4" w:rsidRPr="00900A52">
        <w:rPr>
          <w:rFonts w:ascii="Book Antiqua" w:hAnsi="Book Antiqua" w:cstheme="majorHAnsi"/>
          <w:color w:val="000000" w:themeColor="text1"/>
          <w:lang w:val="en-US"/>
        </w:rPr>
        <w:t xml:space="preserve">All studies </w:t>
      </w:r>
      <w:r w:rsidR="00BB2EB7" w:rsidRPr="00900A52">
        <w:rPr>
          <w:rFonts w:ascii="Book Antiqua" w:hAnsi="Book Antiqua" w:cstheme="majorHAnsi"/>
          <w:color w:val="000000" w:themeColor="text1"/>
          <w:lang w:val="en-US"/>
        </w:rPr>
        <w:t xml:space="preserve">included for review </w:t>
      </w:r>
      <w:r w:rsidR="00936FE4" w:rsidRPr="00900A52">
        <w:rPr>
          <w:rFonts w:ascii="Book Antiqua" w:hAnsi="Book Antiqua" w:cstheme="majorHAnsi"/>
          <w:color w:val="000000" w:themeColor="text1"/>
          <w:lang w:val="en-US"/>
        </w:rPr>
        <w:t xml:space="preserve">extended </w:t>
      </w:r>
      <w:r w:rsidR="0008475A"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lang w:val="en-US"/>
        </w:rPr>
        <w:t xml:space="preserve"> beyond three days wherever relevant based on clinical </w:t>
      </w:r>
      <w:proofErr w:type="gramStart"/>
      <w:r w:rsidR="00936FE4" w:rsidRPr="00900A52">
        <w:rPr>
          <w:rFonts w:ascii="Book Antiqua" w:hAnsi="Book Antiqua" w:cstheme="majorHAnsi"/>
          <w:color w:val="000000" w:themeColor="text1"/>
          <w:lang w:val="en-US"/>
        </w:rPr>
        <w:t>necessity</w:t>
      </w:r>
      <w:r w:rsidR="00A96E56" w:rsidRPr="00900A52">
        <w:rPr>
          <w:rFonts w:ascii="Book Antiqua" w:hAnsi="Book Antiqua" w:cstheme="majorHAnsi"/>
          <w:noProof/>
          <w:color w:val="000000" w:themeColor="text1"/>
          <w:vertAlign w:val="superscript"/>
          <w:lang w:val="en-US"/>
        </w:rPr>
        <w:t>[</w:t>
      </w:r>
      <w:proofErr w:type="gramEnd"/>
      <w:r w:rsidR="00A96E56" w:rsidRPr="00900A52">
        <w:rPr>
          <w:rFonts w:ascii="Book Antiqua" w:hAnsi="Book Antiqua" w:cstheme="majorHAnsi"/>
          <w:noProof/>
          <w:color w:val="000000" w:themeColor="text1"/>
          <w:vertAlign w:val="superscript"/>
          <w:lang w:val="en-US"/>
        </w:rPr>
        <w:t>12</w:t>
      </w:r>
      <w:r w:rsidR="00201D03"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37</w:t>
      </w:r>
      <w:r>
        <w:rPr>
          <w:rFonts w:ascii="Book Antiqua" w:hAnsi="Book Antiqua" w:cstheme="majorHAnsi"/>
          <w:color w:val="000000" w:themeColor="text1"/>
          <w:vertAlign w:val="superscript"/>
          <w:lang w:val="en-US"/>
        </w:rPr>
        <w:t>-</w:t>
      </w:r>
      <w:r w:rsidR="00746E20" w:rsidRPr="00900A52">
        <w:rPr>
          <w:rFonts w:ascii="Book Antiqua" w:hAnsi="Book Antiqua" w:cstheme="majorHAnsi"/>
          <w:noProof/>
          <w:color w:val="000000" w:themeColor="text1"/>
          <w:vertAlign w:val="superscript"/>
          <w:lang w:val="en-US"/>
        </w:rPr>
        <w:t>39</w:t>
      </w:r>
      <w:r w:rsidR="0053321C"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41</w:t>
      </w:r>
      <w:r>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45]</w:t>
      </w:r>
      <w:r w:rsidR="00936FE4" w:rsidRPr="00900A52">
        <w:rPr>
          <w:rFonts w:ascii="Book Antiqua" w:hAnsi="Book Antiqua" w:cstheme="majorHAnsi"/>
          <w:color w:val="000000" w:themeColor="text1"/>
          <w:lang w:val="en-US"/>
        </w:rPr>
        <w:t xml:space="preserve">. In addition, most studies do not use daily plasma exchange, and instead, </w:t>
      </w:r>
      <w:proofErr w:type="gramStart"/>
      <w:r w:rsidR="00BB2EB7" w:rsidRPr="00900A52">
        <w:rPr>
          <w:rFonts w:ascii="Book Antiqua" w:hAnsi="Book Antiqua" w:cstheme="majorHAnsi"/>
          <w:color w:val="000000" w:themeColor="text1"/>
          <w:lang w:val="en-US"/>
        </w:rPr>
        <w:t>this was performed 2-3 times per week</w:t>
      </w:r>
      <w:r w:rsidR="00244922" w:rsidRPr="00900A52">
        <w:rPr>
          <w:rFonts w:ascii="Book Antiqua" w:hAnsi="Book Antiqua" w:cstheme="majorHAnsi"/>
          <w:color w:val="000000" w:themeColor="text1"/>
          <w:lang w:val="en-US"/>
        </w:rPr>
        <w:t xml:space="preserve"> and </w:t>
      </w:r>
      <w:r w:rsidR="005A0DC7">
        <w:rPr>
          <w:rFonts w:ascii="Book Antiqua" w:hAnsi="Book Antiqua" w:cstheme="majorHAnsi"/>
          <w:color w:val="000000" w:themeColor="text1"/>
          <w:lang w:val="en-US"/>
        </w:rPr>
        <w:t>were</w:t>
      </w:r>
      <w:proofErr w:type="gramEnd"/>
      <w:r w:rsidR="005A0DC7">
        <w:rPr>
          <w:rFonts w:ascii="Book Antiqua" w:hAnsi="Book Antiqua" w:cstheme="majorHAnsi"/>
          <w:color w:val="000000" w:themeColor="text1"/>
          <w:lang w:val="en-US"/>
        </w:rPr>
        <w:t xml:space="preserve"> </w:t>
      </w:r>
      <w:r w:rsidR="00244922" w:rsidRPr="00900A52">
        <w:rPr>
          <w:rFonts w:ascii="Book Antiqua" w:hAnsi="Book Antiqua" w:cstheme="majorHAnsi"/>
          <w:color w:val="000000" w:themeColor="text1"/>
          <w:lang w:val="en-US"/>
        </w:rPr>
        <w:t>response guided, where</w:t>
      </w:r>
      <w:r w:rsidR="00936FE4"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often was continued till clinical improvement, transplant, or death.</w:t>
      </w:r>
      <w:r w:rsidR="004E5FA1" w:rsidRPr="00900A52">
        <w:rPr>
          <w:rFonts w:ascii="Book Antiqua" w:hAnsi="Book Antiqua" w:cstheme="majorHAnsi"/>
          <w:color w:val="000000" w:themeColor="text1"/>
        </w:rPr>
        <w:t xml:space="preserve"> </w:t>
      </w:r>
    </w:p>
    <w:p w14:paraId="2D357D0E" w14:textId="77777777" w:rsidR="007250A5" w:rsidRPr="00900A52" w:rsidRDefault="007250A5" w:rsidP="00844DB7">
      <w:pPr>
        <w:adjustRightInd w:val="0"/>
        <w:snapToGrid w:val="0"/>
        <w:spacing w:line="360" w:lineRule="auto"/>
        <w:jc w:val="both"/>
        <w:rPr>
          <w:rFonts w:ascii="Book Antiqua" w:hAnsi="Book Antiqua" w:cstheme="majorHAnsi"/>
          <w:color w:val="000000" w:themeColor="text1"/>
        </w:rPr>
      </w:pPr>
    </w:p>
    <w:p w14:paraId="65C430ED" w14:textId="75B7D016" w:rsidR="00BB2EB7" w:rsidRPr="00A87B63" w:rsidRDefault="00936FE4" w:rsidP="00A87B63">
      <w:pPr>
        <w:adjustRightInd w:val="0"/>
        <w:snapToGrid w:val="0"/>
        <w:spacing w:line="360" w:lineRule="auto"/>
        <w:jc w:val="both"/>
        <w:rPr>
          <w:rFonts w:ascii="Book Antiqua" w:hAnsi="Book Antiqua" w:cstheme="majorHAnsi"/>
          <w:b/>
          <w:color w:val="000000" w:themeColor="text1"/>
        </w:rPr>
      </w:pPr>
      <w:proofErr w:type="spellStart"/>
      <w:r w:rsidRPr="00900A52">
        <w:rPr>
          <w:rFonts w:ascii="Book Antiqua" w:hAnsi="Book Antiqua" w:cstheme="majorHAnsi"/>
          <w:b/>
          <w:color w:val="000000" w:themeColor="text1"/>
        </w:rPr>
        <w:t>Etiology</w:t>
      </w:r>
      <w:proofErr w:type="spellEnd"/>
      <w:r w:rsidRPr="00900A52">
        <w:rPr>
          <w:rFonts w:ascii="Book Antiqua" w:hAnsi="Book Antiqua" w:cstheme="majorHAnsi"/>
          <w:b/>
          <w:color w:val="000000" w:themeColor="text1"/>
        </w:rPr>
        <w:t xml:space="preserve"> specific outcome</w:t>
      </w:r>
      <w:r w:rsidR="00A87B63">
        <w:rPr>
          <w:rFonts w:ascii="Book Antiqua" w:eastAsia="宋体" w:hAnsi="Book Antiqua" w:cstheme="majorHAnsi" w:hint="eastAsia"/>
          <w:b/>
          <w:color w:val="000000" w:themeColor="text1"/>
          <w:lang w:eastAsia="zh-CN"/>
        </w:rPr>
        <w:t>:</w:t>
      </w:r>
      <w:r w:rsidR="00A87B63">
        <w:rPr>
          <w:rFonts w:ascii="Book Antiqua" w:eastAsia="宋体" w:hAnsi="Book Antiqua" w:cstheme="majorHAnsi"/>
          <w:b/>
          <w:color w:val="000000" w:themeColor="text1"/>
          <w:lang w:eastAsia="zh-CN"/>
        </w:rPr>
        <w:t xml:space="preserve"> </w:t>
      </w:r>
      <w:r w:rsidRPr="00900A52">
        <w:rPr>
          <w:rFonts w:ascii="Book Antiqua" w:hAnsi="Book Antiqua" w:cstheme="majorHAnsi"/>
          <w:color w:val="000000" w:themeColor="text1"/>
        </w:rPr>
        <w:t>Of the 1</w:t>
      </w:r>
      <w:r w:rsidR="00FE3531" w:rsidRPr="00900A52">
        <w:rPr>
          <w:rFonts w:ascii="Book Antiqua" w:hAnsi="Book Antiqua" w:cstheme="majorHAnsi"/>
          <w:color w:val="000000" w:themeColor="text1"/>
        </w:rPr>
        <w:t>3</w:t>
      </w:r>
      <w:r w:rsidRPr="00900A52">
        <w:rPr>
          <w:rFonts w:ascii="Book Antiqua" w:hAnsi="Book Antiqua" w:cstheme="majorHAnsi"/>
          <w:color w:val="000000" w:themeColor="text1"/>
        </w:rPr>
        <w:t xml:space="preserve"> included studies for </w:t>
      </w:r>
      <w:r w:rsidR="0008475A" w:rsidRPr="00900A52">
        <w:rPr>
          <w:rFonts w:ascii="Book Antiqua" w:hAnsi="Book Antiqua" w:cstheme="majorHAnsi"/>
          <w:color w:val="000000" w:themeColor="text1"/>
        </w:rPr>
        <w:t>plasma exchange</w:t>
      </w:r>
      <w:r w:rsidR="00FE3531"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in ACLF</w:t>
      </w:r>
      <w:r w:rsidR="00FE3531" w:rsidRPr="00900A52">
        <w:rPr>
          <w:rFonts w:ascii="Book Antiqua" w:hAnsi="Book Antiqua" w:cstheme="majorHAnsi"/>
          <w:color w:val="000000" w:themeColor="text1"/>
        </w:rPr>
        <w:t xml:space="preserve"> in adult </w:t>
      </w:r>
      <w:proofErr w:type="gramStart"/>
      <w:r w:rsidR="00FE3531" w:rsidRPr="00900A52">
        <w:rPr>
          <w:rFonts w:ascii="Book Antiqua" w:hAnsi="Book Antiqua" w:cstheme="majorHAnsi"/>
          <w:color w:val="000000" w:themeColor="text1"/>
        </w:rPr>
        <w:t>patients</w:t>
      </w:r>
      <w:r w:rsidRPr="00900A52">
        <w:rPr>
          <w:rFonts w:ascii="Book Antiqua" w:hAnsi="Book Antiqua" w:cstheme="majorHAnsi"/>
          <w:color w:val="000000" w:themeColor="text1"/>
        </w:rPr>
        <w:t>,</w:t>
      </w:r>
      <w:proofErr w:type="gramEnd"/>
      <w:r w:rsidRPr="00900A52">
        <w:rPr>
          <w:rFonts w:ascii="Book Antiqua" w:hAnsi="Book Antiqua" w:cstheme="majorHAnsi"/>
          <w:color w:val="000000" w:themeColor="text1"/>
        </w:rPr>
        <w:t xml:space="preserve"> all were being conducted in Asia where </w:t>
      </w:r>
      <w:r w:rsidR="0057485F" w:rsidRPr="00900A52">
        <w:rPr>
          <w:rFonts w:ascii="Book Antiqua" w:hAnsi="Book Antiqua" w:cstheme="majorHAnsi"/>
          <w:color w:val="000000" w:themeColor="text1"/>
        </w:rPr>
        <w:t>hepatitis B is</w:t>
      </w:r>
      <w:r w:rsidRPr="00900A52">
        <w:rPr>
          <w:rFonts w:ascii="Book Antiqua" w:hAnsi="Book Antiqua" w:cstheme="majorHAnsi"/>
          <w:color w:val="000000" w:themeColor="text1"/>
        </w:rPr>
        <w:t xml:space="preserve"> endemic. </w:t>
      </w:r>
      <w:r w:rsidR="0057485F" w:rsidRPr="00900A52">
        <w:rPr>
          <w:rFonts w:ascii="Book Antiqua" w:hAnsi="Book Antiqua" w:cstheme="majorHAnsi"/>
          <w:color w:val="000000" w:themeColor="text1"/>
        </w:rPr>
        <w:t>Thus, the</w:t>
      </w:r>
      <w:r w:rsidRPr="00900A52">
        <w:rPr>
          <w:rFonts w:ascii="Book Antiqua" w:hAnsi="Book Antiqua" w:cstheme="majorHAnsi"/>
          <w:color w:val="000000" w:themeColor="text1"/>
        </w:rPr>
        <w:t xml:space="preserve"> majority of the patients assessed have HBV related ACLF. In comparison to non-viral causes, ACLF in the presence of viral causes tends to have a poorer survival rate. For example, </w:t>
      </w:r>
      <w:r w:rsidR="007E41F5" w:rsidRPr="00900A52">
        <w:rPr>
          <w:rFonts w:ascii="Book Antiqua" w:hAnsi="Book Antiqua" w:cstheme="majorHAnsi"/>
          <w:color w:val="000000" w:themeColor="text1"/>
        </w:rPr>
        <w:t xml:space="preserve">Cheng </w:t>
      </w:r>
      <w:r w:rsidR="007E41F5" w:rsidRPr="00C26220">
        <w:rPr>
          <w:rFonts w:ascii="Book Antiqua" w:hAnsi="Book Antiqua" w:cstheme="majorHAnsi"/>
          <w:i/>
          <w:iCs/>
          <w:color w:val="000000" w:themeColor="text1"/>
        </w:rPr>
        <w:t xml:space="preserve">et </w:t>
      </w:r>
      <w:proofErr w:type="gramStart"/>
      <w:r w:rsidR="007E41F5" w:rsidRPr="00C26220">
        <w:rPr>
          <w:rFonts w:ascii="Book Antiqua" w:hAnsi="Book Antiqua" w:cstheme="majorHAnsi"/>
          <w:i/>
          <w:iCs/>
          <w:color w:val="000000" w:themeColor="text1"/>
        </w:rPr>
        <w:t>al</w:t>
      </w:r>
      <w:r w:rsidR="00C26220" w:rsidRPr="00900A52">
        <w:rPr>
          <w:rFonts w:ascii="Book Antiqua" w:hAnsi="Book Antiqua" w:cstheme="majorHAnsi"/>
          <w:noProof/>
          <w:color w:val="000000" w:themeColor="text1"/>
          <w:vertAlign w:val="superscript"/>
        </w:rPr>
        <w:t>[</w:t>
      </w:r>
      <w:proofErr w:type="gramEnd"/>
      <w:r w:rsidR="00C26220" w:rsidRPr="00900A52">
        <w:rPr>
          <w:rFonts w:ascii="Book Antiqua" w:hAnsi="Book Antiqua" w:cstheme="majorHAnsi"/>
          <w:noProof/>
          <w:color w:val="000000" w:themeColor="text1"/>
          <w:vertAlign w:val="superscript"/>
        </w:rPr>
        <w:t>12]</w:t>
      </w:r>
      <w:r w:rsidR="007E41F5" w:rsidRPr="00900A52">
        <w:rPr>
          <w:rFonts w:ascii="Book Antiqua" w:hAnsi="Book Antiqua" w:cstheme="majorHAnsi"/>
          <w:color w:val="000000" w:themeColor="text1"/>
        </w:rPr>
        <w:t xml:space="preserve"> reported a 24% survival in hepatitis B related ACLF </w:t>
      </w:r>
      <w:r w:rsidR="007E41F5" w:rsidRPr="00A87B63">
        <w:rPr>
          <w:rFonts w:ascii="Book Antiqua" w:hAnsi="Book Antiqua" w:cstheme="majorHAnsi"/>
          <w:i/>
          <w:iCs/>
          <w:color w:val="000000" w:themeColor="text1"/>
        </w:rPr>
        <w:t>vs</w:t>
      </w:r>
      <w:r w:rsidR="007E41F5" w:rsidRPr="00900A52">
        <w:rPr>
          <w:rFonts w:ascii="Book Antiqua" w:hAnsi="Book Antiqua" w:cstheme="majorHAnsi"/>
          <w:color w:val="000000" w:themeColor="text1"/>
        </w:rPr>
        <w:t xml:space="preserve"> 67% in alcohol</w:t>
      </w:r>
      <w:r w:rsidR="00624428" w:rsidRPr="00900A52">
        <w:rPr>
          <w:rFonts w:ascii="Book Antiqua" w:hAnsi="Book Antiqua" w:cstheme="majorHAnsi"/>
          <w:color w:val="000000" w:themeColor="text1"/>
        </w:rPr>
        <w:t>-</w:t>
      </w:r>
      <w:r w:rsidR="007E41F5" w:rsidRPr="00900A52">
        <w:rPr>
          <w:rFonts w:ascii="Book Antiqua" w:hAnsi="Book Antiqua" w:cstheme="majorHAnsi"/>
          <w:color w:val="000000" w:themeColor="text1"/>
        </w:rPr>
        <w:t>related ACLF in their</w:t>
      </w:r>
      <w:r w:rsidRPr="00900A52">
        <w:rPr>
          <w:rFonts w:ascii="Book Antiqua" w:hAnsi="Book Antiqua" w:cstheme="majorHAnsi"/>
          <w:color w:val="000000" w:themeColor="text1"/>
        </w:rPr>
        <w:t xml:space="preserve"> retrospective cohort study</w:t>
      </w:r>
      <w:r w:rsidR="00C26220">
        <w:rPr>
          <w:rFonts w:ascii="Book Antiqua" w:hAnsi="Book Antiqua" w:cstheme="majorHAnsi"/>
          <w:color w:val="000000" w:themeColor="text1"/>
        </w:rPr>
        <w:t xml:space="preserve"> </w:t>
      </w:r>
      <w:r w:rsidR="007E41F5" w:rsidRPr="00900A52">
        <w:rPr>
          <w:rFonts w:ascii="Book Antiqua" w:hAnsi="Book Antiqua" w:cstheme="majorHAnsi"/>
          <w:color w:val="000000" w:themeColor="text1"/>
        </w:rPr>
        <w:t>of</w:t>
      </w:r>
      <w:r w:rsidRPr="00900A52">
        <w:rPr>
          <w:rFonts w:ascii="Book Antiqua" w:hAnsi="Book Antiqua" w:cstheme="majorHAnsi"/>
          <w:color w:val="000000" w:themeColor="text1"/>
        </w:rPr>
        <w:t xml:space="preserve"> 45</w:t>
      </w:r>
      <w:r w:rsidR="007E41F5" w:rsidRPr="00900A52">
        <w:rPr>
          <w:rFonts w:ascii="Book Antiqua" w:hAnsi="Book Antiqua" w:cstheme="majorHAnsi"/>
          <w:color w:val="000000" w:themeColor="text1"/>
        </w:rPr>
        <w:t xml:space="preserve"> ACLF and 10 ALF</w:t>
      </w:r>
      <w:r w:rsidRPr="00900A52">
        <w:rPr>
          <w:rFonts w:ascii="Book Antiqua" w:hAnsi="Book Antiqua" w:cstheme="majorHAnsi"/>
          <w:color w:val="000000" w:themeColor="text1"/>
        </w:rPr>
        <w:t xml:space="preserve"> patients</w:t>
      </w:r>
      <w:r w:rsidR="00B26B1A" w:rsidRPr="00900A52">
        <w:rPr>
          <w:rFonts w:ascii="Book Antiqua" w:hAnsi="Book Antiqua" w:cstheme="majorHAnsi"/>
          <w:color w:val="000000" w:themeColor="text1"/>
        </w:rPr>
        <w:t xml:space="preserve">. </w:t>
      </w:r>
      <w:r w:rsidR="007E41F5" w:rsidRPr="00900A52">
        <w:rPr>
          <w:rFonts w:ascii="Book Antiqua" w:hAnsi="Book Antiqua" w:cstheme="majorHAnsi"/>
          <w:color w:val="000000" w:themeColor="text1"/>
        </w:rPr>
        <w:t xml:space="preserve">Furthermore, </w:t>
      </w:r>
      <w:r w:rsidR="00B26B1A" w:rsidRPr="00900A52">
        <w:rPr>
          <w:rFonts w:ascii="Book Antiqua" w:hAnsi="Book Antiqua" w:cstheme="majorHAnsi"/>
          <w:color w:val="000000" w:themeColor="text1"/>
        </w:rPr>
        <w:t xml:space="preserve">where there were more than two </w:t>
      </w:r>
      <w:r w:rsidR="00222377" w:rsidRPr="00900A52">
        <w:rPr>
          <w:rFonts w:ascii="Book Antiqua" w:hAnsi="Book Antiqua" w:cstheme="majorHAnsi"/>
          <w:color w:val="000000" w:themeColor="text1"/>
        </w:rPr>
        <w:t xml:space="preserve">causes </w:t>
      </w:r>
      <w:r w:rsidR="00B26B1A" w:rsidRPr="00900A52">
        <w:rPr>
          <w:rFonts w:ascii="Book Antiqua" w:hAnsi="Book Antiqua" w:cstheme="majorHAnsi"/>
          <w:color w:val="000000" w:themeColor="text1"/>
        </w:rPr>
        <w:t xml:space="preserve">for chronic liver injury </w:t>
      </w:r>
      <w:r w:rsidR="00B26B1A" w:rsidRPr="00A87B63">
        <w:rPr>
          <w:rFonts w:ascii="Book Antiqua" w:hAnsi="Book Antiqua" w:cstheme="majorHAnsi"/>
          <w:i/>
          <w:iCs/>
          <w:color w:val="000000" w:themeColor="text1"/>
        </w:rPr>
        <w:t>e.g.</w:t>
      </w:r>
      <w:r w:rsidR="00B26B1A" w:rsidRPr="00900A52">
        <w:rPr>
          <w:rFonts w:ascii="Book Antiqua" w:hAnsi="Book Antiqua" w:cstheme="majorHAnsi"/>
          <w:color w:val="000000" w:themeColor="text1"/>
        </w:rPr>
        <w:t xml:space="preserve">, HCV and alcohol, HBV and alcohol or in autoimmune hepatitis, </w:t>
      </w:r>
      <w:r w:rsidR="00222377" w:rsidRPr="00900A52">
        <w:rPr>
          <w:rFonts w:ascii="Book Antiqua" w:hAnsi="Book Antiqua" w:cstheme="majorHAnsi"/>
          <w:color w:val="000000" w:themeColor="text1"/>
        </w:rPr>
        <w:t xml:space="preserve">mortality was high at 100%. </w:t>
      </w:r>
      <w:r w:rsidR="00B26476" w:rsidRPr="00900A52">
        <w:rPr>
          <w:rFonts w:ascii="Book Antiqua" w:hAnsi="Book Antiqua" w:cstheme="majorHAnsi"/>
          <w:color w:val="000000" w:themeColor="text1"/>
        </w:rPr>
        <w:t>However</w:t>
      </w:r>
      <w:r w:rsidR="00624428" w:rsidRPr="00900A52">
        <w:rPr>
          <w:rFonts w:ascii="Book Antiqua" w:hAnsi="Book Antiqua" w:cstheme="majorHAnsi"/>
          <w:color w:val="000000" w:themeColor="text1"/>
        </w:rPr>
        <w:t>,</w:t>
      </w:r>
      <w:r w:rsidR="00B26476" w:rsidRPr="00900A52">
        <w:rPr>
          <w:rFonts w:ascii="Book Antiqua" w:hAnsi="Book Antiqua" w:cstheme="majorHAnsi"/>
          <w:color w:val="000000" w:themeColor="text1"/>
        </w:rPr>
        <w:t xml:space="preserve"> this will need to be interpreted with </w:t>
      </w:r>
      <w:proofErr w:type="gramStart"/>
      <w:r w:rsidR="00B26476" w:rsidRPr="00900A52">
        <w:rPr>
          <w:rFonts w:ascii="Book Antiqua" w:hAnsi="Book Antiqua" w:cstheme="majorHAnsi"/>
          <w:color w:val="000000" w:themeColor="text1"/>
        </w:rPr>
        <w:t>caution</w:t>
      </w:r>
      <w:proofErr w:type="gramEnd"/>
      <w:r w:rsidR="00B26476" w:rsidRPr="00900A52">
        <w:rPr>
          <w:rFonts w:ascii="Book Antiqua" w:hAnsi="Book Antiqua" w:cstheme="majorHAnsi"/>
          <w:color w:val="000000" w:themeColor="text1"/>
        </w:rPr>
        <w:t xml:space="preserve"> as degree</w:t>
      </w:r>
      <w:r w:rsidR="00222377" w:rsidRPr="00900A52">
        <w:rPr>
          <w:rFonts w:ascii="Book Antiqua" w:hAnsi="Book Antiqua" w:cstheme="majorHAnsi"/>
          <w:color w:val="000000" w:themeColor="text1"/>
        </w:rPr>
        <w:t xml:space="preserve"> fibrosis</w:t>
      </w:r>
      <w:r w:rsidR="00B26476" w:rsidRPr="00900A52">
        <w:rPr>
          <w:rFonts w:ascii="Book Antiqua" w:hAnsi="Book Antiqua" w:cstheme="majorHAnsi"/>
          <w:color w:val="000000" w:themeColor="text1"/>
        </w:rPr>
        <w:t xml:space="preserve"> or severity of cirrhosis</w:t>
      </w:r>
      <w:r w:rsidR="00222377" w:rsidRPr="00900A52">
        <w:rPr>
          <w:rFonts w:ascii="Book Antiqua" w:hAnsi="Book Antiqua" w:cstheme="majorHAnsi"/>
          <w:color w:val="000000" w:themeColor="text1"/>
        </w:rPr>
        <w:t xml:space="preserve"> of each patient was not available in the published study.</w:t>
      </w:r>
    </w:p>
    <w:p w14:paraId="3295D13C" w14:textId="77777777" w:rsidR="005E5F92" w:rsidRPr="00900A52" w:rsidRDefault="005E5F92" w:rsidP="00844DB7">
      <w:pPr>
        <w:adjustRightInd w:val="0"/>
        <w:snapToGrid w:val="0"/>
        <w:spacing w:line="360" w:lineRule="auto"/>
        <w:jc w:val="both"/>
        <w:rPr>
          <w:rFonts w:ascii="Book Antiqua" w:hAnsi="Book Antiqua" w:cstheme="majorHAnsi"/>
          <w:color w:val="000000" w:themeColor="text1"/>
        </w:rPr>
      </w:pPr>
    </w:p>
    <w:p w14:paraId="70A7A17F" w14:textId="3C9C678D" w:rsidR="0078101E" w:rsidRPr="00900A52" w:rsidRDefault="00A87B63" w:rsidP="00844DB7">
      <w:pPr>
        <w:adjustRightInd w:val="0"/>
        <w:snapToGrid w:val="0"/>
        <w:spacing w:line="360" w:lineRule="auto"/>
        <w:jc w:val="both"/>
        <w:rPr>
          <w:rFonts w:ascii="Book Antiqua" w:hAnsi="Book Antiqua" w:cstheme="majorHAnsi"/>
          <w:b/>
          <w:color w:val="000000" w:themeColor="text1"/>
        </w:rPr>
      </w:pPr>
      <w:r w:rsidRPr="00A5720D">
        <w:rPr>
          <w:rFonts w:ascii="Book Antiqua" w:hAnsi="Book Antiqua"/>
          <w:b/>
          <w:bCs/>
          <w:u w:val="single"/>
          <w:lang w:val="en-US"/>
        </w:rPr>
        <w:t>DISCUSSION</w:t>
      </w:r>
    </w:p>
    <w:p w14:paraId="0C2203E0" w14:textId="74B9F904" w:rsidR="00832977" w:rsidRPr="00900A52" w:rsidRDefault="00936FE4"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Acute liver failure and acute on chronic liver failure carry a high risk of mortality in patients in the</w:t>
      </w:r>
      <w:r w:rsidR="00C41FAE" w:rsidRPr="00900A52">
        <w:rPr>
          <w:rFonts w:ascii="Book Antiqua" w:hAnsi="Book Antiqua" w:cstheme="majorHAnsi"/>
          <w:color w:val="000000" w:themeColor="text1"/>
        </w:rPr>
        <w:t xml:space="preserve"> absence of a liver transplant</w:t>
      </w:r>
      <w:r w:rsidR="004372D6"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a scarce resource.</w:t>
      </w:r>
      <w:proofErr w:type="gramEnd"/>
      <w:r w:rsidRPr="00900A52">
        <w:rPr>
          <w:rFonts w:ascii="Book Antiqua" w:hAnsi="Book Antiqua" w:cstheme="majorHAnsi"/>
          <w:color w:val="000000" w:themeColor="text1"/>
        </w:rPr>
        <w:t xml:space="preserve"> Liver assist devices</w:t>
      </w:r>
      <w:r w:rsidR="006F582C"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some of which are </w:t>
      </w:r>
      <w:r w:rsidR="007935E8" w:rsidRPr="00900A52">
        <w:rPr>
          <w:rFonts w:ascii="Book Antiqua" w:hAnsi="Book Antiqua" w:cstheme="majorHAnsi"/>
          <w:color w:val="000000" w:themeColor="text1"/>
        </w:rPr>
        <w:t>plasma exchange</w:t>
      </w:r>
      <w:r w:rsidR="00C41FAE" w:rsidRPr="00900A52">
        <w:rPr>
          <w:rFonts w:ascii="Book Antiqua" w:hAnsi="Book Antiqua" w:cstheme="majorHAnsi"/>
          <w:color w:val="000000" w:themeColor="text1"/>
        </w:rPr>
        <w:t>-based</w:t>
      </w:r>
      <w:r w:rsidR="006F582C" w:rsidRPr="00900A52">
        <w:rPr>
          <w:rFonts w:ascii="Book Antiqua" w:hAnsi="Book Antiqua" w:cstheme="majorHAnsi"/>
          <w:color w:val="000000" w:themeColor="text1"/>
        </w:rPr>
        <w:t>,</w:t>
      </w:r>
      <w:r w:rsidR="00C41FAE" w:rsidRPr="00900A52">
        <w:rPr>
          <w:rFonts w:ascii="Book Antiqua" w:hAnsi="Book Antiqua" w:cstheme="majorHAnsi"/>
          <w:color w:val="000000" w:themeColor="text1"/>
        </w:rPr>
        <w:t xml:space="preserve"> </w:t>
      </w:r>
      <w:proofErr w:type="gramStart"/>
      <w:r w:rsidR="00C41FAE" w:rsidRPr="00900A52">
        <w:rPr>
          <w:rFonts w:ascii="Book Antiqua" w:hAnsi="Book Antiqua" w:cstheme="majorHAnsi"/>
          <w:color w:val="000000" w:themeColor="text1"/>
        </w:rPr>
        <w:t>ha</w:t>
      </w:r>
      <w:r w:rsidR="00310987" w:rsidRPr="00900A52">
        <w:rPr>
          <w:rFonts w:ascii="Book Antiqua" w:hAnsi="Book Antiqua" w:cstheme="majorHAnsi"/>
          <w:color w:val="000000" w:themeColor="text1"/>
        </w:rPr>
        <w:t>ve</w:t>
      </w:r>
      <w:r w:rsidR="00C41FAE" w:rsidRPr="00900A52">
        <w:rPr>
          <w:rFonts w:ascii="Book Antiqua" w:hAnsi="Book Antiqua" w:cstheme="majorHAnsi"/>
          <w:color w:val="000000" w:themeColor="text1"/>
        </w:rPr>
        <w:t xml:space="preserve"> been used</w:t>
      </w:r>
      <w:proofErr w:type="gramEnd"/>
      <w:r w:rsidRPr="00900A52">
        <w:rPr>
          <w:rFonts w:ascii="Book Antiqua" w:hAnsi="Book Antiqua" w:cstheme="majorHAnsi"/>
          <w:color w:val="000000" w:themeColor="text1"/>
        </w:rPr>
        <w:t xml:space="preserve"> in patients with ALF or ACLF majority of which reported showing some benefit</w:t>
      </w:r>
      <w:r w:rsidR="00A56E1A" w:rsidRPr="00900A52">
        <w:rPr>
          <w:rFonts w:ascii="Book Antiqua" w:hAnsi="Book Antiqua" w:cstheme="majorHAnsi"/>
          <w:color w:val="000000" w:themeColor="text1"/>
        </w:rPr>
        <w:t xml:space="preserve"> compared to standard medical treatment</w:t>
      </w:r>
      <w:r w:rsidRPr="00900A52">
        <w:rPr>
          <w:rFonts w:ascii="Book Antiqua" w:hAnsi="Book Antiqua" w:cstheme="majorHAnsi"/>
          <w:color w:val="000000" w:themeColor="text1"/>
        </w:rPr>
        <w:t xml:space="preserve">. However, there remains an unmet need for good quality prospective trials to </w:t>
      </w:r>
      <w:proofErr w:type="gramStart"/>
      <w:r w:rsidRPr="00900A52">
        <w:rPr>
          <w:rFonts w:ascii="Book Antiqua" w:hAnsi="Book Antiqua" w:cstheme="majorHAnsi"/>
          <w:color w:val="000000" w:themeColor="text1"/>
        </w:rPr>
        <w:t xml:space="preserve">be </w:t>
      </w:r>
      <w:r w:rsidR="004367EB" w:rsidRPr="00900A52">
        <w:rPr>
          <w:rFonts w:ascii="Book Antiqua" w:hAnsi="Book Antiqua" w:cstheme="majorHAnsi"/>
          <w:color w:val="000000" w:themeColor="text1"/>
        </w:rPr>
        <w:t>done</w:t>
      </w:r>
      <w:proofErr w:type="gramEnd"/>
      <w:r w:rsidR="004367EB" w:rsidRPr="00900A52">
        <w:rPr>
          <w:rFonts w:ascii="Book Antiqua" w:hAnsi="Book Antiqua" w:cstheme="majorHAnsi"/>
          <w:color w:val="000000" w:themeColor="text1"/>
        </w:rPr>
        <w:t xml:space="preserve">, </w:t>
      </w:r>
      <w:r w:rsidR="00A56E1A" w:rsidRPr="00900A52">
        <w:rPr>
          <w:rFonts w:ascii="Book Antiqua" w:hAnsi="Book Antiqua" w:cstheme="majorHAnsi"/>
          <w:color w:val="000000" w:themeColor="text1"/>
        </w:rPr>
        <w:t xml:space="preserve">to ascertain the ideal volume, type, and duration of </w:t>
      </w:r>
      <w:r w:rsidR="007935E8" w:rsidRPr="00900A52">
        <w:rPr>
          <w:rFonts w:ascii="Book Antiqua" w:hAnsi="Book Antiqua" w:cstheme="majorHAnsi"/>
          <w:color w:val="000000" w:themeColor="text1"/>
        </w:rPr>
        <w:t>plasma exchange</w:t>
      </w:r>
      <w:r w:rsidR="00A56E1A" w:rsidRPr="00900A52">
        <w:rPr>
          <w:rFonts w:ascii="Book Antiqua" w:hAnsi="Book Antiqua" w:cstheme="majorHAnsi"/>
          <w:color w:val="000000" w:themeColor="text1"/>
        </w:rPr>
        <w:t xml:space="preserve"> in management of ALF. Addit</w:t>
      </w:r>
      <w:r w:rsidR="00C41FAE" w:rsidRPr="00900A52">
        <w:rPr>
          <w:rFonts w:ascii="Book Antiqua" w:hAnsi="Book Antiqua" w:cstheme="majorHAnsi"/>
          <w:color w:val="000000" w:themeColor="text1"/>
        </w:rPr>
        <w:t>i</w:t>
      </w:r>
      <w:r w:rsidR="00A56E1A" w:rsidRPr="00900A52">
        <w:rPr>
          <w:rFonts w:ascii="Book Antiqua" w:hAnsi="Book Antiqua" w:cstheme="majorHAnsi"/>
          <w:color w:val="000000" w:themeColor="text1"/>
        </w:rPr>
        <w:t>onal</w:t>
      </w:r>
      <w:r w:rsidR="001619A3" w:rsidRPr="00900A52">
        <w:rPr>
          <w:rFonts w:ascii="Book Antiqua" w:hAnsi="Book Antiqua" w:cstheme="majorHAnsi"/>
          <w:color w:val="000000" w:themeColor="text1"/>
        </w:rPr>
        <w:t xml:space="preserve"> randomized controlled</w:t>
      </w:r>
      <w:r w:rsidR="00A56E1A" w:rsidRPr="00900A52">
        <w:rPr>
          <w:rFonts w:ascii="Book Antiqua" w:hAnsi="Book Antiqua" w:cstheme="majorHAnsi"/>
          <w:color w:val="000000" w:themeColor="text1"/>
        </w:rPr>
        <w:t xml:space="preserve"> studies are also required </w:t>
      </w:r>
      <w:proofErr w:type="gramStart"/>
      <w:r w:rsidR="00A56E1A" w:rsidRPr="00900A52">
        <w:rPr>
          <w:rFonts w:ascii="Book Antiqua" w:hAnsi="Book Antiqua" w:cstheme="majorHAnsi"/>
          <w:color w:val="000000" w:themeColor="text1"/>
        </w:rPr>
        <w:t xml:space="preserve">to </w:t>
      </w:r>
      <w:r w:rsidR="00885876" w:rsidRPr="00900A52">
        <w:rPr>
          <w:rFonts w:ascii="Book Antiqua" w:hAnsi="Book Antiqua" w:cstheme="majorHAnsi"/>
          <w:color w:val="000000" w:themeColor="text1"/>
        </w:rPr>
        <w:t>further shed</w:t>
      </w:r>
      <w:proofErr w:type="gramEnd"/>
      <w:r w:rsidR="00885876" w:rsidRPr="00900A52">
        <w:rPr>
          <w:rFonts w:ascii="Book Antiqua" w:hAnsi="Book Antiqua" w:cstheme="majorHAnsi"/>
          <w:color w:val="000000" w:themeColor="text1"/>
        </w:rPr>
        <w:t xml:space="preserve"> light on</w:t>
      </w:r>
      <w:r w:rsidR="00A56E1A" w:rsidRPr="00900A52">
        <w:rPr>
          <w:rFonts w:ascii="Book Antiqua" w:hAnsi="Book Antiqua" w:cstheme="majorHAnsi"/>
          <w:color w:val="000000" w:themeColor="text1"/>
        </w:rPr>
        <w:t xml:space="preserve"> the </w:t>
      </w:r>
      <w:r w:rsidR="00FF0ABB" w:rsidRPr="00900A52">
        <w:rPr>
          <w:rFonts w:ascii="Book Antiqua" w:hAnsi="Book Antiqua" w:cstheme="majorHAnsi"/>
          <w:color w:val="000000" w:themeColor="text1"/>
        </w:rPr>
        <w:t xml:space="preserve">utility for </w:t>
      </w:r>
      <w:r w:rsidR="0008475A" w:rsidRPr="00900A52">
        <w:rPr>
          <w:rFonts w:ascii="Book Antiqua" w:hAnsi="Book Antiqua" w:cstheme="majorHAnsi"/>
          <w:color w:val="000000" w:themeColor="text1"/>
        </w:rPr>
        <w:t>plasma exchange</w:t>
      </w:r>
      <w:r w:rsidR="00FF0ABB" w:rsidRPr="00900A52">
        <w:rPr>
          <w:rFonts w:ascii="Book Antiqua" w:hAnsi="Book Antiqua" w:cstheme="majorHAnsi"/>
          <w:color w:val="000000" w:themeColor="text1"/>
        </w:rPr>
        <w:t xml:space="preserve"> or </w:t>
      </w:r>
      <w:r w:rsidR="0008475A" w:rsidRPr="00900A52">
        <w:rPr>
          <w:rFonts w:ascii="Book Antiqua" w:hAnsi="Book Antiqua" w:cstheme="majorHAnsi"/>
          <w:color w:val="000000" w:themeColor="text1"/>
        </w:rPr>
        <w:t>plasma exchange</w:t>
      </w:r>
      <w:r w:rsidR="00FF0ABB" w:rsidRPr="00900A52">
        <w:rPr>
          <w:rFonts w:ascii="Book Antiqua" w:hAnsi="Book Antiqua" w:cstheme="majorHAnsi"/>
          <w:color w:val="000000" w:themeColor="text1"/>
        </w:rPr>
        <w:t>-based liver support systems for ACLF.</w:t>
      </w:r>
    </w:p>
    <w:p w14:paraId="39082B7B" w14:textId="473A43C9" w:rsidR="007A4144" w:rsidRPr="00900A52" w:rsidRDefault="00936FE4" w:rsidP="00A87B63">
      <w:pPr>
        <w:adjustRightInd w:val="0"/>
        <w:snapToGrid w:val="0"/>
        <w:spacing w:line="360" w:lineRule="auto"/>
        <w:ind w:firstLineChars="100" w:firstLine="240"/>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Firstly, w</w:t>
      </w:r>
      <w:r w:rsidR="0053321C" w:rsidRPr="00900A52">
        <w:rPr>
          <w:rFonts w:ascii="Book Antiqua" w:hAnsi="Book Antiqua" w:cstheme="majorHAnsi"/>
          <w:color w:val="000000" w:themeColor="text1"/>
        </w:rPr>
        <w:t xml:space="preserve">hile there has been good evidence for the use of high volume </w:t>
      </w:r>
      <w:r w:rsidR="007935E8" w:rsidRPr="00900A52">
        <w:rPr>
          <w:rFonts w:ascii="Book Antiqua" w:hAnsi="Book Antiqua" w:cstheme="majorHAnsi"/>
          <w:color w:val="000000" w:themeColor="text1"/>
        </w:rPr>
        <w:t>plasma exchange</w:t>
      </w:r>
      <w:r w:rsidR="0053321C" w:rsidRPr="00900A52">
        <w:rPr>
          <w:rFonts w:ascii="Book Antiqua" w:hAnsi="Book Antiqua" w:cstheme="majorHAnsi"/>
          <w:color w:val="000000" w:themeColor="text1"/>
        </w:rPr>
        <w:t xml:space="preserve"> i</w:t>
      </w:r>
      <w:r w:rsidRPr="00900A52">
        <w:rPr>
          <w:rFonts w:ascii="Book Antiqua" w:hAnsi="Book Antiqua" w:cstheme="majorHAnsi"/>
          <w:color w:val="000000" w:themeColor="text1"/>
        </w:rPr>
        <w:t>n acute liver failure to i</w:t>
      </w:r>
      <w:r w:rsidR="00A56E1A" w:rsidRPr="00900A52">
        <w:rPr>
          <w:rFonts w:ascii="Book Antiqua" w:hAnsi="Book Antiqua" w:cstheme="majorHAnsi"/>
          <w:color w:val="000000" w:themeColor="text1"/>
        </w:rPr>
        <w:t>mprove survival,</w:t>
      </w:r>
      <w:r w:rsidRPr="00900A52">
        <w:rPr>
          <w:rFonts w:ascii="Book Antiqua" w:hAnsi="Book Antiqua" w:cstheme="majorHAnsi"/>
          <w:color w:val="000000" w:themeColor="text1"/>
        </w:rPr>
        <w:t xml:space="preserve"> due to the paucity of g</w:t>
      </w:r>
      <w:r w:rsidR="00A56E1A" w:rsidRPr="00900A52">
        <w:rPr>
          <w:rFonts w:ascii="Book Antiqua" w:hAnsi="Book Antiqua" w:cstheme="majorHAnsi"/>
          <w:color w:val="000000" w:themeColor="text1"/>
        </w:rPr>
        <w:t>ood-quality studies, at present</w:t>
      </w:r>
      <w:r w:rsidRPr="00900A52">
        <w:rPr>
          <w:rFonts w:ascii="Book Antiqua" w:hAnsi="Book Antiqua" w:cstheme="majorHAnsi"/>
          <w:color w:val="000000" w:themeColor="text1"/>
        </w:rPr>
        <w:t xml:space="preserve"> </w:t>
      </w:r>
      <w:r w:rsidR="00A56E1A" w:rsidRPr="00900A52">
        <w:rPr>
          <w:rFonts w:ascii="Book Antiqua" w:hAnsi="Book Antiqua" w:cstheme="majorHAnsi"/>
          <w:color w:val="000000" w:themeColor="text1"/>
        </w:rPr>
        <w:t>it is unknown</w:t>
      </w:r>
      <w:r w:rsidR="0053321C" w:rsidRPr="00900A52">
        <w:rPr>
          <w:rFonts w:ascii="Book Antiqua" w:hAnsi="Book Antiqua" w:cstheme="majorHAnsi"/>
          <w:color w:val="000000" w:themeColor="text1"/>
        </w:rPr>
        <w:t xml:space="preserve"> if a lower volume or a longer</w:t>
      </w:r>
      <w:r w:rsidR="00FF0ABB" w:rsidRPr="00900A52">
        <w:rPr>
          <w:rFonts w:ascii="Book Antiqua" w:hAnsi="Book Antiqua" w:cstheme="majorHAnsi"/>
          <w:color w:val="000000" w:themeColor="text1"/>
        </w:rPr>
        <w:t xml:space="preserve"> (or shorter)</w:t>
      </w:r>
      <w:r w:rsidR="0053321C" w:rsidRPr="00900A52">
        <w:rPr>
          <w:rFonts w:ascii="Book Antiqua" w:hAnsi="Book Antiqua" w:cstheme="majorHAnsi"/>
          <w:color w:val="000000" w:themeColor="text1"/>
        </w:rPr>
        <w:t xml:space="preserve"> dur</w:t>
      </w:r>
      <w:r w:rsidRPr="00900A52">
        <w:rPr>
          <w:rFonts w:ascii="Book Antiqua" w:hAnsi="Book Antiqua" w:cstheme="majorHAnsi"/>
          <w:color w:val="000000" w:themeColor="text1"/>
        </w:rPr>
        <w:t>ation (</w:t>
      </w:r>
      <w:r w:rsidRPr="00A87B63">
        <w:rPr>
          <w:rFonts w:ascii="Book Antiqua" w:hAnsi="Book Antiqua" w:cstheme="majorHAnsi"/>
          <w:i/>
          <w:iCs/>
          <w:color w:val="000000" w:themeColor="text1"/>
        </w:rPr>
        <w:t>i.e.</w:t>
      </w:r>
      <w:r w:rsidRPr="00900A52">
        <w:rPr>
          <w:rFonts w:ascii="Book Antiqua" w:hAnsi="Book Antiqua" w:cstheme="majorHAnsi"/>
          <w:color w:val="000000" w:themeColor="text1"/>
        </w:rPr>
        <w:t xml:space="preserve">, beyond the first three consecutive days) of </w:t>
      </w:r>
      <w:r w:rsidR="007935E8" w:rsidRPr="00900A52">
        <w:rPr>
          <w:rFonts w:ascii="Book Antiqua" w:hAnsi="Book Antiqua" w:cstheme="majorHAnsi"/>
          <w:color w:val="000000" w:themeColor="text1"/>
        </w:rPr>
        <w:t>plasma exchange</w:t>
      </w:r>
      <w:r w:rsidR="00A56E1A" w:rsidRPr="00900A52">
        <w:rPr>
          <w:rFonts w:ascii="Book Antiqua" w:hAnsi="Book Antiqua" w:cstheme="majorHAnsi"/>
          <w:color w:val="000000" w:themeColor="text1"/>
        </w:rPr>
        <w:t xml:space="preserve"> will achieve equal</w:t>
      </w:r>
      <w:r w:rsidRPr="00900A52">
        <w:rPr>
          <w:rFonts w:ascii="Book Antiqua" w:hAnsi="Book Antiqua" w:cstheme="majorHAnsi"/>
          <w:color w:val="000000" w:themeColor="text1"/>
        </w:rPr>
        <w:t xml:space="preserve"> or improved survival in ALF.</w:t>
      </w:r>
      <w:proofErr w:type="gramEnd"/>
      <w:r w:rsidRPr="00900A52">
        <w:rPr>
          <w:rFonts w:ascii="Book Antiqua" w:hAnsi="Book Antiqua" w:cstheme="majorHAnsi"/>
          <w:color w:val="000000" w:themeColor="text1"/>
        </w:rPr>
        <w:t xml:space="preserve"> </w:t>
      </w:r>
      <w:r w:rsidR="00FF0ABB" w:rsidRPr="00900A52">
        <w:rPr>
          <w:rFonts w:ascii="Book Antiqua" w:hAnsi="Book Antiqua" w:cstheme="majorHAnsi"/>
          <w:color w:val="000000" w:themeColor="text1"/>
        </w:rPr>
        <w:t xml:space="preserve">This is important since donor plasma is a finite resource, and HVP is not without side </w:t>
      </w:r>
      <w:r w:rsidR="00FF0ABB" w:rsidRPr="00900A52">
        <w:rPr>
          <w:rFonts w:ascii="Book Antiqua" w:hAnsi="Book Antiqua" w:cstheme="majorHAnsi"/>
          <w:color w:val="000000" w:themeColor="text1"/>
        </w:rPr>
        <w:lastRenderedPageBreak/>
        <w:t xml:space="preserve">effects. </w:t>
      </w:r>
      <w:r w:rsidRPr="00900A52">
        <w:rPr>
          <w:rFonts w:ascii="Book Antiqua" w:hAnsi="Book Antiqua" w:cstheme="majorHAnsi"/>
          <w:color w:val="000000" w:themeColor="text1"/>
        </w:rPr>
        <w:t xml:space="preserve">For example as in </w:t>
      </w:r>
      <w:r w:rsidR="006F582C" w:rsidRPr="00900A52">
        <w:rPr>
          <w:rFonts w:ascii="Book Antiqua" w:hAnsi="Book Antiqua" w:cstheme="majorHAnsi"/>
          <w:color w:val="000000" w:themeColor="text1"/>
        </w:rPr>
        <w:t xml:space="preserve">the </w:t>
      </w:r>
      <w:r w:rsidRPr="00900A52">
        <w:rPr>
          <w:rFonts w:ascii="Book Antiqua" w:hAnsi="Book Antiqua" w:cstheme="majorHAnsi"/>
          <w:color w:val="000000" w:themeColor="text1"/>
        </w:rPr>
        <w:t xml:space="preserve">above case series by </w:t>
      </w:r>
      <w:r w:rsidR="000F7064" w:rsidRPr="00900A52">
        <w:rPr>
          <w:rFonts w:ascii="Book Antiqua" w:hAnsi="Book Antiqua" w:cstheme="majorHAnsi"/>
          <w:color w:val="000000" w:themeColor="text1"/>
        </w:rPr>
        <w:t xml:space="preserve">Freeman </w:t>
      </w:r>
      <w:r w:rsidR="000F7064" w:rsidRPr="00C26220">
        <w:rPr>
          <w:rFonts w:ascii="Book Antiqua" w:hAnsi="Book Antiqua" w:cstheme="majorHAnsi"/>
          <w:i/>
          <w:iCs/>
          <w:color w:val="000000" w:themeColor="text1"/>
        </w:rPr>
        <w:t>et al</w:t>
      </w:r>
      <w:r w:rsidR="00016CB6" w:rsidRPr="00900A52">
        <w:rPr>
          <w:rFonts w:ascii="Book Antiqua" w:hAnsi="Book Antiqua" w:cstheme="majorHAnsi"/>
          <w:noProof/>
          <w:color w:val="000000" w:themeColor="text1"/>
          <w:vertAlign w:val="superscript"/>
        </w:rPr>
        <w:t>[13]</w:t>
      </w:r>
      <w:r w:rsidRPr="00900A52">
        <w:rPr>
          <w:rFonts w:ascii="Book Antiqua" w:hAnsi="Book Antiqua" w:cstheme="majorHAnsi"/>
          <w:color w:val="000000" w:themeColor="text1"/>
        </w:rPr>
        <w:t xml:space="preserve"> where patients with ALF were treated with standard volume </w:t>
      </w:r>
      <w:r w:rsidR="007935E8" w:rsidRPr="00900A52">
        <w:rPr>
          <w:rFonts w:ascii="Book Antiqua" w:hAnsi="Book Antiqua" w:cstheme="majorHAnsi"/>
          <w:color w:val="000000" w:themeColor="text1"/>
        </w:rPr>
        <w:t>plasma exchange</w:t>
      </w:r>
      <w:r w:rsidR="000F7064" w:rsidRPr="00900A52">
        <w:rPr>
          <w:rFonts w:ascii="Book Antiqua" w:hAnsi="Book Antiqua" w:cstheme="majorHAnsi"/>
          <w:color w:val="000000" w:themeColor="text1"/>
        </w:rPr>
        <w:t>, overall survival was 55% which on surface appe</w:t>
      </w:r>
      <w:r w:rsidR="00A56E1A" w:rsidRPr="00900A52">
        <w:rPr>
          <w:rFonts w:ascii="Book Antiqua" w:hAnsi="Book Antiqua" w:cstheme="majorHAnsi"/>
          <w:color w:val="000000" w:themeColor="text1"/>
        </w:rPr>
        <w:t>ars</w:t>
      </w:r>
      <w:r w:rsidRPr="00900A52">
        <w:rPr>
          <w:rFonts w:ascii="Book Antiqua" w:hAnsi="Book Antiqua" w:cstheme="majorHAnsi"/>
          <w:color w:val="000000" w:themeColor="text1"/>
        </w:rPr>
        <w:t xml:space="preserve"> comparable to </w:t>
      </w:r>
      <w:r w:rsidR="00A56E1A" w:rsidRPr="00900A52">
        <w:rPr>
          <w:rFonts w:ascii="Book Antiqua" w:hAnsi="Book Antiqua" w:cstheme="majorHAnsi"/>
          <w:color w:val="000000" w:themeColor="text1"/>
        </w:rPr>
        <w:t xml:space="preserve">HVP in Larsen </w:t>
      </w:r>
      <w:r w:rsidR="00A56E1A" w:rsidRPr="00C26220">
        <w:rPr>
          <w:rFonts w:ascii="Book Antiqua" w:hAnsi="Book Antiqua" w:cstheme="majorHAnsi"/>
          <w:i/>
          <w:iCs/>
          <w:color w:val="000000" w:themeColor="text1"/>
        </w:rPr>
        <w:t>et al</w:t>
      </w:r>
      <w:r w:rsidR="006D30A8" w:rsidRPr="00900A52">
        <w:rPr>
          <w:rFonts w:ascii="Book Antiqua" w:hAnsi="Book Antiqua" w:cstheme="majorHAnsi"/>
          <w:noProof/>
          <w:color w:val="000000" w:themeColor="text1"/>
          <w:vertAlign w:val="superscript"/>
        </w:rPr>
        <w:t>[3]</w:t>
      </w:r>
      <w:r w:rsidR="00A56E1A" w:rsidRPr="00900A52">
        <w:rPr>
          <w:rFonts w:ascii="Book Antiqua" w:hAnsi="Book Antiqua" w:cstheme="majorHAnsi"/>
          <w:color w:val="000000" w:themeColor="text1"/>
        </w:rPr>
        <w:t>. Nevertheless,</w:t>
      </w:r>
      <w:r w:rsidRPr="00900A52">
        <w:rPr>
          <w:rFonts w:ascii="Book Antiqua" w:hAnsi="Book Antiqua" w:cstheme="majorHAnsi"/>
          <w:color w:val="000000" w:themeColor="text1"/>
        </w:rPr>
        <w:t xml:space="preserve"> little conclusion can be drawn </w:t>
      </w:r>
      <w:r w:rsidR="007A4144" w:rsidRPr="00900A52">
        <w:rPr>
          <w:rFonts w:ascii="Book Antiqua" w:hAnsi="Book Antiqua" w:cstheme="majorHAnsi"/>
          <w:color w:val="000000" w:themeColor="text1"/>
        </w:rPr>
        <w:t>as</w:t>
      </w:r>
      <w:r w:rsidRPr="00900A52">
        <w:rPr>
          <w:rFonts w:ascii="Book Antiqua" w:hAnsi="Book Antiqua" w:cstheme="majorHAnsi"/>
          <w:color w:val="000000" w:themeColor="text1"/>
        </w:rPr>
        <w:t xml:space="preserve"> case series often seem to show benefit</w:t>
      </w:r>
      <w:r w:rsidR="00FC0FFD" w:rsidRPr="00900A52">
        <w:rPr>
          <w:rFonts w:ascii="Book Antiqua" w:hAnsi="Book Antiqua" w:cstheme="majorHAnsi"/>
          <w:color w:val="000000" w:themeColor="text1"/>
        </w:rPr>
        <w:t xml:space="preserve"> while</w:t>
      </w:r>
      <w:r w:rsidRPr="00900A52">
        <w:rPr>
          <w:rFonts w:ascii="Book Antiqua" w:hAnsi="Book Antiqua" w:cstheme="majorHAnsi"/>
          <w:color w:val="000000" w:themeColor="text1"/>
        </w:rPr>
        <w:t xml:space="preserve"> </w:t>
      </w:r>
      <w:r w:rsidRPr="00900A52">
        <w:rPr>
          <w:rFonts w:ascii="Book Antiqua" w:eastAsia="Times New Roman" w:hAnsi="Book Antiqua" w:cstheme="majorHAnsi"/>
          <w:color w:val="000000" w:themeColor="text1"/>
          <w:lang w:val="en-SG"/>
        </w:rPr>
        <w:t xml:space="preserve">well-designed clinical randomized controlled trials </w:t>
      </w:r>
      <w:r w:rsidR="00FC0FFD" w:rsidRPr="00900A52">
        <w:rPr>
          <w:rFonts w:ascii="Book Antiqua" w:eastAsia="Times New Roman" w:hAnsi="Book Antiqua" w:cstheme="majorHAnsi"/>
          <w:color w:val="000000" w:themeColor="text1"/>
          <w:lang w:val="en-SG"/>
        </w:rPr>
        <w:t>may</w:t>
      </w:r>
      <w:r w:rsidRPr="00900A52">
        <w:rPr>
          <w:rFonts w:ascii="Book Antiqua" w:eastAsia="Times New Roman" w:hAnsi="Book Antiqua" w:cstheme="majorHAnsi"/>
          <w:color w:val="000000" w:themeColor="text1"/>
          <w:lang w:val="en-SG"/>
        </w:rPr>
        <w:t xml:space="preserve"> fail to </w:t>
      </w:r>
      <w:r w:rsidR="00175694" w:rsidRPr="00900A52">
        <w:rPr>
          <w:rFonts w:ascii="Book Antiqua" w:eastAsia="Times New Roman" w:hAnsi="Book Antiqua" w:cstheme="majorHAnsi"/>
          <w:color w:val="000000" w:themeColor="text1"/>
          <w:lang w:val="en-SG"/>
        </w:rPr>
        <w:t>fulfil</w:t>
      </w:r>
      <w:r w:rsidRPr="00900A52">
        <w:rPr>
          <w:rFonts w:ascii="Book Antiqua" w:eastAsia="Times New Roman" w:hAnsi="Book Antiqua" w:cstheme="majorHAnsi"/>
          <w:color w:val="000000" w:themeColor="text1"/>
          <w:lang w:val="en-SG"/>
        </w:rPr>
        <w:t xml:space="preserve"> the hopes of initial reports.</w:t>
      </w:r>
      <w:r w:rsidRPr="00900A52">
        <w:rPr>
          <w:rFonts w:ascii="Book Antiqua" w:hAnsi="Book Antiqua" w:cstheme="majorHAnsi"/>
          <w:color w:val="000000" w:themeColor="text1"/>
        </w:rPr>
        <w:t xml:space="preserve"> In addition, as the baseline characteristics of patients could be different from these various studie</w:t>
      </w:r>
      <w:r w:rsidR="007A4144" w:rsidRPr="00900A52">
        <w:rPr>
          <w:rFonts w:ascii="Book Antiqua" w:hAnsi="Book Antiqua" w:cstheme="majorHAnsi"/>
          <w:color w:val="000000" w:themeColor="text1"/>
        </w:rPr>
        <w:t>s</w:t>
      </w:r>
      <w:r w:rsidRPr="00900A52">
        <w:rPr>
          <w:rFonts w:ascii="Book Antiqua" w:hAnsi="Book Antiqua" w:cstheme="majorHAnsi"/>
          <w:color w:val="000000" w:themeColor="text1"/>
        </w:rPr>
        <w:t xml:space="preserve">, no conclusive verdict </w:t>
      </w:r>
      <w:proofErr w:type="gramStart"/>
      <w:r w:rsidRPr="00900A52">
        <w:rPr>
          <w:rFonts w:ascii="Book Antiqua" w:hAnsi="Book Antiqua" w:cstheme="majorHAnsi"/>
          <w:color w:val="000000" w:themeColor="text1"/>
        </w:rPr>
        <w:t>can be made</w:t>
      </w:r>
      <w:proofErr w:type="gramEnd"/>
      <w:r w:rsidRPr="00900A52">
        <w:rPr>
          <w:rFonts w:ascii="Book Antiqua" w:hAnsi="Book Antiqua" w:cstheme="majorHAnsi"/>
          <w:color w:val="000000" w:themeColor="text1"/>
        </w:rPr>
        <w:t xml:space="preserve"> until further high-quality studies are being carried out</w:t>
      </w:r>
      <w:r w:rsidR="00175694" w:rsidRPr="00900A52">
        <w:rPr>
          <w:rFonts w:ascii="Book Antiqua" w:hAnsi="Book Antiqua" w:cstheme="majorHAnsi"/>
          <w:color w:val="000000" w:themeColor="text1"/>
        </w:rPr>
        <w:t xml:space="preserve"> comparing high volume </w:t>
      </w:r>
      <w:r w:rsidR="0008475A" w:rsidRPr="00900A52">
        <w:rPr>
          <w:rFonts w:ascii="Book Antiqua" w:hAnsi="Book Antiqua" w:cstheme="majorHAnsi"/>
          <w:color w:val="000000" w:themeColor="text1"/>
        </w:rPr>
        <w:t>plasma exchange</w:t>
      </w:r>
      <w:r w:rsidR="00175694" w:rsidRPr="00900A52">
        <w:rPr>
          <w:rFonts w:ascii="Book Antiqua" w:hAnsi="Book Antiqua" w:cstheme="majorHAnsi"/>
          <w:color w:val="000000" w:themeColor="text1"/>
        </w:rPr>
        <w:t xml:space="preserve"> </w:t>
      </w:r>
      <w:r w:rsidR="00175694" w:rsidRPr="00A87B63">
        <w:rPr>
          <w:rFonts w:ascii="Book Antiqua" w:hAnsi="Book Antiqua" w:cstheme="majorHAnsi"/>
          <w:i/>
          <w:iCs/>
          <w:color w:val="000000" w:themeColor="text1"/>
        </w:rPr>
        <w:t>vs</w:t>
      </w:r>
      <w:r w:rsidR="00175694" w:rsidRPr="00900A52">
        <w:rPr>
          <w:rFonts w:ascii="Book Antiqua" w:hAnsi="Book Antiqua" w:cstheme="majorHAnsi"/>
          <w:color w:val="000000" w:themeColor="text1"/>
        </w:rPr>
        <w:t xml:space="preserve"> standard volume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w:t>
      </w:r>
      <w:r w:rsidR="00C07315" w:rsidRPr="00900A52">
        <w:rPr>
          <w:rFonts w:ascii="Book Antiqua" w:hAnsi="Book Antiqua" w:cstheme="majorHAnsi"/>
          <w:color w:val="000000" w:themeColor="text1"/>
        </w:rPr>
        <w:t xml:space="preserve"> </w:t>
      </w:r>
      <w:r w:rsidR="00761DB3" w:rsidRPr="00900A52">
        <w:rPr>
          <w:rFonts w:ascii="Book Antiqua" w:hAnsi="Book Antiqua" w:cstheme="majorHAnsi"/>
          <w:color w:val="000000" w:themeColor="text1"/>
        </w:rPr>
        <w:t>There is</w:t>
      </w:r>
      <w:r w:rsidR="00201D03" w:rsidRPr="00900A52">
        <w:rPr>
          <w:rFonts w:ascii="Book Antiqua" w:hAnsi="Book Antiqua" w:cstheme="majorHAnsi"/>
          <w:color w:val="000000" w:themeColor="text1"/>
        </w:rPr>
        <w:t xml:space="preserve"> also </w:t>
      </w:r>
      <w:r w:rsidR="00540D77" w:rsidRPr="00900A52">
        <w:rPr>
          <w:rFonts w:ascii="Book Antiqua" w:hAnsi="Book Antiqua" w:cstheme="majorHAnsi"/>
          <w:color w:val="000000" w:themeColor="text1"/>
        </w:rPr>
        <w:t>insufficient</w:t>
      </w:r>
      <w:r w:rsidR="00201D03" w:rsidRPr="00900A52">
        <w:rPr>
          <w:rFonts w:ascii="Book Antiqua" w:hAnsi="Book Antiqua" w:cstheme="majorHAnsi"/>
          <w:color w:val="000000" w:themeColor="text1"/>
        </w:rPr>
        <w:t xml:space="preserve"> evidence to </w:t>
      </w:r>
      <w:r w:rsidR="001E0EB9" w:rsidRPr="00900A52">
        <w:rPr>
          <w:rFonts w:ascii="Book Antiqua" w:hAnsi="Book Antiqua" w:cstheme="majorHAnsi"/>
          <w:color w:val="000000" w:themeColor="text1"/>
        </w:rPr>
        <w:t xml:space="preserve">suggest if plasma exchange with albumin or a combination of albumin and fresh frozen plasma will be non-inferior to high volume </w:t>
      </w:r>
      <w:r w:rsidR="007935E8" w:rsidRPr="00900A52">
        <w:rPr>
          <w:rFonts w:ascii="Book Antiqua" w:hAnsi="Book Antiqua" w:cstheme="majorHAnsi"/>
          <w:color w:val="000000" w:themeColor="text1"/>
        </w:rPr>
        <w:t>plasma exchange</w:t>
      </w:r>
      <w:r w:rsidR="001E0EB9" w:rsidRPr="00900A52">
        <w:rPr>
          <w:rFonts w:ascii="Book Antiqua" w:hAnsi="Book Antiqua" w:cstheme="majorHAnsi"/>
          <w:color w:val="000000" w:themeColor="text1"/>
        </w:rPr>
        <w:t xml:space="preserve"> in management of ALF. </w:t>
      </w:r>
    </w:p>
    <w:p w14:paraId="3AA187C8" w14:textId="620466DA" w:rsidR="00FC0FFD" w:rsidRPr="005111BD" w:rsidRDefault="001619A3" w:rsidP="005111BD">
      <w:pPr>
        <w:adjustRightInd w:val="0"/>
        <w:snapToGrid w:val="0"/>
        <w:spacing w:line="360" w:lineRule="auto"/>
        <w:ind w:firstLineChars="100" w:firstLine="240"/>
        <w:jc w:val="both"/>
        <w:rPr>
          <w:rFonts w:ascii="Book Antiqua" w:eastAsia="宋体" w:hAnsi="Book Antiqua" w:cstheme="majorHAnsi"/>
          <w:color w:val="000000" w:themeColor="text1"/>
          <w:lang w:eastAsia="zh-CN"/>
        </w:rPr>
      </w:pPr>
      <w:r w:rsidRPr="00900A52">
        <w:rPr>
          <w:rFonts w:ascii="Book Antiqua" w:hAnsi="Book Antiqua" w:cstheme="majorHAnsi"/>
          <w:color w:val="000000" w:themeColor="text1"/>
        </w:rPr>
        <w:t>Furthermore, w</w:t>
      </w:r>
      <w:r w:rsidR="00540D77" w:rsidRPr="00900A52">
        <w:rPr>
          <w:rFonts w:ascii="Book Antiqua" w:hAnsi="Book Antiqua" w:cstheme="majorHAnsi"/>
          <w:color w:val="000000" w:themeColor="text1"/>
        </w:rPr>
        <w:t>hether further doses of plasma exchange will benefit a patient with ALF beyond the third exchange will be an important question to answer with future well-designed randomi</w:t>
      </w:r>
      <w:r w:rsidR="006F582C" w:rsidRPr="00900A52">
        <w:rPr>
          <w:rFonts w:ascii="Book Antiqua" w:hAnsi="Book Antiqua" w:cstheme="majorHAnsi"/>
          <w:color w:val="000000" w:themeColor="text1"/>
        </w:rPr>
        <w:t>z</w:t>
      </w:r>
      <w:r w:rsidR="00540D77" w:rsidRPr="00900A52">
        <w:rPr>
          <w:rFonts w:ascii="Book Antiqua" w:hAnsi="Book Antiqua" w:cstheme="majorHAnsi"/>
          <w:color w:val="000000" w:themeColor="text1"/>
        </w:rPr>
        <w:t xml:space="preserve">ed controlled trials. This is especially important in donor scarce countries, where it may take more than </w:t>
      </w:r>
      <w:r w:rsidR="006F582C" w:rsidRPr="00900A52">
        <w:rPr>
          <w:rFonts w:ascii="Book Antiqua" w:hAnsi="Book Antiqua" w:cstheme="majorHAnsi"/>
          <w:color w:val="000000" w:themeColor="text1"/>
        </w:rPr>
        <w:t xml:space="preserve">a </w:t>
      </w:r>
      <w:r w:rsidR="00540D77" w:rsidRPr="00900A52">
        <w:rPr>
          <w:rFonts w:ascii="Book Antiqua" w:hAnsi="Book Antiqua" w:cstheme="majorHAnsi"/>
          <w:color w:val="000000" w:themeColor="text1"/>
        </w:rPr>
        <w:t xml:space="preserve">few days to work up a suitable liver donor for living donor liver transplant. </w:t>
      </w:r>
      <w:r w:rsidR="00FC0FFD" w:rsidRPr="00900A52">
        <w:rPr>
          <w:rFonts w:ascii="Book Antiqua" w:hAnsi="Book Antiqua" w:cstheme="majorHAnsi"/>
          <w:color w:val="000000" w:themeColor="text1"/>
        </w:rPr>
        <w:t xml:space="preserve">In Buckner </w:t>
      </w:r>
      <w:r w:rsidR="00FC0FFD" w:rsidRPr="00C26220">
        <w:rPr>
          <w:rFonts w:ascii="Book Antiqua" w:hAnsi="Book Antiqua" w:cstheme="majorHAnsi"/>
          <w:i/>
          <w:iCs/>
          <w:color w:val="000000" w:themeColor="text1"/>
        </w:rPr>
        <w:t xml:space="preserve">et </w:t>
      </w:r>
      <w:proofErr w:type="gramStart"/>
      <w:r w:rsidR="00FC0FFD" w:rsidRPr="00C26220">
        <w:rPr>
          <w:rFonts w:ascii="Book Antiqua" w:hAnsi="Book Antiqua" w:cstheme="majorHAnsi"/>
          <w:i/>
          <w:iCs/>
          <w:color w:val="000000" w:themeColor="text1"/>
        </w:rPr>
        <w:t>al</w:t>
      </w:r>
      <w:r w:rsidR="00755E1D" w:rsidRPr="00900A52">
        <w:rPr>
          <w:rFonts w:ascii="Book Antiqua" w:hAnsi="Book Antiqua" w:cstheme="majorHAnsi"/>
          <w:noProof/>
          <w:color w:val="000000" w:themeColor="text1"/>
          <w:vertAlign w:val="superscript"/>
        </w:rPr>
        <w:t>[</w:t>
      </w:r>
      <w:proofErr w:type="gramEnd"/>
      <w:r w:rsidR="00755E1D" w:rsidRPr="00900A52">
        <w:rPr>
          <w:rFonts w:ascii="Book Antiqua" w:hAnsi="Book Antiqua" w:cstheme="majorHAnsi"/>
          <w:noProof/>
          <w:color w:val="000000" w:themeColor="text1"/>
          <w:vertAlign w:val="superscript"/>
        </w:rPr>
        <w:t>7]</w:t>
      </w:r>
      <w:r w:rsidR="00FC0FFD" w:rsidRPr="00900A52">
        <w:rPr>
          <w:rFonts w:ascii="Book Antiqua" w:hAnsi="Book Antiqua" w:cstheme="majorHAnsi"/>
          <w:color w:val="000000" w:themeColor="text1"/>
        </w:rPr>
        <w:t xml:space="preserve">, it was reported that one patient who had ALF from halothane toxicity had frequent high volume </w:t>
      </w:r>
      <w:r w:rsidR="007935E8" w:rsidRPr="00900A52">
        <w:rPr>
          <w:rFonts w:ascii="Book Antiqua" w:hAnsi="Book Antiqua" w:cstheme="majorHAnsi"/>
          <w:color w:val="000000" w:themeColor="text1"/>
        </w:rPr>
        <w:t>plasma exchange</w:t>
      </w:r>
      <w:r w:rsidR="00FC0FFD" w:rsidRPr="00900A52">
        <w:rPr>
          <w:rFonts w:ascii="Book Antiqua" w:hAnsi="Book Antiqua" w:cstheme="majorHAnsi"/>
          <w:color w:val="000000" w:themeColor="text1"/>
        </w:rPr>
        <w:t xml:space="preserve"> until she awoke from a coma 37 d later.</w:t>
      </w:r>
      <w:r w:rsidR="007D3A16" w:rsidRPr="00900A52">
        <w:rPr>
          <w:rFonts w:ascii="Book Antiqua" w:hAnsi="Book Antiqua" w:cstheme="majorHAnsi"/>
          <w:color w:val="000000" w:themeColor="text1"/>
        </w:rPr>
        <w:t xml:space="preserve"> </w:t>
      </w:r>
      <w:r w:rsidR="007A4144" w:rsidRPr="00900A52">
        <w:rPr>
          <w:rFonts w:ascii="Book Antiqua" w:hAnsi="Book Antiqua" w:cstheme="majorHAnsi"/>
          <w:color w:val="000000" w:themeColor="text1"/>
        </w:rPr>
        <w:t>On the other hand,</w:t>
      </w:r>
      <w:r w:rsidR="007D3A16" w:rsidRPr="00900A52">
        <w:rPr>
          <w:rFonts w:ascii="Book Antiqua" w:hAnsi="Book Antiqua" w:cstheme="majorHAnsi"/>
          <w:color w:val="000000" w:themeColor="text1"/>
        </w:rPr>
        <w:t xml:space="preserve"> </w:t>
      </w:r>
      <w:proofErr w:type="spellStart"/>
      <w:r w:rsidR="007A4144" w:rsidRPr="00900A52">
        <w:rPr>
          <w:rFonts w:ascii="Book Antiqua" w:hAnsi="Book Antiqua" w:cstheme="majorHAnsi"/>
          <w:color w:val="000000" w:themeColor="text1"/>
        </w:rPr>
        <w:t>Chien</w:t>
      </w:r>
      <w:proofErr w:type="spellEnd"/>
      <w:r w:rsidR="007A4144" w:rsidRPr="00900A52">
        <w:rPr>
          <w:rFonts w:ascii="Book Antiqua" w:hAnsi="Book Antiqua" w:cstheme="majorHAnsi"/>
          <w:color w:val="000000" w:themeColor="text1"/>
        </w:rPr>
        <w:t xml:space="preserve"> </w:t>
      </w:r>
      <w:r w:rsidR="007A4144" w:rsidRPr="00C26220">
        <w:rPr>
          <w:rFonts w:ascii="Book Antiqua" w:hAnsi="Book Antiqua" w:cstheme="majorHAnsi"/>
          <w:i/>
          <w:iCs/>
          <w:color w:val="000000" w:themeColor="text1"/>
        </w:rPr>
        <w:t xml:space="preserve">et </w:t>
      </w:r>
      <w:proofErr w:type="gramStart"/>
      <w:r w:rsidR="007A4144" w:rsidRPr="00C26220">
        <w:rPr>
          <w:rFonts w:ascii="Book Antiqua" w:hAnsi="Book Antiqua" w:cstheme="majorHAnsi"/>
          <w:i/>
          <w:iCs/>
          <w:color w:val="000000" w:themeColor="text1"/>
        </w:rPr>
        <w:t>al</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22]</w:t>
      </w:r>
      <w:r w:rsidR="007A4144" w:rsidRPr="00900A52">
        <w:rPr>
          <w:rFonts w:ascii="Book Antiqua" w:hAnsi="Book Antiqua" w:cstheme="majorHAnsi"/>
          <w:color w:val="000000" w:themeColor="text1"/>
        </w:rPr>
        <w:t xml:space="preserve"> reported in a case series of </w:t>
      </w:r>
      <w:r w:rsidR="00697ADA" w:rsidRPr="00900A52">
        <w:rPr>
          <w:rFonts w:ascii="Book Antiqua" w:hAnsi="Book Antiqua" w:cstheme="majorHAnsi"/>
          <w:color w:val="000000" w:themeColor="text1"/>
        </w:rPr>
        <w:t xml:space="preserve">23 </w:t>
      </w:r>
      <w:proofErr w:type="spellStart"/>
      <w:r w:rsidR="00697ADA" w:rsidRPr="00900A52">
        <w:rPr>
          <w:rFonts w:ascii="Book Antiqua" w:hAnsi="Book Antiqua" w:cstheme="majorHAnsi"/>
          <w:color w:val="000000" w:themeColor="text1"/>
        </w:rPr>
        <w:t>pediatric</w:t>
      </w:r>
      <w:proofErr w:type="spellEnd"/>
      <w:r w:rsidR="00697ADA" w:rsidRPr="00900A52">
        <w:rPr>
          <w:rFonts w:ascii="Book Antiqua" w:hAnsi="Book Antiqua" w:cstheme="majorHAnsi"/>
          <w:color w:val="000000" w:themeColor="text1"/>
        </w:rPr>
        <w:t xml:space="preserve"> patients </w:t>
      </w:r>
      <w:r w:rsidR="007A4144" w:rsidRPr="00900A52">
        <w:rPr>
          <w:rFonts w:ascii="Book Antiqua" w:hAnsi="Book Antiqua" w:cstheme="majorHAnsi"/>
          <w:color w:val="000000" w:themeColor="text1"/>
        </w:rPr>
        <w:t xml:space="preserve">that </w:t>
      </w:r>
      <w:r w:rsidR="007935E8" w:rsidRPr="00900A52">
        <w:rPr>
          <w:rFonts w:ascii="Book Antiqua" w:hAnsi="Book Antiqua" w:cstheme="majorHAnsi"/>
          <w:color w:val="000000" w:themeColor="text1"/>
        </w:rPr>
        <w:t>plasma exchange</w:t>
      </w:r>
      <w:r w:rsidR="00697ADA" w:rsidRPr="00900A52">
        <w:rPr>
          <w:rFonts w:ascii="Book Antiqua" w:hAnsi="Book Antiqua" w:cstheme="majorHAnsi"/>
          <w:color w:val="000000" w:themeColor="text1"/>
        </w:rPr>
        <w:t xml:space="preserve"> for more than six times probably offers the little benefit with regard to patient survival in the absence of a timely liver transplant. </w:t>
      </w:r>
      <w:r w:rsidR="00175694" w:rsidRPr="00900A52">
        <w:rPr>
          <w:rFonts w:ascii="Book Antiqua" w:hAnsi="Book Antiqua" w:cstheme="majorHAnsi"/>
          <w:color w:val="000000" w:themeColor="text1"/>
        </w:rPr>
        <w:t xml:space="preserve">Mechanistically, </w:t>
      </w:r>
      <w:proofErr w:type="spellStart"/>
      <w:r w:rsidR="00175694" w:rsidRPr="00900A52">
        <w:rPr>
          <w:rFonts w:ascii="Book Antiqua" w:hAnsi="Book Antiqua" w:cstheme="majorHAnsi"/>
          <w:color w:val="000000" w:themeColor="text1"/>
        </w:rPr>
        <w:t>Kondrup</w:t>
      </w:r>
      <w:proofErr w:type="spellEnd"/>
      <w:r w:rsidR="00175694" w:rsidRPr="00900A52">
        <w:rPr>
          <w:rFonts w:ascii="Book Antiqua" w:hAnsi="Book Antiqua" w:cstheme="majorHAnsi"/>
          <w:color w:val="000000" w:themeColor="text1"/>
        </w:rPr>
        <w:t xml:space="preserve"> </w:t>
      </w:r>
      <w:r w:rsidR="00175694" w:rsidRPr="00C26220">
        <w:rPr>
          <w:rFonts w:ascii="Book Antiqua" w:hAnsi="Book Antiqua" w:cstheme="majorHAnsi"/>
          <w:i/>
          <w:iCs/>
          <w:color w:val="000000" w:themeColor="text1"/>
        </w:rPr>
        <w:t xml:space="preserve">et </w:t>
      </w:r>
      <w:proofErr w:type="gramStart"/>
      <w:r w:rsidR="00175694" w:rsidRPr="00C26220">
        <w:rPr>
          <w:rFonts w:ascii="Book Antiqua" w:hAnsi="Book Antiqua" w:cstheme="majorHAnsi"/>
          <w:i/>
          <w:iCs/>
          <w:color w:val="000000" w:themeColor="text1"/>
        </w:rPr>
        <w:t>al</w:t>
      </w:r>
      <w:r w:rsidR="00755E1D" w:rsidRPr="00900A52">
        <w:rPr>
          <w:rFonts w:ascii="Book Antiqua" w:hAnsi="Book Antiqua" w:cstheme="majorHAnsi"/>
          <w:noProof/>
          <w:color w:val="000000" w:themeColor="text1"/>
          <w:vertAlign w:val="superscript"/>
        </w:rPr>
        <w:t>[</w:t>
      </w:r>
      <w:proofErr w:type="gramEnd"/>
      <w:r w:rsidR="00755E1D" w:rsidRPr="00900A52">
        <w:rPr>
          <w:rFonts w:ascii="Book Antiqua" w:hAnsi="Book Antiqua" w:cstheme="majorHAnsi"/>
          <w:noProof/>
          <w:color w:val="000000" w:themeColor="text1"/>
          <w:vertAlign w:val="superscript"/>
        </w:rPr>
        <w:t>6]</w:t>
      </w:r>
      <w:r w:rsidR="00175694" w:rsidRPr="00900A52">
        <w:rPr>
          <w:rFonts w:ascii="Book Antiqua" w:hAnsi="Book Antiqua" w:cstheme="majorHAnsi"/>
          <w:color w:val="000000" w:themeColor="text1"/>
        </w:rPr>
        <w:t xml:space="preserve"> has reported that on theoretical assumptions, three courses of </w:t>
      </w:r>
      <w:r w:rsidR="0008475A" w:rsidRPr="00900A52">
        <w:rPr>
          <w:rFonts w:ascii="Book Antiqua" w:hAnsi="Book Antiqua" w:cstheme="majorHAnsi"/>
          <w:color w:val="000000" w:themeColor="text1"/>
        </w:rPr>
        <w:t>plasma exchange</w:t>
      </w:r>
      <w:r w:rsidR="00175694" w:rsidRPr="00900A52">
        <w:rPr>
          <w:rFonts w:ascii="Book Antiqua" w:hAnsi="Book Antiqua" w:cstheme="majorHAnsi"/>
          <w:color w:val="000000" w:themeColor="text1"/>
        </w:rPr>
        <w:t xml:space="preserve"> on consecutive days would reduce the concentration of “toxins” distributed in extracellular water to 18% of initial concentration at the end of last exchange and an additional course will only theoretically decrease this only to 16%. While this could stand true for patients whose cause of liver failure is from drugs</w:t>
      </w:r>
      <w:r w:rsidRPr="00900A52">
        <w:rPr>
          <w:rFonts w:ascii="Book Antiqua" w:hAnsi="Book Antiqua" w:cstheme="majorHAnsi"/>
          <w:color w:val="000000" w:themeColor="text1"/>
        </w:rPr>
        <w:t xml:space="preserve"> such as paracetamol</w:t>
      </w:r>
      <w:r w:rsidR="00175694" w:rsidRPr="00900A52">
        <w:rPr>
          <w:rFonts w:ascii="Book Antiqua" w:hAnsi="Book Antiqua" w:cstheme="majorHAnsi"/>
          <w:color w:val="000000" w:themeColor="text1"/>
        </w:rPr>
        <w:t xml:space="preserve">, the same may not </w:t>
      </w:r>
      <w:r w:rsidRPr="00900A52">
        <w:rPr>
          <w:rFonts w:ascii="Book Antiqua" w:hAnsi="Book Antiqua" w:cstheme="majorHAnsi"/>
          <w:color w:val="000000" w:themeColor="text1"/>
        </w:rPr>
        <w:t>be the case</w:t>
      </w:r>
      <w:r w:rsidR="00175694" w:rsidRPr="00900A52">
        <w:rPr>
          <w:rFonts w:ascii="Book Antiqua" w:hAnsi="Book Antiqua" w:cstheme="majorHAnsi"/>
          <w:color w:val="000000" w:themeColor="text1"/>
        </w:rPr>
        <w:t xml:space="preserve"> for patients who have liver failure from other causes like autoimmune or viral.</w:t>
      </w:r>
    </w:p>
    <w:p w14:paraId="61E2DEB1" w14:textId="5DEAB307" w:rsidR="00057EE5" w:rsidRPr="00900A52" w:rsidRDefault="00936FE4" w:rsidP="00713AFD">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Secondly, </w:t>
      </w:r>
      <w:r w:rsidR="00885876" w:rsidRPr="00900A52">
        <w:rPr>
          <w:rFonts w:ascii="Book Antiqua" w:hAnsi="Book Antiqua" w:cstheme="majorHAnsi"/>
          <w:color w:val="000000" w:themeColor="text1"/>
        </w:rPr>
        <w:t xml:space="preserve">there remains insufficient evidence to extrapolate the findings from Larsen </w:t>
      </w:r>
      <w:r w:rsidR="00885876" w:rsidRPr="00C26220">
        <w:rPr>
          <w:rFonts w:ascii="Book Antiqua" w:hAnsi="Book Antiqua" w:cstheme="majorHAnsi"/>
          <w:i/>
          <w:iCs/>
          <w:color w:val="000000" w:themeColor="text1"/>
        </w:rPr>
        <w:t xml:space="preserve">et </w:t>
      </w:r>
      <w:proofErr w:type="gramStart"/>
      <w:r w:rsidR="00885876" w:rsidRPr="00C26220">
        <w:rPr>
          <w:rFonts w:ascii="Book Antiqua" w:hAnsi="Book Antiqua" w:cstheme="majorHAnsi"/>
          <w:i/>
          <w:iCs/>
          <w:color w:val="000000" w:themeColor="text1"/>
        </w:rPr>
        <w:t>al</w:t>
      </w:r>
      <w:r w:rsidR="00C26220" w:rsidRPr="00900A52">
        <w:rPr>
          <w:rFonts w:ascii="Book Antiqua" w:hAnsi="Book Antiqua" w:cstheme="majorHAnsi"/>
          <w:noProof/>
          <w:color w:val="000000" w:themeColor="text1"/>
          <w:vertAlign w:val="superscript"/>
        </w:rPr>
        <w:t>[</w:t>
      </w:r>
      <w:proofErr w:type="gramEnd"/>
      <w:r w:rsidR="00C26220">
        <w:rPr>
          <w:rFonts w:ascii="Book Antiqua" w:hAnsi="Book Antiqua" w:cstheme="majorHAnsi"/>
          <w:noProof/>
          <w:color w:val="000000" w:themeColor="text1"/>
          <w:vertAlign w:val="superscript"/>
        </w:rPr>
        <w:t>3</w:t>
      </w:r>
      <w:r w:rsidR="00C26220" w:rsidRPr="00900A52">
        <w:rPr>
          <w:rFonts w:ascii="Book Antiqua" w:hAnsi="Book Antiqua" w:cstheme="majorHAnsi"/>
          <w:noProof/>
          <w:color w:val="000000" w:themeColor="text1"/>
          <w:vertAlign w:val="superscript"/>
        </w:rPr>
        <w:t>]</w:t>
      </w:r>
      <w:r w:rsidR="00885876" w:rsidRPr="00900A52">
        <w:rPr>
          <w:rFonts w:ascii="Book Antiqua" w:hAnsi="Book Antiqua" w:cstheme="majorHAnsi"/>
          <w:color w:val="000000" w:themeColor="text1"/>
        </w:rPr>
        <w:t xml:space="preserve"> to recommend </w:t>
      </w:r>
      <w:r w:rsidR="0008475A" w:rsidRPr="00900A52">
        <w:rPr>
          <w:rFonts w:ascii="Book Antiqua" w:hAnsi="Book Antiqua" w:cstheme="majorHAnsi"/>
          <w:color w:val="000000" w:themeColor="text1"/>
        </w:rPr>
        <w:t>plasma exchange</w:t>
      </w:r>
      <w:r w:rsidR="00885876" w:rsidRPr="00900A52">
        <w:rPr>
          <w:rFonts w:ascii="Book Antiqua" w:hAnsi="Book Antiqua" w:cstheme="majorHAnsi"/>
          <w:color w:val="000000" w:themeColor="text1"/>
        </w:rPr>
        <w:t xml:space="preserve"> in patients with ACLF. </w:t>
      </w:r>
      <w:proofErr w:type="gramStart"/>
      <w:r w:rsidR="004D4C4E" w:rsidRPr="00900A52">
        <w:rPr>
          <w:rFonts w:ascii="Book Antiqua" w:hAnsi="Book Antiqua" w:cstheme="majorHAnsi"/>
          <w:color w:val="000000" w:themeColor="text1"/>
        </w:rPr>
        <w:t>There is no study to our best knowledge that used consecutive three days of high volume plasma exchange for the management of ACLF.</w:t>
      </w:r>
      <w:proofErr w:type="gramEnd"/>
      <w:r w:rsidR="004D4C4E" w:rsidRPr="00900A52">
        <w:rPr>
          <w:rFonts w:ascii="Book Antiqua" w:hAnsi="Book Antiqua" w:cstheme="majorHAnsi"/>
          <w:color w:val="000000" w:themeColor="text1"/>
        </w:rPr>
        <w:t xml:space="preserve"> </w:t>
      </w:r>
      <w:r w:rsidR="00FD24D8" w:rsidRPr="00900A52">
        <w:rPr>
          <w:rFonts w:ascii="Book Antiqua" w:hAnsi="Book Antiqua" w:cstheme="majorHAnsi"/>
          <w:color w:val="000000" w:themeColor="text1"/>
        </w:rPr>
        <w:t xml:space="preserve">Qin </w:t>
      </w:r>
      <w:r w:rsidR="00FD24D8" w:rsidRPr="00C26220">
        <w:rPr>
          <w:rFonts w:ascii="Book Antiqua" w:hAnsi="Book Antiqua" w:cstheme="majorHAnsi"/>
          <w:i/>
          <w:iCs/>
          <w:color w:val="000000" w:themeColor="text1"/>
        </w:rPr>
        <w:t xml:space="preserve">et </w:t>
      </w:r>
      <w:proofErr w:type="gramStart"/>
      <w:r w:rsidR="00FD24D8" w:rsidRPr="00C26220">
        <w:rPr>
          <w:rFonts w:ascii="Book Antiqua" w:hAnsi="Book Antiqua" w:cstheme="majorHAnsi"/>
          <w:i/>
          <w:iCs/>
          <w:color w:val="000000" w:themeColor="text1"/>
        </w:rPr>
        <w:t>al</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37]</w:t>
      </w:r>
      <w:r w:rsidR="004E0486" w:rsidRPr="00900A52">
        <w:rPr>
          <w:rFonts w:ascii="Book Antiqua" w:hAnsi="Book Antiqua" w:cstheme="majorHAnsi"/>
          <w:color w:val="000000" w:themeColor="text1"/>
        </w:rPr>
        <w:t xml:space="preserve"> has reported the use of</w:t>
      </w:r>
      <w:r w:rsidR="00175694" w:rsidRPr="00900A52">
        <w:rPr>
          <w:rFonts w:ascii="Book Antiqua" w:hAnsi="Book Antiqua" w:cstheme="majorHAnsi"/>
          <w:color w:val="000000" w:themeColor="text1"/>
        </w:rPr>
        <w:t xml:space="preserve"> </w:t>
      </w:r>
      <w:r w:rsidR="0008475A" w:rsidRPr="00900A52">
        <w:rPr>
          <w:rFonts w:ascii="Book Antiqua" w:hAnsi="Book Antiqua" w:cstheme="majorHAnsi"/>
          <w:color w:val="000000" w:themeColor="text1"/>
        </w:rPr>
        <w:t>plasma exchange</w:t>
      </w:r>
      <w:r w:rsidR="00175694" w:rsidRPr="00900A52">
        <w:rPr>
          <w:rFonts w:ascii="Book Antiqua" w:hAnsi="Book Antiqua" w:cstheme="majorHAnsi"/>
          <w:color w:val="000000" w:themeColor="text1"/>
        </w:rPr>
        <w:t xml:space="preserve"> based</w:t>
      </w:r>
      <w:r w:rsidR="004E0486" w:rsidRPr="00900A52">
        <w:rPr>
          <w:rFonts w:ascii="Book Antiqua" w:hAnsi="Book Antiqua" w:cstheme="majorHAnsi"/>
          <w:color w:val="000000" w:themeColor="text1"/>
        </w:rPr>
        <w:t xml:space="preserve"> ALSS </w:t>
      </w:r>
      <w:r w:rsidR="004E0486" w:rsidRPr="00900A52">
        <w:rPr>
          <w:rFonts w:ascii="Book Antiqua" w:hAnsi="Book Antiqua" w:cstheme="majorHAnsi"/>
          <w:color w:val="000000" w:themeColor="text1"/>
        </w:rPr>
        <w:lastRenderedPageBreak/>
        <w:t>compared to SMT in the only prospective controlled trial to date in patient with HBV-ACLF</w:t>
      </w:r>
      <w:r w:rsidR="00C80973" w:rsidRPr="00900A52">
        <w:rPr>
          <w:rFonts w:ascii="Book Antiqua" w:hAnsi="Book Antiqua" w:cstheme="majorHAnsi"/>
          <w:color w:val="000000" w:themeColor="text1"/>
        </w:rPr>
        <w:t xml:space="preserve"> – however this has not made it to standard practice</w:t>
      </w:r>
      <w:r w:rsidR="004E0486" w:rsidRPr="00900A52">
        <w:rPr>
          <w:rFonts w:ascii="Book Antiqua" w:hAnsi="Book Antiqua" w:cstheme="majorHAnsi"/>
          <w:color w:val="000000" w:themeColor="text1"/>
        </w:rPr>
        <w:t>.</w:t>
      </w:r>
      <w:r w:rsidR="00C80973" w:rsidRPr="00900A52">
        <w:rPr>
          <w:rFonts w:ascii="Book Antiqua" w:hAnsi="Book Antiqua" w:cstheme="majorHAnsi"/>
          <w:color w:val="000000" w:themeColor="text1"/>
        </w:rPr>
        <w:t xml:space="preserve"> Of note, the definition of ACLF in this </w:t>
      </w:r>
      <w:r w:rsidR="00127EC3" w:rsidRPr="00900A52">
        <w:rPr>
          <w:rFonts w:ascii="Book Antiqua" w:hAnsi="Book Antiqua" w:cstheme="majorHAnsi"/>
          <w:color w:val="000000" w:themeColor="text1"/>
        </w:rPr>
        <w:t xml:space="preserve">study follows the Chinese definition hence does not mandate the need for cirrhosis or multi-organ failure. </w:t>
      </w:r>
      <w:proofErr w:type="gramStart"/>
      <w:r w:rsidR="00175694" w:rsidRPr="00900A52">
        <w:rPr>
          <w:rFonts w:ascii="Book Antiqua" w:hAnsi="Book Antiqua" w:cstheme="majorHAnsi"/>
          <w:color w:val="000000" w:themeColor="text1"/>
        </w:rPr>
        <w:t>Thus</w:t>
      </w:r>
      <w:proofErr w:type="gramEnd"/>
      <w:r w:rsidR="00175694" w:rsidRPr="00900A52">
        <w:rPr>
          <w:rFonts w:ascii="Book Antiqua" w:hAnsi="Book Antiqua" w:cstheme="majorHAnsi"/>
          <w:color w:val="000000" w:themeColor="text1"/>
        </w:rPr>
        <w:t xml:space="preserve"> this</w:t>
      </w:r>
      <w:r w:rsidR="00127EC3" w:rsidRPr="00900A52">
        <w:rPr>
          <w:rFonts w:ascii="Book Antiqua" w:hAnsi="Book Antiqua" w:cstheme="majorHAnsi"/>
          <w:color w:val="000000" w:themeColor="text1"/>
        </w:rPr>
        <w:t xml:space="preserve"> study population is </w:t>
      </w:r>
      <w:proofErr w:type="spellStart"/>
      <w:r w:rsidR="00127EC3" w:rsidRPr="00900A52">
        <w:rPr>
          <w:rFonts w:ascii="Book Antiqua" w:hAnsi="Book Antiqua" w:cstheme="majorHAnsi"/>
          <w:color w:val="000000" w:themeColor="text1"/>
        </w:rPr>
        <w:t>heterogenous</w:t>
      </w:r>
      <w:proofErr w:type="spellEnd"/>
      <w:r w:rsidR="00127EC3" w:rsidRPr="00900A52">
        <w:rPr>
          <w:rFonts w:ascii="Book Antiqua" w:hAnsi="Book Antiqua" w:cstheme="majorHAnsi"/>
          <w:color w:val="000000" w:themeColor="text1"/>
        </w:rPr>
        <w:t>, ranging fro</w:t>
      </w:r>
      <w:r w:rsidR="00FC3F1B" w:rsidRPr="00900A52">
        <w:rPr>
          <w:rFonts w:ascii="Book Antiqua" w:hAnsi="Book Antiqua" w:cstheme="majorHAnsi"/>
          <w:color w:val="000000" w:themeColor="text1"/>
        </w:rPr>
        <w:t>m patients with no cirrhosis (52%) to patients requiring intensive care and renal replacement therapy.</w:t>
      </w:r>
      <w:r w:rsidR="008E2C29" w:rsidRPr="00900A52">
        <w:rPr>
          <w:rFonts w:ascii="Book Antiqua" w:hAnsi="Book Antiqua" w:cstheme="majorHAnsi"/>
          <w:color w:val="000000" w:themeColor="text1"/>
        </w:rPr>
        <w:t xml:space="preserve"> </w:t>
      </w:r>
      <w:r w:rsidR="00E47946" w:rsidRPr="00900A52">
        <w:rPr>
          <w:rFonts w:ascii="Book Antiqua" w:hAnsi="Book Antiqua" w:cstheme="majorHAnsi"/>
          <w:color w:val="000000" w:themeColor="text1"/>
        </w:rPr>
        <w:t>The timing of initiation and type of antiviral was also not standardized which adds limitations and</w:t>
      </w:r>
      <w:r w:rsidR="00A105F0" w:rsidRPr="00900A52">
        <w:rPr>
          <w:rFonts w:ascii="Book Antiqua" w:hAnsi="Book Antiqua" w:cstheme="majorHAnsi"/>
          <w:color w:val="000000" w:themeColor="text1"/>
        </w:rPr>
        <w:t xml:space="preserve"> potential</w:t>
      </w:r>
      <w:r w:rsidR="00E47946" w:rsidRPr="00900A52">
        <w:rPr>
          <w:rFonts w:ascii="Book Antiqua" w:hAnsi="Book Antiqua" w:cstheme="majorHAnsi"/>
          <w:color w:val="000000" w:themeColor="text1"/>
        </w:rPr>
        <w:t xml:space="preserve"> bias to the </w:t>
      </w:r>
      <w:proofErr w:type="gramStart"/>
      <w:r w:rsidR="00E47946" w:rsidRPr="00900A52">
        <w:rPr>
          <w:rFonts w:ascii="Book Antiqua" w:hAnsi="Book Antiqua" w:cstheme="majorHAnsi"/>
          <w:color w:val="000000" w:themeColor="text1"/>
        </w:rPr>
        <w:t>final resu</w:t>
      </w:r>
      <w:r w:rsidR="00A105F0" w:rsidRPr="00900A52">
        <w:rPr>
          <w:rFonts w:ascii="Book Antiqua" w:hAnsi="Book Antiqua" w:cstheme="majorHAnsi"/>
          <w:color w:val="000000" w:themeColor="text1"/>
        </w:rPr>
        <w:t>lts</w:t>
      </w:r>
      <w:proofErr w:type="gramEnd"/>
      <w:r w:rsidR="00A105F0" w:rsidRPr="00900A52">
        <w:rPr>
          <w:rFonts w:ascii="Book Antiqua" w:hAnsi="Book Antiqua" w:cstheme="majorHAnsi"/>
          <w:color w:val="000000" w:themeColor="text1"/>
        </w:rPr>
        <w:t xml:space="preserve">. </w:t>
      </w:r>
      <w:r w:rsidR="008E2C29" w:rsidRPr="00900A52">
        <w:rPr>
          <w:rFonts w:ascii="Book Antiqua" w:hAnsi="Book Antiqua" w:cstheme="majorHAnsi"/>
          <w:color w:val="000000" w:themeColor="text1"/>
        </w:rPr>
        <w:t>Nevertheless, it is worthwhile to</w:t>
      </w:r>
      <w:r w:rsidR="004D4C4E" w:rsidRPr="00900A52">
        <w:rPr>
          <w:rFonts w:ascii="Book Antiqua" w:hAnsi="Book Antiqua" w:cstheme="majorHAnsi"/>
          <w:color w:val="000000" w:themeColor="text1"/>
        </w:rPr>
        <w:t xml:space="preserve"> </w:t>
      </w:r>
      <w:r w:rsidR="004D4C4E" w:rsidRPr="00900A52">
        <w:rPr>
          <w:rFonts w:ascii="Book Antiqua" w:hAnsi="Book Antiqua" w:cstheme="majorHAnsi"/>
          <w:color w:val="000000" w:themeColor="text1"/>
          <w:lang w:val="en-US"/>
        </w:rPr>
        <w:t xml:space="preserve">note that the baseline characteristics of both treatment groups were similar and ALSS was found to have </w:t>
      </w:r>
      <w:r w:rsidR="00A105F0" w:rsidRPr="00900A52">
        <w:rPr>
          <w:rFonts w:ascii="Book Antiqua" w:hAnsi="Book Antiqua" w:cstheme="majorHAnsi"/>
          <w:color w:val="000000" w:themeColor="text1"/>
          <w:lang w:val="en-US"/>
        </w:rPr>
        <w:t>improved</w:t>
      </w:r>
      <w:r w:rsidR="004D4C4E" w:rsidRPr="00900A52">
        <w:rPr>
          <w:rFonts w:ascii="Book Antiqua" w:hAnsi="Book Antiqua" w:cstheme="majorHAnsi"/>
          <w:color w:val="000000" w:themeColor="text1"/>
          <w:lang w:val="en-US"/>
        </w:rPr>
        <w:t xml:space="preserve"> 90-day </w:t>
      </w:r>
      <w:r w:rsidR="00A105F0" w:rsidRPr="00900A52">
        <w:rPr>
          <w:rFonts w:ascii="Book Antiqua" w:hAnsi="Book Antiqua" w:cstheme="majorHAnsi"/>
          <w:color w:val="000000" w:themeColor="text1"/>
          <w:lang w:val="en-US"/>
        </w:rPr>
        <w:t xml:space="preserve">and 5-year </w:t>
      </w:r>
      <w:r w:rsidR="004D4C4E" w:rsidRPr="00900A52">
        <w:rPr>
          <w:rFonts w:ascii="Book Antiqua" w:hAnsi="Book Antiqua" w:cstheme="majorHAnsi"/>
          <w:color w:val="000000" w:themeColor="text1"/>
          <w:lang w:val="en-US"/>
        </w:rPr>
        <w:t>mortality compared to</w:t>
      </w:r>
      <w:r w:rsidR="004D4C4E" w:rsidRPr="00900A52">
        <w:rPr>
          <w:rFonts w:ascii="Book Antiqua" w:hAnsi="Book Antiqua" w:cstheme="majorHAnsi"/>
          <w:color w:val="000000" w:themeColor="text1"/>
        </w:rPr>
        <w:t xml:space="preserve"> SMT (60% </w:t>
      </w:r>
      <w:r w:rsidR="004D4C4E" w:rsidRPr="00A87B63">
        <w:rPr>
          <w:rFonts w:ascii="Book Antiqua" w:hAnsi="Book Antiqua" w:cstheme="majorHAnsi"/>
          <w:i/>
          <w:iCs/>
          <w:color w:val="000000" w:themeColor="text1"/>
        </w:rPr>
        <w:t>vs</w:t>
      </w:r>
      <w:r w:rsidR="004D4C4E" w:rsidRPr="00900A52">
        <w:rPr>
          <w:rFonts w:ascii="Book Antiqua" w:hAnsi="Book Antiqua" w:cstheme="majorHAnsi"/>
          <w:color w:val="000000" w:themeColor="text1"/>
        </w:rPr>
        <w:t xml:space="preserve"> 47%,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4D4C4E" w:rsidRPr="00900A52">
        <w:rPr>
          <w:rFonts w:ascii="Book Antiqua" w:hAnsi="Book Antiqua" w:cstheme="majorHAnsi"/>
          <w:color w:val="000000" w:themeColor="text1"/>
        </w:rPr>
        <w:t>=</w:t>
      </w:r>
      <w:r w:rsidR="00A87B63">
        <w:rPr>
          <w:rFonts w:ascii="Book Antiqua" w:hAnsi="Book Antiqua" w:cstheme="majorHAnsi"/>
          <w:color w:val="000000" w:themeColor="text1"/>
        </w:rPr>
        <w:t xml:space="preserve"> </w:t>
      </w:r>
      <w:r w:rsidR="004D4C4E" w:rsidRPr="00900A52">
        <w:rPr>
          <w:rFonts w:ascii="Book Antiqua" w:hAnsi="Book Antiqua" w:cstheme="majorHAnsi"/>
          <w:color w:val="000000" w:themeColor="text1"/>
        </w:rPr>
        <w:t>0.016</w:t>
      </w:r>
      <w:r w:rsidR="00A105F0" w:rsidRPr="00900A52">
        <w:rPr>
          <w:rFonts w:ascii="Book Antiqua" w:hAnsi="Book Antiqua" w:cstheme="majorHAnsi"/>
          <w:color w:val="000000" w:themeColor="text1"/>
        </w:rPr>
        <w:t xml:space="preserve">; 43% </w:t>
      </w:r>
      <w:r w:rsidR="00A105F0" w:rsidRPr="00A87B63">
        <w:rPr>
          <w:rFonts w:ascii="Book Antiqua" w:hAnsi="Book Antiqua" w:cstheme="majorHAnsi"/>
          <w:i/>
          <w:iCs/>
          <w:color w:val="000000" w:themeColor="text1"/>
        </w:rPr>
        <w:t>vs</w:t>
      </w:r>
      <w:r w:rsidR="00A105F0" w:rsidRPr="00900A52">
        <w:rPr>
          <w:rFonts w:ascii="Book Antiqua" w:hAnsi="Book Antiqua" w:cstheme="majorHAnsi"/>
          <w:color w:val="000000" w:themeColor="text1"/>
        </w:rPr>
        <w:t xml:space="preserve"> 31%,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A105F0" w:rsidRPr="00900A52">
        <w:rPr>
          <w:rFonts w:ascii="Book Antiqua" w:hAnsi="Book Antiqua" w:cstheme="majorHAnsi"/>
          <w:color w:val="000000" w:themeColor="text1"/>
        </w:rPr>
        <w:t>=</w:t>
      </w:r>
      <w:r w:rsidR="00A87B63">
        <w:rPr>
          <w:rFonts w:ascii="Book Antiqua" w:hAnsi="Book Antiqua" w:cstheme="majorHAnsi"/>
          <w:color w:val="000000" w:themeColor="text1"/>
        </w:rPr>
        <w:t xml:space="preserve"> </w:t>
      </w:r>
      <w:r w:rsidR="00A105F0" w:rsidRPr="00900A52">
        <w:rPr>
          <w:rFonts w:ascii="Book Antiqua" w:hAnsi="Book Antiqua" w:cstheme="majorHAnsi"/>
          <w:color w:val="000000" w:themeColor="text1"/>
        </w:rPr>
        <w:t>0.013</w:t>
      </w:r>
      <w:r w:rsidR="004D4C4E" w:rsidRPr="00900A52">
        <w:rPr>
          <w:rFonts w:ascii="Book Antiqua" w:hAnsi="Book Antiqua" w:cstheme="majorHAnsi"/>
          <w:color w:val="000000" w:themeColor="text1"/>
        </w:rPr>
        <w:t>).</w:t>
      </w:r>
      <w:r w:rsidR="00A105F0" w:rsidRPr="00900A52">
        <w:rPr>
          <w:rFonts w:ascii="Book Antiqua" w:hAnsi="Book Antiqua" w:cstheme="majorHAnsi"/>
          <w:color w:val="000000" w:themeColor="text1"/>
        </w:rPr>
        <w:t xml:space="preserve"> These results are promising and thus further randomised controlled trials should be done, ideally with stratification of</w:t>
      </w:r>
      <w:r w:rsidR="00406F3E" w:rsidRPr="00900A52">
        <w:rPr>
          <w:rFonts w:ascii="Book Antiqua" w:hAnsi="Book Antiqua" w:cstheme="majorHAnsi"/>
          <w:color w:val="000000" w:themeColor="text1"/>
        </w:rPr>
        <w:t xml:space="preserve"> patients according to different </w:t>
      </w:r>
      <w:proofErr w:type="spellStart"/>
      <w:proofErr w:type="gramStart"/>
      <w:r w:rsidR="00406F3E" w:rsidRPr="00900A52">
        <w:rPr>
          <w:rFonts w:ascii="Book Antiqua" w:hAnsi="Book Antiqua" w:cstheme="majorHAnsi"/>
          <w:color w:val="000000" w:themeColor="text1"/>
        </w:rPr>
        <w:t>etiologies</w:t>
      </w:r>
      <w:proofErr w:type="spellEnd"/>
      <w:r w:rsidR="00A105F0" w:rsidRPr="00900A52">
        <w:rPr>
          <w:rFonts w:ascii="Book Antiqua" w:hAnsi="Book Antiqua" w:cstheme="majorHAnsi"/>
          <w:color w:val="000000" w:themeColor="text1"/>
        </w:rPr>
        <w:t xml:space="preserve"> and grades</w:t>
      </w:r>
      <w:r w:rsidR="00406F3E" w:rsidRPr="00900A52">
        <w:rPr>
          <w:rFonts w:ascii="Book Antiqua" w:hAnsi="Book Antiqua" w:cstheme="majorHAnsi"/>
          <w:color w:val="000000" w:themeColor="text1"/>
        </w:rPr>
        <w:t xml:space="preserve"> of ACLF</w:t>
      </w:r>
      <w:r w:rsidR="00A105F0" w:rsidRPr="00900A52">
        <w:rPr>
          <w:rFonts w:ascii="Book Antiqua" w:hAnsi="Book Antiqua" w:cstheme="majorHAnsi"/>
          <w:color w:val="000000" w:themeColor="text1"/>
        </w:rPr>
        <w:t xml:space="preserve"> (or acute </w:t>
      </w:r>
      <w:proofErr w:type="spellStart"/>
      <w:r w:rsidR="00A105F0" w:rsidRPr="00900A52">
        <w:rPr>
          <w:rFonts w:ascii="Book Antiqua" w:hAnsi="Book Antiqua" w:cstheme="majorHAnsi"/>
          <w:color w:val="000000" w:themeColor="text1"/>
        </w:rPr>
        <w:t>decompensation</w:t>
      </w:r>
      <w:proofErr w:type="spellEnd"/>
      <w:r w:rsidR="00A105F0" w:rsidRPr="00900A52">
        <w:rPr>
          <w:rFonts w:ascii="Book Antiqua" w:hAnsi="Book Antiqua" w:cstheme="majorHAnsi"/>
          <w:color w:val="000000" w:themeColor="text1"/>
        </w:rPr>
        <w:t xml:space="preserve"> in </w:t>
      </w:r>
      <w:proofErr w:type="spellStart"/>
      <w:r w:rsidR="00A105F0" w:rsidRPr="00900A52">
        <w:rPr>
          <w:rFonts w:ascii="Book Antiqua" w:hAnsi="Book Antiqua" w:cstheme="majorHAnsi"/>
          <w:color w:val="000000" w:themeColor="text1"/>
        </w:rPr>
        <w:t>cirrhotics</w:t>
      </w:r>
      <w:proofErr w:type="spellEnd"/>
      <w:r w:rsidR="00A105F0" w:rsidRPr="00900A52">
        <w:rPr>
          <w:rFonts w:ascii="Book Antiqua" w:hAnsi="Book Antiqua" w:cstheme="majorHAnsi"/>
          <w:color w:val="000000" w:themeColor="text1"/>
        </w:rPr>
        <w:t>)</w:t>
      </w:r>
      <w:proofErr w:type="gramEnd"/>
      <w:r w:rsidR="00406F3E" w:rsidRPr="00900A52">
        <w:rPr>
          <w:rFonts w:ascii="Book Antiqua" w:hAnsi="Book Antiqua" w:cstheme="majorHAnsi"/>
          <w:color w:val="000000" w:themeColor="text1"/>
        </w:rPr>
        <w:t xml:space="preserve"> and assess if there are any differences in response to </w:t>
      </w:r>
      <w:r w:rsidR="0008475A" w:rsidRPr="00900A52">
        <w:rPr>
          <w:rFonts w:ascii="Book Antiqua" w:hAnsi="Book Antiqua" w:cstheme="majorHAnsi"/>
          <w:color w:val="000000" w:themeColor="text1"/>
        </w:rPr>
        <w:t>plasma exchange</w:t>
      </w:r>
      <w:r w:rsidR="00406F3E" w:rsidRPr="00900A52">
        <w:rPr>
          <w:rFonts w:ascii="Book Antiqua" w:hAnsi="Book Antiqua" w:cstheme="majorHAnsi"/>
          <w:color w:val="000000" w:themeColor="text1"/>
        </w:rPr>
        <w:t>.</w:t>
      </w:r>
    </w:p>
    <w:p w14:paraId="4FA2D6D7" w14:textId="27B6CDBC" w:rsidR="00B838D0" w:rsidRPr="00900A52" w:rsidRDefault="00B838D0" w:rsidP="00A87B63">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Of the 1</w:t>
      </w:r>
      <w:r w:rsidR="001619A3" w:rsidRPr="00900A52">
        <w:rPr>
          <w:rFonts w:ascii="Book Antiqua" w:hAnsi="Book Antiqua" w:cstheme="majorHAnsi"/>
          <w:color w:val="000000" w:themeColor="text1"/>
        </w:rPr>
        <w:t>3</w:t>
      </w:r>
      <w:r w:rsidRPr="00900A52">
        <w:rPr>
          <w:rFonts w:ascii="Book Antiqua" w:hAnsi="Book Antiqua" w:cstheme="majorHAnsi"/>
          <w:color w:val="000000" w:themeColor="text1"/>
        </w:rPr>
        <w:t xml:space="preserve"> studies on use of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in ACLF</w:t>
      </w:r>
      <w:r w:rsidR="001619A3" w:rsidRPr="00900A52">
        <w:rPr>
          <w:rFonts w:ascii="Book Antiqua" w:hAnsi="Book Antiqua" w:cstheme="majorHAnsi"/>
          <w:color w:val="000000" w:themeColor="text1"/>
        </w:rPr>
        <w:t xml:space="preserve"> in adult patients</w:t>
      </w:r>
      <w:r w:rsidRPr="00900A52">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4</w:t>
      </w:r>
      <w:proofErr w:type="gramEnd"/>
      <w:r w:rsidRPr="00900A52">
        <w:rPr>
          <w:rFonts w:ascii="Book Antiqua" w:hAnsi="Book Antiqua" w:cstheme="majorHAnsi"/>
          <w:color w:val="000000" w:themeColor="text1"/>
        </w:rPr>
        <w:t xml:space="preserve"> studies compared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with SMT. Of the four studies, 3 studies </w:t>
      </w:r>
      <w:r w:rsidR="001F6981" w:rsidRPr="00900A52">
        <w:rPr>
          <w:rFonts w:ascii="Book Antiqua" w:hAnsi="Book Antiqua" w:cstheme="majorHAnsi"/>
          <w:color w:val="000000" w:themeColor="text1"/>
        </w:rPr>
        <w:t>only included</w:t>
      </w:r>
      <w:r w:rsidRPr="00900A52">
        <w:rPr>
          <w:rFonts w:ascii="Book Antiqua" w:hAnsi="Book Antiqua" w:cstheme="majorHAnsi"/>
          <w:color w:val="000000" w:themeColor="text1"/>
        </w:rPr>
        <w:t xml:space="preserve"> patients in HBV-associated ACLF. In the one study that included patients with other </w:t>
      </w:r>
      <w:proofErr w:type="spellStart"/>
      <w:r w:rsidRPr="00900A52">
        <w:rPr>
          <w:rFonts w:ascii="Book Antiqua" w:hAnsi="Book Antiqua" w:cstheme="majorHAnsi"/>
          <w:color w:val="000000" w:themeColor="text1"/>
        </w:rPr>
        <w:t>etiology</w:t>
      </w:r>
      <w:proofErr w:type="spellEnd"/>
      <w:r w:rsidRPr="00900A52">
        <w:rPr>
          <w:rFonts w:ascii="Book Antiqua" w:hAnsi="Book Antiqua" w:cstheme="majorHAnsi"/>
          <w:color w:val="000000" w:themeColor="text1"/>
        </w:rPr>
        <w:t xml:space="preserve"> of ACLF, HBV-related ACLF was predominant–</w:t>
      </w:r>
      <w:proofErr w:type="gramStart"/>
      <w:r w:rsidRPr="00900A52">
        <w:rPr>
          <w:rFonts w:ascii="Book Antiqua" w:hAnsi="Book Antiqua" w:cstheme="majorHAnsi"/>
          <w:color w:val="000000" w:themeColor="text1"/>
        </w:rPr>
        <w:t>91.24%</w:t>
      </w:r>
      <w:proofErr w:type="gramEnd"/>
      <w:r w:rsidRPr="00900A52">
        <w:rPr>
          <w:rFonts w:ascii="Book Antiqua" w:hAnsi="Book Antiqua" w:cstheme="majorHAnsi"/>
          <w:color w:val="000000" w:themeColor="text1"/>
        </w:rPr>
        <w:t xml:space="preserve"> of the ACLF study population. Using the aforementioned studies,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in ACLF </w:t>
      </w:r>
      <w:r w:rsidR="00EF757F" w:rsidRPr="00900A52">
        <w:rPr>
          <w:rFonts w:ascii="Book Antiqua" w:hAnsi="Book Antiqua" w:cstheme="majorHAnsi"/>
          <w:color w:val="000000" w:themeColor="text1"/>
        </w:rPr>
        <w:t>compared to SMT improved survival at 30</w:t>
      </w:r>
      <w:r w:rsidR="00A87B63">
        <w:rPr>
          <w:rFonts w:ascii="Book Antiqua" w:hAnsi="Book Antiqua" w:cstheme="majorHAnsi"/>
          <w:color w:val="000000" w:themeColor="text1"/>
        </w:rPr>
        <w:t>-</w:t>
      </w:r>
      <w:r w:rsidR="00EF757F" w:rsidRPr="00900A52">
        <w:rPr>
          <w:rFonts w:ascii="Book Antiqua" w:hAnsi="Book Antiqua" w:cstheme="majorHAnsi"/>
          <w:color w:val="000000" w:themeColor="text1"/>
        </w:rPr>
        <w:t xml:space="preserve"> and 90</w:t>
      </w:r>
      <w:r w:rsidR="00BA3D5C" w:rsidRPr="00900A52">
        <w:rPr>
          <w:rFonts w:ascii="Book Antiqua" w:hAnsi="Book Antiqua" w:cstheme="majorHAnsi"/>
          <w:color w:val="000000" w:themeColor="text1"/>
        </w:rPr>
        <w:t>-</w:t>
      </w:r>
      <w:r w:rsidR="00EF757F" w:rsidRPr="00900A52">
        <w:rPr>
          <w:rFonts w:ascii="Book Antiqua" w:hAnsi="Book Antiqua" w:cstheme="majorHAnsi"/>
          <w:color w:val="000000" w:themeColor="text1"/>
        </w:rPr>
        <w:t>d with a pooled OR of 0.60 (95%CI</w:t>
      </w:r>
      <w:r w:rsidR="00A87B63">
        <w:rPr>
          <w:rFonts w:ascii="Book Antiqua" w:hAnsi="Book Antiqua" w:cstheme="majorHAnsi"/>
          <w:color w:val="000000" w:themeColor="text1"/>
        </w:rPr>
        <w:t>:</w:t>
      </w:r>
      <w:r w:rsidR="00EF757F" w:rsidRPr="00900A52">
        <w:rPr>
          <w:rFonts w:ascii="Book Antiqua" w:hAnsi="Book Antiqua" w:cstheme="majorHAnsi"/>
          <w:color w:val="000000" w:themeColor="text1"/>
        </w:rPr>
        <w:t xml:space="preserve"> 0.46-0.77,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EF757F" w:rsidRPr="00900A52">
        <w:rPr>
          <w:rFonts w:ascii="Book Antiqua" w:hAnsi="Book Antiqua" w:cstheme="majorHAnsi"/>
          <w:color w:val="000000" w:themeColor="text1"/>
        </w:rPr>
        <w:t>&lt;</w:t>
      </w:r>
      <w:r w:rsidR="00A87B63">
        <w:rPr>
          <w:rFonts w:ascii="Book Antiqua" w:hAnsi="Book Antiqua" w:cstheme="majorHAnsi"/>
          <w:color w:val="000000" w:themeColor="text1"/>
        </w:rPr>
        <w:t xml:space="preserve"> </w:t>
      </w:r>
      <w:r w:rsidR="00EF757F" w:rsidRPr="00900A52">
        <w:rPr>
          <w:rFonts w:ascii="Book Antiqua" w:hAnsi="Book Antiqua" w:cstheme="majorHAnsi"/>
          <w:color w:val="000000" w:themeColor="text1"/>
        </w:rPr>
        <w:t xml:space="preserve">0.01). However, there are limitations in that the number of studies </w:t>
      </w:r>
      <w:r w:rsidR="00BA3D5C" w:rsidRPr="00900A52">
        <w:rPr>
          <w:rFonts w:ascii="Book Antiqua" w:hAnsi="Book Antiqua" w:cstheme="majorHAnsi"/>
          <w:color w:val="000000" w:themeColor="text1"/>
        </w:rPr>
        <w:t xml:space="preserve">used to generate the pooled OR estimate for mortality comparing </w:t>
      </w:r>
      <w:r w:rsidR="0008475A" w:rsidRPr="00900A52">
        <w:rPr>
          <w:rFonts w:ascii="Book Antiqua" w:hAnsi="Book Antiqua" w:cstheme="majorHAnsi"/>
          <w:color w:val="000000" w:themeColor="text1"/>
        </w:rPr>
        <w:t>plasma exchange</w:t>
      </w:r>
      <w:r w:rsidR="00BA3D5C" w:rsidRPr="00900A52">
        <w:rPr>
          <w:rFonts w:ascii="Book Antiqua" w:hAnsi="Book Antiqua" w:cstheme="majorHAnsi"/>
          <w:color w:val="000000" w:themeColor="text1"/>
        </w:rPr>
        <w:t xml:space="preserve"> </w:t>
      </w:r>
      <w:r w:rsidR="00BA3D5C" w:rsidRPr="00A87B63">
        <w:rPr>
          <w:rFonts w:ascii="Book Antiqua" w:hAnsi="Book Antiqua" w:cstheme="majorHAnsi"/>
          <w:i/>
          <w:iCs/>
          <w:color w:val="000000" w:themeColor="text1"/>
        </w:rPr>
        <w:t>vs</w:t>
      </w:r>
      <w:r w:rsidR="00BA3D5C" w:rsidRPr="00900A52">
        <w:rPr>
          <w:rFonts w:ascii="Book Antiqua" w:hAnsi="Book Antiqua" w:cstheme="majorHAnsi"/>
          <w:color w:val="000000" w:themeColor="text1"/>
        </w:rPr>
        <w:t xml:space="preserve"> SMT </w:t>
      </w:r>
      <w:r w:rsidR="00EF757F" w:rsidRPr="00900A52">
        <w:rPr>
          <w:rFonts w:ascii="Book Antiqua" w:hAnsi="Book Antiqua" w:cstheme="majorHAnsi"/>
          <w:color w:val="000000" w:themeColor="text1"/>
        </w:rPr>
        <w:t xml:space="preserve">are small </w:t>
      </w:r>
      <w:r w:rsidR="00BA3D5C" w:rsidRPr="00900A52">
        <w:rPr>
          <w:rFonts w:ascii="Book Antiqua" w:hAnsi="Book Antiqua" w:cstheme="majorHAnsi"/>
          <w:color w:val="000000" w:themeColor="text1"/>
        </w:rPr>
        <w:t>due to the limited number of studies reported in literature</w:t>
      </w:r>
      <w:r w:rsidR="001F6981" w:rsidRPr="00900A52">
        <w:rPr>
          <w:rFonts w:ascii="Book Antiqua" w:hAnsi="Book Antiqua" w:cstheme="majorHAnsi"/>
          <w:color w:val="000000" w:themeColor="text1"/>
        </w:rPr>
        <w:t>,</w:t>
      </w:r>
      <w:r w:rsidR="00BA3D5C" w:rsidRPr="00900A52">
        <w:rPr>
          <w:rFonts w:ascii="Book Antiqua" w:hAnsi="Book Antiqua" w:cstheme="majorHAnsi"/>
          <w:color w:val="000000" w:themeColor="text1"/>
        </w:rPr>
        <w:t xml:space="preserve"> hence the risk for bias of each study </w:t>
      </w:r>
      <w:proofErr w:type="gramStart"/>
      <w:r w:rsidR="00BA3D5C" w:rsidRPr="00900A52">
        <w:rPr>
          <w:rFonts w:ascii="Book Antiqua" w:hAnsi="Book Antiqua" w:cstheme="majorHAnsi"/>
          <w:color w:val="000000" w:themeColor="text1"/>
        </w:rPr>
        <w:t>was not assessed</w:t>
      </w:r>
      <w:proofErr w:type="gramEnd"/>
      <w:r w:rsidR="00BA3D5C" w:rsidRPr="00900A52">
        <w:rPr>
          <w:rFonts w:ascii="Book Antiqua" w:hAnsi="Book Antiqua" w:cstheme="majorHAnsi"/>
          <w:color w:val="000000" w:themeColor="text1"/>
        </w:rPr>
        <w:t>.</w:t>
      </w:r>
      <w:r w:rsidR="00543901" w:rsidRPr="00900A52">
        <w:rPr>
          <w:rFonts w:ascii="Book Antiqua" w:hAnsi="Book Antiqua" w:cstheme="majorHAnsi"/>
          <w:color w:val="000000" w:themeColor="text1"/>
        </w:rPr>
        <w:t xml:space="preserve"> In addition, the </w:t>
      </w:r>
      <w:proofErr w:type="gramStart"/>
      <w:r w:rsidR="00543901" w:rsidRPr="00900A52">
        <w:rPr>
          <w:rFonts w:ascii="Book Antiqua" w:hAnsi="Book Antiqua" w:cstheme="majorHAnsi"/>
          <w:color w:val="000000" w:themeColor="text1"/>
        </w:rPr>
        <w:t>definition of ACLF in these studies do</w:t>
      </w:r>
      <w:proofErr w:type="gramEnd"/>
      <w:r w:rsidR="00543901" w:rsidRPr="00900A52">
        <w:rPr>
          <w:rFonts w:ascii="Book Antiqua" w:hAnsi="Book Antiqua" w:cstheme="majorHAnsi"/>
          <w:color w:val="000000" w:themeColor="text1"/>
        </w:rPr>
        <w:t xml:space="preserve"> not require the diagnosis of cirrhosis and or more than one organ failure. Moreover, the </w:t>
      </w:r>
      <w:proofErr w:type="spellStart"/>
      <w:r w:rsidR="00543901" w:rsidRPr="00900A52">
        <w:rPr>
          <w:rFonts w:ascii="Book Antiqua" w:hAnsi="Book Antiqua" w:cstheme="majorHAnsi"/>
          <w:color w:val="000000" w:themeColor="text1"/>
        </w:rPr>
        <w:t>etiology</w:t>
      </w:r>
      <w:proofErr w:type="spellEnd"/>
      <w:r w:rsidR="00543901" w:rsidRPr="00900A52">
        <w:rPr>
          <w:rFonts w:ascii="Book Antiqua" w:hAnsi="Book Antiqua" w:cstheme="majorHAnsi"/>
          <w:color w:val="000000" w:themeColor="text1"/>
        </w:rPr>
        <w:t xml:space="preserve"> of ACLF in these group</w:t>
      </w:r>
      <w:r w:rsidR="00F34507" w:rsidRPr="00900A52">
        <w:rPr>
          <w:rFonts w:ascii="Book Antiqua" w:hAnsi="Book Antiqua" w:cstheme="majorHAnsi"/>
          <w:color w:val="000000" w:themeColor="text1"/>
        </w:rPr>
        <w:t>s</w:t>
      </w:r>
      <w:r w:rsidR="00543901" w:rsidRPr="00900A52">
        <w:rPr>
          <w:rFonts w:ascii="Book Antiqua" w:hAnsi="Book Antiqua" w:cstheme="majorHAnsi"/>
          <w:color w:val="000000" w:themeColor="text1"/>
        </w:rPr>
        <w:t xml:space="preserve"> of patients is HBV related, and thus these findings </w:t>
      </w:r>
      <w:proofErr w:type="gramStart"/>
      <w:r w:rsidR="00543901" w:rsidRPr="00900A52">
        <w:rPr>
          <w:rFonts w:ascii="Book Antiqua" w:hAnsi="Book Antiqua" w:cstheme="majorHAnsi"/>
          <w:color w:val="000000" w:themeColor="text1"/>
        </w:rPr>
        <w:t>cannot be extrapolated</w:t>
      </w:r>
      <w:proofErr w:type="gramEnd"/>
      <w:r w:rsidR="00543901" w:rsidRPr="00900A52">
        <w:rPr>
          <w:rFonts w:ascii="Book Antiqua" w:hAnsi="Book Antiqua" w:cstheme="majorHAnsi"/>
          <w:color w:val="000000" w:themeColor="text1"/>
        </w:rPr>
        <w:t xml:space="preserve"> to ACLF caused by other </w:t>
      </w:r>
      <w:proofErr w:type="spellStart"/>
      <w:r w:rsidR="00543901" w:rsidRPr="00900A52">
        <w:rPr>
          <w:rFonts w:ascii="Book Antiqua" w:hAnsi="Book Antiqua" w:cstheme="majorHAnsi"/>
          <w:color w:val="000000" w:themeColor="text1"/>
        </w:rPr>
        <w:t>etiologies</w:t>
      </w:r>
      <w:proofErr w:type="spellEnd"/>
      <w:r w:rsidR="00543901" w:rsidRPr="00900A52">
        <w:rPr>
          <w:rFonts w:ascii="Book Antiqua" w:hAnsi="Book Antiqua" w:cstheme="majorHAnsi"/>
          <w:color w:val="000000" w:themeColor="text1"/>
        </w:rPr>
        <w:t xml:space="preserve">. </w:t>
      </w:r>
    </w:p>
    <w:p w14:paraId="1316B24A" w14:textId="79E6329A" w:rsidR="00E613ED" w:rsidRPr="00900A52" w:rsidRDefault="00936FE4" w:rsidP="00A87B63">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Thirdly, </w:t>
      </w:r>
      <w:r w:rsidR="003A73B1" w:rsidRPr="00900A52">
        <w:rPr>
          <w:rFonts w:ascii="Book Antiqua" w:hAnsi="Book Antiqua" w:cstheme="majorHAnsi"/>
          <w:color w:val="000000" w:themeColor="text1"/>
        </w:rPr>
        <w:t xml:space="preserve">it will </w:t>
      </w:r>
      <w:r w:rsidR="007D3A16" w:rsidRPr="00900A52">
        <w:rPr>
          <w:rFonts w:ascii="Book Antiqua" w:hAnsi="Book Antiqua" w:cstheme="majorHAnsi"/>
          <w:color w:val="000000" w:themeColor="text1"/>
        </w:rPr>
        <w:t>be essential to find out if</w:t>
      </w:r>
      <w:r w:rsidR="003A73B1" w:rsidRPr="00900A52">
        <w:rPr>
          <w:rFonts w:ascii="Book Antiqua" w:hAnsi="Book Antiqua" w:cstheme="majorHAnsi"/>
          <w:color w:val="000000" w:themeColor="text1"/>
        </w:rPr>
        <w:t xml:space="preserve"> there is an objective </w:t>
      </w:r>
      <w:r w:rsidR="00820581" w:rsidRPr="00900A52">
        <w:rPr>
          <w:rFonts w:ascii="Book Antiqua" w:hAnsi="Book Antiqua" w:cstheme="majorHAnsi"/>
          <w:color w:val="000000" w:themeColor="text1"/>
        </w:rPr>
        <w:t xml:space="preserve">measure of a </w:t>
      </w:r>
      <w:r w:rsidR="003A73B1" w:rsidRPr="00900A52">
        <w:rPr>
          <w:rFonts w:ascii="Book Antiqua" w:hAnsi="Book Antiqua" w:cstheme="majorHAnsi"/>
          <w:color w:val="000000" w:themeColor="text1"/>
        </w:rPr>
        <w:t>point of no return whereby</w:t>
      </w:r>
      <w:r w:rsidRPr="00900A52">
        <w:rPr>
          <w:rFonts w:ascii="Book Antiqua" w:hAnsi="Book Antiqua" w:cstheme="majorHAnsi"/>
          <w:color w:val="000000" w:themeColor="text1"/>
        </w:rPr>
        <w:t xml:space="preserve">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or </w:t>
      </w:r>
      <w:r w:rsidR="0008475A" w:rsidRPr="00900A52">
        <w:rPr>
          <w:rFonts w:ascii="Book Antiqua" w:hAnsi="Book Antiqua" w:cstheme="majorHAnsi"/>
          <w:color w:val="000000" w:themeColor="text1"/>
        </w:rPr>
        <w:t xml:space="preserve">plasma exchange </w:t>
      </w:r>
      <w:r w:rsidRPr="00900A52">
        <w:rPr>
          <w:rFonts w:ascii="Book Antiqua" w:hAnsi="Book Antiqua" w:cstheme="majorHAnsi"/>
          <w:color w:val="000000" w:themeColor="text1"/>
        </w:rPr>
        <w:t xml:space="preserve">-based </w:t>
      </w:r>
      <w:r w:rsidR="00ED4AFA" w:rsidRPr="00900A52">
        <w:rPr>
          <w:rFonts w:ascii="Book Antiqua" w:hAnsi="Book Antiqua" w:cstheme="majorHAnsi"/>
          <w:color w:val="000000" w:themeColor="text1"/>
        </w:rPr>
        <w:t>ALSS will be futile, whether in ALF or ACLF.</w:t>
      </w:r>
      <w:r w:rsidR="00820581" w:rsidRPr="00900A52">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 xml:space="preserve">For example, </w:t>
      </w:r>
      <w:proofErr w:type="spellStart"/>
      <w:r w:rsidR="00ED4AFA" w:rsidRPr="00900A52">
        <w:rPr>
          <w:rFonts w:ascii="Book Antiqua" w:hAnsi="Book Antiqua" w:cstheme="majorHAnsi"/>
          <w:color w:val="000000" w:themeColor="text1"/>
        </w:rPr>
        <w:t>Nakae</w:t>
      </w:r>
      <w:proofErr w:type="spellEnd"/>
      <w:r w:rsidR="00ED4AFA" w:rsidRPr="00900A52">
        <w:rPr>
          <w:rFonts w:ascii="Book Antiqua" w:hAnsi="Book Antiqua" w:cstheme="majorHAnsi"/>
          <w:color w:val="000000" w:themeColor="text1"/>
        </w:rPr>
        <w:t xml:space="preserve"> </w:t>
      </w:r>
      <w:r w:rsidR="00ED4AFA" w:rsidRPr="00C26220">
        <w:rPr>
          <w:rFonts w:ascii="Book Antiqua" w:hAnsi="Book Antiqua" w:cstheme="majorHAnsi"/>
          <w:i/>
          <w:iCs/>
          <w:color w:val="000000" w:themeColor="text1"/>
        </w:rPr>
        <w:t xml:space="preserve">et </w:t>
      </w:r>
      <w:proofErr w:type="gramStart"/>
      <w:r w:rsidR="00ED4AFA" w:rsidRPr="00C26220">
        <w:rPr>
          <w:rFonts w:ascii="Book Antiqua" w:hAnsi="Book Antiqua" w:cstheme="majorHAnsi"/>
          <w:i/>
          <w:iCs/>
          <w:color w:val="000000" w:themeColor="text1"/>
        </w:rPr>
        <w:t>al</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21]</w:t>
      </w:r>
      <w:r w:rsidR="00885876" w:rsidRPr="00900A52">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 xml:space="preserve">reported that while overall survival with </w:t>
      </w:r>
      <w:r w:rsidR="00ED5A91" w:rsidRPr="00900A52">
        <w:rPr>
          <w:rFonts w:ascii="Book Antiqua" w:hAnsi="Book Antiqua" w:cstheme="majorHAnsi"/>
          <w:color w:val="000000" w:themeColor="text1"/>
        </w:rPr>
        <w:t xml:space="preserve">plasma </w:t>
      </w:r>
      <w:proofErr w:type="spellStart"/>
      <w:r w:rsidR="00ED5A91" w:rsidRPr="00900A52">
        <w:rPr>
          <w:rFonts w:ascii="Book Antiqua" w:hAnsi="Book Antiqua" w:cstheme="majorHAnsi"/>
          <w:color w:val="000000" w:themeColor="text1"/>
        </w:rPr>
        <w:t>diafiltration</w:t>
      </w:r>
      <w:proofErr w:type="spellEnd"/>
      <w:r w:rsidR="00ED4AFA" w:rsidRPr="00900A52">
        <w:rPr>
          <w:rFonts w:ascii="Book Antiqua" w:hAnsi="Book Antiqua" w:cstheme="majorHAnsi"/>
          <w:color w:val="000000" w:themeColor="text1"/>
        </w:rPr>
        <w:t xml:space="preserve"> was 54.5% in their study, there were no survivors in the MELD</w:t>
      </w:r>
      <w:r w:rsidR="00A87B63">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&gt;</w:t>
      </w:r>
      <w:r w:rsidR="00A87B63">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 xml:space="preserve">40 groups when plasma </w:t>
      </w:r>
      <w:proofErr w:type="spellStart"/>
      <w:r w:rsidR="00ED4AFA" w:rsidRPr="00900A52">
        <w:rPr>
          <w:rFonts w:ascii="Book Antiqua" w:hAnsi="Book Antiqua" w:cstheme="majorHAnsi"/>
          <w:color w:val="000000" w:themeColor="text1"/>
        </w:rPr>
        <w:t>diafiltration</w:t>
      </w:r>
      <w:proofErr w:type="spellEnd"/>
      <w:r w:rsidR="00ED4AFA" w:rsidRPr="00900A52">
        <w:rPr>
          <w:rFonts w:ascii="Book Antiqua" w:hAnsi="Book Antiqua" w:cstheme="majorHAnsi"/>
          <w:color w:val="000000" w:themeColor="text1"/>
        </w:rPr>
        <w:t xml:space="preserve"> was used in ALF. Chen </w:t>
      </w:r>
      <w:r w:rsidR="00ED4AFA" w:rsidRPr="00C26220">
        <w:rPr>
          <w:rFonts w:ascii="Book Antiqua" w:hAnsi="Book Antiqua" w:cstheme="majorHAnsi"/>
          <w:i/>
          <w:iCs/>
          <w:color w:val="000000" w:themeColor="text1"/>
        </w:rPr>
        <w:t xml:space="preserve">et </w:t>
      </w:r>
      <w:proofErr w:type="gramStart"/>
      <w:r w:rsidR="00ED4AFA" w:rsidRPr="00C26220">
        <w:rPr>
          <w:rFonts w:ascii="Book Antiqua" w:hAnsi="Book Antiqua" w:cstheme="majorHAnsi"/>
          <w:i/>
          <w:iCs/>
          <w:color w:val="000000" w:themeColor="text1"/>
        </w:rPr>
        <w:t>al</w:t>
      </w:r>
      <w:r w:rsidR="00A96E56" w:rsidRPr="00900A52">
        <w:rPr>
          <w:rFonts w:ascii="Book Antiqua" w:hAnsi="Book Antiqua" w:cstheme="majorHAnsi"/>
          <w:noProof/>
          <w:color w:val="000000" w:themeColor="text1"/>
          <w:vertAlign w:val="superscript"/>
        </w:rPr>
        <w:t>[</w:t>
      </w:r>
      <w:proofErr w:type="gramEnd"/>
      <w:r w:rsidR="00A96E56" w:rsidRPr="00900A52">
        <w:rPr>
          <w:rFonts w:ascii="Book Antiqua" w:hAnsi="Book Antiqua" w:cstheme="majorHAnsi"/>
          <w:noProof/>
          <w:color w:val="000000" w:themeColor="text1"/>
          <w:vertAlign w:val="superscript"/>
        </w:rPr>
        <w:t>42]</w:t>
      </w:r>
      <w:r w:rsidR="00ED4AFA" w:rsidRPr="00900A52">
        <w:rPr>
          <w:rFonts w:ascii="Book Antiqua" w:hAnsi="Book Antiqua" w:cstheme="majorHAnsi"/>
          <w:color w:val="000000" w:themeColor="text1"/>
        </w:rPr>
        <w:t xml:space="preserve"> also reported a trend </w:t>
      </w:r>
      <w:r w:rsidR="00ED4AFA" w:rsidRPr="00900A52">
        <w:rPr>
          <w:rFonts w:ascii="Book Antiqua" w:hAnsi="Book Antiqua" w:cstheme="majorHAnsi"/>
          <w:color w:val="000000" w:themeColor="text1"/>
        </w:rPr>
        <w:lastRenderedPageBreak/>
        <w:t xml:space="preserve">where less patients with late-stage ACLF who underwent </w:t>
      </w:r>
      <w:r w:rsidR="0008475A" w:rsidRPr="00900A52">
        <w:rPr>
          <w:rFonts w:ascii="Book Antiqua" w:hAnsi="Book Antiqua" w:cstheme="majorHAnsi"/>
          <w:color w:val="000000" w:themeColor="text1"/>
        </w:rPr>
        <w:t>plasma exchange</w:t>
      </w:r>
      <w:r w:rsidR="00ED4AFA" w:rsidRPr="00900A52">
        <w:rPr>
          <w:rFonts w:ascii="Book Antiqua" w:hAnsi="Book Antiqua" w:cstheme="majorHAnsi"/>
          <w:color w:val="000000" w:themeColor="text1"/>
        </w:rPr>
        <w:t xml:space="preserve"> had transplant-free survival: 80.8% patients in the early stage, 75.8% patients in the middle stage and 37.4% patients in the end-stage survived for one month after diagnosis. </w:t>
      </w:r>
      <w:r w:rsidR="00406F3E" w:rsidRPr="00900A52">
        <w:rPr>
          <w:rFonts w:ascii="Book Antiqua" w:hAnsi="Book Antiqua" w:cstheme="majorHAnsi"/>
          <w:color w:val="000000" w:themeColor="text1"/>
        </w:rPr>
        <w:t xml:space="preserve">Mechanistically, </w:t>
      </w:r>
      <w:r w:rsidR="0008475A" w:rsidRPr="00900A52">
        <w:rPr>
          <w:rFonts w:ascii="Book Antiqua" w:hAnsi="Book Antiqua" w:cstheme="majorHAnsi"/>
          <w:color w:val="000000" w:themeColor="text1"/>
        </w:rPr>
        <w:t>plasma exchange</w:t>
      </w:r>
      <w:r w:rsidR="00820581" w:rsidRPr="00900A52">
        <w:rPr>
          <w:rFonts w:ascii="Book Antiqua" w:hAnsi="Book Antiqua" w:cstheme="majorHAnsi"/>
          <w:color w:val="000000" w:themeColor="text1"/>
        </w:rPr>
        <w:t xml:space="preserve"> acts by removing plasma cytokines and adhesion molecules, which are the drivers of </w:t>
      </w:r>
      <w:r w:rsidR="00624428" w:rsidRPr="00900A52">
        <w:rPr>
          <w:rFonts w:ascii="Book Antiqua" w:hAnsi="Book Antiqua" w:cstheme="majorHAnsi"/>
          <w:color w:val="000000" w:themeColor="text1"/>
        </w:rPr>
        <w:t xml:space="preserve">the </w:t>
      </w:r>
      <w:r w:rsidR="00820581" w:rsidRPr="00900A52">
        <w:rPr>
          <w:rFonts w:ascii="Book Antiqua" w:hAnsi="Book Antiqua" w:cstheme="majorHAnsi"/>
          <w:color w:val="000000" w:themeColor="text1"/>
        </w:rPr>
        <w:t>systemic inflammatory cascade from the circulation and it is possible that late in the disease</w:t>
      </w:r>
      <w:r w:rsidR="004D7AED" w:rsidRPr="00900A52">
        <w:rPr>
          <w:rFonts w:ascii="Book Antiqua" w:hAnsi="Book Antiqua" w:cstheme="majorHAnsi"/>
          <w:color w:val="000000" w:themeColor="text1"/>
        </w:rPr>
        <w:t xml:space="preserve"> course of organ failure</w:t>
      </w:r>
      <w:r w:rsidR="00820581" w:rsidRPr="00900A52">
        <w:rPr>
          <w:rFonts w:ascii="Book Antiqua" w:hAnsi="Book Antiqua" w:cstheme="majorHAnsi"/>
          <w:color w:val="000000" w:themeColor="text1"/>
        </w:rPr>
        <w:t xml:space="preserve"> that the utility of </w:t>
      </w:r>
      <w:r w:rsidR="0008475A" w:rsidRPr="00900A52">
        <w:rPr>
          <w:rFonts w:ascii="Book Antiqua" w:hAnsi="Book Antiqua" w:cstheme="majorHAnsi"/>
          <w:color w:val="000000" w:themeColor="text1"/>
        </w:rPr>
        <w:t>plasma exchange</w:t>
      </w:r>
      <w:r w:rsidR="00820581" w:rsidRPr="00900A52">
        <w:rPr>
          <w:rFonts w:ascii="Book Antiqua" w:hAnsi="Book Antiqua" w:cstheme="majorHAnsi"/>
          <w:color w:val="000000" w:themeColor="text1"/>
        </w:rPr>
        <w:t xml:space="preserve"> would exponentially decrease. </w:t>
      </w:r>
    </w:p>
    <w:p w14:paraId="2B615898" w14:textId="0F304964" w:rsidR="005B396A" w:rsidRPr="005111BD" w:rsidRDefault="00936FE4" w:rsidP="005111BD">
      <w:pPr>
        <w:adjustRightInd w:val="0"/>
        <w:snapToGrid w:val="0"/>
        <w:spacing w:line="360" w:lineRule="auto"/>
        <w:ind w:firstLineChars="100" w:firstLine="240"/>
        <w:jc w:val="both"/>
        <w:rPr>
          <w:rFonts w:ascii="Book Antiqua" w:eastAsia="宋体" w:hAnsi="Book Antiqua" w:cstheme="majorHAnsi"/>
          <w:color w:val="000000" w:themeColor="text1"/>
          <w:lang w:val="en-SG" w:eastAsia="zh-CN"/>
        </w:rPr>
      </w:pPr>
      <w:r w:rsidRPr="00900A52">
        <w:rPr>
          <w:rFonts w:ascii="Book Antiqua" w:hAnsi="Book Antiqua" w:cstheme="majorHAnsi"/>
          <w:color w:val="000000" w:themeColor="text1"/>
        </w:rPr>
        <w:t xml:space="preserve">Finally, other than using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for management of ALF of ACLF,</w:t>
      </w:r>
      <w:r w:rsidR="00645FAB" w:rsidRPr="00900A52">
        <w:rPr>
          <w:rFonts w:ascii="Book Antiqua" w:hAnsi="Book Antiqua" w:cstheme="majorHAnsi"/>
          <w:color w:val="000000" w:themeColor="text1"/>
        </w:rPr>
        <w:t xml:space="preserve"> in our literature search</w:t>
      </w:r>
      <w:r w:rsidRPr="00900A52">
        <w:rPr>
          <w:rFonts w:ascii="Book Antiqua" w:hAnsi="Book Antiqua" w:cstheme="majorHAnsi"/>
          <w:color w:val="000000" w:themeColor="text1"/>
        </w:rPr>
        <w:t xml:space="preserve"> there </w:t>
      </w:r>
      <w:r w:rsidR="00645FAB" w:rsidRPr="00900A52">
        <w:rPr>
          <w:rFonts w:ascii="Book Antiqua" w:hAnsi="Book Antiqua" w:cstheme="majorHAnsi"/>
          <w:color w:val="000000" w:themeColor="text1"/>
        </w:rPr>
        <w:t>ha</w:t>
      </w:r>
      <w:r w:rsidR="00624428" w:rsidRPr="00900A52">
        <w:rPr>
          <w:rFonts w:ascii="Book Antiqua" w:hAnsi="Book Antiqua" w:cstheme="majorHAnsi"/>
          <w:color w:val="000000" w:themeColor="text1"/>
        </w:rPr>
        <w:t>ve</w:t>
      </w:r>
      <w:r w:rsidR="00645FAB" w:rsidRPr="00900A52">
        <w:rPr>
          <w:rFonts w:ascii="Book Antiqua" w:hAnsi="Book Antiqua" w:cstheme="majorHAnsi"/>
          <w:color w:val="000000" w:themeColor="text1"/>
        </w:rPr>
        <w:t xml:space="preserve"> been reports of other</w:t>
      </w:r>
      <w:r w:rsidRPr="00900A52">
        <w:rPr>
          <w:rFonts w:ascii="Book Antiqua" w:hAnsi="Book Antiqua" w:cstheme="majorHAnsi"/>
          <w:color w:val="000000" w:themeColor="text1"/>
        </w:rPr>
        <w:t xml:space="preserve"> extracorporeal liver support devices could potentially improve outcomes in ALF or ACLF either alone or when used in conjunction with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Examples include </w:t>
      </w:r>
      <w:r w:rsidRPr="00900A52">
        <w:rPr>
          <w:rFonts w:ascii="Book Antiqua" w:eastAsia="Times New Roman" w:hAnsi="Book Antiqua" w:cstheme="majorHAnsi"/>
          <w:color w:val="000000" w:themeColor="text1"/>
        </w:rPr>
        <w:t>molecular adsorbents recirculating system (</w:t>
      </w:r>
      <w:r w:rsidRPr="00900A52">
        <w:rPr>
          <w:rFonts w:ascii="Book Antiqua" w:hAnsi="Book Antiqua" w:cstheme="majorHAnsi"/>
          <w:color w:val="000000" w:themeColor="text1"/>
        </w:rPr>
        <w:t xml:space="preserve">MARS), </w:t>
      </w:r>
      <w:r w:rsidRPr="00900A52">
        <w:rPr>
          <w:rFonts w:ascii="Book Antiqua" w:eastAsia="Times New Roman" w:hAnsi="Book Antiqua" w:cstheme="majorHAnsi"/>
          <w:color w:val="000000" w:themeColor="text1"/>
          <w:lang w:val="en-SG"/>
        </w:rPr>
        <w:t xml:space="preserve">Fractionated Plasma Separation, </w:t>
      </w:r>
      <w:r w:rsidR="009E4B15" w:rsidRPr="00900A52">
        <w:rPr>
          <w:rFonts w:ascii="Book Antiqua" w:eastAsia="Times New Roman" w:hAnsi="Book Antiqua" w:cstheme="majorHAnsi"/>
          <w:color w:val="000000" w:themeColor="text1"/>
          <w:lang w:val="en-SG"/>
        </w:rPr>
        <w:t>Adsorption and Dialysis device,</w:t>
      </w:r>
      <w:r w:rsidRPr="00900A52">
        <w:rPr>
          <w:rFonts w:ascii="Book Antiqua" w:eastAsia="Times New Roman" w:hAnsi="Book Antiqua" w:cstheme="majorHAnsi"/>
          <w:color w:val="000000" w:themeColor="text1"/>
          <w:lang w:val="en-SG"/>
        </w:rPr>
        <w:t xml:space="preserve"> SPAD. </w:t>
      </w:r>
      <w:r w:rsidR="009E4B15" w:rsidRPr="00900A52">
        <w:rPr>
          <w:rFonts w:ascii="Book Antiqua" w:eastAsia="Times New Roman" w:hAnsi="Book Antiqua" w:cstheme="majorHAnsi"/>
          <w:color w:val="000000" w:themeColor="text1"/>
          <w:lang w:val="en-SG"/>
        </w:rPr>
        <w:t xml:space="preserve">Several of our included studies used modalities like </w:t>
      </w:r>
      <w:r w:rsidR="0008475A" w:rsidRPr="00900A52">
        <w:rPr>
          <w:rFonts w:ascii="Book Antiqua" w:hAnsi="Book Antiqua" w:cstheme="majorHAnsi"/>
          <w:color w:val="000000" w:themeColor="text1"/>
        </w:rPr>
        <w:t>plasma exchange</w:t>
      </w:r>
      <w:r w:rsidR="009E4B15" w:rsidRPr="00900A52">
        <w:rPr>
          <w:rFonts w:ascii="Book Antiqua" w:eastAsia="Times New Roman" w:hAnsi="Book Antiqua" w:cstheme="majorHAnsi"/>
          <w:color w:val="000000" w:themeColor="text1"/>
          <w:lang w:val="en-SG"/>
        </w:rPr>
        <w:t xml:space="preserve"> + DPMAS, </w:t>
      </w:r>
      <w:r w:rsidR="0008475A" w:rsidRPr="00900A52">
        <w:rPr>
          <w:rFonts w:ascii="Book Antiqua" w:hAnsi="Book Antiqua" w:cstheme="majorHAnsi"/>
          <w:color w:val="000000" w:themeColor="text1"/>
        </w:rPr>
        <w:t>plasma exchange</w:t>
      </w:r>
      <w:r w:rsidR="009E4B15" w:rsidRPr="00900A52">
        <w:rPr>
          <w:rFonts w:ascii="Book Antiqua" w:eastAsia="Times New Roman" w:hAnsi="Book Antiqua" w:cstheme="majorHAnsi"/>
          <w:color w:val="000000" w:themeColor="text1"/>
          <w:lang w:val="en-SG"/>
        </w:rPr>
        <w:t xml:space="preserve"> + CVVHDF, </w:t>
      </w:r>
      <w:r w:rsidR="00BA4D70" w:rsidRPr="00900A52">
        <w:rPr>
          <w:rFonts w:ascii="Book Antiqua" w:eastAsia="Times New Roman" w:hAnsi="Book Antiqua" w:cstheme="majorHAnsi"/>
          <w:color w:val="000000" w:themeColor="text1"/>
          <w:lang w:val="en-SG"/>
        </w:rPr>
        <w:t xml:space="preserve">or </w:t>
      </w:r>
      <w:r w:rsidR="00A96059" w:rsidRPr="00900A52">
        <w:rPr>
          <w:rFonts w:ascii="Book Antiqua" w:hAnsi="Book Antiqua" w:cstheme="majorHAnsi"/>
          <w:color w:val="000000" w:themeColor="text1"/>
        </w:rPr>
        <w:t xml:space="preserve">plasma </w:t>
      </w:r>
      <w:proofErr w:type="spellStart"/>
      <w:r w:rsidR="00A96059" w:rsidRPr="00900A52">
        <w:rPr>
          <w:rFonts w:ascii="Book Antiqua" w:hAnsi="Book Antiqua" w:cstheme="majorHAnsi"/>
          <w:color w:val="000000" w:themeColor="text1"/>
        </w:rPr>
        <w:t>diafiltration</w:t>
      </w:r>
      <w:proofErr w:type="spellEnd"/>
      <w:r w:rsidR="00BA4D70" w:rsidRPr="00900A52">
        <w:rPr>
          <w:rFonts w:ascii="Book Antiqua" w:eastAsia="Times New Roman" w:hAnsi="Book Antiqua" w:cstheme="majorHAnsi"/>
          <w:color w:val="000000" w:themeColor="text1"/>
          <w:lang w:val="en-SG"/>
        </w:rPr>
        <w:t xml:space="preserve"> with varying results</w:t>
      </w:r>
      <w:r w:rsidR="009E4B15" w:rsidRPr="00900A52">
        <w:rPr>
          <w:rFonts w:ascii="Book Antiqua" w:eastAsia="Times New Roman" w:hAnsi="Book Antiqua" w:cstheme="majorHAnsi"/>
          <w:color w:val="000000" w:themeColor="text1"/>
          <w:lang w:val="en-SG"/>
        </w:rPr>
        <w:t xml:space="preserve">. </w:t>
      </w:r>
      <w:r w:rsidR="00ED4AFA" w:rsidRPr="00900A52">
        <w:rPr>
          <w:rFonts w:ascii="Book Antiqua" w:eastAsia="Times New Roman" w:hAnsi="Book Antiqua" w:cstheme="majorHAnsi"/>
          <w:color w:val="000000" w:themeColor="text1"/>
          <w:lang w:val="en-SG"/>
        </w:rPr>
        <w:t xml:space="preserve">Of the above liver devices, </w:t>
      </w:r>
      <w:r w:rsidR="00645FAB" w:rsidRPr="00900A52">
        <w:rPr>
          <w:rFonts w:ascii="Book Antiqua" w:eastAsia="Times New Roman" w:hAnsi="Book Antiqua" w:cstheme="majorHAnsi"/>
          <w:color w:val="000000" w:themeColor="text1"/>
          <w:lang w:val="en-SG"/>
        </w:rPr>
        <w:t xml:space="preserve">MARS </w:t>
      </w:r>
      <w:r w:rsidRPr="00900A52">
        <w:rPr>
          <w:rFonts w:ascii="Book Antiqua" w:eastAsia="Times New Roman" w:hAnsi="Book Antiqua" w:cstheme="majorHAnsi"/>
          <w:color w:val="000000" w:themeColor="text1"/>
          <w:lang w:val="en-SG"/>
        </w:rPr>
        <w:t xml:space="preserve">has been studied most widely </w:t>
      </w:r>
      <w:proofErr w:type="gramStart"/>
      <w:r w:rsidRPr="00900A52">
        <w:rPr>
          <w:rFonts w:ascii="Book Antiqua" w:eastAsia="Times New Roman" w:hAnsi="Book Antiqua" w:cstheme="majorHAnsi"/>
          <w:color w:val="000000" w:themeColor="text1"/>
          <w:lang w:val="en-SG"/>
        </w:rPr>
        <w:t>both in ALF</w:t>
      </w:r>
      <w:r w:rsidR="003A7370" w:rsidRPr="00900A52">
        <w:rPr>
          <w:rFonts w:ascii="Book Antiqua" w:eastAsia="Times New Roman" w:hAnsi="Book Antiqua" w:cstheme="majorHAnsi"/>
          <w:color w:val="000000" w:themeColor="text1"/>
          <w:lang w:val="en-SG"/>
        </w:rPr>
        <w:t xml:space="preserve"> and ACLF</w:t>
      </w:r>
      <w:proofErr w:type="gramEnd"/>
      <w:r w:rsidR="003A7370" w:rsidRPr="00900A52">
        <w:rPr>
          <w:rFonts w:ascii="Book Antiqua" w:eastAsia="Times New Roman" w:hAnsi="Book Antiqua" w:cstheme="majorHAnsi"/>
          <w:color w:val="000000" w:themeColor="text1"/>
          <w:lang w:val="en-SG"/>
        </w:rPr>
        <w:t xml:space="preserve"> and its benefits remain modest.</w:t>
      </w:r>
      <w:r w:rsidRPr="00900A52">
        <w:rPr>
          <w:rFonts w:ascii="Book Antiqua" w:eastAsia="Times New Roman" w:hAnsi="Book Antiqua" w:cstheme="majorHAnsi"/>
          <w:color w:val="000000" w:themeColor="text1"/>
          <w:lang w:val="en-SG"/>
        </w:rPr>
        <w:t xml:space="preserve"> </w:t>
      </w:r>
      <w:r w:rsidR="003A7370" w:rsidRPr="00900A52">
        <w:rPr>
          <w:rFonts w:ascii="Book Antiqua" w:hAnsi="Book Antiqua" w:cstheme="majorHAnsi"/>
          <w:color w:val="000000" w:themeColor="text1"/>
        </w:rPr>
        <w:t>F</w:t>
      </w:r>
      <w:r w:rsidRPr="00900A52">
        <w:rPr>
          <w:rFonts w:ascii="Book Antiqua" w:hAnsi="Book Antiqua" w:cstheme="majorHAnsi"/>
          <w:color w:val="000000" w:themeColor="text1"/>
        </w:rPr>
        <w:t>or example, a large randomized control trial did not demonstrate benefit in 6-mo survival in patients who had ALF</w:t>
      </w:r>
      <w:r w:rsidR="00645FAB" w:rsidRPr="00900A52">
        <w:rPr>
          <w:rFonts w:ascii="Book Antiqua" w:hAnsi="Book Antiqua" w:cstheme="majorHAnsi"/>
          <w:color w:val="000000" w:themeColor="text1"/>
        </w:rPr>
        <w:t xml:space="preserve"> and underwent MARS</w:t>
      </w:r>
      <w:r w:rsidRPr="00900A52">
        <w:rPr>
          <w:rFonts w:ascii="Book Antiqua" w:hAnsi="Book Antiqua" w:cstheme="majorHAnsi"/>
          <w:color w:val="000000" w:themeColor="text1"/>
        </w:rPr>
        <w:t xml:space="preserve">, although a major limitation </w:t>
      </w:r>
      <w:r w:rsidRPr="00900A52">
        <w:rPr>
          <w:rFonts w:ascii="Book Antiqua" w:hAnsi="Book Antiqua" w:cstheme="majorHAnsi"/>
          <w:color w:val="000000" w:themeColor="text1"/>
          <w:lang w:val="en-US"/>
        </w:rPr>
        <w:t>of this study was that 75% of enrolled patients received a transplant within 24 h of enrollment, thereby potentially lim</w:t>
      </w:r>
      <w:r w:rsidR="00885876" w:rsidRPr="00900A52">
        <w:rPr>
          <w:rFonts w:ascii="Book Antiqua" w:hAnsi="Book Antiqua" w:cstheme="majorHAnsi"/>
          <w:color w:val="000000" w:themeColor="text1"/>
          <w:lang w:val="en-US"/>
        </w:rPr>
        <w:t xml:space="preserve">iting the findings of the </w:t>
      </w:r>
      <w:proofErr w:type="gramStart"/>
      <w:r w:rsidR="00885876" w:rsidRPr="00900A52">
        <w:rPr>
          <w:rFonts w:ascii="Book Antiqua" w:hAnsi="Book Antiqua" w:cstheme="majorHAnsi"/>
          <w:color w:val="000000" w:themeColor="text1"/>
          <w:lang w:val="en-US"/>
        </w:rPr>
        <w:t>study</w:t>
      </w:r>
      <w:r w:rsidR="00746E20" w:rsidRPr="00900A52">
        <w:rPr>
          <w:rFonts w:ascii="Book Antiqua" w:hAnsi="Book Antiqua" w:cstheme="majorHAnsi"/>
          <w:noProof/>
          <w:color w:val="000000" w:themeColor="text1"/>
          <w:vertAlign w:val="superscript"/>
          <w:lang w:val="en-US"/>
        </w:rPr>
        <w:t>[</w:t>
      </w:r>
      <w:proofErr w:type="gramEnd"/>
      <w:r w:rsidR="00746E20" w:rsidRPr="00900A52">
        <w:rPr>
          <w:rFonts w:ascii="Book Antiqua" w:hAnsi="Book Antiqua" w:cstheme="majorHAnsi"/>
          <w:noProof/>
          <w:color w:val="000000" w:themeColor="text1"/>
          <w:vertAlign w:val="superscript"/>
          <w:lang w:val="en-US"/>
        </w:rPr>
        <w:t>46]</w:t>
      </w:r>
      <w:r w:rsidR="00885876" w:rsidRPr="00900A52">
        <w:rPr>
          <w:rFonts w:ascii="Book Antiqua" w:hAnsi="Book Antiqua" w:cstheme="majorHAnsi"/>
          <w:color w:val="000000" w:themeColor="text1"/>
          <w:lang w:val="en-US"/>
        </w:rPr>
        <w:t>.</w:t>
      </w:r>
      <w:r w:rsidR="00E10726" w:rsidRPr="00900A52">
        <w:rPr>
          <w:rFonts w:ascii="Book Antiqua" w:hAnsi="Book Antiqua" w:cstheme="majorHAnsi"/>
          <w:color w:val="000000" w:themeColor="text1"/>
          <w:lang w:val="en-US"/>
        </w:rPr>
        <w:t xml:space="preserve"> </w:t>
      </w:r>
      <w:r w:rsidR="001619A3" w:rsidRPr="00900A52">
        <w:rPr>
          <w:rFonts w:ascii="Book Antiqua" w:hAnsi="Book Antiqua" w:cstheme="majorHAnsi"/>
          <w:color w:val="000000" w:themeColor="text1"/>
          <w:lang w:val="en-US"/>
        </w:rPr>
        <w:t xml:space="preserve">This will remain to be a major limitation in future studies, especially in areas where donor livers </w:t>
      </w:r>
      <w:proofErr w:type="gramStart"/>
      <w:r w:rsidR="001619A3" w:rsidRPr="00900A52">
        <w:rPr>
          <w:rFonts w:ascii="Book Antiqua" w:hAnsi="Book Antiqua" w:cstheme="majorHAnsi"/>
          <w:color w:val="000000" w:themeColor="text1"/>
          <w:lang w:val="en-US"/>
        </w:rPr>
        <w:t>can be quickly obtained</w:t>
      </w:r>
      <w:proofErr w:type="gramEnd"/>
      <w:r w:rsidR="001619A3" w:rsidRPr="00900A52">
        <w:rPr>
          <w:rFonts w:ascii="Book Antiqua" w:hAnsi="Book Antiqua" w:cstheme="majorHAnsi"/>
          <w:color w:val="000000" w:themeColor="text1"/>
          <w:lang w:val="en-US"/>
        </w:rPr>
        <w:t xml:space="preserve">. </w:t>
      </w:r>
      <w:r w:rsidR="00E10726" w:rsidRPr="00900A52">
        <w:rPr>
          <w:rFonts w:ascii="Book Antiqua" w:hAnsi="Book Antiqua" w:cstheme="majorHAnsi"/>
          <w:color w:val="000000" w:themeColor="text1"/>
          <w:lang w:val="en-US"/>
        </w:rPr>
        <w:t xml:space="preserve">The emerging </w:t>
      </w:r>
      <w:r w:rsidR="000877BC" w:rsidRPr="00900A52">
        <w:rPr>
          <w:rFonts w:ascii="Book Antiqua" w:hAnsi="Book Antiqua" w:cstheme="majorHAnsi"/>
          <w:color w:val="000000" w:themeColor="text1"/>
          <w:lang w:val="en-US"/>
        </w:rPr>
        <w:t xml:space="preserve">liver support devices, such as </w:t>
      </w:r>
      <w:r w:rsidR="00D87514" w:rsidRPr="00900A52">
        <w:rPr>
          <w:rFonts w:ascii="Book Antiqua" w:hAnsi="Book Antiqua" w:cstheme="majorHAnsi"/>
          <w:color w:val="000000" w:themeColor="text1"/>
          <w:lang w:val="en-US"/>
        </w:rPr>
        <w:t xml:space="preserve">that </w:t>
      </w:r>
      <w:r w:rsidR="00835C1B" w:rsidRPr="00900A52">
        <w:rPr>
          <w:rFonts w:ascii="Book Antiqua" w:hAnsi="Book Antiqua" w:cstheme="majorHAnsi"/>
          <w:color w:val="000000" w:themeColor="text1"/>
          <w:lang w:val="en-US"/>
        </w:rPr>
        <w:t xml:space="preserve">of </w:t>
      </w:r>
      <w:proofErr w:type="spellStart"/>
      <w:r w:rsidR="00835C1B" w:rsidRPr="00900A52">
        <w:rPr>
          <w:rFonts w:ascii="Book Antiqua" w:hAnsi="Book Antiqua" w:cstheme="majorHAnsi"/>
          <w:color w:val="000000" w:themeColor="text1"/>
          <w:lang w:val="en-US"/>
        </w:rPr>
        <w:t>bioartificial</w:t>
      </w:r>
      <w:proofErr w:type="spellEnd"/>
      <w:r w:rsidR="00835C1B" w:rsidRPr="00900A52">
        <w:rPr>
          <w:rFonts w:ascii="Book Antiqua" w:hAnsi="Book Antiqua" w:cstheme="majorHAnsi"/>
          <w:color w:val="000000" w:themeColor="text1"/>
          <w:lang w:val="en-US"/>
        </w:rPr>
        <w:t xml:space="preserve"> liver support </w:t>
      </w:r>
      <w:proofErr w:type="gramStart"/>
      <w:r w:rsidR="00835C1B" w:rsidRPr="00900A52">
        <w:rPr>
          <w:rFonts w:ascii="Book Antiqua" w:hAnsi="Book Antiqua" w:cstheme="majorHAnsi"/>
          <w:color w:val="000000" w:themeColor="text1"/>
          <w:lang w:val="en-US"/>
        </w:rPr>
        <w:t>device which</w:t>
      </w:r>
      <w:proofErr w:type="gramEnd"/>
      <w:r w:rsidR="00835C1B" w:rsidRPr="00900A52">
        <w:rPr>
          <w:rFonts w:ascii="Book Antiqua" w:hAnsi="Book Antiqua" w:cstheme="majorHAnsi"/>
          <w:color w:val="000000" w:themeColor="text1"/>
          <w:lang w:val="en-US"/>
        </w:rPr>
        <w:t xml:space="preserve"> include a bioreactor that contains hepatocytes that can replace the function of the failing liver, </w:t>
      </w:r>
      <w:r w:rsidR="00835C1B" w:rsidRPr="00AD08D2">
        <w:rPr>
          <w:rFonts w:ascii="Book Antiqua" w:hAnsi="Book Antiqua" w:cstheme="majorHAnsi"/>
          <w:i/>
          <w:iCs/>
          <w:color w:val="000000" w:themeColor="text1"/>
          <w:lang w:val="en-US"/>
        </w:rPr>
        <w:t>e.g.</w:t>
      </w:r>
      <w:r w:rsidR="00AD08D2">
        <w:rPr>
          <w:rFonts w:ascii="Book Antiqua" w:hAnsi="Book Antiqua" w:cstheme="majorHAnsi"/>
          <w:color w:val="000000" w:themeColor="text1"/>
          <w:lang w:val="en-US"/>
        </w:rPr>
        <w:t>,</w:t>
      </w:r>
      <w:r w:rsidR="00835C1B" w:rsidRPr="00900A52">
        <w:rPr>
          <w:rFonts w:ascii="Book Antiqua" w:hAnsi="Book Antiqua" w:cstheme="majorHAnsi"/>
          <w:color w:val="000000" w:themeColor="text1"/>
          <w:lang w:val="en-US"/>
        </w:rPr>
        <w:t xml:space="preserve"> the Extracorporeal liver assist device has entered human clinical trials. Other artificial liver support systems </w:t>
      </w:r>
      <w:r w:rsidR="00795943" w:rsidRPr="00900A52">
        <w:rPr>
          <w:rFonts w:ascii="Book Antiqua" w:hAnsi="Book Antiqua" w:cstheme="majorHAnsi"/>
          <w:color w:val="000000" w:themeColor="text1"/>
          <w:lang w:val="en-US"/>
        </w:rPr>
        <w:t xml:space="preserve">that combine detoxification with techniques to attenuate liver injury include the </w:t>
      </w:r>
      <w:proofErr w:type="spellStart"/>
      <w:r w:rsidR="00795943" w:rsidRPr="00900A52">
        <w:rPr>
          <w:rFonts w:ascii="Book Antiqua" w:hAnsi="Book Antiqua" w:cstheme="majorHAnsi"/>
          <w:color w:val="000000" w:themeColor="text1"/>
          <w:lang w:val="en-US"/>
        </w:rPr>
        <w:t>Hepa</w:t>
      </w:r>
      <w:proofErr w:type="spellEnd"/>
      <w:r w:rsidR="00795943" w:rsidRPr="00900A52">
        <w:rPr>
          <w:rFonts w:ascii="Book Antiqua" w:hAnsi="Book Antiqua" w:cstheme="majorHAnsi"/>
          <w:color w:val="000000" w:themeColor="text1"/>
          <w:lang w:val="en-US"/>
        </w:rPr>
        <w:t xml:space="preserve"> Wash, Li-Artificial Liver Support, and the University College London-Liver Dialysis Device</w:t>
      </w:r>
      <w:r w:rsidR="001619A3" w:rsidRPr="00900A52">
        <w:rPr>
          <w:rFonts w:ascii="Book Antiqua" w:hAnsi="Book Antiqua" w:cstheme="majorHAnsi"/>
          <w:color w:val="000000" w:themeColor="text1"/>
          <w:lang w:val="en-US"/>
        </w:rPr>
        <w:t xml:space="preserve">, </w:t>
      </w:r>
      <w:r w:rsidR="00795943" w:rsidRPr="00900A52">
        <w:rPr>
          <w:rFonts w:ascii="Book Antiqua" w:hAnsi="Book Antiqua" w:cstheme="majorHAnsi"/>
          <w:color w:val="000000" w:themeColor="text1"/>
          <w:lang w:val="en-US"/>
        </w:rPr>
        <w:t xml:space="preserve">which has shown efficacy in animal experiments. </w:t>
      </w:r>
      <w:r w:rsidR="00645FAB" w:rsidRPr="00900A52">
        <w:rPr>
          <w:rFonts w:ascii="Book Antiqua" w:hAnsi="Book Antiqua" w:cstheme="majorHAnsi"/>
          <w:color w:val="000000" w:themeColor="text1"/>
          <w:lang w:val="en-US"/>
        </w:rPr>
        <w:t xml:space="preserve">More studies will need to </w:t>
      </w:r>
      <w:proofErr w:type="gramStart"/>
      <w:r w:rsidR="00645FAB" w:rsidRPr="00900A52">
        <w:rPr>
          <w:rFonts w:ascii="Book Antiqua" w:hAnsi="Book Antiqua" w:cstheme="majorHAnsi"/>
          <w:color w:val="000000" w:themeColor="text1"/>
          <w:lang w:val="en-US"/>
        </w:rPr>
        <w:t>be done</w:t>
      </w:r>
      <w:proofErr w:type="gramEnd"/>
      <w:r w:rsidR="00645FAB" w:rsidRPr="00900A52">
        <w:rPr>
          <w:rFonts w:ascii="Book Antiqua" w:hAnsi="Book Antiqua" w:cstheme="majorHAnsi"/>
          <w:color w:val="000000" w:themeColor="text1"/>
          <w:lang w:val="en-US"/>
        </w:rPr>
        <w:t xml:space="preserve"> to allow clinical use of these devices in liver failure. </w:t>
      </w:r>
    </w:p>
    <w:p w14:paraId="5090960F" w14:textId="1A36522F" w:rsidR="00AE2587" w:rsidRPr="00900A52" w:rsidRDefault="00936FE4" w:rsidP="00AD08D2">
      <w:pPr>
        <w:adjustRightInd w:val="0"/>
        <w:snapToGrid w:val="0"/>
        <w:spacing w:line="360" w:lineRule="auto"/>
        <w:ind w:firstLineChars="100" w:firstLine="24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In summary, the state of art therapy for </w:t>
      </w:r>
      <w:r w:rsidR="008E415F" w:rsidRPr="00900A52">
        <w:rPr>
          <w:rFonts w:ascii="Book Antiqua" w:eastAsia="Times New Roman" w:hAnsi="Book Antiqua" w:cstheme="majorHAnsi"/>
          <w:color w:val="000000" w:themeColor="text1"/>
          <w:lang w:val="en-SG"/>
        </w:rPr>
        <w:t xml:space="preserve">acute </w:t>
      </w:r>
      <w:r w:rsidRPr="00900A52">
        <w:rPr>
          <w:rFonts w:ascii="Book Antiqua" w:eastAsia="Times New Roman" w:hAnsi="Book Antiqua" w:cstheme="majorHAnsi"/>
          <w:color w:val="000000" w:themeColor="text1"/>
          <w:lang w:val="en-SG"/>
        </w:rPr>
        <w:t>liver failure</w:t>
      </w:r>
      <w:r w:rsidR="008E415F" w:rsidRPr="00900A52">
        <w:rPr>
          <w:rFonts w:ascii="Book Antiqua" w:eastAsia="Times New Roman" w:hAnsi="Book Antiqua" w:cstheme="majorHAnsi"/>
          <w:color w:val="000000" w:themeColor="text1"/>
          <w:lang w:val="en-SG"/>
        </w:rPr>
        <w:t xml:space="preserve"> </w:t>
      </w:r>
      <w:r w:rsidR="004D5A6D" w:rsidRPr="00900A52">
        <w:rPr>
          <w:rFonts w:ascii="Book Antiqua" w:eastAsia="Times New Roman" w:hAnsi="Book Antiqua" w:cstheme="majorHAnsi"/>
          <w:color w:val="000000" w:themeColor="text1"/>
          <w:lang w:val="en-SG"/>
        </w:rPr>
        <w:t>should</w:t>
      </w:r>
      <w:r w:rsidRPr="00900A52">
        <w:rPr>
          <w:rFonts w:ascii="Book Antiqua" w:eastAsia="Times New Roman" w:hAnsi="Book Antiqua" w:cstheme="majorHAnsi"/>
          <w:color w:val="000000" w:themeColor="text1"/>
          <w:lang w:val="en-SG"/>
        </w:rPr>
        <w:t xml:space="preserve"> include </w:t>
      </w:r>
      <w:r w:rsidR="007935E8"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based on the high-quality </w:t>
      </w:r>
      <w:r w:rsidR="008E415F" w:rsidRPr="00900A52">
        <w:rPr>
          <w:rFonts w:ascii="Book Antiqua" w:eastAsia="Times New Roman" w:hAnsi="Book Antiqua" w:cstheme="majorHAnsi"/>
          <w:color w:val="000000" w:themeColor="text1"/>
          <w:lang w:val="en-SG"/>
        </w:rPr>
        <w:t>evidence</w:t>
      </w:r>
      <w:r w:rsidR="001619A3" w:rsidRPr="00900A52">
        <w:rPr>
          <w:rFonts w:ascii="Book Antiqua" w:eastAsia="Times New Roman" w:hAnsi="Book Antiqua" w:cstheme="majorHAnsi"/>
          <w:color w:val="000000" w:themeColor="text1"/>
          <w:lang w:val="en-SG"/>
        </w:rPr>
        <w:t>, especially in patients who do not have a donor liver in sight</w:t>
      </w:r>
      <w:r w:rsidRPr="00900A52">
        <w:rPr>
          <w:rFonts w:ascii="Book Antiqua" w:eastAsia="Times New Roman" w:hAnsi="Book Antiqua" w:cstheme="majorHAnsi"/>
          <w:color w:val="000000" w:themeColor="text1"/>
          <w:lang w:val="en-SG"/>
        </w:rPr>
        <w:t xml:space="preserve">. </w:t>
      </w:r>
      <w:r w:rsidR="00645FAB" w:rsidRPr="00900A52">
        <w:rPr>
          <w:rFonts w:ascii="Book Antiqua" w:eastAsia="Times New Roman" w:hAnsi="Book Antiqua" w:cstheme="majorHAnsi"/>
          <w:color w:val="000000" w:themeColor="text1"/>
          <w:lang w:val="en-SG"/>
        </w:rPr>
        <w:t>Current guidelines</w:t>
      </w:r>
      <w:r w:rsidRPr="00900A52">
        <w:rPr>
          <w:rFonts w:ascii="Book Antiqua" w:eastAsia="Times New Roman" w:hAnsi="Book Antiqua" w:cstheme="majorHAnsi"/>
          <w:color w:val="000000" w:themeColor="text1"/>
          <w:lang w:val="en-SG"/>
        </w:rPr>
        <w:t xml:space="preserve"> </w:t>
      </w:r>
      <w:r w:rsidR="00645FAB" w:rsidRPr="00900A52">
        <w:rPr>
          <w:rFonts w:ascii="Book Antiqua" w:eastAsia="Times New Roman" w:hAnsi="Book Antiqua" w:cstheme="majorHAnsi"/>
          <w:color w:val="000000" w:themeColor="text1"/>
          <w:lang w:val="en-SG"/>
        </w:rPr>
        <w:t>by EASL support use of</w:t>
      </w:r>
      <w:r w:rsidR="006D7017" w:rsidRPr="00900A52">
        <w:rPr>
          <w:rFonts w:ascii="Book Antiqua" w:eastAsia="Times New Roman" w:hAnsi="Book Antiqua" w:cstheme="majorHAnsi"/>
          <w:color w:val="000000" w:themeColor="text1"/>
          <w:lang w:val="en-SG"/>
        </w:rPr>
        <w:t xml:space="preserve"> HVP</w:t>
      </w:r>
      <w:r w:rsidRPr="00900A52">
        <w:rPr>
          <w:rFonts w:ascii="Book Antiqua" w:eastAsia="Times New Roman" w:hAnsi="Book Antiqua" w:cstheme="majorHAnsi"/>
          <w:color w:val="000000" w:themeColor="text1"/>
          <w:lang w:val="en-SG"/>
        </w:rPr>
        <w:t xml:space="preserve"> in ALF</w:t>
      </w:r>
      <w:r w:rsidR="00645FAB" w:rsidRPr="00900A52">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While there is an open RCT</w:t>
      </w:r>
      <w:r w:rsidR="00886CC7" w:rsidRPr="00900A52">
        <w:rPr>
          <w:rFonts w:ascii="Book Antiqua" w:eastAsia="Times New Roman" w:hAnsi="Book Antiqua" w:cstheme="majorHAnsi"/>
          <w:color w:val="000000" w:themeColor="text1"/>
          <w:lang w:val="en-SG"/>
        </w:rPr>
        <w:t xml:space="preserve"> supporting</w:t>
      </w:r>
      <w:r w:rsidRPr="00900A52">
        <w:rPr>
          <w:rFonts w:ascii="Book Antiqua" w:eastAsia="Times New Roman" w:hAnsi="Book Antiqua" w:cstheme="majorHAnsi"/>
          <w:color w:val="000000" w:themeColor="text1"/>
          <w:lang w:val="en-SG"/>
        </w:rPr>
        <w:t xml:space="preserve"> for </w:t>
      </w:r>
      <w:r w:rsidR="0008475A" w:rsidRPr="00900A52">
        <w:rPr>
          <w:rFonts w:ascii="Book Antiqua" w:hAnsi="Book Antiqua" w:cstheme="majorHAnsi"/>
          <w:color w:val="000000" w:themeColor="text1"/>
        </w:rPr>
        <w:t>plasma exchange</w:t>
      </w:r>
      <w:r w:rsidR="008E415F" w:rsidRPr="00900A52">
        <w:rPr>
          <w:rFonts w:ascii="Book Antiqua" w:eastAsia="Times New Roman" w:hAnsi="Book Antiqua" w:cstheme="majorHAnsi"/>
          <w:color w:val="000000" w:themeColor="text1"/>
          <w:lang w:val="en-SG"/>
        </w:rPr>
        <w:t>-</w:t>
      </w:r>
      <w:proofErr w:type="spellStart"/>
      <w:r w:rsidR="00886CC7" w:rsidRPr="00900A52">
        <w:rPr>
          <w:rFonts w:ascii="Book Antiqua" w:eastAsia="Times New Roman" w:hAnsi="Book Antiqua" w:cstheme="majorHAnsi"/>
          <w:color w:val="000000" w:themeColor="text1"/>
          <w:lang w:val="en-SG"/>
        </w:rPr>
        <w:t>centered</w:t>
      </w:r>
      <w:proofErr w:type="spellEnd"/>
      <w:r w:rsidR="00886CC7" w:rsidRPr="00900A52">
        <w:rPr>
          <w:rFonts w:ascii="Book Antiqua" w:eastAsia="Times New Roman" w:hAnsi="Book Antiqua" w:cstheme="majorHAnsi"/>
          <w:color w:val="000000" w:themeColor="text1"/>
          <w:lang w:val="en-SG"/>
        </w:rPr>
        <w:t xml:space="preserve"> ALSS</w:t>
      </w:r>
      <w:r w:rsidRPr="00900A52">
        <w:rPr>
          <w:rFonts w:ascii="Book Antiqua" w:eastAsia="Times New Roman" w:hAnsi="Book Antiqua" w:cstheme="majorHAnsi"/>
          <w:color w:val="000000" w:themeColor="text1"/>
          <w:lang w:val="en-SG"/>
        </w:rPr>
        <w:t xml:space="preserve"> in the management of </w:t>
      </w:r>
      <w:r w:rsidRPr="00900A52">
        <w:rPr>
          <w:rFonts w:ascii="Book Antiqua" w:eastAsia="Times New Roman" w:hAnsi="Book Antiqua" w:cstheme="majorHAnsi"/>
          <w:color w:val="000000" w:themeColor="text1"/>
          <w:lang w:val="en-SG"/>
        </w:rPr>
        <w:lastRenderedPageBreak/>
        <w:t>ACLF</w:t>
      </w:r>
      <w:r w:rsidR="00A96E56" w:rsidRPr="00900A52">
        <w:rPr>
          <w:rFonts w:ascii="Book Antiqua" w:eastAsia="Times New Roman" w:hAnsi="Book Antiqua" w:cstheme="majorHAnsi"/>
          <w:noProof/>
          <w:color w:val="000000" w:themeColor="text1"/>
          <w:vertAlign w:val="superscript"/>
          <w:lang w:val="en-SG"/>
        </w:rPr>
        <w:t>[37]</w:t>
      </w:r>
      <w:r w:rsidRPr="00900A52">
        <w:rPr>
          <w:rFonts w:ascii="Book Antiqua" w:eastAsia="Times New Roman" w:hAnsi="Book Antiqua" w:cstheme="majorHAnsi"/>
          <w:color w:val="000000" w:themeColor="text1"/>
          <w:lang w:val="en-SG"/>
        </w:rPr>
        <w:t>,</w:t>
      </w:r>
      <w:r w:rsidR="00BA3D5C" w:rsidRPr="00900A52">
        <w:rPr>
          <w:rFonts w:ascii="Book Antiqua" w:eastAsia="Times New Roman" w:hAnsi="Book Antiqua" w:cstheme="majorHAnsi"/>
          <w:color w:val="000000" w:themeColor="text1"/>
          <w:lang w:val="en-SG"/>
        </w:rPr>
        <w:t xml:space="preserve"> and our pooled estimates from four studies </w:t>
      </w:r>
      <w:proofErr w:type="spellStart"/>
      <w:r w:rsidR="00BA3D5C" w:rsidRPr="00900A52">
        <w:rPr>
          <w:rFonts w:ascii="Book Antiqua" w:eastAsia="Times New Roman" w:hAnsi="Book Antiqua" w:cstheme="majorHAnsi"/>
          <w:color w:val="000000" w:themeColor="text1"/>
          <w:lang w:val="en-SG"/>
        </w:rPr>
        <w:t>favor</w:t>
      </w:r>
      <w:proofErr w:type="spellEnd"/>
      <w:r w:rsidR="00BA3D5C" w:rsidRPr="00900A52">
        <w:rPr>
          <w:rFonts w:ascii="Book Antiqua" w:eastAsia="Times New Roman" w:hAnsi="Book Antiqua" w:cstheme="majorHAnsi"/>
          <w:color w:val="000000" w:themeColor="text1"/>
          <w:lang w:val="en-SG"/>
        </w:rPr>
        <w:t xml:space="preserve"> the use of </w:t>
      </w:r>
      <w:r w:rsidR="0008475A" w:rsidRPr="00900A52">
        <w:rPr>
          <w:rFonts w:ascii="Book Antiqua" w:hAnsi="Book Antiqua" w:cstheme="majorHAnsi"/>
          <w:color w:val="000000" w:themeColor="text1"/>
        </w:rPr>
        <w:t>plasma exchange</w:t>
      </w:r>
      <w:r w:rsidR="00BA3D5C" w:rsidRPr="00900A52">
        <w:rPr>
          <w:rFonts w:ascii="Book Antiqua" w:eastAsia="Times New Roman" w:hAnsi="Book Antiqua" w:cstheme="majorHAnsi"/>
          <w:color w:val="000000" w:themeColor="text1"/>
          <w:lang w:val="en-SG"/>
        </w:rPr>
        <w:t xml:space="preserve"> in ACLF as it is associated with a decreased 30 and 90 </w:t>
      </w:r>
      <w:r w:rsidR="005111BD">
        <w:rPr>
          <w:rFonts w:ascii="Book Antiqua" w:eastAsia="宋体" w:hAnsi="Book Antiqua" w:cstheme="majorHAnsi" w:hint="eastAsia"/>
          <w:color w:val="000000" w:themeColor="text1"/>
          <w:lang w:val="en-SG" w:eastAsia="zh-CN"/>
        </w:rPr>
        <w:t>d</w:t>
      </w:r>
      <w:r w:rsidR="00BA3D5C" w:rsidRPr="00900A52">
        <w:rPr>
          <w:rFonts w:ascii="Book Antiqua" w:eastAsia="Times New Roman" w:hAnsi="Book Antiqua" w:cstheme="majorHAnsi"/>
          <w:color w:val="000000" w:themeColor="text1"/>
          <w:lang w:val="en-SG"/>
        </w:rPr>
        <w:t xml:space="preserve"> </w:t>
      </w:r>
      <w:r w:rsidR="00AE2587" w:rsidRPr="00900A52">
        <w:rPr>
          <w:rFonts w:ascii="Book Antiqua" w:eastAsia="Times New Roman" w:hAnsi="Book Antiqua" w:cstheme="majorHAnsi"/>
          <w:color w:val="000000" w:themeColor="text1"/>
          <w:lang w:val="en-SG"/>
        </w:rPr>
        <w:t>mortality</w:t>
      </w:r>
      <w:r w:rsidR="00BA3D5C" w:rsidRPr="00900A52">
        <w:rPr>
          <w:rFonts w:ascii="Book Antiqua" w:eastAsia="Times New Roman" w:hAnsi="Book Antiqua" w:cstheme="majorHAnsi"/>
          <w:color w:val="000000" w:themeColor="text1"/>
          <w:lang w:val="en-SG"/>
        </w:rPr>
        <w:t>, this</w:t>
      </w:r>
      <w:r w:rsidRPr="00900A52">
        <w:rPr>
          <w:rFonts w:ascii="Book Antiqua" w:eastAsia="Times New Roman" w:hAnsi="Book Antiqua" w:cstheme="majorHAnsi"/>
          <w:color w:val="000000" w:themeColor="text1"/>
          <w:lang w:val="en-SG"/>
        </w:rPr>
        <w:t xml:space="preserve"> has n</w:t>
      </w:r>
      <w:r w:rsidR="00886CC7" w:rsidRPr="00900A52">
        <w:rPr>
          <w:rFonts w:ascii="Book Antiqua" w:eastAsia="Times New Roman" w:hAnsi="Book Antiqua" w:cstheme="majorHAnsi"/>
          <w:color w:val="000000" w:themeColor="text1"/>
          <w:lang w:val="en-SG"/>
        </w:rPr>
        <w:t>ot</w:t>
      </w:r>
      <w:r w:rsidR="00AE2587" w:rsidRPr="00900A52">
        <w:rPr>
          <w:rFonts w:ascii="Book Antiqua" w:eastAsia="Times New Roman" w:hAnsi="Book Antiqua" w:cstheme="majorHAnsi"/>
          <w:color w:val="000000" w:themeColor="text1"/>
          <w:lang w:val="en-SG"/>
        </w:rPr>
        <w:t xml:space="preserve"> yet</w:t>
      </w:r>
      <w:r w:rsidR="00886CC7" w:rsidRPr="00900A52">
        <w:rPr>
          <w:rFonts w:ascii="Book Antiqua" w:eastAsia="Times New Roman" w:hAnsi="Book Antiqua" w:cstheme="majorHAnsi"/>
          <w:color w:val="000000" w:themeColor="text1"/>
          <w:lang w:val="en-SG"/>
        </w:rPr>
        <w:t xml:space="preserve"> made it to standard practice.</w:t>
      </w:r>
      <w:r w:rsidR="00AE2587" w:rsidRPr="00900A52">
        <w:rPr>
          <w:rFonts w:ascii="Book Antiqua" w:eastAsia="Times New Roman" w:hAnsi="Book Antiqua" w:cstheme="majorHAnsi"/>
          <w:color w:val="000000" w:themeColor="text1"/>
          <w:lang w:val="en-SG"/>
        </w:rPr>
        <w:t xml:space="preserve"> </w:t>
      </w:r>
    </w:p>
    <w:p w14:paraId="1A8D4107" w14:textId="2AFF8056" w:rsidR="00AE2587" w:rsidRPr="00900A52" w:rsidRDefault="00936FE4" w:rsidP="00AD08D2">
      <w:pPr>
        <w:adjustRightInd w:val="0"/>
        <w:snapToGrid w:val="0"/>
        <w:spacing w:line="360" w:lineRule="auto"/>
        <w:ind w:firstLineChars="100" w:firstLine="24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The major limit</w:t>
      </w:r>
      <w:r w:rsidR="00410E0A" w:rsidRPr="00900A52">
        <w:rPr>
          <w:rFonts w:ascii="Book Antiqua" w:eastAsia="Times New Roman" w:hAnsi="Book Antiqua" w:cstheme="majorHAnsi"/>
          <w:color w:val="000000" w:themeColor="text1"/>
          <w:lang w:val="en-SG"/>
        </w:rPr>
        <w:t>ation of our</w:t>
      </w:r>
      <w:r w:rsidRPr="00900A52">
        <w:rPr>
          <w:rFonts w:ascii="Book Antiqua" w:eastAsia="Times New Roman" w:hAnsi="Book Antiqua" w:cstheme="majorHAnsi"/>
          <w:color w:val="000000" w:themeColor="text1"/>
          <w:lang w:val="en-SG"/>
        </w:rPr>
        <w:t xml:space="preserve"> study is the l</w:t>
      </w:r>
      <w:r w:rsidR="008E415F" w:rsidRPr="00900A52">
        <w:rPr>
          <w:rFonts w:ascii="Book Antiqua" w:eastAsia="Times New Roman" w:hAnsi="Book Antiqua" w:cstheme="majorHAnsi"/>
          <w:color w:val="000000" w:themeColor="text1"/>
          <w:lang w:val="en-SG"/>
        </w:rPr>
        <w:t>ow number</w:t>
      </w:r>
      <w:r w:rsidRPr="00900A52">
        <w:rPr>
          <w:rFonts w:ascii="Book Antiqua" w:eastAsia="Times New Roman" w:hAnsi="Book Antiqua" w:cstheme="majorHAnsi"/>
          <w:color w:val="000000" w:themeColor="text1"/>
          <w:lang w:val="en-SG"/>
        </w:rPr>
        <w:t xml:space="preserve"> of well</w:t>
      </w:r>
      <w:r w:rsidR="008E415F" w:rsidRPr="00900A52">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designed high-quality e</w:t>
      </w:r>
      <w:r w:rsidR="00886CC7" w:rsidRPr="00900A52">
        <w:rPr>
          <w:rFonts w:ascii="Book Antiqua" w:eastAsia="Times New Roman" w:hAnsi="Book Antiqua" w:cstheme="majorHAnsi"/>
          <w:color w:val="000000" w:themeColor="text1"/>
          <w:lang w:val="en-SG"/>
        </w:rPr>
        <w:t xml:space="preserve">vidence </w:t>
      </w:r>
      <w:r w:rsidR="008E415F" w:rsidRPr="00900A52">
        <w:rPr>
          <w:rFonts w:ascii="Book Antiqua" w:eastAsia="Times New Roman" w:hAnsi="Book Antiqua" w:cstheme="majorHAnsi"/>
          <w:color w:val="000000" w:themeColor="text1"/>
          <w:lang w:val="en-SG"/>
        </w:rPr>
        <w:t xml:space="preserve">available, </w:t>
      </w:r>
      <w:r w:rsidR="00886CC7" w:rsidRPr="00900A52">
        <w:rPr>
          <w:rFonts w:ascii="Book Antiqua" w:eastAsia="Times New Roman" w:hAnsi="Book Antiqua" w:cstheme="majorHAnsi"/>
          <w:color w:val="000000" w:themeColor="text1"/>
          <w:lang w:val="en-SG"/>
        </w:rPr>
        <w:t xml:space="preserve">as </w:t>
      </w:r>
      <w:r w:rsidRPr="00900A52">
        <w:rPr>
          <w:rFonts w:ascii="Book Antiqua" w:eastAsia="Times New Roman" w:hAnsi="Book Antiqua" w:cstheme="majorHAnsi"/>
          <w:color w:val="000000" w:themeColor="text1"/>
          <w:lang w:val="en-SG"/>
        </w:rPr>
        <w:t>most studies ar</w:t>
      </w:r>
      <w:r w:rsidR="00886CC7" w:rsidRPr="00900A52">
        <w:rPr>
          <w:rFonts w:ascii="Book Antiqua" w:eastAsia="Times New Roman" w:hAnsi="Book Antiqua" w:cstheme="majorHAnsi"/>
          <w:color w:val="000000" w:themeColor="text1"/>
          <w:lang w:val="en-SG"/>
        </w:rPr>
        <w:t xml:space="preserve">e case series or </w:t>
      </w:r>
      <w:r w:rsidR="00420A8B" w:rsidRPr="00900A52">
        <w:rPr>
          <w:rFonts w:ascii="Book Antiqua" w:eastAsia="Times New Roman" w:hAnsi="Book Antiqua" w:cstheme="majorHAnsi"/>
          <w:color w:val="000000" w:themeColor="text1"/>
          <w:lang w:val="en-SG"/>
        </w:rPr>
        <w:t>cohort studies. This is possibly</w:t>
      </w:r>
      <w:r w:rsidRPr="00900A52">
        <w:rPr>
          <w:rFonts w:ascii="Book Antiqua" w:eastAsia="Times New Roman" w:hAnsi="Book Antiqua" w:cstheme="majorHAnsi"/>
          <w:color w:val="000000" w:themeColor="text1"/>
          <w:lang w:val="en-SG"/>
        </w:rPr>
        <w:t xml:space="preserve"> because liver failure is not common, and patients are usually critically ill</w:t>
      </w:r>
      <w:r w:rsidR="00410E0A" w:rsidRPr="00900A52">
        <w:rPr>
          <w:rFonts w:ascii="Book Antiqua" w:eastAsia="Times New Roman" w:hAnsi="Book Antiqua" w:cstheme="majorHAnsi"/>
          <w:color w:val="000000" w:themeColor="text1"/>
          <w:lang w:val="en-SG"/>
        </w:rPr>
        <w:t>. Secondly, as most of these studies are cohort studies or case series</w:t>
      </w:r>
      <w:r w:rsidR="00812CFE" w:rsidRPr="00900A52">
        <w:rPr>
          <w:rFonts w:ascii="Book Antiqua" w:eastAsia="Times New Roman" w:hAnsi="Book Antiqua" w:cstheme="majorHAnsi"/>
          <w:color w:val="000000" w:themeColor="text1"/>
          <w:lang w:val="en-SG"/>
        </w:rPr>
        <w:t>, we are unable to assess for publication bias via a funnel plot. However, publishing bias may exist as published studies are</w:t>
      </w:r>
      <w:r w:rsidR="00CC5FE1" w:rsidRPr="00900A52">
        <w:rPr>
          <w:rFonts w:ascii="Book Antiqua" w:eastAsia="Times New Roman" w:hAnsi="Book Antiqua" w:cstheme="majorHAnsi"/>
          <w:color w:val="000000" w:themeColor="text1"/>
          <w:lang w:val="en-SG"/>
        </w:rPr>
        <w:t xml:space="preserve"> mostly positive studies and </w:t>
      </w:r>
      <w:r w:rsidR="006750F6" w:rsidRPr="00900A52">
        <w:rPr>
          <w:rFonts w:ascii="Book Antiqua" w:eastAsia="Times New Roman" w:hAnsi="Book Antiqua" w:cstheme="majorHAnsi"/>
          <w:color w:val="000000" w:themeColor="text1"/>
          <w:lang w:val="en-SG"/>
        </w:rPr>
        <w:t xml:space="preserve">negative studies </w:t>
      </w:r>
      <w:proofErr w:type="gramStart"/>
      <w:r w:rsidR="00812CFE" w:rsidRPr="00900A52">
        <w:rPr>
          <w:rFonts w:ascii="Book Antiqua" w:eastAsia="Times New Roman" w:hAnsi="Book Antiqua" w:cstheme="majorHAnsi"/>
          <w:color w:val="000000" w:themeColor="text1"/>
          <w:lang w:val="en-SG"/>
        </w:rPr>
        <w:t>may not be</w:t>
      </w:r>
      <w:r w:rsidR="00410E0A" w:rsidRPr="00900A52">
        <w:rPr>
          <w:rFonts w:ascii="Book Antiqua" w:eastAsia="Times New Roman" w:hAnsi="Book Antiqua" w:cstheme="majorHAnsi"/>
          <w:color w:val="000000" w:themeColor="text1"/>
          <w:lang w:val="en-SG"/>
        </w:rPr>
        <w:t xml:space="preserve"> reported</w:t>
      </w:r>
      <w:proofErr w:type="gramEnd"/>
      <w:r w:rsidR="00410E0A" w:rsidRPr="00900A52">
        <w:rPr>
          <w:rFonts w:ascii="Book Antiqua" w:eastAsia="Times New Roman" w:hAnsi="Book Antiqua" w:cstheme="majorHAnsi"/>
          <w:color w:val="000000" w:themeColor="text1"/>
          <w:lang w:val="en-SG"/>
        </w:rPr>
        <w:t xml:space="preserve">. </w:t>
      </w:r>
      <w:r w:rsidR="00552AF4" w:rsidRPr="00900A52">
        <w:rPr>
          <w:rFonts w:ascii="Book Antiqua" w:eastAsia="Times New Roman" w:hAnsi="Book Antiqua" w:cstheme="majorHAnsi"/>
          <w:color w:val="000000" w:themeColor="text1"/>
          <w:lang w:val="en-SG"/>
        </w:rPr>
        <w:t>Lastly</w:t>
      </w:r>
      <w:r w:rsidR="00540D77" w:rsidRPr="00900A52">
        <w:rPr>
          <w:rFonts w:ascii="Book Antiqua" w:eastAsia="Times New Roman" w:hAnsi="Book Antiqua" w:cstheme="majorHAnsi"/>
          <w:color w:val="000000" w:themeColor="text1"/>
          <w:lang w:val="en-SG"/>
        </w:rPr>
        <w:t xml:space="preserve">, the studies that have been included in </w:t>
      </w:r>
      <w:r w:rsidR="0008475A" w:rsidRPr="00900A52">
        <w:rPr>
          <w:rFonts w:ascii="Book Antiqua" w:hAnsi="Book Antiqua" w:cstheme="majorHAnsi"/>
          <w:color w:val="000000" w:themeColor="text1"/>
        </w:rPr>
        <w:t>plasma exchange</w:t>
      </w:r>
      <w:r w:rsidR="00540D77" w:rsidRPr="00900A52">
        <w:rPr>
          <w:rFonts w:ascii="Book Antiqua" w:eastAsia="Times New Roman" w:hAnsi="Book Antiqua" w:cstheme="majorHAnsi"/>
          <w:color w:val="000000" w:themeColor="text1"/>
          <w:lang w:val="en-SG"/>
        </w:rPr>
        <w:t xml:space="preserve"> in ACLF </w:t>
      </w:r>
      <w:proofErr w:type="gramStart"/>
      <w:r w:rsidR="00540D77" w:rsidRPr="00900A52">
        <w:rPr>
          <w:rFonts w:ascii="Book Antiqua" w:eastAsia="Times New Roman" w:hAnsi="Book Antiqua" w:cstheme="majorHAnsi"/>
          <w:color w:val="000000" w:themeColor="text1"/>
          <w:lang w:val="en-SG"/>
        </w:rPr>
        <w:t xml:space="preserve">are </w:t>
      </w:r>
      <w:r w:rsidR="006750F6" w:rsidRPr="00900A52">
        <w:rPr>
          <w:rFonts w:ascii="Book Antiqua" w:eastAsia="Times New Roman" w:hAnsi="Book Antiqua" w:cstheme="majorHAnsi"/>
          <w:color w:val="000000" w:themeColor="text1"/>
          <w:lang w:val="en-SG"/>
        </w:rPr>
        <w:t>over-</w:t>
      </w:r>
      <w:r w:rsidR="00540D77" w:rsidRPr="00900A52">
        <w:rPr>
          <w:rFonts w:ascii="Book Antiqua" w:eastAsia="Times New Roman" w:hAnsi="Book Antiqua" w:cstheme="majorHAnsi"/>
          <w:color w:val="000000" w:themeColor="text1"/>
          <w:lang w:val="en-SG"/>
        </w:rPr>
        <w:t>represented</w:t>
      </w:r>
      <w:proofErr w:type="gramEnd"/>
      <w:r w:rsidR="00540D77" w:rsidRPr="00900A52">
        <w:rPr>
          <w:rFonts w:ascii="Book Antiqua" w:eastAsia="Times New Roman" w:hAnsi="Book Antiqua" w:cstheme="majorHAnsi"/>
          <w:color w:val="000000" w:themeColor="text1"/>
          <w:lang w:val="en-SG"/>
        </w:rPr>
        <w:t xml:space="preserve"> by Asian patients, and the definit</w:t>
      </w:r>
      <w:r w:rsidR="00552AF4" w:rsidRPr="00900A52">
        <w:rPr>
          <w:rFonts w:ascii="Book Antiqua" w:eastAsia="Times New Roman" w:hAnsi="Book Antiqua" w:cstheme="majorHAnsi"/>
          <w:color w:val="000000" w:themeColor="text1"/>
          <w:lang w:val="en-SG"/>
        </w:rPr>
        <w:t xml:space="preserve">ions of ACLF in each of these studies vary. </w:t>
      </w:r>
      <w:r w:rsidR="00AE2587" w:rsidRPr="00900A52">
        <w:rPr>
          <w:rFonts w:ascii="Book Antiqua" w:eastAsia="Times New Roman" w:hAnsi="Book Antiqua" w:cstheme="majorHAnsi"/>
          <w:color w:val="000000" w:themeColor="text1"/>
          <w:lang w:val="en-SG"/>
        </w:rPr>
        <w:t xml:space="preserve">Furthermore, it is imperative to take into account that the </w:t>
      </w:r>
      <w:proofErr w:type="gramStart"/>
      <w:r w:rsidR="00AE2587" w:rsidRPr="00900A52">
        <w:rPr>
          <w:rFonts w:ascii="Book Antiqua" w:eastAsia="Times New Roman" w:hAnsi="Book Antiqua" w:cstheme="majorHAnsi"/>
          <w:color w:val="000000" w:themeColor="text1"/>
          <w:lang w:val="en-SG"/>
        </w:rPr>
        <w:t>definition of ACLF in most Asian studies do</w:t>
      </w:r>
      <w:proofErr w:type="gramEnd"/>
      <w:r w:rsidR="00AE2587" w:rsidRPr="00900A52">
        <w:rPr>
          <w:rFonts w:ascii="Book Antiqua" w:eastAsia="Times New Roman" w:hAnsi="Book Antiqua" w:cstheme="majorHAnsi"/>
          <w:color w:val="000000" w:themeColor="text1"/>
          <w:lang w:val="en-SG"/>
        </w:rPr>
        <w:t xml:space="preserve"> not mandate the need for patients to be cirrhotic and have more than one organ failure, thereby potentially selecting a different group of patients from that seen in the Western ACLF literature. Whether the benefits of HVP in ALF </w:t>
      </w:r>
      <w:proofErr w:type="gramStart"/>
      <w:r w:rsidR="00AE2587" w:rsidRPr="00900A52">
        <w:rPr>
          <w:rFonts w:ascii="Book Antiqua" w:eastAsia="Times New Roman" w:hAnsi="Book Antiqua" w:cstheme="majorHAnsi"/>
          <w:color w:val="000000" w:themeColor="text1"/>
          <w:lang w:val="en-SG"/>
        </w:rPr>
        <w:t>can be extrapolated</w:t>
      </w:r>
      <w:proofErr w:type="gramEnd"/>
      <w:r w:rsidR="00AE2587" w:rsidRPr="00900A52">
        <w:rPr>
          <w:rFonts w:ascii="Book Antiqua" w:eastAsia="Times New Roman" w:hAnsi="Book Antiqua" w:cstheme="majorHAnsi"/>
          <w:color w:val="000000" w:themeColor="text1"/>
          <w:lang w:val="en-SG"/>
        </w:rPr>
        <w:t xml:space="preserve"> to patients with ACLF remains uncertain. </w:t>
      </w:r>
      <w:r w:rsidR="00223785" w:rsidRPr="00900A52">
        <w:rPr>
          <w:rFonts w:ascii="Book Antiqua" w:eastAsia="Times New Roman" w:hAnsi="Book Antiqua" w:cstheme="majorHAnsi"/>
          <w:color w:val="000000" w:themeColor="text1"/>
          <w:lang w:val="en-SG"/>
        </w:rPr>
        <w:t xml:space="preserve">Due to limited RCTs for ALF, only a subgroup meta-analysis (Figure 2) was explored comparing mortality among non-transplanted ACLF patients who underwent </w:t>
      </w:r>
      <w:r w:rsidR="0008475A" w:rsidRPr="00900A52">
        <w:rPr>
          <w:rFonts w:ascii="Book Antiqua" w:hAnsi="Book Antiqua" w:cstheme="majorHAnsi"/>
          <w:color w:val="000000" w:themeColor="text1"/>
        </w:rPr>
        <w:t>plasma exchange</w:t>
      </w:r>
      <w:r w:rsidR="00223785" w:rsidRPr="00900A52">
        <w:rPr>
          <w:rFonts w:ascii="Book Antiqua" w:eastAsia="Times New Roman" w:hAnsi="Book Antiqua" w:cstheme="majorHAnsi"/>
          <w:color w:val="000000" w:themeColor="text1"/>
          <w:lang w:val="en-SG"/>
        </w:rPr>
        <w:t xml:space="preserve"> based therapy </w:t>
      </w:r>
      <w:r w:rsidR="00223785" w:rsidRPr="00AD08D2">
        <w:rPr>
          <w:rFonts w:ascii="Book Antiqua" w:eastAsia="Times New Roman" w:hAnsi="Book Antiqua" w:cstheme="majorHAnsi"/>
          <w:i/>
          <w:iCs/>
          <w:color w:val="000000" w:themeColor="text1"/>
          <w:lang w:val="en-SG"/>
        </w:rPr>
        <w:t>vs</w:t>
      </w:r>
      <w:r w:rsidR="00223785" w:rsidRPr="00900A52">
        <w:rPr>
          <w:rFonts w:ascii="Book Antiqua" w:eastAsia="Times New Roman" w:hAnsi="Book Antiqua" w:cstheme="majorHAnsi"/>
          <w:color w:val="000000" w:themeColor="text1"/>
          <w:lang w:val="en-SG"/>
        </w:rPr>
        <w:t xml:space="preserve"> SMT. </w:t>
      </w:r>
    </w:p>
    <w:p w14:paraId="66F309DE" w14:textId="00EEA245" w:rsidR="00F13A00" w:rsidRDefault="00886CC7" w:rsidP="00AD08D2">
      <w:pPr>
        <w:adjustRightInd w:val="0"/>
        <w:snapToGrid w:val="0"/>
        <w:spacing w:line="360" w:lineRule="auto"/>
        <w:ind w:firstLineChars="100" w:firstLine="24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w:t>
      </w:r>
      <w:r w:rsidR="00BA4D70" w:rsidRPr="00900A52">
        <w:rPr>
          <w:rFonts w:ascii="Book Antiqua" w:eastAsia="Times New Roman" w:hAnsi="Book Antiqua" w:cstheme="majorHAnsi"/>
          <w:color w:val="000000" w:themeColor="text1"/>
          <w:lang w:val="en-SG"/>
        </w:rPr>
        <w:t>here are many unanswered questions in this field</w:t>
      </w:r>
      <w:r w:rsidR="00410E0A" w:rsidRPr="00900A52">
        <w:rPr>
          <w:rFonts w:ascii="Book Antiqua" w:eastAsia="Times New Roman" w:hAnsi="Book Antiqua" w:cstheme="majorHAnsi"/>
          <w:color w:val="000000" w:themeColor="text1"/>
          <w:lang w:val="en-SG"/>
        </w:rPr>
        <w:t>: for example, the</w:t>
      </w:r>
      <w:r w:rsidR="00BA4D70" w:rsidRPr="00900A52">
        <w:rPr>
          <w:rFonts w:ascii="Book Antiqua" w:eastAsia="Times New Roman" w:hAnsi="Book Antiqua" w:cstheme="majorHAnsi"/>
          <w:color w:val="000000" w:themeColor="text1"/>
          <w:lang w:val="en-SG"/>
        </w:rPr>
        <w:t xml:space="preserve"> optimal type, duration, frequency, volume and time to </w:t>
      </w:r>
      <w:r w:rsidR="0008475A" w:rsidRPr="00900A52">
        <w:rPr>
          <w:rFonts w:ascii="Book Antiqua" w:hAnsi="Book Antiqua" w:cstheme="majorHAnsi"/>
          <w:color w:val="000000" w:themeColor="text1"/>
        </w:rPr>
        <w:t>plasma exchange</w:t>
      </w:r>
      <w:r w:rsidR="00BA4D70" w:rsidRPr="00900A52">
        <w:rPr>
          <w:rFonts w:ascii="Book Antiqua" w:eastAsia="Times New Roman" w:hAnsi="Book Antiqua" w:cstheme="majorHAnsi"/>
          <w:color w:val="000000" w:themeColor="text1"/>
          <w:lang w:val="en-SG"/>
        </w:rPr>
        <w:t xml:space="preserve"> one should use fo</w:t>
      </w:r>
      <w:r w:rsidR="00410E0A" w:rsidRPr="00900A52">
        <w:rPr>
          <w:rFonts w:ascii="Book Antiqua" w:eastAsia="Times New Roman" w:hAnsi="Book Antiqua" w:cstheme="majorHAnsi"/>
          <w:color w:val="000000" w:themeColor="text1"/>
          <w:lang w:val="en-SG"/>
        </w:rPr>
        <w:t xml:space="preserve">r ALF, and ACLF, if at all. </w:t>
      </w:r>
      <w:r w:rsidRPr="00900A52">
        <w:rPr>
          <w:rFonts w:ascii="Book Antiqua" w:eastAsia="Times New Roman" w:hAnsi="Book Antiqua" w:cstheme="majorHAnsi"/>
          <w:color w:val="000000" w:themeColor="text1"/>
          <w:lang w:val="en-SG"/>
        </w:rPr>
        <w:t>Future randomi</w:t>
      </w:r>
      <w:r w:rsidR="00624428" w:rsidRPr="00900A52">
        <w:rPr>
          <w:rFonts w:ascii="Book Antiqua" w:eastAsia="Times New Roman" w:hAnsi="Book Antiqua" w:cstheme="majorHAnsi"/>
          <w:color w:val="000000" w:themeColor="text1"/>
          <w:lang w:val="en-SG"/>
        </w:rPr>
        <w:t>z</w:t>
      </w:r>
      <w:r w:rsidRPr="00900A52">
        <w:rPr>
          <w:rFonts w:ascii="Book Antiqua" w:eastAsia="Times New Roman" w:hAnsi="Book Antiqua" w:cstheme="majorHAnsi"/>
          <w:color w:val="000000" w:themeColor="text1"/>
          <w:lang w:val="en-SG"/>
        </w:rPr>
        <w:t xml:space="preserve">ed control trials studying the use of </w:t>
      </w:r>
      <w:r w:rsidR="0008475A"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and or other liver assist devices in liver failure </w:t>
      </w:r>
      <w:r w:rsidR="00410E0A" w:rsidRPr="00900A52">
        <w:rPr>
          <w:rFonts w:ascii="Book Antiqua" w:eastAsia="Times New Roman" w:hAnsi="Book Antiqua" w:cstheme="majorHAnsi"/>
          <w:color w:val="000000" w:themeColor="text1"/>
          <w:lang w:val="en-SG"/>
        </w:rPr>
        <w:t xml:space="preserve">should </w:t>
      </w:r>
      <w:r w:rsidRPr="00900A52">
        <w:rPr>
          <w:rFonts w:ascii="Book Antiqua" w:eastAsia="Times New Roman" w:hAnsi="Book Antiqua" w:cstheme="majorHAnsi"/>
          <w:color w:val="000000" w:themeColor="text1"/>
          <w:lang w:val="en-SG"/>
        </w:rPr>
        <w:t>aim to answer these questions. In addition, future studies should also include the study of</w:t>
      </w:r>
      <w:r w:rsidR="00410E0A" w:rsidRPr="00900A52">
        <w:rPr>
          <w:rFonts w:ascii="Book Antiqua" w:eastAsia="Times New Roman" w:hAnsi="Book Antiqua" w:cstheme="majorHAnsi"/>
          <w:color w:val="000000" w:themeColor="text1"/>
          <w:lang w:val="en-SG"/>
        </w:rPr>
        <w:t xml:space="preserve"> biomarkers that</w:t>
      </w:r>
      <w:r w:rsidR="00D92EBD" w:rsidRPr="00900A52">
        <w:rPr>
          <w:rFonts w:ascii="Book Antiqua" w:eastAsia="Times New Roman" w:hAnsi="Book Antiqua" w:cstheme="majorHAnsi"/>
          <w:color w:val="000000" w:themeColor="text1"/>
          <w:lang w:val="en-SG"/>
        </w:rPr>
        <w:t xml:space="preserve"> </w:t>
      </w:r>
      <w:r w:rsidR="00410E0A" w:rsidRPr="00900A52">
        <w:rPr>
          <w:rFonts w:ascii="Book Antiqua" w:eastAsia="Times New Roman" w:hAnsi="Book Antiqua" w:cstheme="majorHAnsi"/>
          <w:color w:val="000000" w:themeColor="text1"/>
          <w:lang w:val="en-SG"/>
        </w:rPr>
        <w:t>can</w:t>
      </w:r>
      <w:r w:rsidRPr="00900A52">
        <w:rPr>
          <w:rFonts w:ascii="Book Antiqua" w:eastAsia="Times New Roman" w:hAnsi="Book Antiqua" w:cstheme="majorHAnsi"/>
          <w:color w:val="000000" w:themeColor="text1"/>
          <w:lang w:val="en-SG"/>
        </w:rPr>
        <w:t xml:space="preserve"> predict the success of therapy. This might further shed light on</w:t>
      </w:r>
      <w:r w:rsidR="00410E0A" w:rsidRPr="00900A52">
        <w:rPr>
          <w:rFonts w:ascii="Book Antiqua" w:eastAsia="Times New Roman" w:hAnsi="Book Antiqua" w:cstheme="majorHAnsi"/>
          <w:color w:val="000000" w:themeColor="text1"/>
          <w:lang w:val="en-SG"/>
        </w:rPr>
        <w:t xml:space="preserve"> </w:t>
      </w:r>
      <w:r w:rsidR="00624428" w:rsidRPr="00900A52">
        <w:rPr>
          <w:rFonts w:ascii="Book Antiqua" w:eastAsia="Times New Roman" w:hAnsi="Book Antiqua" w:cstheme="majorHAnsi"/>
          <w:color w:val="000000" w:themeColor="text1"/>
          <w:lang w:val="en-SG"/>
        </w:rPr>
        <w:t xml:space="preserve">the </w:t>
      </w:r>
      <w:r w:rsidR="00410E0A" w:rsidRPr="00900A52">
        <w:rPr>
          <w:rFonts w:ascii="Book Antiqua" w:eastAsia="Times New Roman" w:hAnsi="Book Antiqua" w:cstheme="majorHAnsi"/>
          <w:color w:val="000000" w:themeColor="text1"/>
          <w:lang w:val="en-SG"/>
        </w:rPr>
        <w:t>optimal duration</w:t>
      </w:r>
      <w:r w:rsidR="00AE2587" w:rsidRPr="00900A52">
        <w:rPr>
          <w:rFonts w:ascii="Book Antiqua" w:eastAsia="Times New Roman" w:hAnsi="Book Antiqua" w:cstheme="majorHAnsi"/>
          <w:color w:val="000000" w:themeColor="text1"/>
          <w:lang w:val="en-SG"/>
        </w:rPr>
        <w:t>, volume</w:t>
      </w:r>
      <w:r w:rsidR="00410E0A" w:rsidRPr="00900A52">
        <w:rPr>
          <w:rFonts w:ascii="Book Antiqua" w:eastAsia="Times New Roman" w:hAnsi="Book Antiqua" w:cstheme="majorHAnsi"/>
          <w:color w:val="000000" w:themeColor="text1"/>
          <w:lang w:val="en-SG"/>
        </w:rPr>
        <w:t xml:space="preserve"> of </w:t>
      </w:r>
      <w:r w:rsidR="008F402B" w:rsidRPr="00900A52">
        <w:rPr>
          <w:rFonts w:ascii="Book Antiqua" w:eastAsia="Times New Roman" w:hAnsi="Book Antiqua" w:cstheme="majorHAnsi"/>
          <w:color w:val="000000" w:themeColor="text1"/>
          <w:lang w:val="en-SG"/>
        </w:rPr>
        <w:t>plasma exchange and or alternative liver support therapy</w:t>
      </w:r>
      <w:r w:rsidR="00410E0A" w:rsidRPr="00900A52">
        <w:rPr>
          <w:rFonts w:ascii="Book Antiqua" w:eastAsia="Times New Roman" w:hAnsi="Book Antiqua" w:cstheme="majorHAnsi"/>
          <w:color w:val="000000" w:themeColor="text1"/>
          <w:lang w:val="en-SG"/>
        </w:rPr>
        <w:t xml:space="preserve"> since </w:t>
      </w:r>
      <w:r w:rsidR="008F402B" w:rsidRPr="00900A52">
        <w:rPr>
          <w:rFonts w:ascii="Book Antiqua" w:eastAsia="Times New Roman" w:hAnsi="Book Antiqua" w:cstheme="majorHAnsi"/>
          <w:color w:val="000000" w:themeColor="text1"/>
          <w:lang w:val="en-SG"/>
        </w:rPr>
        <w:t>there is vast heterogen</w:t>
      </w:r>
      <w:r w:rsidR="00624428" w:rsidRPr="00900A52">
        <w:rPr>
          <w:rFonts w:ascii="Book Antiqua" w:eastAsia="Times New Roman" w:hAnsi="Book Antiqua" w:cstheme="majorHAnsi"/>
          <w:color w:val="000000" w:themeColor="text1"/>
          <w:lang w:val="en-SG"/>
        </w:rPr>
        <w:t>e</w:t>
      </w:r>
      <w:r w:rsidR="008F402B" w:rsidRPr="00900A52">
        <w:rPr>
          <w:rFonts w:ascii="Book Antiqua" w:eastAsia="Times New Roman" w:hAnsi="Book Antiqua" w:cstheme="majorHAnsi"/>
          <w:color w:val="000000" w:themeColor="text1"/>
          <w:lang w:val="en-SG"/>
        </w:rPr>
        <w:t xml:space="preserve">ity in patients with </w:t>
      </w:r>
      <w:r w:rsidR="00410E0A" w:rsidRPr="00900A52">
        <w:rPr>
          <w:rFonts w:ascii="Book Antiqua" w:eastAsia="Times New Roman" w:hAnsi="Book Antiqua" w:cstheme="majorHAnsi"/>
          <w:color w:val="000000" w:themeColor="text1"/>
          <w:lang w:val="en-SG"/>
        </w:rPr>
        <w:t>ALF and ACLF</w:t>
      </w:r>
      <w:r w:rsidR="00AE2587" w:rsidRPr="00900A52">
        <w:rPr>
          <w:rFonts w:ascii="Book Antiqua" w:eastAsia="Times New Roman" w:hAnsi="Book Antiqua" w:cstheme="majorHAnsi"/>
          <w:color w:val="000000" w:themeColor="text1"/>
          <w:lang w:val="en-SG"/>
        </w:rPr>
        <w:t>, and perhaps different groups of patients will require different regimes</w:t>
      </w:r>
      <w:r w:rsidR="00410E0A" w:rsidRPr="00900A52">
        <w:rPr>
          <w:rFonts w:ascii="Book Antiqua" w:eastAsia="Times New Roman" w:hAnsi="Book Antiqua" w:cstheme="majorHAnsi"/>
          <w:color w:val="000000" w:themeColor="text1"/>
          <w:lang w:val="en-SG"/>
        </w:rPr>
        <w:t>.</w:t>
      </w:r>
      <w:bookmarkStart w:id="25" w:name="OLE_LINK263"/>
      <w:bookmarkStart w:id="26" w:name="OLE_LINK266"/>
      <w:bookmarkStart w:id="27" w:name="OLE_LINK512"/>
      <w:bookmarkStart w:id="28" w:name="OLE_LINK83"/>
      <w:bookmarkStart w:id="29" w:name="OLE_LINK86"/>
      <w:bookmarkStart w:id="30" w:name="_Hlk5627588"/>
      <w:bookmarkStart w:id="31" w:name="OLE_LINK899"/>
      <w:bookmarkStart w:id="32" w:name="_Hlk22201294"/>
    </w:p>
    <w:p w14:paraId="5DD3EA89" w14:textId="77777777" w:rsidR="00DE5994" w:rsidRPr="00DE5994" w:rsidRDefault="00DE5994" w:rsidP="00E4558C">
      <w:pPr>
        <w:adjustRightInd w:val="0"/>
        <w:snapToGrid w:val="0"/>
        <w:spacing w:line="360" w:lineRule="auto"/>
        <w:ind w:firstLineChars="100" w:firstLine="241"/>
        <w:jc w:val="both"/>
        <w:rPr>
          <w:rFonts w:ascii="Book Antiqua" w:hAnsi="Book Antiqua" w:cstheme="majorHAnsi"/>
          <w:b/>
          <w:bCs/>
          <w:color w:val="000000" w:themeColor="text1"/>
          <w:lang w:val="en-SG"/>
        </w:rPr>
      </w:pPr>
    </w:p>
    <w:bookmarkEnd w:id="25"/>
    <w:bookmarkEnd w:id="26"/>
    <w:bookmarkEnd w:id="27"/>
    <w:bookmarkEnd w:id="28"/>
    <w:bookmarkEnd w:id="29"/>
    <w:p w14:paraId="2AD837A3" w14:textId="30649B84" w:rsidR="00BB730D" w:rsidRPr="00900A52" w:rsidRDefault="0014725B" w:rsidP="00844DB7">
      <w:pPr>
        <w:adjustRightInd w:val="0"/>
        <w:snapToGrid w:val="0"/>
        <w:spacing w:line="360" w:lineRule="auto"/>
        <w:jc w:val="both"/>
        <w:rPr>
          <w:rFonts w:ascii="Book Antiqua" w:hAnsi="Book Antiqua" w:cstheme="majorHAnsi"/>
          <w:b/>
          <w:color w:val="000000" w:themeColor="text1"/>
          <w:lang w:eastAsia="zh-CN"/>
        </w:rPr>
      </w:pPr>
      <w:r>
        <w:rPr>
          <w:rFonts w:ascii="Book Antiqua" w:hAnsi="Book Antiqua"/>
          <w:b/>
          <w:color w:val="000000"/>
          <w:u w:val="single"/>
        </w:rPr>
        <w:t>ARTICLE HIGHLIGHTS</w:t>
      </w:r>
    </w:p>
    <w:bookmarkEnd w:id="30"/>
    <w:bookmarkEnd w:id="31"/>
    <w:bookmarkEnd w:id="32"/>
    <w:p w14:paraId="6F9A9946" w14:textId="1DA992B4" w:rsidR="00F13A00" w:rsidRPr="00900A52" w:rsidRDefault="0014725B" w:rsidP="00844DB7">
      <w:pPr>
        <w:adjustRightInd w:val="0"/>
        <w:snapToGrid w:val="0"/>
        <w:spacing w:line="360" w:lineRule="auto"/>
        <w:jc w:val="both"/>
        <w:rPr>
          <w:rFonts w:ascii="Book Antiqua" w:eastAsia="Times New Roman" w:hAnsi="Book Antiqua" w:cstheme="majorHAnsi"/>
          <w:b/>
          <w:color w:val="000000" w:themeColor="text1"/>
          <w:lang w:val="en-SG"/>
        </w:rPr>
      </w:pPr>
      <w:r w:rsidRPr="0021782B">
        <w:rPr>
          <w:rFonts w:ascii="Book Antiqua" w:hAnsi="Book Antiqua"/>
          <w:b/>
          <w:i/>
          <w:color w:val="000000"/>
        </w:rPr>
        <w:t>Research background</w:t>
      </w:r>
    </w:p>
    <w:p w14:paraId="7DC7A699" w14:textId="0EECCDE6" w:rsidR="00F13A00" w:rsidRPr="00900A52" w:rsidRDefault="00F13A00"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Liver failure portends a </w:t>
      </w:r>
      <w:r w:rsidR="001D6402" w:rsidRPr="00900A52">
        <w:rPr>
          <w:rFonts w:ascii="Book Antiqua" w:hAnsi="Book Antiqua" w:cstheme="majorHAnsi"/>
          <w:color w:val="000000" w:themeColor="text1"/>
        </w:rPr>
        <w:t>high mortality without successful liver transplantation</w:t>
      </w:r>
      <w:r w:rsidRPr="00900A52">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High volume plasma exchange has been included in European guidelines as level I, grade 1 recommendation in management of acute liver failure possibly by removal of plasma cytokines and drivers of systemic inflammatory cascade through plasma exchange</w:t>
      </w:r>
      <w:proofErr w:type="gramEnd"/>
      <w:r w:rsidRPr="00900A52">
        <w:rPr>
          <w:rFonts w:ascii="Book Antiqua" w:hAnsi="Book Antiqua" w:cstheme="majorHAnsi"/>
          <w:color w:val="000000" w:themeColor="text1"/>
        </w:rPr>
        <w:t xml:space="preserve">. </w:t>
      </w:r>
      <w:r w:rsidR="001D6402" w:rsidRPr="00900A52">
        <w:rPr>
          <w:rFonts w:ascii="Book Antiqua" w:hAnsi="Book Antiqua" w:cstheme="majorHAnsi"/>
          <w:color w:val="000000" w:themeColor="text1"/>
        </w:rPr>
        <w:t xml:space="preserve">In recent years, there is increasing interest in plasma exchange for the treatment of liver failure, as there </w:t>
      </w:r>
      <w:proofErr w:type="gramStart"/>
      <w:r w:rsidR="001D6402" w:rsidRPr="00900A52">
        <w:rPr>
          <w:rFonts w:ascii="Book Antiqua" w:hAnsi="Book Antiqua" w:cstheme="majorHAnsi"/>
          <w:color w:val="000000" w:themeColor="text1"/>
        </w:rPr>
        <w:t>is proven</w:t>
      </w:r>
      <w:proofErr w:type="gramEnd"/>
      <w:r w:rsidR="001D6402" w:rsidRPr="00900A52">
        <w:rPr>
          <w:rFonts w:ascii="Book Antiqua" w:hAnsi="Book Antiqua" w:cstheme="majorHAnsi"/>
          <w:color w:val="000000" w:themeColor="text1"/>
        </w:rPr>
        <w:t xml:space="preserve"> improvement in survival in those who do not undergo a liver transplant. Prior to this study, there were several other cohort studies reporting the benefits of plasma exchange in </w:t>
      </w:r>
      <w:r w:rsidR="00BA0C09" w:rsidRPr="00900A52">
        <w:rPr>
          <w:rFonts w:ascii="Book Antiqua" w:hAnsi="Book Antiqua" w:cstheme="majorHAnsi"/>
          <w:color w:val="000000" w:themeColor="text1"/>
        </w:rPr>
        <w:t>acute liver failure (ALF)</w:t>
      </w:r>
      <w:r w:rsidR="001D6402" w:rsidRPr="00900A52">
        <w:rPr>
          <w:rFonts w:ascii="Book Antiqua" w:hAnsi="Book Antiqua" w:cstheme="majorHAnsi"/>
          <w:color w:val="000000" w:themeColor="text1"/>
        </w:rPr>
        <w:t xml:space="preserve">, however the volume and duration of plasma exchange varies. </w:t>
      </w:r>
      <w:r w:rsidRPr="00900A52">
        <w:rPr>
          <w:rFonts w:ascii="Book Antiqua" w:hAnsi="Book Antiqua" w:cstheme="majorHAnsi"/>
          <w:color w:val="000000" w:themeColor="text1"/>
        </w:rPr>
        <w:t>T</w:t>
      </w:r>
      <w:r w:rsidR="007B68E4" w:rsidRPr="00900A52">
        <w:rPr>
          <w:rFonts w:ascii="Book Antiqua" w:hAnsi="Book Antiqua" w:cstheme="majorHAnsi"/>
          <w:color w:val="000000" w:themeColor="text1"/>
        </w:rPr>
        <w:t xml:space="preserve">he evidence for use of </w:t>
      </w:r>
      <w:r w:rsidR="005111BD" w:rsidRPr="00900A52">
        <w:rPr>
          <w:rFonts w:ascii="Book Antiqua" w:hAnsi="Book Antiqua" w:cstheme="majorHAnsi"/>
          <w:color w:val="000000" w:themeColor="text1"/>
          <w:lang w:val="en-US"/>
        </w:rPr>
        <w:t>high volume plasma</w:t>
      </w:r>
      <w:r w:rsidR="005111BD" w:rsidRPr="00900A52">
        <w:rPr>
          <w:rFonts w:ascii="Book Antiqua" w:hAnsi="Book Antiqua" w:cstheme="majorHAnsi"/>
          <w:color w:val="000000" w:themeColor="text1"/>
        </w:rPr>
        <w:t xml:space="preserve"> </w:t>
      </w:r>
      <w:r w:rsidR="005111BD">
        <w:rPr>
          <w:rFonts w:ascii="Book Antiqua" w:eastAsia="宋体" w:hAnsi="Book Antiqua" w:cstheme="majorHAnsi" w:hint="eastAsia"/>
          <w:color w:val="000000" w:themeColor="text1"/>
          <w:lang w:eastAsia="zh-CN"/>
        </w:rPr>
        <w:t>(</w:t>
      </w:r>
      <w:r w:rsidR="007B68E4" w:rsidRPr="00900A52">
        <w:rPr>
          <w:rFonts w:ascii="Book Antiqua" w:hAnsi="Book Antiqua" w:cstheme="majorHAnsi"/>
          <w:color w:val="000000" w:themeColor="text1"/>
        </w:rPr>
        <w:t>HVP</w:t>
      </w:r>
      <w:r w:rsidR="005111BD">
        <w:rPr>
          <w:rFonts w:ascii="Book Antiqua" w:eastAsia="宋体" w:hAnsi="Book Antiqua" w:cstheme="majorHAnsi" w:hint="eastAsia"/>
          <w:color w:val="000000" w:themeColor="text1"/>
          <w:lang w:eastAsia="zh-CN"/>
        </w:rPr>
        <w:t>)</w:t>
      </w:r>
      <w:r w:rsidRPr="00900A52">
        <w:rPr>
          <w:rFonts w:ascii="Book Antiqua" w:hAnsi="Book Antiqua" w:cstheme="majorHAnsi"/>
          <w:color w:val="000000" w:themeColor="text1"/>
        </w:rPr>
        <w:t xml:space="preserve"> in </w:t>
      </w:r>
      <w:r w:rsidR="00F11429" w:rsidRPr="00900A52">
        <w:rPr>
          <w:rFonts w:ascii="Book Antiqua" w:hAnsi="Book Antiqua" w:cstheme="majorHAnsi"/>
          <w:color w:val="000000" w:themeColor="text1"/>
        </w:rPr>
        <w:t>acute-on-chronic liver (ACLF)</w:t>
      </w:r>
      <w:r w:rsidRPr="00900A52">
        <w:rPr>
          <w:rFonts w:ascii="Book Antiqua" w:hAnsi="Book Antiqua" w:cstheme="majorHAnsi"/>
          <w:color w:val="000000" w:themeColor="text1"/>
        </w:rPr>
        <w:t xml:space="preserve"> is less robust, but </w:t>
      </w:r>
      <w:r w:rsidR="001D6402" w:rsidRPr="00900A52">
        <w:rPr>
          <w:rFonts w:ascii="Book Antiqua" w:hAnsi="Book Antiqua" w:cstheme="majorHAnsi"/>
          <w:color w:val="000000" w:themeColor="text1"/>
        </w:rPr>
        <w:t>the use of plasmapheresis</w:t>
      </w:r>
      <w:r w:rsidR="00BF22B0" w:rsidRPr="00900A52">
        <w:rPr>
          <w:rFonts w:ascii="Book Antiqua" w:hAnsi="Book Antiqua" w:cstheme="majorHAnsi"/>
          <w:color w:val="000000" w:themeColor="text1"/>
        </w:rPr>
        <w:t xml:space="preserve"> (not high volume)</w:t>
      </w:r>
      <w:r w:rsidR="001D6402" w:rsidRPr="00900A52">
        <w:rPr>
          <w:rFonts w:ascii="Book Antiqua" w:hAnsi="Book Antiqua" w:cstheme="majorHAnsi"/>
          <w:color w:val="000000" w:themeColor="text1"/>
        </w:rPr>
        <w:t xml:space="preserve"> </w:t>
      </w:r>
      <w:proofErr w:type="gramStart"/>
      <w:r w:rsidRPr="00900A52">
        <w:rPr>
          <w:rFonts w:ascii="Book Antiqua" w:hAnsi="Book Antiqua" w:cstheme="majorHAnsi"/>
          <w:color w:val="000000" w:themeColor="text1"/>
        </w:rPr>
        <w:t>has been reported</w:t>
      </w:r>
      <w:proofErr w:type="gramEnd"/>
      <w:r w:rsidRPr="00900A52">
        <w:rPr>
          <w:rFonts w:ascii="Book Antiqua" w:hAnsi="Book Antiqua" w:cstheme="majorHAnsi"/>
          <w:color w:val="000000" w:themeColor="text1"/>
        </w:rPr>
        <w:t xml:space="preserve"> in literature. </w:t>
      </w:r>
    </w:p>
    <w:p w14:paraId="6F4F2454" w14:textId="77777777" w:rsidR="00F13A00" w:rsidRPr="005111BD" w:rsidRDefault="00F13A00" w:rsidP="00844DB7">
      <w:pPr>
        <w:adjustRightInd w:val="0"/>
        <w:snapToGrid w:val="0"/>
        <w:spacing w:line="360" w:lineRule="auto"/>
        <w:jc w:val="both"/>
        <w:rPr>
          <w:rFonts w:ascii="Book Antiqua" w:hAnsi="Book Antiqua" w:cstheme="majorHAnsi"/>
          <w:color w:val="000000" w:themeColor="text1"/>
        </w:rPr>
      </w:pPr>
    </w:p>
    <w:p w14:paraId="7B750D90" w14:textId="19CAF942" w:rsidR="005D3C50" w:rsidRPr="00900A52" w:rsidRDefault="0014725B" w:rsidP="00844DB7">
      <w:pPr>
        <w:adjustRightInd w:val="0"/>
        <w:snapToGrid w:val="0"/>
        <w:spacing w:line="360" w:lineRule="auto"/>
        <w:jc w:val="both"/>
        <w:rPr>
          <w:rFonts w:ascii="Book Antiqua" w:hAnsi="Book Antiqua" w:cstheme="majorHAnsi"/>
          <w:b/>
          <w:color w:val="000000" w:themeColor="text1"/>
        </w:rPr>
      </w:pPr>
      <w:r w:rsidRPr="0021782B">
        <w:rPr>
          <w:rFonts w:ascii="Book Antiqua" w:hAnsi="Book Antiqua"/>
          <w:b/>
          <w:i/>
          <w:color w:val="000000"/>
        </w:rPr>
        <w:t>Research motivation</w:t>
      </w:r>
    </w:p>
    <w:p w14:paraId="1B1F5FE6" w14:textId="29DDF591" w:rsidR="006E63B8" w:rsidRPr="00900A52" w:rsidRDefault="001D6402"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While there is good evidence to use plasmapheresis in management of acute liver failure especially when there is no liver donor in sight, the optimal volume and duration of plasma exchange </w:t>
      </w:r>
      <w:r w:rsidR="006E63B8" w:rsidRPr="00900A52">
        <w:rPr>
          <w:rFonts w:ascii="Book Antiqua" w:hAnsi="Book Antiqua" w:cstheme="majorHAnsi"/>
          <w:color w:val="000000" w:themeColor="text1"/>
        </w:rPr>
        <w:t>is unclear. D</w:t>
      </w:r>
      <w:r w:rsidR="0018152E" w:rsidRPr="00900A52">
        <w:rPr>
          <w:rFonts w:ascii="Book Antiqua" w:hAnsi="Book Antiqua" w:cstheme="majorHAnsi"/>
          <w:color w:val="000000" w:themeColor="text1"/>
        </w:rPr>
        <w:t xml:space="preserve">onor plasma is a finite resource, and HVP is not without side effects such as </w:t>
      </w:r>
      <w:proofErr w:type="spellStart"/>
      <w:r w:rsidR="0018152E" w:rsidRPr="00900A52">
        <w:rPr>
          <w:rFonts w:ascii="Book Antiqua" w:hAnsi="Book Antiqua" w:cstheme="majorHAnsi"/>
          <w:color w:val="000000" w:themeColor="text1"/>
        </w:rPr>
        <w:t>hypocalcemia</w:t>
      </w:r>
      <w:proofErr w:type="spellEnd"/>
      <w:r w:rsidR="0018152E" w:rsidRPr="00900A52">
        <w:rPr>
          <w:rFonts w:ascii="Book Antiqua" w:hAnsi="Book Antiqua" w:cstheme="majorHAnsi"/>
          <w:color w:val="000000" w:themeColor="text1"/>
        </w:rPr>
        <w:t xml:space="preserve"> requi</w:t>
      </w:r>
      <w:r w:rsidR="006E63B8" w:rsidRPr="00900A52">
        <w:rPr>
          <w:rFonts w:ascii="Book Antiqua" w:hAnsi="Book Antiqua" w:cstheme="majorHAnsi"/>
          <w:color w:val="000000" w:themeColor="text1"/>
        </w:rPr>
        <w:t xml:space="preserve">ring rapid calcium replacement. Several cohort studies showed benefit in standard volume plasmapheresis in management of ALF </w:t>
      </w:r>
      <w:proofErr w:type="gramStart"/>
      <w:r w:rsidR="006E63B8" w:rsidRPr="00900A52">
        <w:rPr>
          <w:rFonts w:ascii="Book Antiqua" w:hAnsi="Book Antiqua" w:cstheme="majorHAnsi"/>
          <w:color w:val="000000" w:themeColor="text1"/>
        </w:rPr>
        <w:t>however</w:t>
      </w:r>
      <w:proofErr w:type="gramEnd"/>
      <w:r w:rsidR="006E63B8" w:rsidRPr="00900A52">
        <w:rPr>
          <w:rFonts w:ascii="Book Antiqua" w:hAnsi="Book Antiqua" w:cstheme="majorHAnsi"/>
          <w:color w:val="000000" w:themeColor="text1"/>
        </w:rPr>
        <w:t xml:space="preserve"> no head to head comparisons have been done. </w:t>
      </w:r>
      <w:r w:rsidR="00837561" w:rsidRPr="00900A52">
        <w:rPr>
          <w:rFonts w:ascii="Book Antiqua" w:hAnsi="Book Antiqua" w:cstheme="majorHAnsi"/>
          <w:color w:val="000000" w:themeColor="text1"/>
        </w:rPr>
        <w:t>Furthermore u</w:t>
      </w:r>
      <w:r w:rsidR="006E63B8" w:rsidRPr="00900A52">
        <w:rPr>
          <w:rFonts w:ascii="Book Antiqua" w:hAnsi="Book Antiqua" w:cstheme="majorHAnsi"/>
          <w:color w:val="000000" w:themeColor="text1"/>
        </w:rPr>
        <w:t xml:space="preserve">se of </w:t>
      </w:r>
      <w:r w:rsidR="0008475A" w:rsidRPr="00900A52">
        <w:rPr>
          <w:rFonts w:ascii="Book Antiqua" w:hAnsi="Book Antiqua" w:cstheme="majorHAnsi"/>
          <w:color w:val="000000" w:themeColor="text1"/>
        </w:rPr>
        <w:t>plasma exchange</w:t>
      </w:r>
      <w:r w:rsidR="006E63B8" w:rsidRPr="00900A52">
        <w:rPr>
          <w:rFonts w:ascii="Book Antiqua" w:hAnsi="Book Antiqua" w:cstheme="majorHAnsi"/>
          <w:color w:val="000000" w:themeColor="text1"/>
        </w:rPr>
        <w:t xml:space="preserve"> in ACLF, while has been reported </w:t>
      </w:r>
      <w:r w:rsidR="00837561" w:rsidRPr="00900A52">
        <w:rPr>
          <w:rFonts w:ascii="Book Antiqua" w:hAnsi="Book Antiqua" w:cstheme="majorHAnsi"/>
          <w:color w:val="000000" w:themeColor="text1"/>
        </w:rPr>
        <w:t xml:space="preserve">to improve survival </w:t>
      </w:r>
      <w:r w:rsidR="006E63B8" w:rsidRPr="00900A52">
        <w:rPr>
          <w:rFonts w:ascii="Book Antiqua" w:hAnsi="Book Antiqua" w:cstheme="majorHAnsi"/>
          <w:color w:val="000000" w:themeColor="text1"/>
        </w:rPr>
        <w:t xml:space="preserve">in literature, has not been widely accepted as standard treatment due to lack of </w:t>
      </w:r>
      <w:proofErr w:type="gramStart"/>
      <w:r w:rsidR="006E63B8" w:rsidRPr="00900A52">
        <w:rPr>
          <w:rFonts w:ascii="Book Antiqua" w:hAnsi="Book Antiqua" w:cstheme="majorHAnsi"/>
          <w:color w:val="000000" w:themeColor="text1"/>
        </w:rPr>
        <w:t>high level</w:t>
      </w:r>
      <w:proofErr w:type="gramEnd"/>
      <w:r w:rsidR="006E63B8" w:rsidRPr="00900A52">
        <w:rPr>
          <w:rFonts w:ascii="Book Antiqua" w:hAnsi="Book Antiqua" w:cstheme="majorHAnsi"/>
          <w:color w:val="000000" w:themeColor="text1"/>
        </w:rPr>
        <w:t xml:space="preserve"> evidence. </w:t>
      </w:r>
    </w:p>
    <w:p w14:paraId="52CA09E5" w14:textId="77777777" w:rsidR="006E63B8" w:rsidRPr="00900A52" w:rsidRDefault="006E63B8" w:rsidP="00844DB7">
      <w:pPr>
        <w:adjustRightInd w:val="0"/>
        <w:snapToGrid w:val="0"/>
        <w:spacing w:line="360" w:lineRule="auto"/>
        <w:jc w:val="both"/>
        <w:rPr>
          <w:rFonts w:ascii="Book Antiqua" w:hAnsi="Book Antiqua" w:cstheme="majorHAnsi"/>
          <w:b/>
          <w:color w:val="000000" w:themeColor="text1"/>
        </w:rPr>
      </w:pPr>
    </w:p>
    <w:p w14:paraId="5C994BE9" w14:textId="3BAD6B28" w:rsidR="006E63B8" w:rsidRPr="00900A52" w:rsidRDefault="0014725B" w:rsidP="00844DB7">
      <w:pPr>
        <w:adjustRightInd w:val="0"/>
        <w:snapToGrid w:val="0"/>
        <w:spacing w:line="360" w:lineRule="auto"/>
        <w:jc w:val="both"/>
        <w:rPr>
          <w:rFonts w:ascii="Book Antiqua" w:hAnsi="Book Antiqua" w:cstheme="majorHAnsi"/>
          <w:b/>
          <w:color w:val="000000" w:themeColor="text1"/>
        </w:rPr>
      </w:pPr>
      <w:r w:rsidRPr="0021782B">
        <w:rPr>
          <w:rFonts w:ascii="Book Antiqua" w:hAnsi="Book Antiqua"/>
          <w:b/>
          <w:i/>
          <w:color w:val="000000"/>
        </w:rPr>
        <w:t>Research objectives</w:t>
      </w:r>
    </w:p>
    <w:p w14:paraId="1E4DA074" w14:textId="13D8EBCE" w:rsidR="00F13A00" w:rsidRPr="00900A52" w:rsidRDefault="006E63B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This study aims to summarize and </w:t>
      </w:r>
      <w:proofErr w:type="spellStart"/>
      <w:r w:rsidRPr="00900A52">
        <w:rPr>
          <w:rFonts w:ascii="Book Antiqua" w:hAnsi="Book Antiqua" w:cstheme="majorHAnsi"/>
          <w:color w:val="000000" w:themeColor="text1"/>
        </w:rPr>
        <w:t>analyze</w:t>
      </w:r>
      <w:proofErr w:type="spellEnd"/>
      <w:r w:rsidRPr="00900A52">
        <w:rPr>
          <w:rFonts w:ascii="Book Antiqua" w:hAnsi="Book Antiqua" w:cstheme="majorHAnsi"/>
          <w:color w:val="000000" w:themeColor="text1"/>
        </w:rPr>
        <w:t xml:space="preserve"> the current literature for use of plasmapheresis in patients with ACLF and ALF and its effect on mortality particularly in the non-transplanted patients. In addition, the review will summarise the current literature on volume of plasma used during exchange, the duration and frequency of plasma exchange </w:t>
      </w:r>
      <w:r w:rsidR="00511E00" w:rsidRPr="00900A52">
        <w:rPr>
          <w:rFonts w:ascii="Book Antiqua" w:hAnsi="Book Antiqua" w:cstheme="majorHAnsi"/>
          <w:color w:val="000000" w:themeColor="text1"/>
        </w:rPr>
        <w:t>in both ALF and ACLF.</w:t>
      </w:r>
      <w:r w:rsidR="005377E4" w:rsidRPr="00900A52">
        <w:rPr>
          <w:rFonts w:ascii="Book Antiqua" w:hAnsi="Book Antiqua" w:cstheme="majorHAnsi"/>
          <w:color w:val="000000" w:themeColor="text1"/>
        </w:rPr>
        <w:t xml:space="preserve"> It is our hope that this review will serve as a v</w:t>
      </w:r>
      <w:r w:rsidR="002A7306" w:rsidRPr="00900A52">
        <w:rPr>
          <w:rFonts w:ascii="Book Antiqua" w:hAnsi="Book Antiqua" w:cstheme="majorHAnsi"/>
          <w:color w:val="000000" w:themeColor="text1"/>
        </w:rPr>
        <w:t xml:space="preserve">aluable resource by </w:t>
      </w:r>
      <w:proofErr w:type="spellStart"/>
      <w:r w:rsidR="002A7306" w:rsidRPr="00900A52">
        <w:rPr>
          <w:rFonts w:ascii="Book Antiqua" w:hAnsi="Book Antiqua" w:cstheme="majorHAnsi"/>
          <w:color w:val="000000" w:themeColor="text1"/>
        </w:rPr>
        <w:t>analyzing</w:t>
      </w:r>
      <w:proofErr w:type="spellEnd"/>
      <w:r w:rsidR="002A7306" w:rsidRPr="00900A52">
        <w:rPr>
          <w:rFonts w:ascii="Book Antiqua" w:hAnsi="Book Antiqua" w:cstheme="majorHAnsi"/>
          <w:color w:val="000000" w:themeColor="text1"/>
        </w:rPr>
        <w:t xml:space="preserve"> </w:t>
      </w:r>
      <w:r w:rsidR="005377E4" w:rsidRPr="00900A52">
        <w:rPr>
          <w:rFonts w:ascii="Book Antiqua" w:hAnsi="Book Antiqua" w:cstheme="majorHAnsi"/>
          <w:color w:val="000000" w:themeColor="text1"/>
        </w:rPr>
        <w:t xml:space="preserve">available literature as well as </w:t>
      </w:r>
      <w:r w:rsidR="002A7306" w:rsidRPr="00900A52">
        <w:rPr>
          <w:rFonts w:ascii="Book Antiqua" w:hAnsi="Book Antiqua" w:cstheme="majorHAnsi"/>
          <w:color w:val="000000" w:themeColor="text1"/>
        </w:rPr>
        <w:t xml:space="preserve">illustrate the knowledge gaps and </w:t>
      </w:r>
      <w:r w:rsidR="005377E4" w:rsidRPr="00900A52">
        <w:rPr>
          <w:rFonts w:ascii="Book Antiqua" w:hAnsi="Book Antiqua" w:cstheme="majorHAnsi"/>
          <w:color w:val="000000" w:themeColor="text1"/>
        </w:rPr>
        <w:t xml:space="preserve">unmet needs for future researchers in this field. </w:t>
      </w:r>
    </w:p>
    <w:p w14:paraId="684DC17E" w14:textId="77777777" w:rsidR="006E63B8" w:rsidRPr="00900A52" w:rsidRDefault="006E63B8" w:rsidP="00844DB7">
      <w:pPr>
        <w:adjustRightInd w:val="0"/>
        <w:snapToGrid w:val="0"/>
        <w:spacing w:line="360" w:lineRule="auto"/>
        <w:jc w:val="both"/>
        <w:rPr>
          <w:rFonts w:ascii="Book Antiqua" w:hAnsi="Book Antiqua" w:cstheme="majorHAnsi"/>
          <w:color w:val="000000" w:themeColor="text1"/>
        </w:rPr>
      </w:pPr>
    </w:p>
    <w:p w14:paraId="1DC845A0" w14:textId="78FF2DA7" w:rsidR="006E63B8" w:rsidRPr="00900A52" w:rsidRDefault="0014725B" w:rsidP="00844DB7">
      <w:pPr>
        <w:adjustRightInd w:val="0"/>
        <w:snapToGrid w:val="0"/>
        <w:spacing w:line="360" w:lineRule="auto"/>
        <w:jc w:val="both"/>
        <w:rPr>
          <w:rFonts w:ascii="Book Antiqua" w:hAnsi="Book Antiqua" w:cstheme="majorHAnsi"/>
          <w:b/>
          <w:color w:val="000000" w:themeColor="text1"/>
        </w:rPr>
      </w:pPr>
      <w:r w:rsidRPr="0021782B">
        <w:rPr>
          <w:rFonts w:ascii="Book Antiqua" w:hAnsi="Book Antiqua"/>
          <w:b/>
          <w:i/>
          <w:color w:val="000000"/>
        </w:rPr>
        <w:lastRenderedPageBreak/>
        <w:t>Research methods</w:t>
      </w:r>
    </w:p>
    <w:p w14:paraId="378502FF" w14:textId="5555F2FB" w:rsidR="005B48ED" w:rsidRPr="00900A52" w:rsidRDefault="006E63B8" w:rsidP="00844DB7">
      <w:pPr>
        <w:adjustRightInd w:val="0"/>
        <w:snapToGrid w:val="0"/>
        <w:spacing w:line="360" w:lineRule="auto"/>
        <w:jc w:val="both"/>
        <w:rPr>
          <w:rFonts w:ascii="Book Antiqua" w:hAnsi="Book Antiqua" w:cs="Times New Roman"/>
          <w:color w:val="000000" w:themeColor="text1"/>
        </w:rPr>
      </w:pPr>
      <w:r w:rsidRPr="00900A52">
        <w:rPr>
          <w:rFonts w:ascii="Book Antiqua" w:hAnsi="Book Antiqua" w:cstheme="majorHAnsi"/>
          <w:color w:val="000000" w:themeColor="text1"/>
        </w:rPr>
        <w:t xml:space="preserve">This systematic review </w:t>
      </w:r>
      <w:r w:rsidR="005377E4" w:rsidRPr="00900A52">
        <w:rPr>
          <w:rFonts w:ascii="Book Antiqua" w:hAnsi="Book Antiqua" w:cstheme="majorHAnsi"/>
          <w:color w:val="000000" w:themeColor="text1"/>
        </w:rPr>
        <w:t>uses guidance from the</w:t>
      </w:r>
      <w:r w:rsidRPr="00900A52">
        <w:rPr>
          <w:rFonts w:ascii="Book Antiqua" w:hAnsi="Book Antiqua" w:cstheme="majorHAnsi"/>
          <w:color w:val="000000" w:themeColor="text1"/>
        </w:rPr>
        <w:t xml:space="preserve"> PRISMA che</w:t>
      </w:r>
      <w:r w:rsidR="005377E4" w:rsidRPr="00900A52">
        <w:rPr>
          <w:rFonts w:ascii="Book Antiqua" w:hAnsi="Book Antiqua" w:cstheme="majorHAnsi"/>
          <w:color w:val="000000" w:themeColor="text1"/>
        </w:rPr>
        <w:t>cklist</w:t>
      </w:r>
      <w:r w:rsidR="005B48ED" w:rsidRPr="00900A52">
        <w:rPr>
          <w:rFonts w:ascii="Book Antiqua" w:hAnsi="Book Antiqua" w:cstheme="majorHAnsi"/>
          <w:color w:val="000000" w:themeColor="text1"/>
        </w:rPr>
        <w:t xml:space="preserve">. Databases </w:t>
      </w:r>
      <w:r w:rsidR="005111BD" w:rsidRPr="00900A52">
        <w:rPr>
          <w:rFonts w:ascii="Book Antiqua" w:hAnsi="Book Antiqua" w:cstheme="majorHAnsi"/>
          <w:color w:val="000000" w:themeColor="text1"/>
          <w:lang w:val="en-US"/>
        </w:rPr>
        <w:t xml:space="preserve">MEDLINE </w:t>
      </w:r>
      <w:r w:rsidR="005B48ED" w:rsidRPr="00900A52">
        <w:rPr>
          <w:rFonts w:ascii="Book Antiqua" w:hAnsi="Book Antiqua" w:cstheme="majorHAnsi"/>
          <w:color w:val="000000" w:themeColor="text1"/>
          <w:lang w:val="en-US"/>
        </w:rPr>
        <w:t xml:space="preserve">via PubMed, and </w:t>
      </w:r>
      <w:r w:rsidR="005111BD" w:rsidRPr="00900A52">
        <w:rPr>
          <w:rFonts w:ascii="Book Antiqua" w:hAnsi="Book Antiqua" w:cstheme="majorHAnsi"/>
          <w:color w:val="000000" w:themeColor="text1"/>
          <w:lang w:val="en-US"/>
        </w:rPr>
        <w:t xml:space="preserve">EMBASE </w:t>
      </w:r>
      <w:r w:rsidR="005B48ED" w:rsidRPr="00900A52">
        <w:rPr>
          <w:rFonts w:ascii="Book Antiqua" w:hAnsi="Book Antiqua" w:cstheme="majorHAnsi"/>
          <w:color w:val="000000" w:themeColor="text1"/>
          <w:lang w:val="en-US"/>
        </w:rPr>
        <w:t xml:space="preserve">were searched and relevant publications up to 30 </w:t>
      </w:r>
      <w:proofErr w:type="gramStart"/>
      <w:r w:rsidR="005B48ED" w:rsidRPr="00900A52">
        <w:rPr>
          <w:rFonts w:ascii="Book Antiqua" w:hAnsi="Book Antiqua" w:cstheme="majorHAnsi"/>
          <w:color w:val="000000" w:themeColor="text1"/>
          <w:lang w:val="en-US"/>
        </w:rPr>
        <w:t>March</w:t>
      </w:r>
      <w:r w:rsidR="0014725B">
        <w:rPr>
          <w:rFonts w:ascii="Book Antiqua" w:hAnsi="Book Antiqua" w:cstheme="majorHAnsi"/>
          <w:color w:val="000000" w:themeColor="text1"/>
          <w:lang w:val="en-US"/>
        </w:rPr>
        <w:t>,</w:t>
      </w:r>
      <w:proofErr w:type="gramEnd"/>
      <w:r w:rsidR="005B48ED" w:rsidRPr="00900A52">
        <w:rPr>
          <w:rFonts w:ascii="Book Antiqua" w:hAnsi="Book Antiqua" w:cstheme="majorHAnsi"/>
          <w:color w:val="000000" w:themeColor="text1"/>
          <w:lang w:val="en-US"/>
        </w:rPr>
        <w:t xml:space="preserve"> 2019 were assessed.</w:t>
      </w:r>
      <w:r w:rsidR="0014725B" w:rsidRPr="0014725B">
        <w:t xml:space="preserve"> </w:t>
      </w:r>
      <w:r w:rsidR="0014725B" w:rsidRPr="0014725B">
        <w:rPr>
          <w:rFonts w:ascii="Book Antiqua" w:hAnsi="Book Antiqua" w:cstheme="majorHAnsi"/>
          <w:color w:val="000000" w:themeColor="text1"/>
          <w:lang w:val="en-US"/>
        </w:rPr>
        <w:t>Forty-four</w:t>
      </w:r>
      <w:r w:rsidR="00511E00" w:rsidRPr="00900A52">
        <w:rPr>
          <w:rFonts w:ascii="Book Antiqua" w:hAnsi="Book Antiqua" w:cstheme="majorHAnsi"/>
          <w:color w:val="000000" w:themeColor="text1"/>
          <w:lang w:val="en-US"/>
        </w:rPr>
        <w:t xml:space="preserve"> studies were shortlisted and included in Tables 2-5. </w:t>
      </w:r>
      <w:r w:rsidR="00511E00" w:rsidRPr="00900A52">
        <w:rPr>
          <w:rFonts w:ascii="Book Antiqua" w:hAnsi="Book Antiqua" w:cs="Times New Roman"/>
          <w:color w:val="000000" w:themeColor="text1"/>
        </w:rPr>
        <w:t xml:space="preserve">In addition, pooled odds ratios and its corresponding 95% confidence intervals </w:t>
      </w:r>
      <w:proofErr w:type="gramStart"/>
      <w:r w:rsidR="00511E00" w:rsidRPr="00900A52">
        <w:rPr>
          <w:rFonts w:ascii="Book Antiqua" w:hAnsi="Book Antiqua" w:cs="Times New Roman"/>
          <w:color w:val="000000" w:themeColor="text1"/>
        </w:rPr>
        <w:t>were respectively calculated</w:t>
      </w:r>
      <w:proofErr w:type="gramEnd"/>
      <w:r w:rsidR="00511E00" w:rsidRPr="00900A52">
        <w:rPr>
          <w:rFonts w:ascii="Book Antiqua" w:hAnsi="Book Antiqua" w:cs="Times New Roman"/>
          <w:color w:val="000000" w:themeColor="text1"/>
        </w:rPr>
        <w:t xml:space="preserve"> for 30- and 90-d mortality in ACLF patients using the random effects model. We were unable to do this for ALF group due to paucity of studies and lack of critical information from eligible studies.</w:t>
      </w:r>
    </w:p>
    <w:p w14:paraId="2CF88234" w14:textId="77777777" w:rsidR="00511E00" w:rsidRPr="00900A52" w:rsidRDefault="00511E00" w:rsidP="00844DB7">
      <w:pPr>
        <w:adjustRightInd w:val="0"/>
        <w:snapToGrid w:val="0"/>
        <w:spacing w:line="360" w:lineRule="auto"/>
        <w:jc w:val="both"/>
        <w:rPr>
          <w:rFonts w:ascii="Book Antiqua" w:hAnsi="Book Antiqua" w:cs="Times New Roman"/>
          <w:color w:val="000000" w:themeColor="text1"/>
        </w:rPr>
      </w:pPr>
    </w:p>
    <w:p w14:paraId="54A7BCF0" w14:textId="1FF08076" w:rsidR="00511E00" w:rsidRPr="0014725B" w:rsidRDefault="0014725B" w:rsidP="00844DB7">
      <w:pPr>
        <w:adjustRightInd w:val="0"/>
        <w:snapToGrid w:val="0"/>
        <w:spacing w:line="360" w:lineRule="auto"/>
        <w:jc w:val="both"/>
        <w:rPr>
          <w:rFonts w:ascii="Book Antiqua" w:hAnsi="Book Antiqua" w:cs="Times New Roman"/>
          <w:b/>
          <w:i/>
          <w:iCs/>
          <w:color w:val="000000" w:themeColor="text1"/>
        </w:rPr>
      </w:pPr>
      <w:r w:rsidRPr="0021782B">
        <w:rPr>
          <w:rFonts w:ascii="Book Antiqua" w:hAnsi="Book Antiqua"/>
          <w:b/>
          <w:i/>
          <w:color w:val="000000"/>
        </w:rPr>
        <w:t>Research results</w:t>
      </w:r>
    </w:p>
    <w:p w14:paraId="13476493" w14:textId="7D54BDDF" w:rsidR="001678DF" w:rsidRPr="00900A52" w:rsidRDefault="005377E4" w:rsidP="00844DB7">
      <w:pPr>
        <w:adjustRightInd w:val="0"/>
        <w:snapToGrid w:val="0"/>
        <w:spacing w:line="360" w:lineRule="auto"/>
        <w:jc w:val="both"/>
        <w:rPr>
          <w:rFonts w:ascii="Book Antiqua" w:hAnsi="Book Antiqua" w:cs="Times New Roman"/>
          <w:color w:val="000000" w:themeColor="text1"/>
        </w:rPr>
      </w:pPr>
      <w:r w:rsidRPr="00900A52">
        <w:rPr>
          <w:rFonts w:ascii="Book Antiqua" w:hAnsi="Book Antiqua" w:cs="Times New Roman"/>
          <w:color w:val="000000" w:themeColor="text1"/>
        </w:rPr>
        <w:t xml:space="preserve">There is good evidence for </w:t>
      </w:r>
      <w:proofErr w:type="gramStart"/>
      <w:r w:rsidRPr="00900A52">
        <w:rPr>
          <w:rFonts w:ascii="Book Antiqua" w:hAnsi="Book Antiqua" w:cs="Times New Roman"/>
          <w:color w:val="000000" w:themeColor="text1"/>
        </w:rPr>
        <w:t xml:space="preserve">use of </w:t>
      </w:r>
      <w:r w:rsidR="00A75DDF" w:rsidRPr="00900A52">
        <w:rPr>
          <w:rFonts w:ascii="Book Antiqua" w:hAnsi="Book Antiqua" w:cs="Times New Roman"/>
          <w:color w:val="000000" w:themeColor="text1"/>
        </w:rPr>
        <w:t xml:space="preserve">high volume </w:t>
      </w:r>
      <w:r w:rsidRPr="00900A52">
        <w:rPr>
          <w:rFonts w:ascii="Book Antiqua" w:hAnsi="Book Antiqua" w:cs="Times New Roman"/>
          <w:color w:val="000000" w:themeColor="text1"/>
        </w:rPr>
        <w:t>plasma exchange</w:t>
      </w:r>
      <w:proofErr w:type="gramEnd"/>
      <w:r w:rsidRPr="00900A52">
        <w:rPr>
          <w:rFonts w:ascii="Book Antiqua" w:hAnsi="Book Antiqua" w:cs="Times New Roman"/>
          <w:color w:val="000000" w:themeColor="text1"/>
        </w:rPr>
        <w:t xml:space="preserve"> in ALF though the optimal duratio</w:t>
      </w:r>
      <w:r w:rsidR="00A75DDF" w:rsidRPr="00900A52">
        <w:rPr>
          <w:rFonts w:ascii="Book Antiqua" w:hAnsi="Book Antiqua" w:cs="Times New Roman"/>
          <w:color w:val="000000" w:themeColor="text1"/>
        </w:rPr>
        <w:t>n and volume of plasma exchange at present is uncertain</w:t>
      </w:r>
      <w:r w:rsidRPr="00900A52">
        <w:rPr>
          <w:rFonts w:ascii="Book Antiqua" w:hAnsi="Book Antiqua" w:cs="Times New Roman"/>
          <w:color w:val="000000" w:themeColor="text1"/>
        </w:rPr>
        <w:t xml:space="preserve">. While </w:t>
      </w:r>
      <w:r w:rsidR="002A7306" w:rsidRPr="00900A52">
        <w:rPr>
          <w:rFonts w:ascii="Book Antiqua" w:hAnsi="Book Antiqua" w:cs="Times New Roman"/>
          <w:color w:val="000000" w:themeColor="text1"/>
        </w:rPr>
        <w:t xml:space="preserve">high quality </w:t>
      </w:r>
      <w:r w:rsidRPr="00900A52">
        <w:rPr>
          <w:rFonts w:ascii="Book Antiqua" w:hAnsi="Book Antiqua" w:cs="Times New Roman"/>
          <w:color w:val="000000" w:themeColor="text1"/>
        </w:rPr>
        <w:t>randomi</w:t>
      </w:r>
      <w:r w:rsidR="002A7306" w:rsidRPr="00900A52">
        <w:rPr>
          <w:rFonts w:ascii="Book Antiqua" w:hAnsi="Book Antiqua" w:cs="Times New Roman"/>
          <w:color w:val="000000" w:themeColor="text1"/>
        </w:rPr>
        <w:t>z</w:t>
      </w:r>
      <w:r w:rsidRPr="00900A52">
        <w:rPr>
          <w:rFonts w:ascii="Book Antiqua" w:hAnsi="Book Antiqua" w:cs="Times New Roman"/>
          <w:color w:val="000000" w:themeColor="text1"/>
        </w:rPr>
        <w:t>ed control trials are lacking,</w:t>
      </w:r>
      <w:r w:rsidR="002A7306" w:rsidRPr="00900A52">
        <w:rPr>
          <w:rFonts w:ascii="Book Antiqua" w:hAnsi="Book Antiqua" w:cs="Times New Roman"/>
          <w:color w:val="000000" w:themeColor="text1"/>
        </w:rPr>
        <w:t xml:space="preserve"> the use of plasma exchange in ACLF </w:t>
      </w:r>
      <w:proofErr w:type="gramStart"/>
      <w:r w:rsidR="002A7306" w:rsidRPr="00900A52">
        <w:rPr>
          <w:rFonts w:ascii="Book Antiqua" w:hAnsi="Book Antiqua" w:cs="Times New Roman"/>
          <w:color w:val="000000" w:themeColor="text1"/>
        </w:rPr>
        <w:t>can be considered</w:t>
      </w:r>
      <w:proofErr w:type="gramEnd"/>
      <w:r w:rsidR="002A7306" w:rsidRPr="00900A52">
        <w:rPr>
          <w:rFonts w:ascii="Book Antiqua" w:hAnsi="Book Antiqua" w:cs="Times New Roman"/>
          <w:color w:val="000000" w:themeColor="text1"/>
        </w:rPr>
        <w:t>.</w:t>
      </w:r>
      <w:r w:rsidRPr="00900A52">
        <w:rPr>
          <w:rFonts w:ascii="Book Antiqua" w:hAnsi="Book Antiqua" w:cs="Times New Roman"/>
          <w:color w:val="000000" w:themeColor="text1"/>
        </w:rPr>
        <w:t xml:space="preserve"> </w:t>
      </w:r>
      <w:r w:rsidR="002A7306" w:rsidRPr="00900A52">
        <w:rPr>
          <w:rFonts w:ascii="Book Antiqua" w:hAnsi="Book Antiqua" w:cstheme="majorHAnsi"/>
          <w:color w:val="000000" w:themeColor="text1"/>
          <w:lang w:val="en-US"/>
        </w:rPr>
        <w:t>S</w:t>
      </w:r>
      <w:r w:rsidRPr="00900A52">
        <w:rPr>
          <w:rFonts w:ascii="Book Antiqua" w:hAnsi="Book Antiqua" w:cstheme="majorHAnsi"/>
          <w:color w:val="000000" w:themeColor="text1"/>
          <w:lang w:val="en-US"/>
        </w:rPr>
        <w:t xml:space="preserve">urvival in non-transplanted patients </w:t>
      </w:r>
      <w:proofErr w:type="gramStart"/>
      <w:r w:rsidRPr="00900A52">
        <w:rPr>
          <w:rFonts w:ascii="Book Antiqua" w:hAnsi="Book Antiqua" w:cstheme="majorHAnsi"/>
          <w:color w:val="000000" w:themeColor="text1"/>
          <w:lang w:val="en-US"/>
        </w:rPr>
        <w:t>was improved</w:t>
      </w:r>
      <w:proofErr w:type="gramEnd"/>
      <w:r w:rsidRPr="00900A52">
        <w:rPr>
          <w:rFonts w:ascii="Book Antiqua" w:hAnsi="Book Antiqua" w:cstheme="majorHAnsi"/>
          <w:color w:val="000000" w:themeColor="text1"/>
          <w:lang w:val="en-US"/>
        </w:rPr>
        <w:t xml:space="preserve"> in all four studies in patients with ACLF comparing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vs standard medical therapy (SMT). </w:t>
      </w:r>
      <w:r w:rsidRPr="00900A52">
        <w:rPr>
          <w:rFonts w:ascii="Book Antiqua" w:hAnsi="Book Antiqua" w:cstheme="majorHAnsi"/>
          <w:color w:val="000000" w:themeColor="text1"/>
        </w:rPr>
        <w:t xml:space="preserve">Using the aforementioned studies,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in ACLF compared to SMT improved survival in non-transplanted patients at 30 and 90-d with a pooled OR of 0.60 (95%CI</w:t>
      </w:r>
      <w:r w:rsidR="0014725B">
        <w:rPr>
          <w:rFonts w:ascii="Book Antiqua" w:hAnsi="Book Antiqua" w:cstheme="majorHAnsi"/>
          <w:color w:val="000000" w:themeColor="text1"/>
        </w:rPr>
        <w:t>:</w:t>
      </w:r>
      <w:r w:rsidRPr="00900A52">
        <w:rPr>
          <w:rFonts w:ascii="Book Antiqua" w:hAnsi="Book Antiqua" w:cstheme="majorHAnsi"/>
          <w:color w:val="000000" w:themeColor="text1"/>
        </w:rPr>
        <w:t xml:space="preserve"> 0.46-0.77, </w:t>
      </w:r>
      <w:r w:rsidR="0014725B" w:rsidRPr="0014725B">
        <w:rPr>
          <w:rFonts w:ascii="Book Antiqua" w:hAnsi="Book Antiqua" w:cstheme="majorHAnsi"/>
          <w:i/>
          <w:iCs/>
          <w:color w:val="000000" w:themeColor="text1"/>
        </w:rPr>
        <w:t>P</w:t>
      </w:r>
      <w:r w:rsidR="0014725B">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sidR="0014725B">
        <w:rPr>
          <w:rFonts w:ascii="Book Antiqua" w:hAnsi="Book Antiqua" w:cstheme="majorHAnsi"/>
          <w:color w:val="000000" w:themeColor="text1"/>
        </w:rPr>
        <w:t xml:space="preserve"> </w:t>
      </w:r>
      <w:r w:rsidRPr="00900A52">
        <w:rPr>
          <w:rFonts w:ascii="Book Antiqua" w:hAnsi="Book Antiqua" w:cstheme="majorHAnsi"/>
          <w:color w:val="000000" w:themeColor="text1"/>
        </w:rPr>
        <w:t>0.01).</w:t>
      </w:r>
      <w:r w:rsidR="00A75DDF" w:rsidRPr="00900A52">
        <w:rPr>
          <w:rFonts w:ascii="Book Antiqua" w:hAnsi="Book Antiqua" w:cstheme="majorHAnsi"/>
          <w:color w:val="000000" w:themeColor="text1"/>
        </w:rPr>
        <w:t xml:space="preserve"> There remains insufficient evidence to extrapolate the </w:t>
      </w:r>
      <w:proofErr w:type="gramStart"/>
      <w:r w:rsidR="00A75DDF" w:rsidRPr="00900A52">
        <w:rPr>
          <w:rFonts w:ascii="Book Antiqua" w:hAnsi="Book Antiqua" w:cstheme="majorHAnsi"/>
          <w:color w:val="000000" w:themeColor="text1"/>
        </w:rPr>
        <w:t xml:space="preserve">findings </w:t>
      </w:r>
      <w:r w:rsidR="005111BD">
        <w:rPr>
          <w:rFonts w:ascii="Book Antiqua" w:eastAsia="宋体" w:hAnsi="Book Antiqua" w:cstheme="majorHAnsi"/>
          <w:color w:val="000000" w:themeColor="text1"/>
          <w:lang w:eastAsia="zh-CN"/>
        </w:rPr>
        <w:t>which</w:t>
      </w:r>
      <w:proofErr w:type="gramEnd"/>
      <w:r w:rsidR="00A75DDF" w:rsidRPr="00900A52">
        <w:rPr>
          <w:rFonts w:ascii="Book Antiqua" w:hAnsi="Book Antiqua" w:cstheme="majorHAnsi"/>
          <w:color w:val="000000" w:themeColor="text1"/>
        </w:rPr>
        <w:t xml:space="preserve"> recommend </w:t>
      </w:r>
      <w:r w:rsidR="0008475A" w:rsidRPr="00900A52">
        <w:rPr>
          <w:rFonts w:ascii="Book Antiqua" w:hAnsi="Book Antiqua" w:cstheme="majorHAnsi"/>
          <w:color w:val="000000" w:themeColor="text1"/>
        </w:rPr>
        <w:t>plasma exchange</w:t>
      </w:r>
      <w:r w:rsidR="00A75DDF" w:rsidRPr="00900A52">
        <w:rPr>
          <w:rFonts w:ascii="Book Antiqua" w:hAnsi="Book Antiqua" w:cstheme="majorHAnsi"/>
          <w:color w:val="000000" w:themeColor="text1"/>
        </w:rPr>
        <w:t xml:space="preserve"> in patients with ACLF</w:t>
      </w:r>
      <w:r w:rsidR="0014725B">
        <w:rPr>
          <w:rFonts w:ascii="Book Antiqua" w:hAnsi="Book Antiqua" w:cstheme="majorHAnsi"/>
          <w:color w:val="000000" w:themeColor="text1"/>
        </w:rPr>
        <w:t>.</w:t>
      </w:r>
      <w:r w:rsidR="0014725B">
        <w:rPr>
          <w:rFonts w:ascii="Book Antiqua" w:hAnsi="Book Antiqua" w:cs="Times New Roman"/>
          <w:color w:val="000000" w:themeColor="text1"/>
        </w:rPr>
        <w:t xml:space="preserve"> </w:t>
      </w:r>
      <w:r w:rsidR="001678DF" w:rsidRPr="00900A52">
        <w:rPr>
          <w:rFonts w:ascii="Book Antiqua" w:hAnsi="Book Antiqua" w:cs="Times New Roman"/>
          <w:color w:val="000000" w:themeColor="text1"/>
        </w:rPr>
        <w:t xml:space="preserve">Whether an individualized plasma exchange regime for each patient with liver failure can be personalised based on biomarkers remains unknown. More </w:t>
      </w:r>
      <w:proofErr w:type="gramStart"/>
      <w:r w:rsidR="001678DF" w:rsidRPr="00900A52">
        <w:rPr>
          <w:rFonts w:ascii="Book Antiqua" w:hAnsi="Book Antiqua" w:cs="Times New Roman"/>
          <w:color w:val="000000" w:themeColor="text1"/>
        </w:rPr>
        <w:t>head to head</w:t>
      </w:r>
      <w:proofErr w:type="gramEnd"/>
      <w:r w:rsidR="001678DF" w:rsidRPr="00900A52">
        <w:rPr>
          <w:rFonts w:ascii="Book Antiqua" w:hAnsi="Book Antiqua" w:cs="Times New Roman"/>
          <w:color w:val="000000" w:themeColor="text1"/>
        </w:rPr>
        <w:t xml:space="preserve"> trials will need to be done. </w:t>
      </w:r>
    </w:p>
    <w:p w14:paraId="32CA128C" w14:textId="77777777" w:rsidR="005377E4" w:rsidRPr="00900A52" w:rsidRDefault="005377E4" w:rsidP="00844DB7">
      <w:pPr>
        <w:adjustRightInd w:val="0"/>
        <w:snapToGrid w:val="0"/>
        <w:spacing w:line="360" w:lineRule="auto"/>
        <w:jc w:val="both"/>
        <w:rPr>
          <w:rFonts w:ascii="Book Antiqua" w:hAnsi="Book Antiqua" w:cs="Times New Roman"/>
          <w:b/>
          <w:color w:val="000000" w:themeColor="text1"/>
        </w:rPr>
      </w:pPr>
    </w:p>
    <w:p w14:paraId="420817EE" w14:textId="63CD4359" w:rsidR="00511E00" w:rsidRPr="00900A52" w:rsidRDefault="0014725B" w:rsidP="00844DB7">
      <w:pPr>
        <w:adjustRightInd w:val="0"/>
        <w:snapToGrid w:val="0"/>
        <w:spacing w:line="360" w:lineRule="auto"/>
        <w:jc w:val="both"/>
        <w:rPr>
          <w:rFonts w:ascii="Book Antiqua" w:hAnsi="Book Antiqua" w:cs="Times New Roman"/>
          <w:b/>
          <w:color w:val="000000" w:themeColor="text1"/>
        </w:rPr>
      </w:pPr>
      <w:r w:rsidRPr="0021782B">
        <w:rPr>
          <w:rFonts w:ascii="Book Antiqua" w:hAnsi="Book Antiqua"/>
          <w:b/>
          <w:i/>
          <w:color w:val="000000"/>
        </w:rPr>
        <w:t>Research conclusions</w:t>
      </w:r>
    </w:p>
    <w:p w14:paraId="7924F0A9" w14:textId="6421434B" w:rsidR="00A75DDF" w:rsidRPr="005111BD" w:rsidRDefault="00A75DDF" w:rsidP="00844DB7">
      <w:pPr>
        <w:adjustRightInd w:val="0"/>
        <w:snapToGrid w:val="0"/>
        <w:spacing w:line="360" w:lineRule="auto"/>
        <w:jc w:val="both"/>
        <w:rPr>
          <w:rFonts w:ascii="Book Antiqua" w:eastAsia="宋体" w:hAnsi="Book Antiqua" w:cstheme="majorHAnsi"/>
          <w:color w:val="000000" w:themeColor="text1"/>
          <w:lang w:eastAsia="zh-CN"/>
        </w:rPr>
      </w:pPr>
      <w:proofErr w:type="gramStart"/>
      <w:r w:rsidRPr="00900A52">
        <w:rPr>
          <w:rFonts w:ascii="Book Antiqua" w:hAnsi="Book Antiqua" w:cstheme="majorHAnsi"/>
          <w:color w:val="000000" w:themeColor="text1"/>
        </w:rPr>
        <w:t>While there has been good evidence for the use of high volume plasma exchange in acute liver failure to improve survival, due to the paucity of good-quality studies, at present it is unknown if a lower volume or a longer (or shorter) duration (</w:t>
      </w:r>
      <w:r w:rsidRPr="00CD174B">
        <w:rPr>
          <w:rFonts w:ascii="Book Antiqua" w:hAnsi="Book Antiqua" w:cstheme="majorHAnsi"/>
          <w:i/>
          <w:color w:val="000000" w:themeColor="text1"/>
        </w:rPr>
        <w:t>i.e</w:t>
      </w:r>
      <w:r w:rsidRPr="00900A52">
        <w:rPr>
          <w:rFonts w:ascii="Book Antiqua" w:hAnsi="Book Antiqua" w:cstheme="majorHAnsi"/>
          <w:color w:val="000000" w:themeColor="text1"/>
        </w:rPr>
        <w:t>., beyond the first three consecutive days) of plasma exchange will achieve equal or improved survival in ALF.</w:t>
      </w:r>
      <w:proofErr w:type="gramEnd"/>
    </w:p>
    <w:p w14:paraId="7FB5CA7D" w14:textId="00822359" w:rsidR="001678DF" w:rsidRPr="0014725B" w:rsidRDefault="002A7306" w:rsidP="0014725B">
      <w:pPr>
        <w:adjustRightInd w:val="0"/>
        <w:snapToGrid w:val="0"/>
        <w:spacing w:line="360" w:lineRule="auto"/>
        <w:ind w:firstLineChars="100" w:firstLine="240"/>
        <w:jc w:val="both"/>
        <w:rPr>
          <w:rFonts w:ascii="Book Antiqua" w:hAnsi="Book Antiqua" w:cs="Times New Roman"/>
          <w:color w:val="000000" w:themeColor="text1"/>
        </w:rPr>
      </w:pPr>
      <w:r w:rsidRPr="00900A52">
        <w:rPr>
          <w:rFonts w:ascii="Book Antiqua" w:hAnsi="Book Antiqua" w:cs="Times New Roman"/>
          <w:color w:val="000000" w:themeColor="text1"/>
        </w:rPr>
        <w:t xml:space="preserve">In patients with ACLF, </w:t>
      </w:r>
      <w:r w:rsidR="0008475A" w:rsidRPr="00900A52">
        <w:rPr>
          <w:rFonts w:ascii="Book Antiqua" w:hAnsi="Book Antiqua" w:cstheme="majorHAnsi"/>
          <w:color w:val="000000" w:themeColor="text1"/>
        </w:rPr>
        <w:t>plasma exchange</w:t>
      </w:r>
      <w:r w:rsidRPr="00900A52">
        <w:rPr>
          <w:rFonts w:ascii="Book Antiqua" w:hAnsi="Book Antiqua" w:cs="Times New Roman"/>
          <w:color w:val="000000" w:themeColor="text1"/>
        </w:rPr>
        <w:t xml:space="preserve"> based therapy compared to SMT improves survival at 30 and 90-d </w:t>
      </w:r>
      <w:r w:rsidR="002B2605" w:rsidRPr="00900A52">
        <w:rPr>
          <w:rFonts w:ascii="Book Antiqua" w:hAnsi="Book Antiqua" w:cstheme="majorHAnsi"/>
          <w:color w:val="000000" w:themeColor="text1"/>
        </w:rPr>
        <w:t>in non-transplanted patients</w:t>
      </w:r>
      <w:r w:rsidRPr="00900A52">
        <w:rPr>
          <w:rFonts w:ascii="Book Antiqua" w:hAnsi="Book Antiqua" w:cstheme="majorHAnsi"/>
          <w:color w:val="000000" w:themeColor="text1"/>
        </w:rPr>
        <w:t xml:space="preserve">. The duration of </w:t>
      </w:r>
      <w:r w:rsidR="0008475A" w:rsidRPr="00900A52">
        <w:rPr>
          <w:rFonts w:ascii="Book Antiqua" w:hAnsi="Book Antiqua" w:cstheme="majorHAnsi"/>
          <w:color w:val="000000" w:themeColor="text1"/>
        </w:rPr>
        <w:t xml:space="preserve">plasma exchange </w:t>
      </w:r>
      <w:r w:rsidRPr="00900A52">
        <w:rPr>
          <w:rFonts w:ascii="Book Antiqua" w:hAnsi="Book Antiqua" w:cstheme="majorHAnsi"/>
          <w:color w:val="000000" w:themeColor="text1"/>
        </w:rPr>
        <w:t>therapy used in most studies in ACLF</w:t>
      </w:r>
      <w:r w:rsidR="002B2605"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was </w:t>
      </w:r>
      <w:r w:rsidR="00225445" w:rsidRPr="00900A52">
        <w:rPr>
          <w:rFonts w:ascii="Book Antiqua" w:hAnsi="Book Antiqua" w:cstheme="majorHAnsi"/>
          <w:color w:val="000000" w:themeColor="text1"/>
        </w:rPr>
        <w:t xml:space="preserve">clinical </w:t>
      </w:r>
      <w:r w:rsidR="00A75DDF" w:rsidRPr="00900A52">
        <w:rPr>
          <w:rFonts w:ascii="Book Antiqua" w:hAnsi="Book Antiqua" w:cstheme="majorHAnsi"/>
          <w:color w:val="000000" w:themeColor="text1"/>
        </w:rPr>
        <w:t>r</w:t>
      </w:r>
      <w:r w:rsidRPr="00900A52">
        <w:rPr>
          <w:rFonts w:ascii="Book Antiqua" w:hAnsi="Book Antiqua" w:cstheme="majorHAnsi"/>
          <w:color w:val="000000" w:themeColor="text1"/>
        </w:rPr>
        <w:t>esponse driven and often intermittent</w:t>
      </w:r>
      <w:proofErr w:type="gramStart"/>
      <w:r w:rsidR="002B2605" w:rsidRPr="00900A52">
        <w:rPr>
          <w:rFonts w:ascii="Book Antiqua" w:hAnsi="Book Antiqua" w:cstheme="majorHAnsi"/>
          <w:color w:val="000000" w:themeColor="text1"/>
        </w:rPr>
        <w:t>;</w:t>
      </w:r>
      <w:proofErr w:type="gramEnd"/>
      <w:r w:rsidR="002B2605" w:rsidRPr="00900A52">
        <w:rPr>
          <w:rFonts w:ascii="Book Antiqua" w:hAnsi="Book Antiqua" w:cstheme="majorHAnsi"/>
          <w:color w:val="000000" w:themeColor="text1"/>
        </w:rPr>
        <w:t xml:space="preserve"> </w:t>
      </w:r>
      <w:r w:rsidR="002B2605" w:rsidRPr="00900A52">
        <w:rPr>
          <w:rFonts w:ascii="Book Antiqua" w:hAnsi="Book Antiqua" w:cstheme="majorHAnsi"/>
          <w:color w:val="000000" w:themeColor="text1"/>
        </w:rPr>
        <w:lastRenderedPageBreak/>
        <w:t xml:space="preserve">and </w:t>
      </w:r>
      <w:r w:rsidR="00225445" w:rsidRPr="00900A52">
        <w:rPr>
          <w:rFonts w:ascii="Book Antiqua" w:hAnsi="Book Antiqua" w:cstheme="majorHAnsi"/>
          <w:color w:val="000000" w:themeColor="text1"/>
        </w:rPr>
        <w:t>not with high</w:t>
      </w:r>
      <w:r w:rsidR="002B2605" w:rsidRPr="00900A52">
        <w:rPr>
          <w:rFonts w:ascii="Book Antiqua" w:hAnsi="Book Antiqua" w:cstheme="majorHAnsi"/>
          <w:color w:val="000000" w:themeColor="text1"/>
        </w:rPr>
        <w:t xml:space="preserve"> volume plasmapheresis. The </w:t>
      </w:r>
      <w:proofErr w:type="spellStart"/>
      <w:r w:rsidR="002B2605" w:rsidRPr="00900A52">
        <w:rPr>
          <w:rFonts w:ascii="Book Antiqua" w:hAnsi="Book Antiqua" w:cstheme="majorHAnsi"/>
          <w:color w:val="000000" w:themeColor="text1"/>
        </w:rPr>
        <w:t>etiology</w:t>
      </w:r>
      <w:proofErr w:type="spellEnd"/>
      <w:r w:rsidR="002B2605" w:rsidRPr="00900A52">
        <w:rPr>
          <w:rFonts w:ascii="Book Antiqua" w:hAnsi="Book Antiqua" w:cstheme="majorHAnsi"/>
          <w:color w:val="000000" w:themeColor="text1"/>
        </w:rPr>
        <w:t xml:space="preserve"> of A</w:t>
      </w:r>
      <w:r w:rsidR="00225445" w:rsidRPr="00900A52">
        <w:rPr>
          <w:rFonts w:ascii="Book Antiqua" w:hAnsi="Book Antiqua" w:cstheme="majorHAnsi"/>
          <w:color w:val="000000" w:themeColor="text1"/>
        </w:rPr>
        <w:t xml:space="preserve">CLF was also mostly HBV related; </w:t>
      </w:r>
      <w:r w:rsidR="002B2605" w:rsidRPr="00900A52">
        <w:rPr>
          <w:rFonts w:ascii="Book Antiqua" w:hAnsi="Book Antiqua" w:cstheme="majorHAnsi"/>
          <w:color w:val="000000" w:themeColor="text1"/>
        </w:rPr>
        <w:t>the definitions of ACLF used are varied and not requiring the diagnosis of more than one organ failure and diagno</w:t>
      </w:r>
      <w:r w:rsidR="00225445" w:rsidRPr="00900A52">
        <w:rPr>
          <w:rFonts w:ascii="Book Antiqua" w:hAnsi="Book Antiqua" w:cstheme="majorHAnsi"/>
          <w:color w:val="000000" w:themeColor="text1"/>
        </w:rPr>
        <w:t>sis of cirrhosis.</w:t>
      </w:r>
      <w:r w:rsidR="00A75DDF" w:rsidRPr="00900A52">
        <w:rPr>
          <w:rFonts w:ascii="Book Antiqua" w:hAnsi="Book Antiqua" w:cstheme="majorHAnsi"/>
          <w:color w:val="000000" w:themeColor="text1"/>
        </w:rPr>
        <w:t xml:space="preserve"> At present, there is insufficient evidence to extrapolate the use of high volume plasmapheresis to patients with ACLF.</w:t>
      </w:r>
    </w:p>
    <w:p w14:paraId="682D8B33" w14:textId="77777777" w:rsidR="00A75DDF" w:rsidRPr="00900A52" w:rsidRDefault="00A75DDF" w:rsidP="00844DB7">
      <w:pPr>
        <w:adjustRightInd w:val="0"/>
        <w:snapToGrid w:val="0"/>
        <w:spacing w:line="360" w:lineRule="auto"/>
        <w:jc w:val="both"/>
        <w:rPr>
          <w:rFonts w:ascii="Book Antiqua" w:eastAsia="Times New Roman" w:hAnsi="Book Antiqua" w:cstheme="majorHAnsi"/>
          <w:color w:val="000000" w:themeColor="text1"/>
          <w:lang w:val="en-SG"/>
        </w:rPr>
      </w:pPr>
    </w:p>
    <w:p w14:paraId="1D4B6931" w14:textId="268DF483" w:rsidR="00A75DDF" w:rsidRPr="00900A52" w:rsidRDefault="0014725B" w:rsidP="00844DB7">
      <w:pPr>
        <w:adjustRightInd w:val="0"/>
        <w:snapToGrid w:val="0"/>
        <w:spacing w:line="360" w:lineRule="auto"/>
        <w:jc w:val="both"/>
        <w:rPr>
          <w:rFonts w:ascii="Book Antiqua" w:eastAsia="Times New Roman" w:hAnsi="Book Antiqua" w:cstheme="majorHAnsi"/>
          <w:b/>
          <w:color w:val="000000" w:themeColor="text1"/>
          <w:lang w:val="en-SG"/>
        </w:rPr>
      </w:pPr>
      <w:r w:rsidRPr="0021782B">
        <w:rPr>
          <w:rFonts w:ascii="Book Antiqua" w:hAnsi="Book Antiqua"/>
          <w:b/>
          <w:i/>
          <w:color w:val="000000"/>
        </w:rPr>
        <w:t>Research perspectives</w:t>
      </w:r>
      <w:r w:rsidR="00A75DDF" w:rsidRPr="00900A52">
        <w:rPr>
          <w:rFonts w:ascii="Book Antiqua" w:eastAsia="Times New Roman" w:hAnsi="Book Antiqua" w:cstheme="majorHAnsi"/>
          <w:b/>
          <w:color w:val="000000" w:themeColor="text1"/>
          <w:lang w:val="en-SG"/>
        </w:rPr>
        <w:t xml:space="preserve"> </w:t>
      </w:r>
    </w:p>
    <w:p w14:paraId="750285D8" w14:textId="7305E622" w:rsidR="00A75DDF" w:rsidRPr="00900A52" w:rsidRDefault="00A75DDF"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There are unanswered questions in use of </w:t>
      </w:r>
      <w:r w:rsidR="0008475A"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in liver failure: for example, the optimal type, duration, frequency, volume and time to </w:t>
      </w:r>
      <w:r w:rsidR="0008475A"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one should use for ALF, and ACLF, if at all. </w:t>
      </w:r>
      <w:r w:rsidR="00BF22B0" w:rsidRPr="00900A52">
        <w:rPr>
          <w:rFonts w:ascii="Book Antiqua" w:eastAsia="Times New Roman" w:hAnsi="Book Antiqua" w:cstheme="majorHAnsi"/>
          <w:color w:val="000000" w:themeColor="text1"/>
          <w:lang w:val="en-SG"/>
        </w:rPr>
        <w:t xml:space="preserve">Future randomized control trials studying the use of </w:t>
      </w:r>
      <w:r w:rsidR="0008475A" w:rsidRPr="00900A52">
        <w:rPr>
          <w:rFonts w:ascii="Book Antiqua" w:hAnsi="Book Antiqua" w:cstheme="majorHAnsi"/>
          <w:color w:val="000000" w:themeColor="text1"/>
        </w:rPr>
        <w:t>plasma exchange</w:t>
      </w:r>
      <w:r w:rsidR="00BF22B0" w:rsidRPr="00900A52">
        <w:rPr>
          <w:rFonts w:ascii="Book Antiqua" w:eastAsia="Times New Roman" w:hAnsi="Book Antiqua" w:cstheme="majorHAnsi"/>
          <w:color w:val="000000" w:themeColor="text1"/>
          <w:lang w:val="en-SG"/>
        </w:rPr>
        <w:t xml:space="preserve"> and or other liver assist devices in liver failure should aim to answer these questions. It is also </w:t>
      </w:r>
      <w:r w:rsidRPr="00900A52">
        <w:rPr>
          <w:rFonts w:ascii="Book Antiqua" w:hAnsi="Book Antiqua" w:cstheme="majorHAnsi"/>
          <w:color w:val="000000" w:themeColor="text1"/>
        </w:rPr>
        <w:t xml:space="preserve">essential to find out if there is an objective measure of a point of no return whereby plasma exchange or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-based ALSS will be futile, whether in ALF or ACLF. </w:t>
      </w:r>
      <w:r w:rsidR="00BF22B0" w:rsidRPr="00900A52">
        <w:rPr>
          <w:rFonts w:ascii="Book Antiqua" w:eastAsia="Times New Roman" w:hAnsi="Book Antiqua" w:cstheme="majorHAnsi"/>
          <w:color w:val="000000" w:themeColor="text1"/>
          <w:lang w:val="en-SG"/>
        </w:rPr>
        <w:t xml:space="preserve">Subsequent clinical trials in ACLF or ALF should include </w:t>
      </w:r>
      <w:r w:rsidRPr="00900A52">
        <w:rPr>
          <w:rFonts w:ascii="Book Antiqua" w:eastAsia="Times New Roman" w:hAnsi="Book Antiqua" w:cstheme="majorHAnsi"/>
          <w:color w:val="000000" w:themeColor="text1"/>
          <w:lang w:val="en-SG"/>
        </w:rPr>
        <w:t xml:space="preserve">study of biomarkers that can predict the success of therapy. This might further shed light on the optimal duration, volume of plasma exchange and or alternative liver support therapy since there is vast heterogeneity in </w:t>
      </w:r>
      <w:r w:rsidR="00BF22B0" w:rsidRPr="00900A52">
        <w:rPr>
          <w:rFonts w:ascii="Book Antiqua" w:eastAsia="Times New Roman" w:hAnsi="Book Antiqua" w:cstheme="majorHAnsi"/>
          <w:color w:val="000000" w:themeColor="text1"/>
          <w:lang w:val="en-SG"/>
        </w:rPr>
        <w:t xml:space="preserve">patients with ALF and ACLF and one regime may not fit all. Finally, the definition of ACLF in each study needs to </w:t>
      </w:r>
      <w:proofErr w:type="gramStart"/>
      <w:r w:rsidR="00BF22B0" w:rsidRPr="00900A52">
        <w:rPr>
          <w:rFonts w:ascii="Book Antiqua" w:eastAsia="Times New Roman" w:hAnsi="Book Antiqua" w:cstheme="majorHAnsi"/>
          <w:color w:val="000000" w:themeColor="text1"/>
          <w:lang w:val="en-SG"/>
        </w:rPr>
        <w:t>be clearly stated</w:t>
      </w:r>
      <w:proofErr w:type="gramEnd"/>
      <w:r w:rsidR="00BF22B0" w:rsidRPr="00900A52">
        <w:rPr>
          <w:rFonts w:ascii="Book Antiqua" w:eastAsia="Times New Roman" w:hAnsi="Book Antiqua" w:cstheme="majorHAnsi"/>
          <w:color w:val="000000" w:themeColor="text1"/>
          <w:lang w:val="en-SG"/>
        </w:rPr>
        <w:t xml:space="preserve">, in order to allow clinicians to assess applicability of </w:t>
      </w:r>
      <w:r w:rsidR="008B359B" w:rsidRPr="00900A52">
        <w:rPr>
          <w:rFonts w:ascii="Book Antiqua" w:eastAsia="Times New Roman" w:hAnsi="Book Antiqua" w:cstheme="majorHAnsi"/>
          <w:color w:val="000000" w:themeColor="text1"/>
          <w:lang w:val="en-SG"/>
        </w:rPr>
        <w:t xml:space="preserve">study </w:t>
      </w:r>
      <w:r w:rsidR="00BF22B0" w:rsidRPr="00900A52">
        <w:rPr>
          <w:rFonts w:ascii="Book Antiqua" w:eastAsia="Times New Roman" w:hAnsi="Book Antiqua" w:cstheme="majorHAnsi"/>
          <w:color w:val="000000" w:themeColor="text1"/>
          <w:lang w:val="en-SG"/>
        </w:rPr>
        <w:t xml:space="preserve">results to their patients. </w:t>
      </w:r>
    </w:p>
    <w:p w14:paraId="51FF6357" w14:textId="77777777" w:rsidR="00B828C5" w:rsidRPr="00900A52" w:rsidRDefault="00B828C5" w:rsidP="00B828C5">
      <w:pPr>
        <w:adjustRightInd w:val="0"/>
        <w:snapToGrid w:val="0"/>
        <w:spacing w:line="360" w:lineRule="auto"/>
        <w:jc w:val="both"/>
        <w:rPr>
          <w:rFonts w:ascii="Book Antiqua" w:hAnsi="Book Antiqua" w:cstheme="majorHAnsi"/>
          <w:color w:val="000000" w:themeColor="text1"/>
        </w:rPr>
      </w:pPr>
    </w:p>
    <w:p w14:paraId="4D92F1E6" w14:textId="23BAD658" w:rsidR="00B828C5" w:rsidRPr="00900A52" w:rsidRDefault="0014725B" w:rsidP="00B828C5">
      <w:pPr>
        <w:adjustRightInd w:val="0"/>
        <w:snapToGrid w:val="0"/>
        <w:spacing w:line="360" w:lineRule="auto"/>
        <w:jc w:val="both"/>
        <w:rPr>
          <w:rFonts w:ascii="Book Antiqua" w:hAnsi="Book Antiqua" w:cstheme="majorHAnsi"/>
          <w:b/>
          <w:color w:val="000000" w:themeColor="text1"/>
        </w:rPr>
      </w:pPr>
      <w:r w:rsidRPr="006E477D">
        <w:rPr>
          <w:rFonts w:ascii="Book Antiqua" w:eastAsia="Times New Roman" w:hAnsi="Book Antiqua"/>
          <w:b/>
          <w:lang w:val="en-US"/>
        </w:rPr>
        <w:t>REFERENCES</w:t>
      </w:r>
    </w:p>
    <w:p w14:paraId="39445D0D" w14:textId="479FE1BC"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 </w:t>
      </w:r>
      <w:r w:rsidRPr="001F17FF">
        <w:rPr>
          <w:rFonts w:ascii="Book Antiqua" w:hAnsi="Book Antiqua" w:cstheme="majorHAnsi"/>
          <w:b/>
          <w:noProof/>
          <w:color w:val="000000" w:themeColor="text1"/>
        </w:rPr>
        <w:t>European Associa</w:t>
      </w:r>
      <w:r w:rsidR="00CD174B">
        <w:rPr>
          <w:rFonts w:ascii="Book Antiqua" w:hAnsi="Book Antiqua" w:cstheme="majorHAnsi"/>
          <w:b/>
          <w:noProof/>
          <w:color w:val="000000" w:themeColor="text1"/>
        </w:rPr>
        <w:t>tion for the Study of the Liver</w:t>
      </w:r>
      <w:r w:rsidRPr="001F17FF">
        <w:rPr>
          <w:rFonts w:ascii="Book Antiqua" w:hAnsi="Book Antiqua" w:cstheme="majorHAnsi"/>
          <w:noProof/>
          <w:color w:val="000000" w:themeColor="text1"/>
        </w:rPr>
        <w:t xml:space="preserve">; Clinical practice guidelines panel, Wendon, J; Panel members, Cordoba J, Dhawan A, Larsen FS, Manns M, Samuel D, Simpson KJ, Yaron I; EASL Governing Board representative, Bernardi M. EASL Clinical Practical Guidelines on the management of acute (fulminant) liver failure.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2017; </w:t>
      </w:r>
      <w:r w:rsidRPr="001F17FF">
        <w:rPr>
          <w:rFonts w:ascii="Book Antiqua" w:hAnsi="Book Antiqua" w:cstheme="majorHAnsi"/>
          <w:b/>
          <w:noProof/>
          <w:color w:val="000000" w:themeColor="text1"/>
        </w:rPr>
        <w:t>66</w:t>
      </w:r>
      <w:r w:rsidRPr="001F17FF">
        <w:rPr>
          <w:rFonts w:ascii="Book Antiqua" w:hAnsi="Book Antiqua" w:cstheme="majorHAnsi"/>
          <w:noProof/>
          <w:color w:val="000000" w:themeColor="text1"/>
        </w:rPr>
        <w:t>: 1047-1081 [PMID: 28417882 DOI: 10.1016/j.jhep.2016.12.003]</w:t>
      </w:r>
    </w:p>
    <w:p w14:paraId="0EB29A6F"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 </w:t>
      </w:r>
      <w:r w:rsidRPr="001F17FF">
        <w:rPr>
          <w:rFonts w:ascii="Book Antiqua" w:hAnsi="Book Antiqua" w:cstheme="majorHAnsi"/>
          <w:b/>
          <w:noProof/>
          <w:color w:val="000000" w:themeColor="text1"/>
        </w:rPr>
        <w:t>Hernaez R</w:t>
      </w:r>
      <w:r w:rsidRPr="001F17FF">
        <w:rPr>
          <w:rFonts w:ascii="Book Antiqua" w:hAnsi="Book Antiqua" w:cstheme="majorHAnsi"/>
          <w:noProof/>
          <w:color w:val="000000" w:themeColor="text1"/>
        </w:rPr>
        <w:t xml:space="preserve">, Solà E, Moreau R, Ginès P. Acute-on-chronic liver failure: an update. </w:t>
      </w:r>
      <w:r w:rsidRPr="001F17FF">
        <w:rPr>
          <w:rFonts w:ascii="Book Antiqua" w:hAnsi="Book Antiqua" w:cstheme="majorHAnsi"/>
          <w:i/>
          <w:noProof/>
          <w:color w:val="000000" w:themeColor="text1"/>
        </w:rPr>
        <w:t>Gut</w:t>
      </w:r>
      <w:r w:rsidRPr="001F17FF">
        <w:rPr>
          <w:rFonts w:ascii="Book Antiqua" w:hAnsi="Book Antiqua" w:cstheme="majorHAnsi"/>
          <w:noProof/>
          <w:color w:val="000000" w:themeColor="text1"/>
        </w:rPr>
        <w:t xml:space="preserve"> 2017; </w:t>
      </w:r>
      <w:r w:rsidRPr="001F17FF">
        <w:rPr>
          <w:rFonts w:ascii="Book Antiqua" w:hAnsi="Book Antiqua" w:cstheme="majorHAnsi"/>
          <w:b/>
          <w:noProof/>
          <w:color w:val="000000" w:themeColor="text1"/>
        </w:rPr>
        <w:t>66</w:t>
      </w:r>
      <w:r w:rsidRPr="001F17FF">
        <w:rPr>
          <w:rFonts w:ascii="Book Antiqua" w:hAnsi="Book Antiqua" w:cstheme="majorHAnsi"/>
          <w:noProof/>
          <w:color w:val="000000" w:themeColor="text1"/>
        </w:rPr>
        <w:t>: 541-553 [PMID: 28053053 DOI: 10.1136/gutjnl-2016-312670]</w:t>
      </w:r>
    </w:p>
    <w:p w14:paraId="74DB5E93"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 </w:t>
      </w:r>
      <w:r w:rsidRPr="001F17FF">
        <w:rPr>
          <w:rFonts w:ascii="Book Antiqua" w:hAnsi="Book Antiqua" w:cstheme="majorHAnsi"/>
          <w:b/>
          <w:noProof/>
          <w:color w:val="000000" w:themeColor="text1"/>
        </w:rPr>
        <w:t>Larsen FS</w:t>
      </w:r>
      <w:r w:rsidRPr="001F17FF">
        <w:rPr>
          <w:rFonts w:ascii="Book Antiqua" w:hAnsi="Book Antiqua" w:cstheme="majorHAnsi"/>
          <w:noProof/>
          <w:color w:val="000000" w:themeColor="text1"/>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randomised controlled trial.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64</w:t>
      </w:r>
      <w:r w:rsidRPr="001F17FF">
        <w:rPr>
          <w:rFonts w:ascii="Book Antiqua" w:hAnsi="Book Antiqua" w:cstheme="majorHAnsi"/>
          <w:noProof/>
          <w:color w:val="000000" w:themeColor="text1"/>
        </w:rPr>
        <w:t xml:space="preserve">: </w:t>
      </w:r>
      <w:r w:rsidRPr="001F17FF">
        <w:rPr>
          <w:rFonts w:ascii="Book Antiqua" w:hAnsi="Book Antiqua" w:cstheme="majorHAnsi"/>
          <w:noProof/>
          <w:color w:val="000000" w:themeColor="text1"/>
        </w:rPr>
        <w:lastRenderedPageBreak/>
        <w:t>69-78 [PMID: 26325537 DOI: 10.1016/j.jhep.2015.08.018]</w:t>
      </w:r>
    </w:p>
    <w:p w14:paraId="1EC82DD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 </w:t>
      </w:r>
      <w:r w:rsidRPr="001F17FF">
        <w:rPr>
          <w:rFonts w:ascii="Book Antiqua" w:hAnsi="Book Antiqua" w:cstheme="majorHAnsi"/>
          <w:b/>
          <w:noProof/>
          <w:color w:val="000000" w:themeColor="text1"/>
        </w:rPr>
        <w:t>Li M</w:t>
      </w:r>
      <w:r w:rsidRPr="001F17FF">
        <w:rPr>
          <w:rFonts w:ascii="Book Antiqua" w:hAnsi="Book Antiqua" w:cstheme="majorHAnsi"/>
          <w:noProof/>
          <w:color w:val="000000" w:themeColor="text1"/>
        </w:rPr>
        <w:t xml:space="preserve">, Sun J, Li J, Shi Z, Xu J, Lu B, Cheng S, Xu Y, Wang X, Zhang X. Clinical observation on the treatment of acute liver failure by combined non-biological artificial liver. </w:t>
      </w:r>
      <w:r w:rsidRPr="001F17FF">
        <w:rPr>
          <w:rFonts w:ascii="Book Antiqua" w:hAnsi="Book Antiqua" w:cstheme="majorHAnsi"/>
          <w:i/>
          <w:noProof/>
          <w:color w:val="000000" w:themeColor="text1"/>
        </w:rPr>
        <w:t>Exp Ther Med</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12</w:t>
      </w:r>
      <w:r w:rsidRPr="001F17FF">
        <w:rPr>
          <w:rFonts w:ascii="Book Antiqua" w:hAnsi="Book Antiqua" w:cstheme="majorHAnsi"/>
          <w:noProof/>
          <w:color w:val="000000" w:themeColor="text1"/>
        </w:rPr>
        <w:t>: 3873-3876 [PMID: 28105119 DOI: 10.3892/etm.2016.3887]</w:t>
      </w:r>
    </w:p>
    <w:p w14:paraId="009304BF" w14:textId="65A30D8E"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5 </w:t>
      </w:r>
      <w:r w:rsidRPr="001F17FF">
        <w:rPr>
          <w:rFonts w:ascii="Book Antiqua" w:hAnsi="Book Antiqua" w:cstheme="majorHAnsi"/>
          <w:b/>
          <w:noProof/>
          <w:color w:val="000000" w:themeColor="text1"/>
        </w:rPr>
        <w:t>Hung YM,</w:t>
      </w:r>
      <w:r w:rsidRPr="001F17FF">
        <w:rPr>
          <w:rFonts w:ascii="Book Antiqua" w:hAnsi="Book Antiqua" w:cstheme="majorHAnsi"/>
          <w:noProof/>
          <w:color w:val="000000" w:themeColor="text1"/>
        </w:rPr>
        <w:t xml:space="preserve"> Hung GC, Hsu PI, Hung SY, Chou KJ, Chung HM. Short-term survival advantage after plasma exchange in the treatment of acute on chronic liver failure or acute liver failure. </w:t>
      </w:r>
      <w:r w:rsidRPr="001F17FF">
        <w:rPr>
          <w:rFonts w:ascii="Book Antiqua" w:hAnsi="Book Antiqua" w:cstheme="majorHAnsi"/>
          <w:i/>
          <w:iCs/>
          <w:noProof/>
          <w:color w:val="000000" w:themeColor="text1"/>
        </w:rPr>
        <w:t>Clin Intensive Care</w:t>
      </w:r>
      <w:r w:rsidRPr="001F17FF">
        <w:rPr>
          <w:rFonts w:ascii="Book Antiqua" w:hAnsi="Book Antiqua" w:cstheme="majorHAnsi"/>
          <w:noProof/>
          <w:color w:val="000000" w:themeColor="text1"/>
        </w:rPr>
        <w:t xml:space="preserve"> 2004;15: 93–99 [DOI: 10.1080/09563070400003714]</w:t>
      </w:r>
    </w:p>
    <w:p w14:paraId="2329C7F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6 </w:t>
      </w:r>
      <w:r w:rsidRPr="001F17FF">
        <w:rPr>
          <w:rFonts w:ascii="Book Antiqua" w:hAnsi="Book Antiqua" w:cstheme="majorHAnsi"/>
          <w:b/>
          <w:noProof/>
          <w:color w:val="000000" w:themeColor="text1"/>
        </w:rPr>
        <w:t>Kondrup J</w:t>
      </w:r>
      <w:r w:rsidRPr="001F17FF">
        <w:rPr>
          <w:rFonts w:ascii="Book Antiqua" w:hAnsi="Book Antiqua" w:cstheme="majorHAnsi"/>
          <w:noProof/>
          <w:color w:val="000000" w:themeColor="text1"/>
        </w:rPr>
        <w:t xml:space="preserve">, Almdal T, Vilstrup H, Tygstrup N. High volume plasma exchange in fulminant hepatic failure. </w:t>
      </w:r>
      <w:r w:rsidRPr="001F17FF">
        <w:rPr>
          <w:rFonts w:ascii="Book Antiqua" w:hAnsi="Book Antiqua" w:cstheme="majorHAnsi"/>
          <w:i/>
          <w:noProof/>
          <w:color w:val="000000" w:themeColor="text1"/>
        </w:rPr>
        <w:t>Int J Artif Organs</w:t>
      </w:r>
      <w:r w:rsidRPr="001F17FF">
        <w:rPr>
          <w:rFonts w:ascii="Book Antiqua" w:hAnsi="Book Antiqua" w:cstheme="majorHAnsi"/>
          <w:noProof/>
          <w:color w:val="000000" w:themeColor="text1"/>
        </w:rPr>
        <w:t xml:space="preserve"> 1992; </w:t>
      </w:r>
      <w:r w:rsidRPr="001F17FF">
        <w:rPr>
          <w:rFonts w:ascii="Book Antiqua" w:hAnsi="Book Antiqua" w:cstheme="majorHAnsi"/>
          <w:b/>
          <w:noProof/>
          <w:color w:val="000000" w:themeColor="text1"/>
        </w:rPr>
        <w:t>15</w:t>
      </w:r>
      <w:r w:rsidRPr="001F17FF">
        <w:rPr>
          <w:rFonts w:ascii="Book Antiqua" w:hAnsi="Book Antiqua" w:cstheme="majorHAnsi"/>
          <w:noProof/>
          <w:color w:val="000000" w:themeColor="text1"/>
        </w:rPr>
        <w:t>: 669-676 [PMID: 1490760 DOI: 10.1177/039139889201501110]</w:t>
      </w:r>
    </w:p>
    <w:p w14:paraId="14E9FC0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7 </w:t>
      </w:r>
      <w:r w:rsidRPr="001F17FF">
        <w:rPr>
          <w:rFonts w:ascii="Book Antiqua" w:hAnsi="Book Antiqua" w:cstheme="majorHAnsi"/>
          <w:b/>
          <w:noProof/>
          <w:color w:val="000000" w:themeColor="text1"/>
        </w:rPr>
        <w:t>Buckner CD</w:t>
      </w:r>
      <w:r w:rsidRPr="001F17FF">
        <w:rPr>
          <w:rFonts w:ascii="Book Antiqua" w:hAnsi="Book Antiqua" w:cstheme="majorHAnsi"/>
          <w:noProof/>
          <w:color w:val="000000" w:themeColor="text1"/>
        </w:rPr>
        <w:t xml:space="preserve">, Clift RA, Volwiler W, Donohue DM, Burnell JM, Saunders FC, Thomas ED. Plasma exchange in patients with fulminant hepatic failure. </w:t>
      </w:r>
      <w:r w:rsidRPr="001F17FF">
        <w:rPr>
          <w:rFonts w:ascii="Book Antiqua" w:hAnsi="Book Antiqua" w:cstheme="majorHAnsi"/>
          <w:i/>
          <w:noProof/>
          <w:color w:val="000000" w:themeColor="text1"/>
        </w:rPr>
        <w:t>Arch Intern Med</w:t>
      </w:r>
      <w:r w:rsidRPr="001F17FF">
        <w:rPr>
          <w:rFonts w:ascii="Book Antiqua" w:hAnsi="Book Antiqua" w:cstheme="majorHAnsi"/>
          <w:noProof/>
          <w:color w:val="000000" w:themeColor="text1"/>
        </w:rPr>
        <w:t xml:space="preserve"> 1973; </w:t>
      </w:r>
      <w:r w:rsidRPr="001F17FF">
        <w:rPr>
          <w:rFonts w:ascii="Book Antiqua" w:hAnsi="Book Antiqua" w:cstheme="majorHAnsi"/>
          <w:b/>
          <w:noProof/>
          <w:color w:val="000000" w:themeColor="text1"/>
        </w:rPr>
        <w:t>132</w:t>
      </w:r>
      <w:r w:rsidRPr="001F17FF">
        <w:rPr>
          <w:rFonts w:ascii="Book Antiqua" w:hAnsi="Book Antiqua" w:cstheme="majorHAnsi"/>
          <w:noProof/>
          <w:color w:val="000000" w:themeColor="text1"/>
        </w:rPr>
        <w:t>: 487-492 [PMID: 4742403 DOI: 10.1001/archinte.1973.03650100011003]</w:t>
      </w:r>
    </w:p>
    <w:p w14:paraId="6F76194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8 </w:t>
      </w:r>
      <w:r w:rsidRPr="001F17FF">
        <w:rPr>
          <w:rFonts w:ascii="Book Antiqua" w:hAnsi="Book Antiqua" w:cstheme="majorHAnsi"/>
          <w:b/>
          <w:noProof/>
          <w:color w:val="000000" w:themeColor="text1"/>
        </w:rPr>
        <w:t>Damsgaard J</w:t>
      </w:r>
      <w:r w:rsidRPr="001F17FF">
        <w:rPr>
          <w:rFonts w:ascii="Book Antiqua" w:hAnsi="Book Antiqua" w:cstheme="majorHAnsi"/>
          <w:noProof/>
          <w:color w:val="000000" w:themeColor="text1"/>
        </w:rPr>
        <w:t xml:space="preserve">, Larsen FS, Ytting H. Reversal of Acute Liver Failure Due to Wilson Disease by a Regimen of High-Volume Plasma Exchange and Penicillamine. </w:t>
      </w:r>
      <w:r w:rsidRPr="001F17FF">
        <w:rPr>
          <w:rFonts w:ascii="Book Antiqua" w:hAnsi="Book Antiqua" w:cstheme="majorHAnsi"/>
          <w:i/>
          <w:noProof/>
          <w:color w:val="000000" w:themeColor="text1"/>
        </w:rPr>
        <w:t>Hepatology</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69</w:t>
      </w:r>
      <w:r w:rsidRPr="001F17FF">
        <w:rPr>
          <w:rFonts w:ascii="Book Antiqua" w:hAnsi="Book Antiqua" w:cstheme="majorHAnsi"/>
          <w:noProof/>
          <w:color w:val="000000" w:themeColor="text1"/>
        </w:rPr>
        <w:t>: 1835-1837 [PMID: 30357869 DOI: 10.1002/hep.30323]</w:t>
      </w:r>
    </w:p>
    <w:p w14:paraId="20B3B51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9 </w:t>
      </w:r>
      <w:r w:rsidRPr="001F17FF">
        <w:rPr>
          <w:rFonts w:ascii="Book Antiqua" w:hAnsi="Book Antiqua" w:cstheme="majorHAnsi"/>
          <w:b/>
          <w:noProof/>
          <w:color w:val="000000" w:themeColor="text1"/>
        </w:rPr>
        <w:t>Akdogan M</w:t>
      </w:r>
      <w:r w:rsidRPr="001F17FF">
        <w:rPr>
          <w:rFonts w:ascii="Book Antiqua" w:hAnsi="Book Antiqua" w:cstheme="majorHAnsi"/>
          <w:noProof/>
          <w:color w:val="000000" w:themeColor="text1"/>
        </w:rPr>
        <w:t xml:space="preserve">, Camci C, Gurakar A, Gilcher R, Alamian S, Wright H, Nour B, Sebastian A. The effect of total plasma exchange on fulminant hepatic failure.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2006; </w:t>
      </w:r>
      <w:r w:rsidRPr="001F17FF">
        <w:rPr>
          <w:rFonts w:ascii="Book Antiqua" w:hAnsi="Book Antiqua" w:cstheme="majorHAnsi"/>
          <w:b/>
          <w:noProof/>
          <w:color w:val="000000" w:themeColor="text1"/>
        </w:rPr>
        <w:t>21</w:t>
      </w:r>
      <w:r w:rsidRPr="001F17FF">
        <w:rPr>
          <w:rFonts w:ascii="Book Antiqua" w:hAnsi="Book Antiqua" w:cstheme="majorHAnsi"/>
          <w:noProof/>
          <w:color w:val="000000" w:themeColor="text1"/>
        </w:rPr>
        <w:t>: 96-99 [PMID: 16142721 DOI: 10.1002/jca.20064]</w:t>
      </w:r>
    </w:p>
    <w:p w14:paraId="2937B0F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10 </w:t>
      </w:r>
      <w:r w:rsidRPr="001F17FF">
        <w:rPr>
          <w:rFonts w:ascii="Book Antiqua" w:hAnsi="Book Antiqua" w:cstheme="majorHAnsi"/>
          <w:b/>
          <w:noProof/>
          <w:color w:val="000000" w:themeColor="text1"/>
        </w:rPr>
        <w:t>Nakae H</w:t>
      </w:r>
      <w:r w:rsidRPr="001F17FF">
        <w:rPr>
          <w:rFonts w:ascii="Book Antiqua" w:hAnsi="Book Antiqua" w:cstheme="majorHAnsi"/>
          <w:noProof/>
          <w:color w:val="000000" w:themeColor="text1"/>
        </w:rPr>
        <w:t xml:space="preserve">, Yonekawa C, Wada H, Asanuma Y, Sato T, Tanaka H. Effectiveness of combining plasma exchange and continuous hemodiafiltration (combined modality therapy in a parallel circuit) in the treatment of patients with acute hepatic failure. </w:t>
      </w:r>
      <w:r w:rsidRPr="001F17FF">
        <w:rPr>
          <w:rFonts w:ascii="Book Antiqua" w:hAnsi="Book Antiqua" w:cstheme="majorHAnsi"/>
          <w:i/>
          <w:noProof/>
          <w:color w:val="000000" w:themeColor="text1"/>
        </w:rPr>
        <w:t>Ther Apher</w:t>
      </w:r>
      <w:r w:rsidRPr="001F17FF">
        <w:rPr>
          <w:rFonts w:ascii="Book Antiqua" w:hAnsi="Book Antiqua" w:cstheme="majorHAnsi"/>
          <w:noProof/>
          <w:color w:val="000000" w:themeColor="text1"/>
        </w:rPr>
        <w:t xml:space="preserve"> 2001; </w:t>
      </w:r>
      <w:r w:rsidRPr="001F17FF">
        <w:rPr>
          <w:rFonts w:ascii="Book Antiqua" w:hAnsi="Book Antiqua" w:cstheme="majorHAnsi"/>
          <w:b/>
          <w:noProof/>
          <w:color w:val="000000" w:themeColor="text1"/>
        </w:rPr>
        <w:t>5</w:t>
      </w:r>
      <w:r w:rsidRPr="001F17FF">
        <w:rPr>
          <w:rFonts w:ascii="Book Antiqua" w:hAnsi="Book Antiqua" w:cstheme="majorHAnsi"/>
          <w:noProof/>
          <w:color w:val="000000" w:themeColor="text1"/>
        </w:rPr>
        <w:t>: 471-475 [PMID: 11800083 DOI: 10.1046/j.1526-0968.2001.00380.x]</w:t>
      </w:r>
    </w:p>
    <w:p w14:paraId="588DAE2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11 </w:t>
      </w:r>
      <w:r w:rsidRPr="001F17FF">
        <w:rPr>
          <w:rFonts w:ascii="Book Antiqua" w:hAnsi="Book Antiqua" w:cstheme="majorHAnsi"/>
          <w:b/>
          <w:noProof/>
          <w:color w:val="000000" w:themeColor="text1"/>
        </w:rPr>
        <w:t>Nakamura T</w:t>
      </w:r>
      <w:r w:rsidRPr="001F17FF">
        <w:rPr>
          <w:rFonts w:ascii="Book Antiqua" w:hAnsi="Book Antiqua" w:cstheme="majorHAnsi"/>
          <w:noProof/>
          <w:color w:val="000000" w:themeColor="text1"/>
        </w:rPr>
        <w:t xml:space="preserve">, Ushiyama C, Suzuki S, Shimada N, Ebihara I, Suzaki M, Takahashi T, Koide H. Effect of plasma exchange on serum tissue inhibitor of metalloproteinase 1 and cytokine concentrations in patients with fulminant hepatitis. </w:t>
      </w:r>
      <w:r w:rsidRPr="001F17FF">
        <w:rPr>
          <w:rFonts w:ascii="Book Antiqua" w:hAnsi="Book Antiqua" w:cstheme="majorHAnsi"/>
          <w:i/>
          <w:noProof/>
          <w:color w:val="000000" w:themeColor="text1"/>
        </w:rPr>
        <w:t>Blood Purif</w:t>
      </w:r>
      <w:r w:rsidRPr="001F17FF">
        <w:rPr>
          <w:rFonts w:ascii="Book Antiqua" w:hAnsi="Book Antiqua" w:cstheme="majorHAnsi"/>
          <w:noProof/>
          <w:color w:val="000000" w:themeColor="text1"/>
        </w:rPr>
        <w:t xml:space="preserve"> 2000; </w:t>
      </w:r>
      <w:r w:rsidRPr="001F17FF">
        <w:rPr>
          <w:rFonts w:ascii="Book Antiqua" w:hAnsi="Book Antiqua" w:cstheme="majorHAnsi"/>
          <w:b/>
          <w:noProof/>
          <w:color w:val="000000" w:themeColor="text1"/>
        </w:rPr>
        <w:t>18</w:t>
      </w:r>
      <w:r w:rsidRPr="001F17FF">
        <w:rPr>
          <w:rFonts w:ascii="Book Antiqua" w:hAnsi="Book Antiqua" w:cstheme="majorHAnsi"/>
          <w:noProof/>
          <w:color w:val="000000" w:themeColor="text1"/>
        </w:rPr>
        <w:t>: 50-54 [PMID: 10686442 DOI: 10.1159/000014407]</w:t>
      </w:r>
    </w:p>
    <w:p w14:paraId="4E5E081F"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12 </w:t>
      </w:r>
      <w:r w:rsidRPr="001F17FF">
        <w:rPr>
          <w:rFonts w:ascii="Book Antiqua" w:hAnsi="Book Antiqua" w:cstheme="majorHAnsi"/>
          <w:b/>
          <w:noProof/>
          <w:color w:val="000000" w:themeColor="text1"/>
        </w:rPr>
        <w:t>Cheng YL</w:t>
      </w:r>
      <w:r w:rsidRPr="001F17FF">
        <w:rPr>
          <w:rFonts w:ascii="Book Antiqua" w:hAnsi="Book Antiqua" w:cstheme="majorHAnsi"/>
          <w:noProof/>
          <w:color w:val="000000" w:themeColor="text1"/>
        </w:rPr>
        <w:t xml:space="preserve">, Chang CH, Chen WT, Tsai MH, Lee WC, Tu KH, Tian YC, Chen YC, Hung CC, Fang JT, Yang CW, Chang MY. Prognostic factors and treatment effect of standard-volume plasma exchange for acute and acute-on-chronic liver failure: A single-center retrospective study. </w:t>
      </w:r>
      <w:r w:rsidRPr="001F17FF">
        <w:rPr>
          <w:rFonts w:ascii="Book Antiqua" w:hAnsi="Book Antiqua" w:cstheme="majorHAnsi"/>
          <w:i/>
          <w:noProof/>
          <w:color w:val="000000" w:themeColor="text1"/>
        </w:rPr>
        <w:t>Transfus Apher Sci</w:t>
      </w:r>
      <w:r w:rsidRPr="001F17FF">
        <w:rPr>
          <w:rFonts w:ascii="Book Antiqua" w:hAnsi="Book Antiqua" w:cstheme="majorHAnsi"/>
          <w:noProof/>
          <w:color w:val="000000" w:themeColor="text1"/>
        </w:rPr>
        <w:t xml:space="preserve"> 2018; </w:t>
      </w:r>
      <w:r w:rsidRPr="001F17FF">
        <w:rPr>
          <w:rFonts w:ascii="Book Antiqua" w:hAnsi="Book Antiqua" w:cstheme="majorHAnsi"/>
          <w:b/>
          <w:noProof/>
          <w:color w:val="000000" w:themeColor="text1"/>
        </w:rPr>
        <w:t>57</w:t>
      </w:r>
      <w:r w:rsidRPr="001F17FF">
        <w:rPr>
          <w:rFonts w:ascii="Book Antiqua" w:hAnsi="Book Antiqua" w:cstheme="majorHAnsi"/>
          <w:noProof/>
          <w:color w:val="000000" w:themeColor="text1"/>
        </w:rPr>
        <w:t xml:space="preserve">: 537-543 [PMID: 29880246 DOI: </w:t>
      </w:r>
      <w:r w:rsidRPr="001F17FF">
        <w:rPr>
          <w:rFonts w:ascii="Book Antiqua" w:hAnsi="Book Antiqua" w:cstheme="majorHAnsi"/>
          <w:noProof/>
          <w:color w:val="000000" w:themeColor="text1"/>
        </w:rPr>
        <w:lastRenderedPageBreak/>
        <w:t>10.1016/j.transci.2018.05.030]</w:t>
      </w:r>
    </w:p>
    <w:p w14:paraId="086A68D4" w14:textId="4ECB1E28"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13 </w:t>
      </w:r>
      <w:bookmarkStart w:id="33" w:name="OLE_LINK5"/>
      <w:bookmarkStart w:id="34" w:name="OLE_LINK6"/>
      <w:r w:rsidRPr="001F17FF">
        <w:rPr>
          <w:rFonts w:ascii="Book Antiqua" w:hAnsi="Book Antiqua" w:cstheme="majorHAnsi"/>
          <w:b/>
          <w:noProof/>
          <w:color w:val="000000" w:themeColor="text1"/>
        </w:rPr>
        <w:t>Freeman JG,</w:t>
      </w:r>
      <w:r w:rsidRPr="001F17FF">
        <w:rPr>
          <w:rFonts w:ascii="Book Antiqua" w:hAnsi="Book Antiqua" w:cstheme="majorHAnsi"/>
          <w:noProof/>
          <w:color w:val="000000" w:themeColor="text1"/>
        </w:rPr>
        <w:t xml:space="preserve">  Matthewson K, Record CO. Plasmapheresis in acute liver failure. Int J Artif Organs 1986;9:433</w:t>
      </w:r>
      <w:r>
        <w:rPr>
          <w:rFonts w:ascii="Book Antiqua" w:hAnsi="Book Antiqua" w:cstheme="majorHAnsi"/>
          <w:noProof/>
          <w:color w:val="000000" w:themeColor="text1"/>
        </w:rPr>
        <w:t>-</w:t>
      </w:r>
      <w:r w:rsidRPr="001F17FF">
        <w:rPr>
          <w:rFonts w:ascii="Book Antiqua" w:hAnsi="Book Antiqua" w:cstheme="majorHAnsi"/>
          <w:noProof/>
          <w:color w:val="000000" w:themeColor="text1"/>
        </w:rPr>
        <w:t>438 [PMID:</w:t>
      </w:r>
      <w:r>
        <w:rPr>
          <w:rFonts w:ascii="Book Antiqua" w:hAnsi="Book Antiqua" w:cstheme="majorHAnsi"/>
          <w:noProof/>
          <w:color w:val="000000" w:themeColor="text1"/>
        </w:rPr>
        <w:t xml:space="preserve"> </w:t>
      </w:r>
      <w:r w:rsidRPr="001F17FF">
        <w:rPr>
          <w:rFonts w:ascii="Book Antiqua" w:hAnsi="Book Antiqua" w:cstheme="majorHAnsi"/>
          <w:noProof/>
          <w:color w:val="000000" w:themeColor="text1"/>
        </w:rPr>
        <w:t>3818118</w:t>
      </w:r>
      <w:r>
        <w:rPr>
          <w:rFonts w:ascii="Book Antiqua" w:hAnsi="Book Antiqua" w:cstheme="majorHAnsi"/>
          <w:noProof/>
          <w:color w:val="000000" w:themeColor="text1"/>
        </w:rPr>
        <w:t xml:space="preserve"> </w:t>
      </w:r>
      <w:r w:rsidRPr="001F17FF">
        <w:rPr>
          <w:rFonts w:ascii="Book Antiqua" w:hAnsi="Book Antiqua" w:cstheme="majorHAnsi"/>
          <w:noProof/>
          <w:color w:val="000000" w:themeColor="text1"/>
        </w:rPr>
        <w:t>DOI: 10.1177/039139888600900614]</w:t>
      </w:r>
      <w:bookmarkEnd w:id="33"/>
      <w:bookmarkEnd w:id="34"/>
    </w:p>
    <w:p w14:paraId="75443F24"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14 </w:t>
      </w:r>
      <w:r w:rsidRPr="001F17FF">
        <w:rPr>
          <w:rFonts w:ascii="Book Antiqua" w:hAnsi="Book Antiqua" w:cstheme="majorHAnsi"/>
          <w:b/>
          <w:noProof/>
          <w:color w:val="000000" w:themeColor="text1"/>
        </w:rPr>
        <w:t>Aydemir S</w:t>
      </w:r>
      <w:r w:rsidRPr="001F17FF">
        <w:rPr>
          <w:rFonts w:ascii="Book Antiqua" w:hAnsi="Book Antiqua" w:cstheme="majorHAnsi"/>
          <w:noProof/>
          <w:color w:val="000000" w:themeColor="text1"/>
        </w:rPr>
        <w:t xml:space="preserve">, Ustundag Y, Bayraktaroglu T, Tekin IO, Peksoy I, Unal AU. Fulminant hepatic failure associated with propylthiouracil: a case report with treatment emphasis on the use of plasmapheresis.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2005; </w:t>
      </w:r>
      <w:r w:rsidRPr="001F17FF">
        <w:rPr>
          <w:rFonts w:ascii="Book Antiqua" w:hAnsi="Book Antiqua" w:cstheme="majorHAnsi"/>
          <w:b/>
          <w:noProof/>
          <w:color w:val="000000" w:themeColor="text1"/>
        </w:rPr>
        <w:t>20</w:t>
      </w:r>
      <w:r w:rsidRPr="001F17FF">
        <w:rPr>
          <w:rFonts w:ascii="Book Antiqua" w:hAnsi="Book Antiqua" w:cstheme="majorHAnsi"/>
          <w:noProof/>
          <w:color w:val="000000" w:themeColor="text1"/>
        </w:rPr>
        <w:t>: 235-238 [PMID: 16206173 DOI: 10.1002/jca.20063]</w:t>
      </w:r>
    </w:p>
    <w:p w14:paraId="563735C6"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15 </w:t>
      </w:r>
      <w:r w:rsidRPr="001F17FF">
        <w:rPr>
          <w:rFonts w:ascii="Book Antiqua" w:hAnsi="Book Antiqua" w:cstheme="majorHAnsi"/>
          <w:b/>
          <w:noProof/>
          <w:color w:val="000000" w:themeColor="text1"/>
        </w:rPr>
        <w:t>Bilgir O</w:t>
      </w:r>
      <w:r w:rsidRPr="001F17FF">
        <w:rPr>
          <w:rFonts w:ascii="Book Antiqua" w:hAnsi="Book Antiqua" w:cstheme="majorHAnsi"/>
          <w:noProof/>
          <w:color w:val="000000" w:themeColor="text1"/>
        </w:rPr>
        <w:t xml:space="preserve">, Calan M, Bilgir F, Cagliyan G, Arslan O. An experience with plasma exchange treatment of acute lymphoblastic leukemia in a case with fulminant hepatitis related to L-asparaginase. </w:t>
      </w:r>
      <w:r w:rsidRPr="001F17FF">
        <w:rPr>
          <w:rFonts w:ascii="Book Antiqua" w:hAnsi="Book Antiqua" w:cstheme="majorHAnsi"/>
          <w:i/>
          <w:noProof/>
          <w:color w:val="000000" w:themeColor="text1"/>
        </w:rPr>
        <w:t>Transfus Apher Sci</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49</w:t>
      </w:r>
      <w:r w:rsidRPr="001F17FF">
        <w:rPr>
          <w:rFonts w:ascii="Book Antiqua" w:hAnsi="Book Antiqua" w:cstheme="majorHAnsi"/>
          <w:noProof/>
          <w:color w:val="000000" w:themeColor="text1"/>
        </w:rPr>
        <w:t>: 328-330 [PMID: 23871581 DOI: 10.1016/j.transci.2013.06.010]</w:t>
      </w:r>
    </w:p>
    <w:p w14:paraId="1F16C3C6"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16 </w:t>
      </w:r>
      <w:r w:rsidRPr="001F17FF">
        <w:rPr>
          <w:rFonts w:ascii="Book Antiqua" w:hAnsi="Book Antiqua" w:cstheme="majorHAnsi"/>
          <w:b/>
          <w:noProof/>
          <w:color w:val="000000" w:themeColor="text1"/>
        </w:rPr>
        <w:t>Lin S</w:t>
      </w:r>
      <w:r w:rsidRPr="001F17FF">
        <w:rPr>
          <w:rFonts w:ascii="Book Antiqua" w:hAnsi="Book Antiqua" w:cstheme="majorHAnsi"/>
          <w:noProof/>
          <w:color w:val="000000" w:themeColor="text1"/>
        </w:rPr>
        <w:t xml:space="preserve">, Li Y, Long J, Liu Q, Yang F, He Y. Acute liver failure caused by hemophagocytic lymphohistiocytosis in adults: A case report and review of the literature. </w:t>
      </w:r>
      <w:r w:rsidRPr="001F17FF">
        <w:rPr>
          <w:rFonts w:ascii="Book Antiqua" w:hAnsi="Book Antiqua" w:cstheme="majorHAnsi"/>
          <w:i/>
          <w:noProof/>
          <w:color w:val="000000" w:themeColor="text1"/>
        </w:rPr>
        <w:t>Medicine (Baltimore)</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95</w:t>
      </w:r>
      <w:r w:rsidRPr="001F17FF">
        <w:rPr>
          <w:rFonts w:ascii="Book Antiqua" w:hAnsi="Book Antiqua" w:cstheme="majorHAnsi"/>
          <w:noProof/>
          <w:color w:val="000000" w:themeColor="text1"/>
        </w:rPr>
        <w:t>: e5431 [PMID: 27893685 DOI: 10.1097/MD.0000000000005431]</w:t>
      </w:r>
    </w:p>
    <w:p w14:paraId="47614A69"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17 </w:t>
      </w:r>
      <w:r w:rsidRPr="001F17FF">
        <w:rPr>
          <w:rFonts w:ascii="Book Antiqua" w:hAnsi="Book Antiqua" w:cstheme="majorHAnsi"/>
          <w:b/>
          <w:noProof/>
          <w:color w:val="000000" w:themeColor="text1"/>
        </w:rPr>
        <w:t>Holt EW</w:t>
      </w:r>
      <w:r w:rsidRPr="001F17FF">
        <w:rPr>
          <w:rFonts w:ascii="Book Antiqua" w:hAnsi="Book Antiqua" w:cstheme="majorHAnsi"/>
          <w:noProof/>
          <w:color w:val="000000" w:themeColor="text1"/>
        </w:rPr>
        <w:t xml:space="preserve">, Guy J, Gordon SM, Hofmann JC, Garcia-Kennedy R, Steady SL, Bzowej NH, Frederick RT. Acute liver failure caused by herpes simplex virus in a pregnant patient: is there a potential role for therapeutic plasma exchange?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28</w:t>
      </w:r>
      <w:r w:rsidRPr="001F17FF">
        <w:rPr>
          <w:rFonts w:ascii="Book Antiqua" w:hAnsi="Book Antiqua" w:cstheme="majorHAnsi"/>
          <w:noProof/>
          <w:color w:val="000000" w:themeColor="text1"/>
        </w:rPr>
        <w:t>: 426-429 [PMID: 23857723 DOI: 10.1002/jca.21287]</w:t>
      </w:r>
    </w:p>
    <w:p w14:paraId="7A7082E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18 </w:t>
      </w:r>
      <w:r w:rsidRPr="001F17FF">
        <w:rPr>
          <w:rFonts w:ascii="Book Antiqua" w:hAnsi="Book Antiqua" w:cstheme="majorHAnsi"/>
          <w:b/>
          <w:noProof/>
          <w:color w:val="000000" w:themeColor="text1"/>
        </w:rPr>
        <w:t>Shen C</w:t>
      </w:r>
      <w:r w:rsidRPr="001F17FF">
        <w:rPr>
          <w:rFonts w:ascii="Book Antiqua" w:hAnsi="Book Antiqua" w:cstheme="majorHAnsi"/>
          <w:noProof/>
          <w:color w:val="000000" w:themeColor="text1"/>
        </w:rPr>
        <w:t xml:space="preserve">, Zhao CY, Liu F, Wang YD, Wang W. Acute liver failure associated with occupational exposure to tetrachloroethylene. </w:t>
      </w:r>
      <w:r w:rsidRPr="001F17FF">
        <w:rPr>
          <w:rFonts w:ascii="Book Antiqua" w:hAnsi="Book Antiqua" w:cstheme="majorHAnsi"/>
          <w:i/>
          <w:noProof/>
          <w:color w:val="000000" w:themeColor="text1"/>
        </w:rPr>
        <w:t>J Korean Med Sci</w:t>
      </w:r>
      <w:r w:rsidRPr="001F17FF">
        <w:rPr>
          <w:rFonts w:ascii="Book Antiqua" w:hAnsi="Book Antiqua" w:cstheme="majorHAnsi"/>
          <w:noProof/>
          <w:color w:val="000000" w:themeColor="text1"/>
        </w:rPr>
        <w:t xml:space="preserve"> 2011; </w:t>
      </w:r>
      <w:r w:rsidRPr="001F17FF">
        <w:rPr>
          <w:rFonts w:ascii="Book Antiqua" w:hAnsi="Book Antiqua" w:cstheme="majorHAnsi"/>
          <w:b/>
          <w:noProof/>
          <w:color w:val="000000" w:themeColor="text1"/>
        </w:rPr>
        <w:t>26</w:t>
      </w:r>
      <w:r w:rsidRPr="001F17FF">
        <w:rPr>
          <w:rFonts w:ascii="Book Antiqua" w:hAnsi="Book Antiqua" w:cstheme="majorHAnsi"/>
          <w:noProof/>
          <w:color w:val="000000" w:themeColor="text1"/>
        </w:rPr>
        <w:t>: 138-142 [PMID: 21218043 DOI: 10.3346/jkms.2011.26.1.138]</w:t>
      </w:r>
    </w:p>
    <w:p w14:paraId="495B7D56"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19 </w:t>
      </w:r>
      <w:r w:rsidRPr="001F17FF">
        <w:rPr>
          <w:rFonts w:ascii="Book Antiqua" w:hAnsi="Book Antiqua" w:cstheme="majorHAnsi"/>
          <w:b/>
          <w:noProof/>
          <w:color w:val="000000" w:themeColor="text1"/>
        </w:rPr>
        <w:t>Pham HP</w:t>
      </w:r>
      <w:r w:rsidRPr="001F17FF">
        <w:rPr>
          <w:rFonts w:ascii="Book Antiqua" w:hAnsi="Book Antiqua" w:cstheme="majorHAnsi"/>
          <w:noProof/>
          <w:color w:val="000000" w:themeColor="text1"/>
        </w:rPr>
        <w:t xml:space="preserve">, Schwartz J, Cooling L, Hofmann JC, Kim HC, Morgan S, Pagano MB, Schneiderman J, Winters JL, Yamada C, Wong EC, Wu Y. Report of the ASFA apheresis registry study on Wilson's disease.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31</w:t>
      </w:r>
      <w:r w:rsidRPr="001F17FF">
        <w:rPr>
          <w:rFonts w:ascii="Book Antiqua" w:hAnsi="Book Antiqua" w:cstheme="majorHAnsi"/>
          <w:noProof/>
          <w:color w:val="000000" w:themeColor="text1"/>
        </w:rPr>
        <w:t>: 11-15 [PMID: 26275240 DOI: 10.1002/jca.21396]</w:t>
      </w:r>
    </w:p>
    <w:p w14:paraId="55E431C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20 </w:t>
      </w:r>
      <w:r w:rsidRPr="001F17FF">
        <w:rPr>
          <w:rFonts w:ascii="Book Antiqua" w:hAnsi="Book Antiqua" w:cstheme="majorHAnsi"/>
          <w:b/>
          <w:noProof/>
          <w:color w:val="000000" w:themeColor="text1"/>
        </w:rPr>
        <w:t>Nakae H</w:t>
      </w:r>
      <w:r w:rsidRPr="001F17FF">
        <w:rPr>
          <w:rFonts w:ascii="Book Antiqua" w:hAnsi="Book Antiqua" w:cstheme="majorHAnsi"/>
          <w:noProof/>
          <w:color w:val="000000" w:themeColor="text1"/>
        </w:rPr>
        <w:t xml:space="preserve">, Igarashi T, Tajimi K. Selective plasma exchange with dialysis in patients with acute liver failure. </w:t>
      </w:r>
      <w:r w:rsidRPr="001F17FF">
        <w:rPr>
          <w:rFonts w:ascii="Book Antiqua" w:hAnsi="Book Antiqua" w:cstheme="majorHAnsi"/>
          <w:i/>
          <w:noProof/>
          <w:color w:val="000000" w:themeColor="text1"/>
        </w:rPr>
        <w:t>Ther Apher Dial</w:t>
      </w:r>
      <w:r w:rsidRPr="001F17FF">
        <w:rPr>
          <w:rFonts w:ascii="Book Antiqua" w:hAnsi="Book Antiqua" w:cstheme="majorHAnsi"/>
          <w:noProof/>
          <w:color w:val="000000" w:themeColor="text1"/>
        </w:rPr>
        <w:t xml:space="preserve"> 2012; </w:t>
      </w:r>
      <w:r w:rsidRPr="001F17FF">
        <w:rPr>
          <w:rFonts w:ascii="Book Antiqua" w:hAnsi="Book Antiqua" w:cstheme="majorHAnsi"/>
          <w:b/>
          <w:noProof/>
          <w:color w:val="000000" w:themeColor="text1"/>
        </w:rPr>
        <w:t>16</w:t>
      </w:r>
      <w:r w:rsidRPr="001F17FF">
        <w:rPr>
          <w:rFonts w:ascii="Book Antiqua" w:hAnsi="Book Antiqua" w:cstheme="majorHAnsi"/>
          <w:noProof/>
          <w:color w:val="000000" w:themeColor="text1"/>
        </w:rPr>
        <w:t>: 467-471 [PMID: 23046372 DOI: 10.1111/j.1744-9987.2012.01112.x]</w:t>
      </w:r>
    </w:p>
    <w:p w14:paraId="2E56312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21 </w:t>
      </w:r>
      <w:r w:rsidRPr="001F17FF">
        <w:rPr>
          <w:rFonts w:ascii="Book Antiqua" w:hAnsi="Book Antiqua" w:cstheme="majorHAnsi"/>
          <w:b/>
          <w:noProof/>
          <w:color w:val="000000" w:themeColor="text1"/>
        </w:rPr>
        <w:t>Nakae H</w:t>
      </w:r>
      <w:r w:rsidRPr="001F17FF">
        <w:rPr>
          <w:rFonts w:ascii="Book Antiqua" w:hAnsi="Book Antiqua" w:cstheme="majorHAnsi"/>
          <w:noProof/>
          <w:color w:val="000000" w:themeColor="text1"/>
        </w:rPr>
        <w:t xml:space="preserve">, Eguchi Y, Saotome T, Yoshioka T, Yoshimura N, Kishi Y, Naka T, Furuya T. Multicenter study of plasma diafiltration in patients with acute liver failure. </w:t>
      </w:r>
      <w:r w:rsidRPr="001F17FF">
        <w:rPr>
          <w:rFonts w:ascii="Book Antiqua" w:hAnsi="Book Antiqua" w:cstheme="majorHAnsi"/>
          <w:i/>
          <w:noProof/>
          <w:color w:val="000000" w:themeColor="text1"/>
        </w:rPr>
        <w:t>Ther Apher Dial</w:t>
      </w:r>
      <w:r w:rsidRPr="001F17FF">
        <w:rPr>
          <w:rFonts w:ascii="Book Antiqua" w:hAnsi="Book Antiqua" w:cstheme="majorHAnsi"/>
          <w:noProof/>
          <w:color w:val="000000" w:themeColor="text1"/>
        </w:rPr>
        <w:t xml:space="preserve"> 2010; </w:t>
      </w:r>
      <w:r w:rsidRPr="001F17FF">
        <w:rPr>
          <w:rFonts w:ascii="Book Antiqua" w:hAnsi="Book Antiqua" w:cstheme="majorHAnsi"/>
          <w:b/>
          <w:noProof/>
          <w:color w:val="000000" w:themeColor="text1"/>
        </w:rPr>
        <w:t>14</w:t>
      </w:r>
      <w:r w:rsidRPr="001F17FF">
        <w:rPr>
          <w:rFonts w:ascii="Book Antiqua" w:hAnsi="Book Antiqua" w:cstheme="majorHAnsi"/>
          <w:noProof/>
          <w:color w:val="000000" w:themeColor="text1"/>
        </w:rPr>
        <w:t>: 444-450 [PMID: 21175541 DOI: 10.1111/j.1744-9987.2010.00864.x]</w:t>
      </w:r>
    </w:p>
    <w:p w14:paraId="3BA77B4E"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lastRenderedPageBreak/>
        <w:t xml:space="preserve">22 </w:t>
      </w:r>
      <w:r w:rsidRPr="001F17FF">
        <w:rPr>
          <w:rFonts w:ascii="Book Antiqua" w:hAnsi="Book Antiqua" w:cstheme="majorHAnsi"/>
          <w:b/>
          <w:noProof/>
          <w:color w:val="000000" w:themeColor="text1"/>
        </w:rPr>
        <w:t>Chien MM</w:t>
      </w:r>
      <w:r w:rsidRPr="001F17FF">
        <w:rPr>
          <w:rFonts w:ascii="Book Antiqua" w:hAnsi="Book Antiqua" w:cstheme="majorHAnsi"/>
          <w:noProof/>
          <w:color w:val="000000" w:themeColor="text1"/>
        </w:rPr>
        <w:t xml:space="preserve">, Chang MH, Chang KC, Lu FT, Chiu YC, Chen HL, Ni YH, Hsu HY, Wu JF. Prognostic parameters of pediatric acute liver failure and the role of plasma exchange. </w:t>
      </w:r>
      <w:r w:rsidRPr="001F17FF">
        <w:rPr>
          <w:rFonts w:ascii="Book Antiqua" w:hAnsi="Book Antiqua" w:cstheme="majorHAnsi"/>
          <w:i/>
          <w:noProof/>
          <w:color w:val="000000" w:themeColor="text1"/>
        </w:rPr>
        <w:t>Pediatr Neonatol</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60</w:t>
      </w:r>
      <w:r w:rsidRPr="001F17FF">
        <w:rPr>
          <w:rFonts w:ascii="Book Antiqua" w:hAnsi="Book Antiqua" w:cstheme="majorHAnsi"/>
          <w:noProof/>
          <w:color w:val="000000" w:themeColor="text1"/>
        </w:rPr>
        <w:t>: 389-395 [PMID: 30361144 DOI: 10.1016/j.pedneo.2018.09.006]</w:t>
      </w:r>
    </w:p>
    <w:p w14:paraId="233241A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23 </w:t>
      </w:r>
      <w:r w:rsidRPr="001F17FF">
        <w:rPr>
          <w:rFonts w:ascii="Book Antiqua" w:hAnsi="Book Antiqua" w:cstheme="majorHAnsi"/>
          <w:b/>
          <w:noProof/>
          <w:color w:val="000000" w:themeColor="text1"/>
        </w:rPr>
        <w:t>Verma N</w:t>
      </w:r>
      <w:r w:rsidRPr="001F17FF">
        <w:rPr>
          <w:rFonts w:ascii="Book Antiqua" w:hAnsi="Book Antiqua" w:cstheme="majorHAnsi"/>
          <w:noProof/>
          <w:color w:val="000000" w:themeColor="text1"/>
        </w:rPr>
        <w:t xml:space="preserve">, Pai G, Hari P, Lodha R. Plasma exchange for hemolytic crisis and acute liver failure in Wilson disease. </w:t>
      </w:r>
      <w:r w:rsidRPr="001F17FF">
        <w:rPr>
          <w:rFonts w:ascii="Book Antiqua" w:hAnsi="Book Antiqua" w:cstheme="majorHAnsi"/>
          <w:i/>
          <w:noProof/>
          <w:color w:val="000000" w:themeColor="text1"/>
        </w:rPr>
        <w:t>Indian J Pediatr</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81</w:t>
      </w:r>
      <w:r w:rsidRPr="001F17FF">
        <w:rPr>
          <w:rFonts w:ascii="Book Antiqua" w:hAnsi="Book Antiqua" w:cstheme="majorHAnsi"/>
          <w:noProof/>
          <w:color w:val="000000" w:themeColor="text1"/>
        </w:rPr>
        <w:t>: 498-500 [PMID: 23494839 DOI: 10.1007/s12098-013-0979-x]</w:t>
      </w:r>
    </w:p>
    <w:p w14:paraId="5A0D1668"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24 </w:t>
      </w:r>
      <w:r w:rsidRPr="001F17FF">
        <w:rPr>
          <w:rFonts w:ascii="Book Antiqua" w:hAnsi="Book Antiqua" w:cstheme="majorHAnsi"/>
          <w:b/>
          <w:noProof/>
          <w:color w:val="000000" w:themeColor="text1"/>
        </w:rPr>
        <w:t>Zhang Y</w:t>
      </w:r>
      <w:r w:rsidRPr="001F17FF">
        <w:rPr>
          <w:rFonts w:ascii="Book Antiqua" w:hAnsi="Book Antiqua" w:cstheme="majorHAnsi"/>
          <w:noProof/>
          <w:color w:val="000000" w:themeColor="text1"/>
        </w:rPr>
        <w:t xml:space="preserve">, Li L, Zhang X, Xu W, Guo Q, Zhou J. Plasmapheresis Combined with Continuous Plasma Filtration Adsorption Rescues Severe Acute Liver Failure in Wilson's Disease before Liver Transplantation. </w:t>
      </w:r>
      <w:r w:rsidRPr="001F17FF">
        <w:rPr>
          <w:rFonts w:ascii="Book Antiqua" w:hAnsi="Book Antiqua" w:cstheme="majorHAnsi"/>
          <w:i/>
          <w:noProof/>
          <w:color w:val="000000" w:themeColor="text1"/>
        </w:rPr>
        <w:t>Blood Purif</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47</w:t>
      </w:r>
      <w:r w:rsidRPr="001F17FF">
        <w:rPr>
          <w:rFonts w:ascii="Book Antiqua" w:hAnsi="Book Antiqua" w:cstheme="majorHAnsi"/>
          <w:noProof/>
          <w:color w:val="000000" w:themeColor="text1"/>
        </w:rPr>
        <w:t>: 120-125 [PMID: 30359967 DOI: 10.1159/000493909]</w:t>
      </w:r>
    </w:p>
    <w:p w14:paraId="432167DA"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25 </w:t>
      </w:r>
      <w:r w:rsidRPr="001F17FF">
        <w:rPr>
          <w:rFonts w:ascii="Book Antiqua" w:hAnsi="Book Antiqua" w:cstheme="majorHAnsi"/>
          <w:b/>
          <w:noProof/>
          <w:color w:val="000000" w:themeColor="text1"/>
        </w:rPr>
        <w:t>Morgan SM</w:t>
      </w:r>
      <w:r w:rsidRPr="001F17FF">
        <w:rPr>
          <w:rFonts w:ascii="Book Antiqua" w:hAnsi="Book Antiqua" w:cstheme="majorHAnsi"/>
          <w:noProof/>
          <w:color w:val="000000" w:themeColor="text1"/>
        </w:rPr>
        <w:t xml:space="preserve">, Zantek ND. Therapeutic plasma exchange for fulminant hepatic failure secondary to Wilson's disease.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2012; </w:t>
      </w:r>
      <w:r w:rsidRPr="001F17FF">
        <w:rPr>
          <w:rFonts w:ascii="Book Antiqua" w:hAnsi="Book Antiqua" w:cstheme="majorHAnsi"/>
          <w:b/>
          <w:noProof/>
          <w:color w:val="000000" w:themeColor="text1"/>
        </w:rPr>
        <w:t>27</w:t>
      </w:r>
      <w:r w:rsidRPr="001F17FF">
        <w:rPr>
          <w:rFonts w:ascii="Book Antiqua" w:hAnsi="Book Antiqua" w:cstheme="majorHAnsi"/>
          <w:noProof/>
          <w:color w:val="000000" w:themeColor="text1"/>
        </w:rPr>
        <w:t>: 282-286 [PMID: 22718095 DOI: 10.1002/jca.21239]</w:t>
      </w:r>
    </w:p>
    <w:p w14:paraId="7399E864"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26 </w:t>
      </w:r>
      <w:r w:rsidRPr="001F17FF">
        <w:rPr>
          <w:rFonts w:ascii="Book Antiqua" w:hAnsi="Book Antiqua" w:cstheme="majorHAnsi"/>
          <w:b/>
          <w:noProof/>
          <w:color w:val="000000" w:themeColor="text1"/>
        </w:rPr>
        <w:t>Yükselmiş U,</w:t>
      </w:r>
      <w:r w:rsidRPr="001F17FF">
        <w:rPr>
          <w:rFonts w:ascii="Book Antiqua" w:hAnsi="Book Antiqua" w:cstheme="majorHAnsi"/>
          <w:noProof/>
          <w:color w:val="000000" w:themeColor="text1"/>
        </w:rPr>
        <w:t xml:space="preserve">  Girit S, Çağ Y, Özçetin M. A child with acute liver failure associated with influenza A and resolved with plasma exchange treatment. </w:t>
      </w:r>
      <w:r w:rsidRPr="001F17FF">
        <w:rPr>
          <w:rFonts w:ascii="Book Antiqua" w:hAnsi="Book Antiqua" w:cstheme="majorHAnsi"/>
          <w:i/>
          <w:iCs/>
          <w:noProof/>
          <w:color w:val="000000" w:themeColor="text1"/>
        </w:rPr>
        <w:t>Hong Kong J Emerg Med</w:t>
      </w:r>
      <w:r w:rsidRPr="001F17FF">
        <w:rPr>
          <w:rFonts w:ascii="Book Antiqua" w:hAnsi="Book Antiqua" w:cstheme="majorHAnsi"/>
          <w:noProof/>
          <w:color w:val="000000" w:themeColor="text1"/>
        </w:rPr>
        <w:t xml:space="preserve"> 2018;[DOI: 10.1177/1024907918754441]</w:t>
      </w:r>
    </w:p>
    <w:p w14:paraId="7275282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27 </w:t>
      </w:r>
      <w:r w:rsidRPr="001F17FF">
        <w:rPr>
          <w:rFonts w:ascii="Book Antiqua" w:hAnsi="Book Antiqua" w:cstheme="majorHAnsi"/>
          <w:b/>
          <w:noProof/>
          <w:color w:val="000000" w:themeColor="text1"/>
        </w:rPr>
        <w:t>Ponikvar R</w:t>
      </w:r>
      <w:r w:rsidRPr="001F17FF">
        <w:rPr>
          <w:rFonts w:ascii="Book Antiqua" w:hAnsi="Book Antiqua" w:cstheme="majorHAnsi"/>
          <w:noProof/>
          <w:color w:val="000000" w:themeColor="text1"/>
        </w:rPr>
        <w:t xml:space="preserve">, Buturović J, Cizman M, Mekjavić I, Kandus A, Premru V, Urbancic A, Zakotnik B, Bren A, Ivanovich P. Hyperbaric oxygenation, plasma exchange, and hemodialysis for treatment of acute liver failure in a 3-year-old child. </w:t>
      </w:r>
      <w:r w:rsidRPr="001F17FF">
        <w:rPr>
          <w:rFonts w:ascii="Book Antiqua" w:hAnsi="Book Antiqua" w:cstheme="majorHAnsi"/>
          <w:i/>
          <w:noProof/>
          <w:color w:val="000000" w:themeColor="text1"/>
        </w:rPr>
        <w:t>Artif Organs</w:t>
      </w:r>
      <w:r w:rsidRPr="001F17FF">
        <w:rPr>
          <w:rFonts w:ascii="Book Antiqua" w:hAnsi="Book Antiqua" w:cstheme="majorHAnsi"/>
          <w:noProof/>
          <w:color w:val="000000" w:themeColor="text1"/>
        </w:rPr>
        <w:t xml:space="preserve"> 1998; </w:t>
      </w:r>
      <w:r w:rsidRPr="001F17FF">
        <w:rPr>
          <w:rFonts w:ascii="Book Antiqua" w:hAnsi="Book Antiqua" w:cstheme="majorHAnsi"/>
          <w:b/>
          <w:noProof/>
          <w:color w:val="000000" w:themeColor="text1"/>
        </w:rPr>
        <w:t>22</w:t>
      </w:r>
      <w:r w:rsidRPr="001F17FF">
        <w:rPr>
          <w:rFonts w:ascii="Book Antiqua" w:hAnsi="Book Antiqua" w:cstheme="majorHAnsi"/>
          <w:noProof/>
          <w:color w:val="000000" w:themeColor="text1"/>
        </w:rPr>
        <w:t>: 952-957 [PMID: 9821529 DOI: 10.1046/j.1525-1594.1998.06239.x]</w:t>
      </w:r>
    </w:p>
    <w:p w14:paraId="13917818"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28 </w:t>
      </w:r>
      <w:r w:rsidRPr="001F17FF">
        <w:rPr>
          <w:rFonts w:ascii="Book Antiqua" w:hAnsi="Book Antiqua" w:cstheme="majorHAnsi"/>
          <w:b/>
          <w:noProof/>
          <w:color w:val="000000" w:themeColor="text1"/>
        </w:rPr>
        <w:t>Riveiro-Barciela M</w:t>
      </w:r>
      <w:r w:rsidRPr="001F17FF">
        <w:rPr>
          <w:rFonts w:ascii="Book Antiqua" w:hAnsi="Book Antiqua" w:cstheme="majorHAnsi"/>
          <w:noProof/>
          <w:color w:val="000000" w:themeColor="text1"/>
        </w:rPr>
        <w:t xml:space="preserve">, Muñoz-Couselo E, Fernandez-Sojo J, Diaz-Mejia N, Parra-López R, Buti M. Acute liver failure due to immune-mediated hepatitis successfully managed with plasma exchange: New settings call for new treatment strategies?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70</w:t>
      </w:r>
      <w:r w:rsidRPr="001F17FF">
        <w:rPr>
          <w:rFonts w:ascii="Book Antiqua" w:hAnsi="Book Antiqua" w:cstheme="majorHAnsi"/>
          <w:noProof/>
          <w:color w:val="000000" w:themeColor="text1"/>
        </w:rPr>
        <w:t>: 564-566 [PMID: 30503040 DOI: 10.1016/j.jhep.2018.10.020]</w:t>
      </w:r>
    </w:p>
    <w:p w14:paraId="4EB8FF2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29 </w:t>
      </w:r>
      <w:r w:rsidRPr="001F17FF">
        <w:rPr>
          <w:rFonts w:ascii="Book Antiqua" w:hAnsi="Book Antiqua" w:cstheme="majorHAnsi"/>
          <w:b/>
          <w:noProof/>
          <w:color w:val="000000" w:themeColor="text1"/>
        </w:rPr>
        <w:t>Chen KJ</w:t>
      </w:r>
      <w:r w:rsidRPr="001F17FF">
        <w:rPr>
          <w:rFonts w:ascii="Book Antiqua" w:hAnsi="Book Antiqua" w:cstheme="majorHAnsi"/>
          <w:noProof/>
          <w:color w:val="000000" w:themeColor="text1"/>
        </w:rPr>
        <w:t xml:space="preserve">, Chen TH, Sue YM, Chen TJ, Cheng CY. High-volume plasma exchange in a patient with acute liver failure due to non-exertional heat stroke in a sauna.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29</w:t>
      </w:r>
      <w:r w:rsidRPr="001F17FF">
        <w:rPr>
          <w:rFonts w:ascii="Book Antiqua" w:hAnsi="Book Antiqua" w:cstheme="majorHAnsi"/>
          <w:noProof/>
          <w:color w:val="000000" w:themeColor="text1"/>
        </w:rPr>
        <w:t>: 281-283 [PMID: 24497379 DOI: 10.1002/jca.21315]</w:t>
      </w:r>
    </w:p>
    <w:p w14:paraId="2A21F548" w14:textId="5E3FFCAB"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30 </w:t>
      </w:r>
      <w:bookmarkStart w:id="35" w:name="OLE_LINK7"/>
      <w:bookmarkStart w:id="36" w:name="OLE_LINK8"/>
      <w:r w:rsidRPr="001F17FF">
        <w:rPr>
          <w:rFonts w:ascii="Book Antiqua" w:hAnsi="Book Antiqua" w:cstheme="majorHAnsi"/>
          <w:b/>
          <w:noProof/>
          <w:color w:val="000000" w:themeColor="text1"/>
        </w:rPr>
        <w:t>Pashaei MR,</w:t>
      </w:r>
      <w:r w:rsidRPr="001F17FF">
        <w:rPr>
          <w:rFonts w:ascii="Book Antiqua" w:hAnsi="Book Antiqua" w:cstheme="majorHAnsi"/>
          <w:noProof/>
          <w:color w:val="000000" w:themeColor="text1"/>
        </w:rPr>
        <w:t xml:space="preserve"> Ajdarkosh H, Daryani NE, Habibollahi P, Beigmohammadi MT. Life saving plasmapheresis for the management of hemolytic crisis and acute liver failure in Wilson’s Disease. </w:t>
      </w:r>
      <w:r w:rsidRPr="001F17FF">
        <w:rPr>
          <w:rFonts w:ascii="Book Antiqua" w:hAnsi="Book Antiqua" w:cstheme="majorHAnsi"/>
          <w:i/>
          <w:iCs/>
          <w:noProof/>
          <w:color w:val="000000" w:themeColor="text1"/>
        </w:rPr>
        <w:t>Hepat Mon</w:t>
      </w:r>
      <w:r w:rsidRPr="001F17FF">
        <w:rPr>
          <w:rFonts w:ascii="Book Antiqua" w:hAnsi="Book Antiqua" w:cstheme="majorHAnsi"/>
          <w:noProof/>
          <w:color w:val="000000" w:themeColor="text1"/>
        </w:rPr>
        <w:t xml:space="preserve"> 2009</w:t>
      </w:r>
      <w:bookmarkEnd w:id="35"/>
      <w:bookmarkEnd w:id="36"/>
    </w:p>
    <w:p w14:paraId="73CB8AC4"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31 </w:t>
      </w:r>
      <w:r w:rsidRPr="001F17FF">
        <w:rPr>
          <w:rFonts w:ascii="Book Antiqua" w:hAnsi="Book Antiqua" w:cstheme="majorHAnsi"/>
          <w:b/>
          <w:noProof/>
          <w:color w:val="000000" w:themeColor="text1"/>
        </w:rPr>
        <w:t>Liu CT</w:t>
      </w:r>
      <w:r w:rsidRPr="001F17FF">
        <w:rPr>
          <w:rFonts w:ascii="Book Antiqua" w:hAnsi="Book Antiqua" w:cstheme="majorHAnsi"/>
          <w:noProof/>
          <w:color w:val="000000" w:themeColor="text1"/>
        </w:rPr>
        <w:t xml:space="preserve">, Chen TH, Cheng CY. Successful treatment of drug-induced acute liver failure </w:t>
      </w:r>
      <w:r w:rsidRPr="001F17FF">
        <w:rPr>
          <w:rFonts w:ascii="Book Antiqua" w:hAnsi="Book Antiqua" w:cstheme="majorHAnsi"/>
          <w:noProof/>
          <w:color w:val="000000" w:themeColor="text1"/>
        </w:rPr>
        <w:lastRenderedPageBreak/>
        <w:t xml:space="preserve">with high-volume plasma exchange.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28</w:t>
      </w:r>
      <w:r w:rsidRPr="001F17FF">
        <w:rPr>
          <w:rFonts w:ascii="Book Antiqua" w:hAnsi="Book Antiqua" w:cstheme="majorHAnsi"/>
          <w:noProof/>
          <w:color w:val="000000" w:themeColor="text1"/>
        </w:rPr>
        <w:t>: 430-434 [PMID: 23922237 DOI: 10.1002/jca.21291]</w:t>
      </w:r>
    </w:p>
    <w:p w14:paraId="62978992"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32 </w:t>
      </w:r>
      <w:r w:rsidRPr="001F17FF">
        <w:rPr>
          <w:rFonts w:ascii="Book Antiqua" w:hAnsi="Book Antiqua" w:cstheme="majorHAnsi"/>
          <w:b/>
          <w:noProof/>
          <w:color w:val="000000" w:themeColor="text1"/>
        </w:rPr>
        <w:t>Collins KL</w:t>
      </w:r>
      <w:r w:rsidRPr="001F17FF">
        <w:rPr>
          <w:rFonts w:ascii="Book Antiqua" w:hAnsi="Book Antiqua" w:cstheme="majorHAnsi"/>
          <w:noProof/>
          <w:color w:val="000000" w:themeColor="text1"/>
        </w:rPr>
        <w:t xml:space="preserve">, Roberts EA, Adeli K, Bohn D, Harvey EA. Single pass albumin dialysis (SPAD) in fulminant Wilsonian liver failure: a case report. </w:t>
      </w:r>
      <w:r w:rsidRPr="001F17FF">
        <w:rPr>
          <w:rFonts w:ascii="Book Antiqua" w:hAnsi="Book Antiqua" w:cstheme="majorHAnsi"/>
          <w:i/>
          <w:noProof/>
          <w:color w:val="000000" w:themeColor="text1"/>
        </w:rPr>
        <w:t>Pediatr Nephrol</w:t>
      </w:r>
      <w:r w:rsidRPr="001F17FF">
        <w:rPr>
          <w:rFonts w:ascii="Book Antiqua" w:hAnsi="Book Antiqua" w:cstheme="majorHAnsi"/>
          <w:noProof/>
          <w:color w:val="000000" w:themeColor="text1"/>
        </w:rPr>
        <w:t xml:space="preserve"> 2008; </w:t>
      </w:r>
      <w:r w:rsidRPr="001F17FF">
        <w:rPr>
          <w:rFonts w:ascii="Book Antiqua" w:hAnsi="Book Antiqua" w:cstheme="majorHAnsi"/>
          <w:b/>
          <w:noProof/>
          <w:color w:val="000000" w:themeColor="text1"/>
        </w:rPr>
        <w:t>23</w:t>
      </w:r>
      <w:r w:rsidRPr="001F17FF">
        <w:rPr>
          <w:rFonts w:ascii="Book Antiqua" w:hAnsi="Book Antiqua" w:cstheme="majorHAnsi"/>
          <w:noProof/>
          <w:color w:val="000000" w:themeColor="text1"/>
        </w:rPr>
        <w:t>: 1013-1016 [PMID: 18299897 DOI: 10.1007/s00467-008-0761-x]</w:t>
      </w:r>
    </w:p>
    <w:p w14:paraId="6A85965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33 </w:t>
      </w:r>
      <w:r w:rsidRPr="001F17FF">
        <w:rPr>
          <w:rFonts w:ascii="Book Antiqua" w:hAnsi="Book Antiqua" w:cstheme="majorHAnsi"/>
          <w:b/>
          <w:noProof/>
          <w:color w:val="000000" w:themeColor="text1"/>
        </w:rPr>
        <w:t>Göpel W</w:t>
      </w:r>
      <w:r w:rsidRPr="001F17FF">
        <w:rPr>
          <w:rFonts w:ascii="Book Antiqua" w:hAnsi="Book Antiqua" w:cstheme="majorHAnsi"/>
          <w:noProof/>
          <w:color w:val="000000" w:themeColor="text1"/>
        </w:rPr>
        <w:t xml:space="preserve">, Schnetzke U, Hochhaus A, Scholl S. Functional acute liver failure after treatment with pegylated asparaginase in a patient with acute lymphoblastic leukemia: potential impact of plasmapheresis. </w:t>
      </w:r>
      <w:r w:rsidRPr="001F17FF">
        <w:rPr>
          <w:rFonts w:ascii="Book Antiqua" w:hAnsi="Book Antiqua" w:cstheme="majorHAnsi"/>
          <w:i/>
          <w:noProof/>
          <w:color w:val="000000" w:themeColor="text1"/>
        </w:rPr>
        <w:t>Ann Hematol</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95</w:t>
      </w:r>
      <w:r w:rsidRPr="001F17FF">
        <w:rPr>
          <w:rFonts w:ascii="Book Antiqua" w:hAnsi="Book Antiqua" w:cstheme="majorHAnsi"/>
          <w:noProof/>
          <w:color w:val="000000" w:themeColor="text1"/>
        </w:rPr>
        <w:t>: 1899-1901 [PMID: 27488287 DOI: 10.1007/s00277-016-2773-0]</w:t>
      </w:r>
    </w:p>
    <w:p w14:paraId="21E6059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34 </w:t>
      </w:r>
      <w:r w:rsidRPr="001F17FF">
        <w:rPr>
          <w:rFonts w:ascii="Book Antiqua" w:hAnsi="Book Antiqua" w:cstheme="majorHAnsi"/>
          <w:b/>
          <w:noProof/>
          <w:color w:val="000000" w:themeColor="text1"/>
        </w:rPr>
        <w:t>Pu Y</w:t>
      </w:r>
      <w:r w:rsidRPr="001F17FF">
        <w:rPr>
          <w:rFonts w:ascii="Book Antiqua" w:hAnsi="Book Antiqua" w:cstheme="majorHAnsi"/>
          <w:noProof/>
          <w:color w:val="000000" w:themeColor="text1"/>
        </w:rPr>
        <w:t xml:space="preserve">, Yang D, Mao Y, Zhang Y, Chen K. Therapeutic effects of blood purification in treatment of fulminant hepatic failure. </w:t>
      </w:r>
      <w:r w:rsidRPr="001F17FF">
        <w:rPr>
          <w:rFonts w:ascii="Book Antiqua" w:hAnsi="Book Antiqua" w:cstheme="majorHAnsi"/>
          <w:i/>
          <w:noProof/>
          <w:color w:val="000000" w:themeColor="text1"/>
        </w:rPr>
        <w:t>Braz J Infect Dis</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17</w:t>
      </w:r>
      <w:r w:rsidRPr="001F17FF">
        <w:rPr>
          <w:rFonts w:ascii="Book Antiqua" w:hAnsi="Book Antiqua" w:cstheme="majorHAnsi"/>
          <w:noProof/>
          <w:color w:val="000000" w:themeColor="text1"/>
        </w:rPr>
        <w:t>: 427-430 [PMID: 23810709 DOI: 10.1016/j.bjid.2012.11.008]</w:t>
      </w:r>
    </w:p>
    <w:p w14:paraId="107228B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35 </w:t>
      </w:r>
      <w:r w:rsidRPr="001F17FF">
        <w:rPr>
          <w:rFonts w:ascii="Book Antiqua" w:hAnsi="Book Antiqua" w:cstheme="majorHAnsi"/>
          <w:b/>
          <w:noProof/>
          <w:color w:val="000000" w:themeColor="text1"/>
        </w:rPr>
        <w:t>Aydinli M</w:t>
      </w:r>
      <w:r w:rsidRPr="001F17FF">
        <w:rPr>
          <w:rFonts w:ascii="Book Antiqua" w:hAnsi="Book Antiqua" w:cstheme="majorHAnsi"/>
          <w:noProof/>
          <w:color w:val="000000" w:themeColor="text1"/>
        </w:rPr>
        <w:t xml:space="preserve">, Harmanci O, Ersoy O, Iskit AT, Ozcebe O, Abbasoglu O, Bayraktar Y. Two unusual cases with Wilson's disease: hepatoma and fulminant hepatitis treated with plasma exchange. </w:t>
      </w:r>
      <w:r w:rsidRPr="001F17FF">
        <w:rPr>
          <w:rFonts w:ascii="Book Antiqua" w:hAnsi="Book Antiqua" w:cstheme="majorHAnsi"/>
          <w:i/>
          <w:noProof/>
          <w:color w:val="000000" w:themeColor="text1"/>
        </w:rPr>
        <w:t>J Natl Med Assoc</w:t>
      </w:r>
      <w:r w:rsidRPr="001F17FF">
        <w:rPr>
          <w:rFonts w:ascii="Book Antiqua" w:hAnsi="Book Antiqua" w:cstheme="majorHAnsi"/>
          <w:noProof/>
          <w:color w:val="000000" w:themeColor="text1"/>
        </w:rPr>
        <w:t xml:space="preserve"> 2006; </w:t>
      </w:r>
      <w:r w:rsidRPr="001F17FF">
        <w:rPr>
          <w:rFonts w:ascii="Book Antiqua" w:hAnsi="Book Antiqua" w:cstheme="majorHAnsi"/>
          <w:b/>
          <w:noProof/>
          <w:color w:val="000000" w:themeColor="text1"/>
        </w:rPr>
        <w:t>98</w:t>
      </w:r>
      <w:r w:rsidRPr="001F17FF">
        <w:rPr>
          <w:rFonts w:ascii="Book Antiqua" w:hAnsi="Book Antiqua" w:cstheme="majorHAnsi"/>
          <w:noProof/>
          <w:color w:val="000000" w:themeColor="text1"/>
        </w:rPr>
        <w:t>: 1989-1991 [PMID: 17225847]</w:t>
      </w:r>
    </w:p>
    <w:p w14:paraId="06917FD4" w14:textId="5BA3D03F"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36 </w:t>
      </w:r>
      <w:r w:rsidRPr="001F17FF">
        <w:rPr>
          <w:rFonts w:ascii="Book Antiqua" w:hAnsi="Book Antiqua" w:cstheme="majorHAnsi"/>
          <w:b/>
          <w:noProof/>
          <w:color w:val="000000" w:themeColor="text1"/>
        </w:rPr>
        <w:t>European Association for Study of Liver</w:t>
      </w:r>
      <w:r w:rsidRPr="001F17FF">
        <w:rPr>
          <w:rFonts w:ascii="Book Antiqua" w:hAnsi="Book Antiqua" w:cstheme="majorHAnsi"/>
          <w:noProof/>
          <w:color w:val="000000" w:themeColor="text1"/>
        </w:rPr>
        <w:t xml:space="preserve">. EASL Clinical Practice Guidelines: Wilson's disease.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2012; </w:t>
      </w:r>
      <w:r w:rsidRPr="001F17FF">
        <w:rPr>
          <w:rFonts w:ascii="Book Antiqua" w:hAnsi="Book Antiqua" w:cstheme="majorHAnsi"/>
          <w:b/>
          <w:noProof/>
          <w:color w:val="000000" w:themeColor="text1"/>
        </w:rPr>
        <w:t>56</w:t>
      </w:r>
      <w:r w:rsidRPr="001F17FF">
        <w:rPr>
          <w:rFonts w:ascii="Book Antiqua" w:hAnsi="Book Antiqua" w:cstheme="majorHAnsi"/>
          <w:noProof/>
          <w:color w:val="000000" w:themeColor="text1"/>
        </w:rPr>
        <w:t>: 671-685 [PMID: 22340672 DOI: 10.1016/j.jhep.2011.11.007]</w:t>
      </w:r>
    </w:p>
    <w:p w14:paraId="16E19F17"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37 </w:t>
      </w:r>
      <w:r w:rsidRPr="001F17FF">
        <w:rPr>
          <w:rFonts w:ascii="Book Antiqua" w:hAnsi="Book Antiqua" w:cstheme="majorHAnsi"/>
          <w:b/>
          <w:noProof/>
          <w:color w:val="000000" w:themeColor="text1"/>
        </w:rPr>
        <w:t>Qin G</w:t>
      </w:r>
      <w:r w:rsidRPr="001F17FF">
        <w:rPr>
          <w:rFonts w:ascii="Book Antiqua" w:hAnsi="Book Antiqua" w:cstheme="majorHAnsi"/>
          <w:noProof/>
          <w:color w:val="000000" w:themeColor="text1"/>
        </w:rPr>
        <w:t xml:space="preserve">, Shao JG, Wang B, Shen Y, Zheng J, Liu XJ, Zhang YY, Liu YM, Qin Y, Wang LJ. Artificial liver support system improves short- and long-term outcomes of patients with HBV-associated acute-on-chronic liver failure: a single-center experience. </w:t>
      </w:r>
      <w:r w:rsidRPr="001F17FF">
        <w:rPr>
          <w:rFonts w:ascii="Book Antiqua" w:hAnsi="Book Antiqua" w:cstheme="majorHAnsi"/>
          <w:i/>
          <w:noProof/>
          <w:color w:val="000000" w:themeColor="text1"/>
        </w:rPr>
        <w:t>Medicine (Baltimore)</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93</w:t>
      </w:r>
      <w:r w:rsidRPr="001F17FF">
        <w:rPr>
          <w:rFonts w:ascii="Book Antiqua" w:hAnsi="Book Antiqua" w:cstheme="majorHAnsi"/>
          <w:noProof/>
          <w:color w:val="000000" w:themeColor="text1"/>
        </w:rPr>
        <w:t>: e338 [PMID: 25526495 DOI: 10.1097/MD.0000000000000338]</w:t>
      </w:r>
    </w:p>
    <w:p w14:paraId="68A0FC3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38 </w:t>
      </w:r>
      <w:r w:rsidRPr="001F17FF">
        <w:rPr>
          <w:rFonts w:ascii="Book Antiqua" w:hAnsi="Book Antiqua" w:cstheme="majorHAnsi"/>
          <w:b/>
          <w:noProof/>
          <w:color w:val="000000" w:themeColor="text1"/>
        </w:rPr>
        <w:t>Mao W</w:t>
      </w:r>
      <w:r w:rsidRPr="001F17FF">
        <w:rPr>
          <w:rFonts w:ascii="Book Antiqua" w:hAnsi="Book Antiqua" w:cstheme="majorHAnsi"/>
          <w:noProof/>
          <w:color w:val="000000" w:themeColor="text1"/>
        </w:rPr>
        <w:t xml:space="preserve">, Ye B, Lin S, Fu Y, Chen Y, Chen Y. Prediction value of model for end-stage liver disease scoring system on prognosis in the acute on chronic liver failure patients with plasma exchange treatment. </w:t>
      </w:r>
      <w:r w:rsidRPr="001F17FF">
        <w:rPr>
          <w:rFonts w:ascii="Book Antiqua" w:hAnsi="Book Antiqua" w:cstheme="majorHAnsi"/>
          <w:i/>
          <w:noProof/>
          <w:color w:val="000000" w:themeColor="text1"/>
        </w:rPr>
        <w:t>ASAIO J</w:t>
      </w:r>
      <w:r w:rsidRPr="001F17FF">
        <w:rPr>
          <w:rFonts w:ascii="Book Antiqua" w:hAnsi="Book Antiqua" w:cstheme="majorHAnsi"/>
          <w:noProof/>
          <w:color w:val="000000" w:themeColor="text1"/>
        </w:rPr>
        <w:t xml:space="preserve"> 2010; </w:t>
      </w:r>
      <w:r w:rsidRPr="001F17FF">
        <w:rPr>
          <w:rFonts w:ascii="Book Antiqua" w:hAnsi="Book Antiqua" w:cstheme="majorHAnsi"/>
          <w:b/>
          <w:noProof/>
          <w:color w:val="000000" w:themeColor="text1"/>
        </w:rPr>
        <w:t>56</w:t>
      </w:r>
      <w:r w:rsidRPr="001F17FF">
        <w:rPr>
          <w:rFonts w:ascii="Book Antiqua" w:hAnsi="Book Antiqua" w:cstheme="majorHAnsi"/>
          <w:noProof/>
          <w:color w:val="000000" w:themeColor="text1"/>
        </w:rPr>
        <w:t>: 475-478 [PMID: 20613491 DOI: 10.1097/MAT.0b013e3181e6bf13]</w:t>
      </w:r>
    </w:p>
    <w:p w14:paraId="02F9838F"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39 </w:t>
      </w:r>
      <w:r w:rsidRPr="001F17FF">
        <w:rPr>
          <w:rFonts w:ascii="Book Antiqua" w:hAnsi="Book Antiqua" w:cstheme="majorHAnsi"/>
          <w:b/>
          <w:noProof/>
          <w:color w:val="000000" w:themeColor="text1"/>
        </w:rPr>
        <w:t>Yue-Meng W</w:t>
      </w:r>
      <w:r w:rsidRPr="001F17FF">
        <w:rPr>
          <w:rFonts w:ascii="Book Antiqua" w:hAnsi="Book Antiqua" w:cstheme="majorHAnsi"/>
          <w:noProof/>
          <w:color w:val="000000" w:themeColor="text1"/>
        </w:rPr>
        <w:t xml:space="preserve">, Yang LH, Yang JH, Xu Y, Yang J, Song GB. The effect of plasma exchange on entecavir-treated chronic hepatitis B patients with hepatic de-compensation and acute-on-chronic liver failure. </w:t>
      </w:r>
      <w:r w:rsidRPr="001F17FF">
        <w:rPr>
          <w:rFonts w:ascii="Book Antiqua" w:hAnsi="Book Antiqua" w:cstheme="majorHAnsi"/>
          <w:i/>
          <w:noProof/>
          <w:color w:val="000000" w:themeColor="text1"/>
        </w:rPr>
        <w:t>Hepatol Int</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10</w:t>
      </w:r>
      <w:r w:rsidRPr="001F17FF">
        <w:rPr>
          <w:rFonts w:ascii="Book Antiqua" w:hAnsi="Book Antiqua" w:cstheme="majorHAnsi"/>
          <w:noProof/>
          <w:color w:val="000000" w:themeColor="text1"/>
        </w:rPr>
        <w:t>: 462-469 [PMID: 26482576 DOI: 10.1007/s12072-015-9667-4]</w:t>
      </w:r>
    </w:p>
    <w:p w14:paraId="3938BEC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40 </w:t>
      </w:r>
      <w:r w:rsidRPr="001F17FF">
        <w:rPr>
          <w:rFonts w:ascii="Book Antiqua" w:hAnsi="Book Antiqua" w:cstheme="majorHAnsi"/>
          <w:b/>
          <w:noProof/>
          <w:color w:val="000000" w:themeColor="text1"/>
        </w:rPr>
        <w:t>Xia Q</w:t>
      </w:r>
      <w:r w:rsidRPr="001F17FF">
        <w:rPr>
          <w:rFonts w:ascii="Book Antiqua" w:hAnsi="Book Antiqua" w:cstheme="majorHAnsi"/>
          <w:noProof/>
          <w:color w:val="000000" w:themeColor="text1"/>
        </w:rPr>
        <w:t xml:space="preserve">, Dai X, Huang J, Xu X, Yang Q, Liu X, Chen Y, Li L. A single-center experience of non-bioartificial liver support systems among Chinese patients with liver failure. </w:t>
      </w:r>
      <w:r w:rsidRPr="001F17FF">
        <w:rPr>
          <w:rFonts w:ascii="Book Antiqua" w:hAnsi="Book Antiqua" w:cstheme="majorHAnsi"/>
          <w:i/>
          <w:noProof/>
          <w:color w:val="000000" w:themeColor="text1"/>
        </w:rPr>
        <w:t xml:space="preserve">Int J Artif </w:t>
      </w:r>
      <w:r w:rsidRPr="001F17FF">
        <w:rPr>
          <w:rFonts w:ascii="Book Antiqua" w:hAnsi="Book Antiqua" w:cstheme="majorHAnsi"/>
          <w:i/>
          <w:noProof/>
          <w:color w:val="000000" w:themeColor="text1"/>
        </w:rPr>
        <w:lastRenderedPageBreak/>
        <w:t>Organs</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37</w:t>
      </w:r>
      <w:r w:rsidRPr="001F17FF">
        <w:rPr>
          <w:rFonts w:ascii="Book Antiqua" w:hAnsi="Book Antiqua" w:cstheme="majorHAnsi"/>
          <w:noProof/>
          <w:color w:val="000000" w:themeColor="text1"/>
        </w:rPr>
        <w:t>: 442-454 [PMID: 25008954 DOI: 10.5301/ijao.5000341]</w:t>
      </w:r>
    </w:p>
    <w:p w14:paraId="50FC5447"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41 </w:t>
      </w:r>
      <w:r w:rsidRPr="001F17FF">
        <w:rPr>
          <w:rFonts w:ascii="Book Antiqua" w:hAnsi="Book Antiqua" w:cstheme="majorHAnsi"/>
          <w:b/>
          <w:noProof/>
          <w:color w:val="000000" w:themeColor="text1"/>
        </w:rPr>
        <w:t>Yao J</w:t>
      </w:r>
      <w:r w:rsidRPr="001F17FF">
        <w:rPr>
          <w:rFonts w:ascii="Book Antiqua" w:hAnsi="Book Antiqua" w:cstheme="majorHAnsi"/>
          <w:noProof/>
          <w:color w:val="000000" w:themeColor="text1"/>
        </w:rPr>
        <w:t xml:space="preserve">, Li S, Zhou L, Luo L, Yuan L, Duan Z, Xu J, Chen Y. Therapeutic effect of double plasma molecular adsorption system and sequential half-dose plasma exchange in patients with HBV-related acute-on-chronic liver failure.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34</w:t>
      </w:r>
      <w:r w:rsidRPr="001F17FF">
        <w:rPr>
          <w:rFonts w:ascii="Book Antiqua" w:hAnsi="Book Antiqua" w:cstheme="majorHAnsi"/>
          <w:noProof/>
          <w:color w:val="000000" w:themeColor="text1"/>
        </w:rPr>
        <w:t>: 392-398 [PMID: 30758886 DOI: 10.1002/jca.21690]</w:t>
      </w:r>
    </w:p>
    <w:p w14:paraId="7B3A1329"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42 </w:t>
      </w:r>
      <w:r w:rsidRPr="001F17FF">
        <w:rPr>
          <w:rFonts w:ascii="Book Antiqua" w:hAnsi="Book Antiqua" w:cstheme="majorHAnsi"/>
          <w:b/>
          <w:noProof/>
          <w:color w:val="000000" w:themeColor="text1"/>
        </w:rPr>
        <w:t>Chen JJ</w:t>
      </w:r>
      <w:r w:rsidRPr="001F17FF">
        <w:rPr>
          <w:rFonts w:ascii="Book Antiqua" w:hAnsi="Book Antiqua" w:cstheme="majorHAnsi"/>
          <w:noProof/>
          <w:color w:val="000000" w:themeColor="text1"/>
        </w:rPr>
        <w:t xml:space="preserve">, Huang JR, Yang Q, Xu XW, Liu XL, Hao SR, Wang HF, Han T, Zhang J, Gan JH, Gao ZL, Wang YM, Lin SM, Xie Q, Pan C, Li LJ. Plasma exchange-centered artificial liver support system in hepatitis B virus-related acute-on-chronic liver failure: a nationwide prospective multicenter study in China. </w:t>
      </w:r>
      <w:r w:rsidRPr="001F17FF">
        <w:rPr>
          <w:rFonts w:ascii="Book Antiqua" w:hAnsi="Book Antiqua" w:cstheme="majorHAnsi"/>
          <w:i/>
          <w:noProof/>
          <w:color w:val="000000" w:themeColor="text1"/>
        </w:rPr>
        <w:t>Hepatobiliary Pancreat Dis Int</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15</w:t>
      </w:r>
      <w:r w:rsidRPr="001F17FF">
        <w:rPr>
          <w:rFonts w:ascii="Book Antiqua" w:hAnsi="Book Antiqua" w:cstheme="majorHAnsi"/>
          <w:noProof/>
          <w:color w:val="000000" w:themeColor="text1"/>
        </w:rPr>
        <w:t>: 275-281 [PMID: 27298103 DOI: 10.1016/s1499-3872(16)60084-x]</w:t>
      </w:r>
    </w:p>
    <w:p w14:paraId="7DFE1742"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43 </w:t>
      </w:r>
      <w:r w:rsidRPr="001F17FF">
        <w:rPr>
          <w:rFonts w:ascii="Book Antiqua" w:hAnsi="Book Antiqua" w:cstheme="majorHAnsi"/>
          <w:b/>
          <w:noProof/>
          <w:color w:val="000000" w:themeColor="text1"/>
        </w:rPr>
        <w:t>Xu X</w:t>
      </w:r>
      <w:r w:rsidRPr="001F17FF">
        <w:rPr>
          <w:rFonts w:ascii="Book Antiqua" w:hAnsi="Book Antiqua" w:cstheme="majorHAnsi"/>
          <w:noProof/>
          <w:color w:val="000000" w:themeColor="text1"/>
        </w:rPr>
        <w:t xml:space="preserve">, Liu X, Ling Q, Wei Q, Liu Z, Xu X, Zhou L, Zhang M, Wu J, Huang J, Sheng J, Zheng S, Li L. Artificial liver support system combined with liver transplantation in the treatment of patients with acute-on-chronic liver failure. </w:t>
      </w:r>
      <w:r w:rsidRPr="001F17FF">
        <w:rPr>
          <w:rFonts w:ascii="Book Antiqua" w:hAnsi="Book Antiqua" w:cstheme="majorHAnsi"/>
          <w:i/>
          <w:noProof/>
          <w:color w:val="000000" w:themeColor="text1"/>
        </w:rPr>
        <w:t>PLoS One</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8</w:t>
      </w:r>
      <w:r w:rsidRPr="001F17FF">
        <w:rPr>
          <w:rFonts w:ascii="Book Antiqua" w:hAnsi="Book Antiqua" w:cstheme="majorHAnsi"/>
          <w:noProof/>
          <w:color w:val="000000" w:themeColor="text1"/>
        </w:rPr>
        <w:t>: e58738 [PMID: 23516546 DOI: 10.1371/journal.pone.0058738]</w:t>
      </w:r>
    </w:p>
    <w:p w14:paraId="17CF397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44 </w:t>
      </w:r>
      <w:r w:rsidRPr="001F17FF">
        <w:rPr>
          <w:rFonts w:ascii="Book Antiqua" w:hAnsi="Book Antiqua" w:cstheme="majorHAnsi"/>
          <w:b/>
          <w:noProof/>
          <w:color w:val="000000" w:themeColor="text1"/>
        </w:rPr>
        <w:t>Wan YM</w:t>
      </w:r>
      <w:r w:rsidRPr="001F17FF">
        <w:rPr>
          <w:rFonts w:ascii="Book Antiqua" w:hAnsi="Book Antiqua" w:cstheme="majorHAnsi"/>
          <w:noProof/>
          <w:color w:val="000000" w:themeColor="text1"/>
        </w:rPr>
        <w:t xml:space="preserve">, Li YH, Xu ZY, Yang J, Yang LH, Xu Y, Yang JH. Therapeutic plasma exchange versus double plasma molecular absorption system in hepatitis B virus-infected acute-on-chronic liver failure treated by entercavir: A prospective study.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2017; </w:t>
      </w:r>
      <w:r w:rsidRPr="001F17FF">
        <w:rPr>
          <w:rFonts w:ascii="Book Antiqua" w:hAnsi="Book Antiqua" w:cstheme="majorHAnsi"/>
          <w:b/>
          <w:noProof/>
          <w:color w:val="000000" w:themeColor="text1"/>
        </w:rPr>
        <w:t>32</w:t>
      </w:r>
      <w:r w:rsidRPr="001F17FF">
        <w:rPr>
          <w:rFonts w:ascii="Book Antiqua" w:hAnsi="Book Antiqua" w:cstheme="majorHAnsi"/>
          <w:noProof/>
          <w:color w:val="000000" w:themeColor="text1"/>
        </w:rPr>
        <w:t>: 453-461 [PMID: 28304106 DOI: 10.1002/jca.21535]</w:t>
      </w:r>
    </w:p>
    <w:p w14:paraId="03DD234A"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45 </w:t>
      </w:r>
      <w:r w:rsidRPr="001F17FF">
        <w:rPr>
          <w:rFonts w:ascii="Book Antiqua" w:hAnsi="Book Antiqua" w:cstheme="majorHAnsi"/>
          <w:b/>
          <w:noProof/>
          <w:color w:val="000000" w:themeColor="text1"/>
        </w:rPr>
        <w:t>Zhou PQ</w:t>
      </w:r>
      <w:r w:rsidRPr="001F17FF">
        <w:rPr>
          <w:rFonts w:ascii="Book Antiqua" w:hAnsi="Book Antiqua" w:cstheme="majorHAnsi"/>
          <w:noProof/>
          <w:color w:val="000000" w:themeColor="text1"/>
        </w:rPr>
        <w:t xml:space="preserve">, Zheng SP, Yu M, He SS, Weng ZH. Prognosis of acute-on-chronic liver failure patients treated with artiﬁcial liver support system. </w:t>
      </w:r>
      <w:r w:rsidRPr="001F17FF">
        <w:rPr>
          <w:rFonts w:ascii="Book Antiqua" w:hAnsi="Book Antiqua" w:cstheme="majorHAnsi"/>
          <w:i/>
          <w:noProof/>
          <w:color w:val="000000" w:themeColor="text1"/>
        </w:rPr>
        <w:t>World J Gastroenterol</w:t>
      </w:r>
      <w:r w:rsidRPr="001F17FF">
        <w:rPr>
          <w:rFonts w:ascii="Book Antiqua" w:hAnsi="Book Antiqua" w:cstheme="majorHAnsi"/>
          <w:noProof/>
          <w:color w:val="000000" w:themeColor="text1"/>
        </w:rPr>
        <w:t xml:space="preserve"> 2015; </w:t>
      </w:r>
      <w:r w:rsidRPr="001F17FF">
        <w:rPr>
          <w:rFonts w:ascii="Book Antiqua" w:hAnsi="Book Antiqua" w:cstheme="majorHAnsi"/>
          <w:b/>
          <w:noProof/>
          <w:color w:val="000000" w:themeColor="text1"/>
        </w:rPr>
        <w:t>21</w:t>
      </w:r>
      <w:r w:rsidRPr="001F17FF">
        <w:rPr>
          <w:rFonts w:ascii="Book Antiqua" w:hAnsi="Book Antiqua" w:cstheme="majorHAnsi"/>
          <w:noProof/>
          <w:color w:val="000000" w:themeColor="text1"/>
        </w:rPr>
        <w:t>: 9614-9622 [PMID: 26327769 DOI: 10.3748/wjg.v21.i32.9614]</w:t>
      </w:r>
    </w:p>
    <w:p w14:paraId="559F8E2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46 </w:t>
      </w:r>
      <w:r w:rsidRPr="001F17FF">
        <w:rPr>
          <w:rFonts w:ascii="Book Antiqua" w:hAnsi="Book Antiqua" w:cstheme="majorHAnsi"/>
          <w:b/>
          <w:noProof/>
          <w:color w:val="000000" w:themeColor="text1"/>
        </w:rPr>
        <w:t>Saliba F</w:t>
      </w:r>
      <w:r w:rsidRPr="001F17FF">
        <w:rPr>
          <w:rFonts w:ascii="Book Antiqua" w:hAnsi="Book Antiqua" w:cstheme="majorHAnsi"/>
          <w:noProof/>
          <w:color w:val="000000" w:themeColor="text1"/>
        </w:rPr>
        <w:t xml:space="preserve">, Camus C, Durand F, Mathurin P, Letierce A, Delafosse B, Barange K, Perrigault PF, Belnard M, Ichaï P, Samuel D. Albumin dialysis with a noncell artificial liver support device in patients with acute liver failure: a randomized, controlled trial. </w:t>
      </w:r>
      <w:r w:rsidRPr="001F17FF">
        <w:rPr>
          <w:rFonts w:ascii="Book Antiqua" w:hAnsi="Book Antiqua" w:cstheme="majorHAnsi"/>
          <w:i/>
          <w:noProof/>
          <w:color w:val="000000" w:themeColor="text1"/>
        </w:rPr>
        <w:t>Ann Intern Med</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159</w:t>
      </w:r>
      <w:r w:rsidRPr="001F17FF">
        <w:rPr>
          <w:rFonts w:ascii="Book Antiqua" w:hAnsi="Book Antiqua" w:cstheme="majorHAnsi"/>
          <w:noProof/>
          <w:color w:val="000000" w:themeColor="text1"/>
        </w:rPr>
        <w:t>: 522-531 [PMID: 24126646 DOI: 10.7326/0003-4819-159-8-201310150-00005]</w:t>
      </w:r>
    </w:p>
    <w:p w14:paraId="651E01FA"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47 </w:t>
      </w:r>
      <w:r w:rsidRPr="001F17FF">
        <w:rPr>
          <w:rFonts w:ascii="Book Antiqua" w:hAnsi="Book Antiqua" w:cstheme="majorHAnsi"/>
          <w:b/>
          <w:noProof/>
          <w:color w:val="000000" w:themeColor="text1"/>
        </w:rPr>
        <w:t>Ide K</w:t>
      </w:r>
      <w:r w:rsidRPr="001F17FF">
        <w:rPr>
          <w:rFonts w:ascii="Book Antiqua" w:hAnsi="Book Antiqua" w:cstheme="majorHAnsi"/>
          <w:noProof/>
          <w:color w:val="000000" w:themeColor="text1"/>
        </w:rPr>
        <w:t xml:space="preserve">, Muguruma T, Shinohara M, Toida C, Enomoto Y, Matsumoto S, Aoki K, Fukuda A, Sakamoto S, Kasahara M. Continuous Veno-Venous Hemodiafiltration and Plasma Exchange in Infantile Acute Liver Failure. </w:t>
      </w:r>
      <w:r w:rsidRPr="001F17FF">
        <w:rPr>
          <w:rFonts w:ascii="Book Antiqua" w:hAnsi="Book Antiqua" w:cstheme="majorHAnsi"/>
          <w:i/>
          <w:noProof/>
          <w:color w:val="000000" w:themeColor="text1"/>
        </w:rPr>
        <w:t>Pediatr Crit Care Med</w:t>
      </w:r>
      <w:r w:rsidRPr="001F17FF">
        <w:rPr>
          <w:rFonts w:ascii="Book Antiqua" w:hAnsi="Book Antiqua" w:cstheme="majorHAnsi"/>
          <w:noProof/>
          <w:color w:val="000000" w:themeColor="text1"/>
        </w:rPr>
        <w:t xml:space="preserve"> 2015; </w:t>
      </w:r>
      <w:r w:rsidRPr="001F17FF">
        <w:rPr>
          <w:rFonts w:ascii="Book Antiqua" w:hAnsi="Book Antiqua" w:cstheme="majorHAnsi"/>
          <w:b/>
          <w:noProof/>
          <w:color w:val="000000" w:themeColor="text1"/>
        </w:rPr>
        <w:t>16</w:t>
      </w:r>
      <w:r w:rsidRPr="001F17FF">
        <w:rPr>
          <w:rFonts w:ascii="Book Antiqua" w:hAnsi="Book Antiqua" w:cstheme="majorHAnsi"/>
          <w:noProof/>
          <w:color w:val="000000" w:themeColor="text1"/>
        </w:rPr>
        <w:t>: e268-e274 [PMID: 26237654 DOI: 10.1097/PCC.0000000000000511]</w:t>
      </w:r>
    </w:p>
    <w:p w14:paraId="4B3EC569"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48 </w:t>
      </w:r>
      <w:r w:rsidRPr="001F17FF">
        <w:rPr>
          <w:rFonts w:ascii="Book Antiqua" w:hAnsi="Book Antiqua" w:cstheme="majorHAnsi"/>
          <w:b/>
          <w:noProof/>
          <w:color w:val="000000" w:themeColor="text1"/>
        </w:rPr>
        <w:t>Harmanci O</w:t>
      </w:r>
      <w:r w:rsidRPr="001F17FF">
        <w:rPr>
          <w:rFonts w:ascii="Book Antiqua" w:hAnsi="Book Antiqua" w:cstheme="majorHAnsi"/>
          <w:noProof/>
          <w:color w:val="000000" w:themeColor="text1"/>
        </w:rPr>
        <w:t xml:space="preserve">, Buyukasik Y, Bayraktar Y. Successful plasma exchange treatment in hemolytic crisis of Wilson's disease preventing liver transplantation. </w:t>
      </w:r>
      <w:r w:rsidRPr="001F17FF">
        <w:rPr>
          <w:rFonts w:ascii="Book Antiqua" w:hAnsi="Book Antiqua" w:cstheme="majorHAnsi"/>
          <w:i/>
          <w:noProof/>
          <w:color w:val="000000" w:themeColor="text1"/>
        </w:rPr>
        <w:t>Dig Dis Sci</w:t>
      </w:r>
      <w:r w:rsidRPr="001F17FF">
        <w:rPr>
          <w:rFonts w:ascii="Book Antiqua" w:hAnsi="Book Antiqua" w:cstheme="majorHAnsi"/>
          <w:noProof/>
          <w:color w:val="000000" w:themeColor="text1"/>
        </w:rPr>
        <w:t xml:space="preserve"> 2006; </w:t>
      </w:r>
      <w:r w:rsidRPr="001F17FF">
        <w:rPr>
          <w:rFonts w:ascii="Book Antiqua" w:hAnsi="Book Antiqua" w:cstheme="majorHAnsi"/>
          <w:b/>
          <w:noProof/>
          <w:color w:val="000000" w:themeColor="text1"/>
        </w:rPr>
        <w:t>51</w:t>
      </w:r>
      <w:r w:rsidRPr="001F17FF">
        <w:rPr>
          <w:rFonts w:ascii="Book Antiqua" w:hAnsi="Book Antiqua" w:cstheme="majorHAnsi"/>
          <w:noProof/>
          <w:color w:val="000000" w:themeColor="text1"/>
        </w:rPr>
        <w:t xml:space="preserve">: </w:t>
      </w:r>
      <w:r w:rsidRPr="001F17FF">
        <w:rPr>
          <w:rFonts w:ascii="Book Antiqua" w:hAnsi="Book Antiqua" w:cstheme="majorHAnsi"/>
          <w:noProof/>
          <w:color w:val="000000" w:themeColor="text1"/>
        </w:rPr>
        <w:lastRenderedPageBreak/>
        <w:t>1230 [PMID: 16944016 DOI: 10.1007/s10620-006-8039-2]</w:t>
      </w:r>
    </w:p>
    <w:p w14:paraId="42283512"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49 </w:t>
      </w:r>
      <w:r w:rsidRPr="001F17FF">
        <w:rPr>
          <w:rFonts w:ascii="Book Antiqua" w:hAnsi="Book Antiqua" w:cstheme="majorHAnsi"/>
          <w:b/>
          <w:noProof/>
          <w:color w:val="000000" w:themeColor="text1"/>
        </w:rPr>
        <w:t>Li YH</w:t>
      </w:r>
      <w:r w:rsidRPr="001F17FF">
        <w:rPr>
          <w:rFonts w:ascii="Book Antiqua" w:hAnsi="Book Antiqua" w:cstheme="majorHAnsi"/>
          <w:noProof/>
          <w:color w:val="000000" w:themeColor="text1"/>
        </w:rPr>
        <w:t xml:space="preserve">, Xu Y, Wu HM, Yang J, Yang LH, Yue-Meng W. Umbilical Cord-Derived Mesenchymal Stem Cell Transplantation in Hepatitis B Virus Related Acute-on-Chronic Liver Failure Treated with Plasma Exchange and Entecavir: a 24-Month Prospective Study. </w:t>
      </w:r>
      <w:r w:rsidRPr="001F17FF">
        <w:rPr>
          <w:rFonts w:ascii="Book Antiqua" w:hAnsi="Book Antiqua" w:cstheme="majorHAnsi"/>
          <w:i/>
          <w:noProof/>
          <w:color w:val="000000" w:themeColor="text1"/>
        </w:rPr>
        <w:t>Stem Cell Rev Rep</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12</w:t>
      </w:r>
      <w:r w:rsidRPr="001F17FF">
        <w:rPr>
          <w:rFonts w:ascii="Book Antiqua" w:hAnsi="Book Antiqua" w:cstheme="majorHAnsi"/>
          <w:noProof/>
          <w:color w:val="000000" w:themeColor="text1"/>
        </w:rPr>
        <w:t>: 645-653 [PMID: 27687792 DOI: 10.1007/s12015-016-9683-3]</w:t>
      </w:r>
    </w:p>
    <w:p w14:paraId="1B88CAE8"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50 </w:t>
      </w:r>
      <w:r w:rsidRPr="001F17FF">
        <w:rPr>
          <w:rFonts w:ascii="Book Antiqua" w:hAnsi="Book Antiqua" w:cstheme="majorHAnsi"/>
          <w:b/>
          <w:noProof/>
          <w:color w:val="000000" w:themeColor="text1"/>
        </w:rPr>
        <w:t>Schaefer B</w:t>
      </w:r>
      <w:r w:rsidRPr="001F17FF">
        <w:rPr>
          <w:rFonts w:ascii="Book Antiqua" w:hAnsi="Book Antiqua" w:cstheme="majorHAnsi"/>
          <w:noProof/>
          <w:color w:val="000000" w:themeColor="text1"/>
        </w:rPr>
        <w:t xml:space="preserve">, Schaefer F, Engelmann G, Meyburg J, Heckert KH, Zorn M, Schmitt CP. Comparison of Molecular Adsorbents Recirculating System (MARS) dialysis with combined plasma exchange and haemodialysis in children with acute liver failure. </w:t>
      </w:r>
      <w:r w:rsidRPr="001F17FF">
        <w:rPr>
          <w:rFonts w:ascii="Book Antiqua" w:hAnsi="Book Antiqua" w:cstheme="majorHAnsi"/>
          <w:i/>
          <w:noProof/>
          <w:color w:val="000000" w:themeColor="text1"/>
        </w:rPr>
        <w:t>Nephrol Dial Transplant</w:t>
      </w:r>
      <w:r w:rsidRPr="001F17FF">
        <w:rPr>
          <w:rFonts w:ascii="Book Antiqua" w:hAnsi="Book Antiqua" w:cstheme="majorHAnsi"/>
          <w:noProof/>
          <w:color w:val="000000" w:themeColor="text1"/>
        </w:rPr>
        <w:t xml:space="preserve"> 2011; </w:t>
      </w:r>
      <w:r w:rsidRPr="001F17FF">
        <w:rPr>
          <w:rFonts w:ascii="Book Antiqua" w:hAnsi="Book Antiqua" w:cstheme="majorHAnsi"/>
          <w:b/>
          <w:noProof/>
          <w:color w:val="000000" w:themeColor="text1"/>
        </w:rPr>
        <w:t>26</w:t>
      </w:r>
      <w:r w:rsidRPr="001F17FF">
        <w:rPr>
          <w:rFonts w:ascii="Book Antiqua" w:hAnsi="Book Antiqua" w:cstheme="majorHAnsi"/>
          <w:noProof/>
          <w:color w:val="000000" w:themeColor="text1"/>
        </w:rPr>
        <w:t>: 3633-3639 [PMID: 21421589 DOI: 10.1093/ndt/gfr115]</w:t>
      </w:r>
    </w:p>
    <w:p w14:paraId="69DCF82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51 </w:t>
      </w:r>
      <w:r w:rsidRPr="001F17FF">
        <w:rPr>
          <w:rFonts w:ascii="Book Antiqua" w:hAnsi="Book Antiqua" w:cstheme="majorHAnsi"/>
          <w:b/>
          <w:noProof/>
          <w:color w:val="000000" w:themeColor="text1"/>
        </w:rPr>
        <w:t>Singer AL</w:t>
      </w:r>
      <w:r w:rsidRPr="001F17FF">
        <w:rPr>
          <w:rFonts w:ascii="Book Antiqua" w:hAnsi="Book Antiqua" w:cstheme="majorHAnsi"/>
          <w:noProof/>
          <w:color w:val="000000" w:themeColor="text1"/>
        </w:rPr>
        <w:t xml:space="preserve">, Olthoff KM, Kim H, Rand E, Zamir G, Shaked A. Role of plasmapheresis in the management of acute hepatic failure in children. </w:t>
      </w:r>
      <w:r w:rsidRPr="001F17FF">
        <w:rPr>
          <w:rFonts w:ascii="Book Antiqua" w:hAnsi="Book Antiqua" w:cstheme="majorHAnsi"/>
          <w:i/>
          <w:noProof/>
          <w:color w:val="000000" w:themeColor="text1"/>
        </w:rPr>
        <w:t>Ann Surg</w:t>
      </w:r>
      <w:r w:rsidRPr="001F17FF">
        <w:rPr>
          <w:rFonts w:ascii="Book Antiqua" w:hAnsi="Book Antiqua" w:cstheme="majorHAnsi"/>
          <w:noProof/>
          <w:color w:val="000000" w:themeColor="text1"/>
        </w:rPr>
        <w:t xml:space="preserve"> 2001; </w:t>
      </w:r>
      <w:r w:rsidRPr="001F17FF">
        <w:rPr>
          <w:rFonts w:ascii="Book Antiqua" w:hAnsi="Book Antiqua" w:cstheme="majorHAnsi"/>
          <w:b/>
          <w:noProof/>
          <w:color w:val="000000" w:themeColor="text1"/>
        </w:rPr>
        <w:t>234</w:t>
      </w:r>
      <w:r w:rsidRPr="001F17FF">
        <w:rPr>
          <w:rFonts w:ascii="Book Antiqua" w:hAnsi="Book Antiqua" w:cstheme="majorHAnsi"/>
          <w:noProof/>
          <w:color w:val="000000" w:themeColor="text1"/>
        </w:rPr>
        <w:t>: 418-424 [PMID: 11524594 DOI: 10.1097/00000658-200109000-00015]</w:t>
      </w:r>
    </w:p>
    <w:p w14:paraId="050F2C71" w14:textId="593FB2EB" w:rsidR="00F07207" w:rsidRDefault="00F07207">
      <w:pPr>
        <w:rPr>
          <w:rFonts w:ascii="Book Antiqua" w:hAnsi="Book Antiqua" w:cstheme="majorHAnsi"/>
          <w:b/>
          <w:color w:val="000000" w:themeColor="text1"/>
        </w:rPr>
      </w:pPr>
      <w:r>
        <w:rPr>
          <w:rFonts w:ascii="Book Antiqua" w:hAnsi="Book Antiqua" w:cstheme="majorHAnsi"/>
          <w:b/>
          <w:color w:val="000000" w:themeColor="text1"/>
        </w:rPr>
        <w:br w:type="page"/>
      </w:r>
    </w:p>
    <w:p w14:paraId="02E6463B" w14:textId="2687BE19" w:rsidR="00F07207" w:rsidRDefault="00CE5F8C" w:rsidP="00B828C5">
      <w:pPr>
        <w:adjustRightInd w:val="0"/>
        <w:snapToGrid w:val="0"/>
        <w:spacing w:line="360" w:lineRule="auto"/>
        <w:jc w:val="both"/>
        <w:rPr>
          <w:rFonts w:ascii="Book Antiqua" w:hAnsi="Book Antiqua" w:cstheme="majorHAnsi"/>
          <w:b/>
          <w:color w:val="000000" w:themeColor="text1"/>
        </w:rPr>
      </w:pPr>
      <w:bookmarkStart w:id="37" w:name="_Hlk27744333"/>
      <w:bookmarkStart w:id="38" w:name="_Hlk5615265"/>
      <w:bookmarkStart w:id="39" w:name="_Hlk5625813"/>
      <w:bookmarkStart w:id="40" w:name="_Hlk8806223"/>
      <w:bookmarkStart w:id="41" w:name="_Hlk24046706"/>
      <w:r w:rsidRPr="00002F66">
        <w:rPr>
          <w:rFonts w:ascii="Book Antiqua" w:hAnsi="Book Antiqua"/>
          <w:b/>
        </w:rPr>
        <w:lastRenderedPageBreak/>
        <w:t>Footnotes</w:t>
      </w:r>
      <w:bookmarkEnd w:id="37"/>
    </w:p>
    <w:p w14:paraId="32289589" w14:textId="587E899A" w:rsidR="00B828C5" w:rsidRPr="00900A52" w:rsidRDefault="00F07207" w:rsidP="00B828C5">
      <w:pPr>
        <w:adjustRightInd w:val="0"/>
        <w:snapToGrid w:val="0"/>
        <w:spacing w:line="360" w:lineRule="auto"/>
        <w:jc w:val="both"/>
        <w:rPr>
          <w:rFonts w:ascii="Book Antiqua" w:hAnsi="Book Antiqua" w:cstheme="majorHAnsi"/>
          <w:color w:val="000000" w:themeColor="text1"/>
          <w:lang w:eastAsia="zh-CN"/>
        </w:rPr>
      </w:pPr>
      <w:r>
        <w:rPr>
          <w:rFonts w:ascii="Book Antiqua" w:hAnsi="Book Antiqua"/>
          <w:b/>
          <w:color w:val="000000" w:themeColor="text1"/>
        </w:rPr>
        <w:t>Conflict-of-interest statement</w:t>
      </w:r>
      <w:r w:rsidRPr="006E477D">
        <w:rPr>
          <w:rFonts w:ascii="Book Antiqua" w:hAnsi="Book Antiqua" w:cs="TimesNewRomanPS-BoldItalicMT"/>
          <w:b/>
          <w:bCs/>
          <w:iCs/>
          <w:lang w:val="en-US"/>
        </w:rPr>
        <w:t>:</w:t>
      </w:r>
      <w:r w:rsidR="00B828C5" w:rsidRPr="00900A52">
        <w:rPr>
          <w:rFonts w:ascii="Book Antiqua" w:hAnsi="Book Antiqua" w:cstheme="majorHAnsi"/>
          <w:b/>
          <w:color w:val="000000" w:themeColor="text1"/>
          <w:lang w:eastAsia="zh-CN"/>
        </w:rPr>
        <w:t xml:space="preserve"> </w:t>
      </w:r>
      <w:bookmarkEnd w:id="38"/>
      <w:bookmarkEnd w:id="39"/>
      <w:bookmarkEnd w:id="40"/>
      <w:bookmarkEnd w:id="41"/>
      <w:r w:rsidR="00B828C5" w:rsidRPr="00900A52">
        <w:rPr>
          <w:rFonts w:ascii="Book Antiqua" w:hAnsi="Book Antiqua" w:cstheme="majorHAnsi"/>
          <w:color w:val="000000" w:themeColor="text1"/>
          <w:lang w:eastAsia="zh-CN"/>
        </w:rPr>
        <w:t>All authors have no conflict(s) of interest to declare in relation to this manuscript.</w:t>
      </w:r>
    </w:p>
    <w:p w14:paraId="59FD823C" w14:textId="77777777" w:rsidR="00B828C5" w:rsidRPr="00F07207" w:rsidRDefault="00B828C5" w:rsidP="00B828C5">
      <w:pPr>
        <w:adjustRightInd w:val="0"/>
        <w:snapToGrid w:val="0"/>
        <w:spacing w:line="360" w:lineRule="auto"/>
        <w:jc w:val="both"/>
        <w:rPr>
          <w:rFonts w:ascii="Book Antiqua" w:hAnsi="Book Antiqua" w:cstheme="majorHAnsi"/>
          <w:color w:val="000000" w:themeColor="text1"/>
        </w:rPr>
      </w:pPr>
    </w:p>
    <w:p w14:paraId="168E815A" w14:textId="63CE31D1" w:rsidR="006E63B8" w:rsidRDefault="00F07207" w:rsidP="00B828C5">
      <w:pPr>
        <w:adjustRightInd w:val="0"/>
        <w:snapToGrid w:val="0"/>
        <w:spacing w:line="360" w:lineRule="auto"/>
        <w:jc w:val="both"/>
        <w:rPr>
          <w:rFonts w:ascii="Book Antiqua" w:hAnsi="Book Antiqua" w:cstheme="majorHAnsi"/>
          <w:color w:val="000000" w:themeColor="text1"/>
        </w:rPr>
      </w:pPr>
      <w:r w:rsidRPr="008D6DC2">
        <w:rPr>
          <w:rStyle w:val="af1"/>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r w:rsidR="00B828C5" w:rsidRPr="00900A52">
        <w:rPr>
          <w:rStyle w:val="af1"/>
          <w:rFonts w:ascii="Book Antiqua" w:hAnsi="Book Antiqua" w:cstheme="majorHAnsi"/>
          <w:b w:val="0"/>
          <w:color w:val="000000" w:themeColor="text1"/>
        </w:rPr>
        <w:t xml:space="preserve"> </w:t>
      </w:r>
      <w:r w:rsidR="00B828C5" w:rsidRPr="00900A52">
        <w:rPr>
          <w:rFonts w:ascii="Book Antiqua" w:hAnsi="Book Antiqua" w:cstheme="majorHAnsi"/>
          <w:color w:val="000000" w:themeColor="text1"/>
        </w:rPr>
        <w:t xml:space="preserve">A PRISMA checklist </w:t>
      </w:r>
      <w:proofErr w:type="gramStart"/>
      <w:r w:rsidR="00B828C5" w:rsidRPr="00900A52">
        <w:rPr>
          <w:rFonts w:ascii="Book Antiqua" w:hAnsi="Book Antiqua" w:cstheme="majorHAnsi"/>
          <w:color w:val="000000" w:themeColor="text1"/>
        </w:rPr>
        <w:t>was used</w:t>
      </w:r>
      <w:proofErr w:type="gramEnd"/>
      <w:r w:rsidR="00B828C5" w:rsidRPr="00900A52">
        <w:rPr>
          <w:rFonts w:ascii="Book Antiqua" w:hAnsi="Book Antiqua" w:cstheme="majorHAnsi"/>
          <w:color w:val="000000" w:themeColor="text1"/>
        </w:rPr>
        <w:t xml:space="preserve"> to guide the development of the systematic review.</w:t>
      </w:r>
    </w:p>
    <w:p w14:paraId="00148E23" w14:textId="2F9D8E7C" w:rsidR="00F07207" w:rsidRPr="00F615BB" w:rsidRDefault="00F07207" w:rsidP="00B828C5">
      <w:pPr>
        <w:adjustRightInd w:val="0"/>
        <w:snapToGrid w:val="0"/>
        <w:spacing w:line="360" w:lineRule="auto"/>
        <w:jc w:val="both"/>
        <w:rPr>
          <w:rFonts w:ascii="Book Antiqua" w:hAnsi="Book Antiqua" w:cstheme="majorHAnsi"/>
          <w:color w:val="000000" w:themeColor="text1"/>
        </w:rPr>
      </w:pPr>
    </w:p>
    <w:p w14:paraId="46BA74CD" w14:textId="77777777" w:rsidR="00F07207" w:rsidRPr="00663BB7" w:rsidRDefault="00F07207" w:rsidP="00F07207">
      <w:pPr>
        <w:spacing w:line="360" w:lineRule="auto"/>
        <w:jc w:val="both"/>
        <w:rPr>
          <w:rFonts w:ascii="Book Antiqua" w:hAnsi="Book Antiqua"/>
        </w:rPr>
      </w:pPr>
      <w:bookmarkStart w:id="42" w:name="OLE_LINK524"/>
      <w:bookmarkStart w:id="43" w:name="OLE_LINK525"/>
      <w:bookmarkStart w:id="44" w:name="_Hlk25573505"/>
      <w:bookmarkStart w:id="45" w:name="OLE_LINK561"/>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proofErr w:type="gramStart"/>
      <w:r>
        <w:rPr>
          <w:rFonts w:ascii="Book Antiqua" w:hAnsi="Book Antiqua"/>
        </w:rPr>
        <w:t>article</w:t>
      </w:r>
      <w:r>
        <w:rPr>
          <w:rFonts w:ascii="Book Antiqua" w:hAnsi="Book Antiqua" w:hint="eastAsia"/>
        </w:rPr>
        <w:t xml:space="preserve"> </w:t>
      </w:r>
      <w:r w:rsidRPr="00663BB7">
        <w:rPr>
          <w:rFonts w:ascii="Book Antiqua" w:hAnsi="Book Antiqua"/>
        </w:rPr>
        <w:t>which</w:t>
      </w:r>
      <w:proofErr w:type="gramEnd"/>
      <w:r w:rsidRPr="00663BB7">
        <w:rPr>
          <w:rFonts w:ascii="Book Antiqua" w:hAnsi="Book Antiqua"/>
        </w:rPr>
        <w:t xml:space="preserve">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p>
    <w:p w14:paraId="7A1FA60D" w14:textId="77777777" w:rsidR="00F07207" w:rsidRPr="00663BB7" w:rsidRDefault="00F07207" w:rsidP="00F07207">
      <w:pPr>
        <w:spacing w:line="360" w:lineRule="auto"/>
        <w:rPr>
          <w:rFonts w:ascii="Book Antiqua" w:eastAsia="等线" w:hAnsi="Book Antiqua"/>
          <w:b/>
        </w:rPr>
      </w:pPr>
    </w:p>
    <w:p w14:paraId="4A70069C" w14:textId="15A73438" w:rsidR="00F07207" w:rsidRDefault="00F07207" w:rsidP="00F07207">
      <w:pPr>
        <w:adjustRightInd w:val="0"/>
        <w:snapToGrid w:val="0"/>
        <w:spacing w:line="360" w:lineRule="auto"/>
        <w:jc w:val="both"/>
        <w:rPr>
          <w:rFonts w:ascii="Book Antiqua" w:eastAsia="等线" w:hAnsi="Book Antiqua"/>
        </w:rPr>
      </w:pPr>
      <w:bookmarkStart w:id="46" w:name="OLE_LINK1102"/>
      <w:bookmarkStart w:id="47" w:name="OLE_LINK1103"/>
      <w:r w:rsidRPr="00663BB7">
        <w:rPr>
          <w:rFonts w:ascii="Book Antiqua" w:eastAsia="等线" w:hAnsi="Book Antiqua"/>
          <w:b/>
        </w:rPr>
        <w:t>Manuscript source:</w:t>
      </w:r>
      <w:bookmarkEnd w:id="46"/>
      <w:bookmarkEnd w:id="47"/>
      <w:r w:rsidRPr="00663BB7">
        <w:rPr>
          <w:rFonts w:ascii="Book Antiqua" w:eastAsia="等线" w:hAnsi="Book Antiqua"/>
          <w:b/>
        </w:rPr>
        <w:t xml:space="preserve"> </w:t>
      </w:r>
      <w:bookmarkEnd w:id="44"/>
      <w:bookmarkEnd w:id="45"/>
      <w:r w:rsidRPr="00F07207">
        <w:rPr>
          <w:rFonts w:ascii="Book Antiqua" w:eastAsia="等线" w:hAnsi="Book Antiqua"/>
        </w:rPr>
        <w:t>Invited Manuscript</w:t>
      </w:r>
    </w:p>
    <w:p w14:paraId="15981693" w14:textId="6B09337F" w:rsidR="00F07207" w:rsidRDefault="00F07207" w:rsidP="00F07207">
      <w:pPr>
        <w:adjustRightInd w:val="0"/>
        <w:snapToGrid w:val="0"/>
        <w:spacing w:line="360" w:lineRule="auto"/>
        <w:jc w:val="both"/>
        <w:rPr>
          <w:rFonts w:ascii="Book Antiqua" w:eastAsia="等线" w:hAnsi="Book Antiqua"/>
        </w:rPr>
      </w:pPr>
    </w:p>
    <w:p w14:paraId="396CEAAA" w14:textId="0730D303" w:rsidR="00F07207" w:rsidRPr="006E477D" w:rsidRDefault="00F07207" w:rsidP="00F07207">
      <w:pPr>
        <w:adjustRightInd w:val="0"/>
        <w:snapToGrid w:val="0"/>
        <w:spacing w:line="360" w:lineRule="auto"/>
        <w:jc w:val="both"/>
        <w:rPr>
          <w:rFonts w:ascii="Book Antiqua" w:hAnsi="Book Antiqua"/>
          <w:b/>
          <w:lang w:val="en-US" w:eastAsia="zh-CN"/>
        </w:rPr>
      </w:pPr>
      <w:r w:rsidRPr="006E477D">
        <w:rPr>
          <w:rFonts w:ascii="Book Antiqua" w:hAnsi="Book Antiqua"/>
          <w:b/>
          <w:lang w:val="en-US"/>
        </w:rPr>
        <w:t xml:space="preserve">Peer-review </w:t>
      </w:r>
      <w:proofErr w:type="gramStart"/>
      <w:r w:rsidRPr="006E477D">
        <w:rPr>
          <w:rFonts w:ascii="Book Antiqua" w:hAnsi="Book Antiqua"/>
          <w:b/>
          <w:lang w:val="en-US"/>
        </w:rPr>
        <w:t>started:</w:t>
      </w:r>
      <w:proofErr w:type="gramEnd"/>
      <w:r w:rsidRPr="006E477D">
        <w:rPr>
          <w:rFonts w:ascii="Book Antiqua" w:hAnsi="Book Antiqua" w:hint="eastAsia"/>
          <w:b/>
          <w:lang w:val="en-US" w:eastAsia="zh-CN"/>
        </w:rPr>
        <w:t xml:space="preserve"> </w:t>
      </w:r>
      <w:r>
        <w:rPr>
          <w:rFonts w:ascii="Book Antiqua" w:hAnsi="Book Antiqua"/>
          <w:lang w:val="en-US" w:eastAsia="zh-CN"/>
        </w:rPr>
        <w:t>October</w:t>
      </w:r>
      <w:r w:rsidRPr="006E477D">
        <w:rPr>
          <w:rFonts w:ascii="Book Antiqua" w:hAnsi="Book Antiqua" w:hint="eastAsia"/>
          <w:lang w:val="en-US" w:eastAsia="zh-CN"/>
        </w:rPr>
        <w:t xml:space="preserve"> 6, 201</w:t>
      </w:r>
      <w:r>
        <w:rPr>
          <w:rFonts w:ascii="Book Antiqua" w:hAnsi="Book Antiqua"/>
          <w:lang w:val="en-US" w:eastAsia="zh-CN"/>
        </w:rPr>
        <w:t>9</w:t>
      </w:r>
    </w:p>
    <w:p w14:paraId="227344AA" w14:textId="4A5FCF8A" w:rsidR="00F07207" w:rsidRPr="006E477D" w:rsidRDefault="00F07207" w:rsidP="00F07207">
      <w:pPr>
        <w:adjustRightInd w:val="0"/>
        <w:snapToGrid w:val="0"/>
        <w:spacing w:line="360" w:lineRule="auto"/>
        <w:jc w:val="both"/>
        <w:rPr>
          <w:rFonts w:ascii="Book Antiqua" w:hAnsi="Book Antiqua"/>
          <w:b/>
          <w:lang w:val="en-US" w:eastAsia="zh-CN"/>
        </w:rPr>
      </w:pPr>
      <w:r w:rsidRPr="006E477D">
        <w:rPr>
          <w:rFonts w:ascii="Book Antiqua" w:hAnsi="Book Antiqua"/>
          <w:b/>
          <w:lang w:val="en-US"/>
        </w:rPr>
        <w:t>First decision:</w:t>
      </w:r>
      <w:r w:rsidRPr="006E477D">
        <w:rPr>
          <w:rFonts w:ascii="Book Antiqua" w:hAnsi="Book Antiqua" w:hint="eastAsia"/>
          <w:b/>
          <w:lang w:val="en-US" w:eastAsia="zh-CN"/>
        </w:rPr>
        <w:t xml:space="preserve"> </w:t>
      </w:r>
      <w:r>
        <w:rPr>
          <w:rFonts w:ascii="Book Antiqua" w:hAnsi="Book Antiqua"/>
          <w:lang w:val="en-US" w:eastAsia="zh-CN"/>
        </w:rPr>
        <w:t>November</w:t>
      </w:r>
      <w:r w:rsidRPr="006E477D">
        <w:rPr>
          <w:rFonts w:ascii="Book Antiqua" w:hAnsi="Book Antiqua" w:hint="eastAsia"/>
          <w:lang w:val="en-US" w:eastAsia="zh-CN"/>
        </w:rPr>
        <w:t xml:space="preserve"> </w:t>
      </w:r>
      <w:r>
        <w:rPr>
          <w:rFonts w:ascii="Book Antiqua" w:hAnsi="Book Antiqua"/>
          <w:lang w:val="en-US" w:eastAsia="zh-CN"/>
        </w:rPr>
        <w:t>4</w:t>
      </w:r>
      <w:r w:rsidRPr="006E477D">
        <w:rPr>
          <w:rFonts w:ascii="Book Antiqua" w:hAnsi="Book Antiqua" w:hint="eastAsia"/>
          <w:lang w:val="en-US" w:eastAsia="zh-CN"/>
        </w:rPr>
        <w:t>, 201</w:t>
      </w:r>
      <w:r>
        <w:rPr>
          <w:rFonts w:ascii="Book Antiqua" w:hAnsi="Book Antiqua"/>
          <w:lang w:val="en-US" w:eastAsia="zh-CN"/>
        </w:rPr>
        <w:t>9</w:t>
      </w:r>
    </w:p>
    <w:p w14:paraId="5B09751D" w14:textId="124AA74B" w:rsidR="00F07207" w:rsidRPr="009E1B59" w:rsidRDefault="00F07207" w:rsidP="00F07207">
      <w:pPr>
        <w:adjustRightInd w:val="0"/>
        <w:snapToGrid w:val="0"/>
        <w:spacing w:line="360" w:lineRule="auto"/>
        <w:jc w:val="both"/>
        <w:rPr>
          <w:rFonts w:ascii="Book Antiqua" w:eastAsia="宋体" w:hAnsi="Book Antiqua" w:hint="eastAsia"/>
          <w:b/>
          <w:lang w:val="en-US" w:eastAsia="zh-CN"/>
        </w:rPr>
      </w:pPr>
      <w:r w:rsidRPr="006052B4">
        <w:rPr>
          <w:rFonts w:ascii="Book Antiqua" w:hAnsi="Book Antiqua"/>
          <w:b/>
          <w:lang w:val="en-US"/>
        </w:rPr>
        <w:t>Article in press:</w:t>
      </w:r>
      <w:r w:rsidR="009E1B59">
        <w:rPr>
          <w:rFonts w:ascii="Book Antiqua" w:eastAsia="宋体" w:hAnsi="Book Antiqua" w:hint="eastAsia"/>
          <w:b/>
          <w:lang w:val="en-US" w:eastAsia="zh-CN"/>
        </w:rPr>
        <w:t xml:space="preserve"> </w:t>
      </w:r>
      <w:r w:rsidR="009E1B59" w:rsidRPr="009E1B59">
        <w:rPr>
          <w:rFonts w:ascii="Book Antiqua" w:eastAsia="宋体" w:hAnsi="Book Antiqua"/>
          <w:lang w:val="en-US" w:eastAsia="zh-CN"/>
        </w:rPr>
        <w:t>January 1, 2020</w:t>
      </w:r>
    </w:p>
    <w:p w14:paraId="11B57EDF" w14:textId="7AD0F126" w:rsidR="00F07207" w:rsidRDefault="00F07207" w:rsidP="00F07207">
      <w:pPr>
        <w:adjustRightInd w:val="0"/>
        <w:snapToGrid w:val="0"/>
        <w:spacing w:line="360" w:lineRule="auto"/>
        <w:jc w:val="both"/>
        <w:rPr>
          <w:rFonts w:ascii="Book Antiqua" w:hAnsi="Book Antiqua"/>
          <w:b/>
          <w:lang w:val="en-US"/>
        </w:rPr>
      </w:pPr>
    </w:p>
    <w:p w14:paraId="56FD4B8F" w14:textId="77777777" w:rsidR="00F07207" w:rsidRPr="00002F66" w:rsidRDefault="00F07207" w:rsidP="00F07207">
      <w:pPr>
        <w:adjustRightInd w:val="0"/>
        <w:snapToGrid w:val="0"/>
        <w:spacing w:line="360" w:lineRule="auto"/>
        <w:rPr>
          <w:rFonts w:ascii="Book Antiqua" w:eastAsia="微软雅黑" w:hAnsi="Book Antiqua" w:cs="宋体"/>
        </w:rPr>
      </w:pPr>
      <w:bookmarkStart w:id="48" w:name="_Hlk26541524"/>
      <w:bookmarkStart w:id="49"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Pr="00002F66">
        <w:rPr>
          <w:rFonts w:ascii="Book Antiqua" w:eastAsia="微软雅黑" w:hAnsi="Book Antiqua" w:cs="宋体"/>
        </w:rPr>
        <w:t>Gastroenterology and hepatology</w:t>
      </w:r>
    </w:p>
    <w:p w14:paraId="4E487EEC" w14:textId="1AD62411"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b/>
        </w:rPr>
        <w:t>Country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F07207">
        <w:rPr>
          <w:rFonts w:ascii="Book Antiqua" w:hAnsi="Book Antiqua" w:cs="宋体"/>
        </w:rPr>
        <w:t>Singapore</w:t>
      </w:r>
    </w:p>
    <w:p w14:paraId="4E39F2A2" w14:textId="77777777" w:rsidR="00F07207" w:rsidRPr="00002F66" w:rsidRDefault="00F07207" w:rsidP="00F07207">
      <w:pPr>
        <w:adjustRightInd w:val="0"/>
        <w:snapToGrid w:val="0"/>
        <w:spacing w:line="360" w:lineRule="auto"/>
        <w:rPr>
          <w:rFonts w:ascii="Book Antiqua" w:hAnsi="Book Antiqua" w:cs="宋体"/>
          <w:b/>
        </w:rPr>
      </w:pPr>
      <w:r w:rsidRPr="00002F66">
        <w:rPr>
          <w:rFonts w:ascii="Book Antiqua" w:hAnsi="Book Antiqua" w:cs="宋体"/>
          <w:b/>
        </w:rPr>
        <w:t>Peer-review</w:t>
      </w:r>
      <w:r>
        <w:rPr>
          <w:rFonts w:ascii="Book Antiqua" w:hAnsi="Book Antiqua" w:cs="宋体"/>
          <w:b/>
        </w:rPr>
        <w:t xml:space="preserve"> </w:t>
      </w:r>
      <w:r w:rsidRPr="00002F66">
        <w:rPr>
          <w:rFonts w:ascii="Book Antiqua" w:hAnsi="Book Antiqua" w:cs="宋体"/>
          <w:b/>
        </w:rPr>
        <w:t>report</w:t>
      </w:r>
      <w:r>
        <w:rPr>
          <w:rFonts w:ascii="Book Antiqua" w:hAnsi="Book Antiqua" w:cs="宋体"/>
          <w:b/>
        </w:rPr>
        <w:t xml:space="preserve"> </w:t>
      </w:r>
      <w:r w:rsidRPr="00002F66">
        <w:rPr>
          <w:rFonts w:ascii="Book Antiqua" w:hAnsi="Book Antiqua" w:cs="宋体"/>
          <w:b/>
        </w:rPr>
        <w:t>classification</w:t>
      </w:r>
    </w:p>
    <w:p w14:paraId="201E14F5" w14:textId="77777777"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proofErr w:type="gramStart"/>
      <w:r w:rsidRPr="00002F66">
        <w:rPr>
          <w:rFonts w:ascii="Book Antiqua" w:hAnsi="Book Antiqua" w:cs="宋体"/>
        </w:rPr>
        <w:t>A</w:t>
      </w:r>
      <w:proofErr w:type="gramEnd"/>
      <w:r>
        <w:rPr>
          <w:rFonts w:ascii="Book Antiqua" w:hAnsi="Book Antiqua" w:cs="宋体"/>
        </w:rPr>
        <w:t xml:space="preserve"> </w:t>
      </w:r>
      <w:r w:rsidRPr="00002F66">
        <w:rPr>
          <w:rFonts w:ascii="Book Antiqua" w:hAnsi="Book Antiqua" w:cs="宋体"/>
        </w:rPr>
        <w:t>(Excellent): A</w:t>
      </w:r>
    </w:p>
    <w:p w14:paraId="3D16C841" w14:textId="77777777"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proofErr w:type="gramStart"/>
      <w:r w:rsidRPr="00002F66">
        <w:rPr>
          <w:rFonts w:ascii="Book Antiqua" w:hAnsi="Book Antiqua" w:cs="宋体"/>
        </w:rPr>
        <w:t>0</w:t>
      </w:r>
      <w:proofErr w:type="gramEnd"/>
    </w:p>
    <w:p w14:paraId="2E0D49DE" w14:textId="5136A81F"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(Good): C</w:t>
      </w:r>
      <w:r>
        <w:rPr>
          <w:rFonts w:ascii="Book Antiqua" w:hAnsi="Book Antiqua" w:cs="宋体"/>
        </w:rPr>
        <w:t>, C</w:t>
      </w:r>
    </w:p>
    <w:p w14:paraId="4ED7A4D6" w14:textId="77777777"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 xml:space="preserve">(Fair): </w:t>
      </w:r>
      <w:proofErr w:type="gramStart"/>
      <w:r w:rsidRPr="00002F66">
        <w:rPr>
          <w:rFonts w:ascii="Book Antiqua" w:hAnsi="Book Antiqua" w:cs="宋体"/>
        </w:rPr>
        <w:t>0</w:t>
      </w:r>
      <w:proofErr w:type="gramEnd"/>
    </w:p>
    <w:p w14:paraId="41DB81C1" w14:textId="77777777" w:rsidR="00F07207" w:rsidRPr="00002F66" w:rsidRDefault="00F07207" w:rsidP="00F07207">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 xml:space="preserve">(Poor): </w:t>
      </w:r>
      <w:proofErr w:type="gramStart"/>
      <w:r w:rsidRPr="00002F66">
        <w:rPr>
          <w:rFonts w:ascii="Book Antiqua" w:hAnsi="Book Antiqua" w:cs="宋体"/>
        </w:rPr>
        <w:t>0</w:t>
      </w:r>
      <w:proofErr w:type="gramEnd"/>
    </w:p>
    <w:p w14:paraId="1D0DA50E" w14:textId="77777777" w:rsidR="00F07207" w:rsidRPr="00002F66" w:rsidRDefault="00F07207" w:rsidP="00F07207">
      <w:pPr>
        <w:adjustRightInd w:val="0"/>
        <w:snapToGrid w:val="0"/>
        <w:spacing w:line="360" w:lineRule="auto"/>
        <w:rPr>
          <w:rFonts w:ascii="Book Antiqua" w:eastAsia="等线" w:hAnsi="Book Antiqua"/>
        </w:rPr>
      </w:pPr>
    </w:p>
    <w:p w14:paraId="3CC02B3A" w14:textId="53AB7349" w:rsidR="00F07207" w:rsidRPr="009E1B59" w:rsidRDefault="00F07207" w:rsidP="00F07207">
      <w:pPr>
        <w:adjustRightInd w:val="0"/>
        <w:snapToGrid w:val="0"/>
        <w:spacing w:line="360" w:lineRule="auto"/>
        <w:jc w:val="both"/>
        <w:rPr>
          <w:rFonts w:ascii="Book Antiqua" w:eastAsia="宋体" w:hAnsi="Book Antiqua" w:hint="eastAsia"/>
          <w:b/>
          <w:bCs/>
          <w:color w:val="000000"/>
          <w:lang w:eastAsia="zh-CN"/>
        </w:rPr>
      </w:pPr>
      <w:bookmarkStart w:id="50" w:name="_Hlk26541535"/>
      <w:bookmarkStart w:id="51" w:name="OLE_LINK357"/>
      <w:bookmarkEnd w:id="48"/>
      <w:r w:rsidRPr="00002F66">
        <w:rPr>
          <w:rFonts w:ascii="Book Antiqua" w:hAnsi="Book Antiqua"/>
          <w:b/>
          <w:bCs/>
          <w:color w:val="000000"/>
        </w:rPr>
        <w:t>P-Reviewer:</w:t>
      </w:r>
      <w:r w:rsidRPr="00002F66">
        <w:rPr>
          <w:rFonts w:ascii="Book Antiqua" w:hAnsi="Book Antiqua"/>
          <w:bCs/>
          <w:color w:val="000000"/>
        </w:rPr>
        <w:t xml:space="preserve"> </w:t>
      </w:r>
      <w:r w:rsidRPr="00F07207">
        <w:rPr>
          <w:rFonts w:ascii="Book Antiqua" w:hAnsi="Book Antiqua"/>
          <w:bCs/>
          <w:color w:val="000000"/>
        </w:rPr>
        <w:t>Sinha</w:t>
      </w:r>
      <w:r w:rsidRPr="00002F66">
        <w:rPr>
          <w:rFonts w:ascii="Book Antiqua" w:hAnsi="Book Antiqua"/>
          <w:bCs/>
          <w:color w:val="000000"/>
        </w:rPr>
        <w:t xml:space="preserve"> </w:t>
      </w:r>
      <w:r>
        <w:rPr>
          <w:rFonts w:ascii="Book Antiqua" w:hAnsi="Book Antiqua"/>
          <w:bCs/>
          <w:color w:val="000000"/>
        </w:rPr>
        <w:t>R</w:t>
      </w:r>
      <w:r w:rsidRPr="00002F66">
        <w:rPr>
          <w:rFonts w:ascii="Book Antiqua" w:hAnsi="Book Antiqua"/>
          <w:bCs/>
          <w:color w:val="000000"/>
        </w:rPr>
        <w:t xml:space="preserve">, </w:t>
      </w:r>
      <w:r w:rsidRPr="00F07207">
        <w:rPr>
          <w:rFonts w:ascii="Book Antiqua" w:hAnsi="Book Antiqua"/>
          <w:bCs/>
          <w:color w:val="000000"/>
        </w:rPr>
        <w:t>Williams</w:t>
      </w:r>
      <w:r w:rsidRPr="00002F66">
        <w:rPr>
          <w:rFonts w:ascii="Book Antiqua" w:hAnsi="Book Antiqua"/>
          <w:bCs/>
          <w:color w:val="000000"/>
        </w:rPr>
        <w:t xml:space="preserve"> </w:t>
      </w:r>
      <w:r>
        <w:rPr>
          <w:rFonts w:ascii="Book Antiqua" w:hAnsi="Book Antiqua"/>
          <w:bCs/>
          <w:color w:val="000000"/>
        </w:rPr>
        <w:t xml:space="preserve">R, </w:t>
      </w:r>
      <w:r w:rsidRPr="00F07207">
        <w:rPr>
          <w:rFonts w:ascii="Book Antiqua" w:hAnsi="Book Antiqua"/>
          <w:bCs/>
          <w:color w:val="000000"/>
        </w:rPr>
        <w:t>Zheng</w:t>
      </w:r>
      <w:r>
        <w:rPr>
          <w:rFonts w:ascii="Book Antiqua" w:hAnsi="Book Antiqua"/>
          <w:bCs/>
          <w:color w:val="000000"/>
        </w:rPr>
        <w:t xml:space="preserve"> YW</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w:t>
      </w:r>
      <w:bookmarkStart w:id="52" w:name="_GoBack"/>
      <w:bookmarkEnd w:id="52"/>
      <w:r w:rsidRPr="00002F66">
        <w:rPr>
          <w:rFonts w:ascii="Book Antiqua" w:hAnsi="Book Antiqua"/>
          <w:color w:val="000000"/>
        </w:rPr>
        <w:t xml:space="preserve"> </w:t>
      </w:r>
      <w:r w:rsidRPr="00002F66">
        <w:rPr>
          <w:rFonts w:ascii="Book Antiqua" w:hAnsi="Book Antiqua"/>
          <w:b/>
          <w:bCs/>
          <w:color w:val="000000"/>
        </w:rPr>
        <w:t>L-Editor:</w:t>
      </w:r>
      <w:r w:rsidR="009E1B59">
        <w:rPr>
          <w:rFonts w:ascii="Book Antiqua" w:eastAsia="宋体" w:hAnsi="Book Antiqua" w:hint="eastAsia"/>
          <w:b/>
          <w:bCs/>
          <w:color w:val="000000"/>
          <w:lang w:eastAsia="zh-CN"/>
        </w:rPr>
        <w:t xml:space="preserve"> </w:t>
      </w:r>
      <w:r w:rsidR="009E1B59" w:rsidRPr="009E1B59">
        <w:rPr>
          <w:rFonts w:ascii="Book Antiqua" w:eastAsia="宋体" w:hAnsi="Book Antiqua" w:hint="eastAsia"/>
          <w:bCs/>
          <w:color w:val="000000"/>
          <w:lang w:eastAsia="zh-CN"/>
        </w:rPr>
        <w:t>A</w:t>
      </w:r>
      <w:r w:rsidRPr="00002F66">
        <w:rPr>
          <w:rFonts w:ascii="Book Antiqua" w:hAnsi="Book Antiqua"/>
          <w:color w:val="000000"/>
        </w:rPr>
        <w:t xml:space="preserve"> </w:t>
      </w:r>
      <w:r w:rsidRPr="00002F66">
        <w:rPr>
          <w:rFonts w:ascii="Book Antiqua" w:hAnsi="Book Antiqua"/>
          <w:b/>
          <w:bCs/>
          <w:color w:val="000000"/>
        </w:rPr>
        <w:t>E-Editor:</w:t>
      </w:r>
      <w:bookmarkEnd w:id="49"/>
      <w:bookmarkEnd w:id="50"/>
      <w:bookmarkEnd w:id="51"/>
      <w:r w:rsidR="009E1B59">
        <w:rPr>
          <w:rFonts w:ascii="Book Antiqua" w:eastAsia="宋体" w:hAnsi="Book Antiqua" w:hint="eastAsia"/>
          <w:b/>
          <w:bCs/>
          <w:color w:val="000000"/>
          <w:lang w:eastAsia="zh-CN"/>
        </w:rPr>
        <w:t xml:space="preserve"> </w:t>
      </w:r>
      <w:r w:rsidR="009E1B59" w:rsidRPr="009E1B59">
        <w:rPr>
          <w:rFonts w:ascii="Book Antiqua" w:eastAsia="宋体" w:hAnsi="Book Antiqua"/>
          <w:bCs/>
          <w:color w:val="000000"/>
          <w:lang w:eastAsia="zh-CN"/>
        </w:rPr>
        <w:t>Zhang YL</w:t>
      </w:r>
    </w:p>
    <w:p w14:paraId="62675F14" w14:textId="32B76014" w:rsidR="00C83EBD" w:rsidRDefault="00C83EBD">
      <w:pPr>
        <w:rPr>
          <w:rFonts w:ascii="Book Antiqua" w:hAnsi="Book Antiqua"/>
          <w:b/>
          <w:bCs/>
          <w:color w:val="000000"/>
        </w:rPr>
      </w:pPr>
      <w:r>
        <w:rPr>
          <w:rFonts w:ascii="Book Antiqua" w:hAnsi="Book Antiqua"/>
          <w:b/>
          <w:bCs/>
          <w:color w:val="000000"/>
        </w:rPr>
        <w:lastRenderedPageBreak/>
        <w:br w:type="page"/>
      </w:r>
    </w:p>
    <w:p w14:paraId="21E2F9C5" w14:textId="6FF0EFF3" w:rsidR="00C83EBD" w:rsidRDefault="00C83EBD" w:rsidP="00E0159B">
      <w:pPr>
        <w:adjustRightInd w:val="0"/>
        <w:snapToGrid w:val="0"/>
        <w:spacing w:line="360" w:lineRule="auto"/>
        <w:rPr>
          <w:rFonts w:ascii="Book Antiqua" w:hAnsi="Book Antiqua" w:cstheme="majorHAnsi"/>
          <w:color w:val="000000" w:themeColor="text1"/>
        </w:rPr>
      </w:pPr>
      <w:r w:rsidRPr="00E70091">
        <w:rPr>
          <w:rFonts w:ascii="Book Antiqua" w:hAnsi="Book Antiqua"/>
          <w:b/>
        </w:rPr>
        <w:lastRenderedPageBreak/>
        <w:t>Figure Legends</w: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51584" behindDoc="0" locked="0" layoutInCell="1" allowOverlap="1" wp14:anchorId="0430BFCA" wp14:editId="5D3A5FAE">
                <wp:simplePos x="0" y="0"/>
                <wp:positionH relativeFrom="margin">
                  <wp:posOffset>1331576</wp:posOffset>
                </wp:positionH>
                <wp:positionV relativeFrom="margin">
                  <wp:posOffset>584200</wp:posOffset>
                </wp:positionV>
                <wp:extent cx="4235469" cy="742074"/>
                <wp:effectExtent l="0" t="0" r="31750" b="20320"/>
                <wp:wrapSquare wrapText="bothSides"/>
                <wp:docPr id="4" name="Text Box 1"/>
                <wp:cNvGraphicFramePr/>
                <a:graphic xmlns:a="http://schemas.openxmlformats.org/drawingml/2006/main">
                  <a:graphicData uri="http://schemas.microsoft.com/office/word/2010/wordprocessingShape">
                    <wps:wsp>
                      <wps:cNvSpPr txBox="1"/>
                      <wps:spPr>
                        <a:xfrm>
                          <a:off x="0" y="0"/>
                          <a:ext cx="4235469" cy="742074"/>
                        </a:xfrm>
                        <a:prstGeom prst="rect">
                          <a:avLst/>
                        </a:prstGeom>
                        <a:solidFill>
                          <a:schemeClr val="accent1">
                            <a:lumMod val="40000"/>
                            <a:lumOff val="60000"/>
                          </a:schemeClr>
                        </a:solidFill>
                        <a:ln>
                          <a:solidFill>
                            <a:schemeClr val="tx1"/>
                          </a:solid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2D563C" w14:textId="77777777" w:rsidR="00CD174B" w:rsidRDefault="00CD174B" w:rsidP="00C83EBD">
                            <w:pPr>
                              <w:pStyle w:val="af0"/>
                              <w:spacing w:before="0" w:beforeAutospacing="0" w:after="0" w:afterAutospacing="0"/>
                              <w:jc w:val="center"/>
                            </w:pPr>
                            <w:proofErr w:type="gramStart"/>
                            <w:r>
                              <w:rPr>
                                <w:rFonts w:ascii="Calibri" w:eastAsia="MS Mincho" w:hAnsi="Calibri"/>
                                <w:b/>
                                <w:bCs/>
                                <w:color w:val="000000" w:themeColor="text1"/>
                                <w:kern w:val="24"/>
                                <w:sz w:val="18"/>
                                <w:szCs w:val="18"/>
                                <w:lang w:val="en-GB"/>
                              </w:rPr>
                              <w:t>324</w:t>
                            </w:r>
                            <w:proofErr w:type="gramEnd"/>
                            <w:r>
                              <w:rPr>
                                <w:rFonts w:ascii="Calibri" w:eastAsia="MS Mincho" w:hAnsi="Calibri"/>
                                <w:b/>
                                <w:bCs/>
                                <w:color w:val="000000" w:themeColor="text1"/>
                                <w:kern w:val="24"/>
                                <w:sz w:val="18"/>
                                <w:szCs w:val="18"/>
                                <w:lang w:val="en-GB"/>
                              </w:rPr>
                              <w:t xml:space="preserve"> citations </w:t>
                            </w:r>
                            <w:r>
                              <w:rPr>
                                <w:rFonts w:ascii="Calibri" w:eastAsia="MS Mincho" w:hAnsi="Calibri"/>
                                <w:color w:val="000000" w:themeColor="text1"/>
                                <w:kern w:val="24"/>
                                <w:sz w:val="18"/>
                                <w:szCs w:val="18"/>
                                <w:lang w:val="en-GB"/>
                              </w:rPr>
                              <w:t xml:space="preserve">identified by electronic search (to 30 March 2019) </w:t>
                            </w:r>
                          </w:p>
                          <w:p w14:paraId="4E51F1AB" w14:textId="453EA6CD" w:rsidR="00CD174B" w:rsidRDefault="00CD174B" w:rsidP="00C83EBD">
                            <w:pPr>
                              <w:pStyle w:val="af0"/>
                              <w:spacing w:before="0" w:beforeAutospacing="0" w:after="0" w:afterAutospacing="0"/>
                              <w:jc w:val="center"/>
                            </w:pPr>
                            <w:r>
                              <w:rPr>
                                <w:rFonts w:ascii="Calibri" w:eastAsia="MS Mincho" w:hAnsi="Calibri"/>
                                <w:color w:val="000000" w:themeColor="text1"/>
                                <w:kern w:val="24"/>
                                <w:sz w:val="18"/>
                                <w:szCs w:val="18"/>
                                <w:lang w:val="en-GB"/>
                              </w:rPr>
                              <w:t>(Pub</w:t>
                            </w:r>
                            <w:r w:rsidR="00F615BB">
                              <w:rPr>
                                <w:rFonts w:ascii="Calibri" w:eastAsia="宋体" w:hAnsi="Calibri" w:hint="eastAsia"/>
                                <w:color w:val="000000" w:themeColor="text1"/>
                                <w:kern w:val="24"/>
                                <w:sz w:val="18"/>
                                <w:szCs w:val="18"/>
                                <w:lang w:val="en-GB" w:eastAsia="zh-CN"/>
                              </w:rPr>
                              <w:t>M</w:t>
                            </w:r>
                            <w:r>
                              <w:rPr>
                                <w:rFonts w:ascii="Calibri" w:eastAsia="MS Mincho" w:hAnsi="Calibri"/>
                                <w:color w:val="000000" w:themeColor="text1"/>
                                <w:kern w:val="24"/>
                                <w:sz w:val="18"/>
                                <w:szCs w:val="18"/>
                                <w:lang w:val="en-GB"/>
                              </w:rPr>
                              <w:t>ed 142</w:t>
                            </w:r>
                            <w:r>
                              <w:rPr>
                                <w:rFonts w:ascii="Cambria" w:eastAsia="MS Mincho" w:hAnsi="Cambria"/>
                                <w:color w:val="000000" w:themeColor="text1"/>
                                <w:kern w:val="24"/>
                                <w:sz w:val="24"/>
                                <w:szCs w:val="24"/>
                              </w:rPr>
                              <w:t xml:space="preserve">, </w:t>
                            </w:r>
                            <w:r w:rsidR="00F615BB">
                              <w:rPr>
                                <w:rFonts w:ascii="Calibri" w:eastAsia="MS Mincho" w:hAnsi="Calibri"/>
                                <w:color w:val="000000" w:themeColor="text1"/>
                                <w:kern w:val="24"/>
                                <w:sz w:val="18"/>
                                <w:szCs w:val="18"/>
                                <w:lang w:val="en-GB"/>
                              </w:rPr>
                              <w:t xml:space="preserve">EMBASE </w:t>
                            </w:r>
                            <w:r>
                              <w:rPr>
                                <w:rFonts w:ascii="Calibri" w:eastAsia="MS Mincho" w:hAnsi="Calibri"/>
                                <w:color w:val="000000" w:themeColor="text1"/>
                                <w:kern w:val="24"/>
                                <w:sz w:val="18"/>
                                <w:szCs w:val="18"/>
                                <w:lang w:val="en-GB"/>
                              </w:rPr>
                              <w:t>182)</w:t>
                            </w:r>
                          </w:p>
                          <w:p w14:paraId="38B11DF7" w14:textId="77777777" w:rsidR="00CD174B" w:rsidRDefault="00CD174B" w:rsidP="00C83EBD">
                            <w:pPr>
                              <w:pStyle w:val="af0"/>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0430BFCA" id="_x0000_t202" coordsize="21600,21600" o:spt="202" path="m,l,21600r21600,l21600,xe">
                <v:stroke joinstyle="miter"/>
                <v:path gradientshapeok="t" o:connecttype="rect"/>
              </v:shapetype>
              <v:shape id="Text Box 1" o:spid="_x0000_s1026" type="#_x0000_t202" style="position:absolute;margin-left:104.85pt;margin-top:46pt;width:333.5pt;height:58.45pt;z-index:2516515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" fillcolor="#b8cce4 [1300]" strokecolor="black [3213]">
                <v:textbox>
                  <w:txbxContent>
                    <w:p w14:paraId="082D563C"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324 citations </w:t>
                      </w:r>
                      <w:r>
                        <w:rPr>
                          <w:rFonts w:ascii="Calibri" w:eastAsia="MS Mincho" w:hAnsi="Calibri"/>
                          <w:color w:val="000000" w:themeColor="text1"/>
                          <w:kern w:val="24"/>
                          <w:sz w:val="18"/>
                          <w:szCs w:val="18"/>
                          <w:lang w:val="en-GB"/>
                        </w:rPr>
                        <w:t xml:space="preserve">identified by electronic search (to 30 March 2019) </w:t>
                      </w:r>
                    </w:p>
                    <w:p w14:paraId="4E51F1AB" w14:textId="453EA6CD"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(Pub</w:t>
                      </w:r>
                      <w:r w:rsidR="00F615BB">
                        <w:rPr>
                          <w:rFonts w:ascii="Calibri" w:eastAsia="宋体" w:hAnsi="Calibri" w:hint="eastAsia"/>
                          <w:color w:val="000000" w:themeColor="text1"/>
                          <w:kern w:val="24"/>
                          <w:sz w:val="18"/>
                          <w:szCs w:val="18"/>
                          <w:lang w:val="en-GB" w:eastAsia="zh-CN"/>
                        </w:rPr>
                        <w:t>M</w:t>
                      </w:r>
                      <w:r>
                        <w:rPr>
                          <w:rFonts w:ascii="Calibri" w:eastAsia="MS Mincho" w:hAnsi="Calibri"/>
                          <w:color w:val="000000" w:themeColor="text1"/>
                          <w:kern w:val="24"/>
                          <w:sz w:val="18"/>
                          <w:szCs w:val="18"/>
                          <w:lang w:val="en-GB"/>
                        </w:rPr>
                        <w:t>ed 142</w:t>
                      </w:r>
                      <w:r>
                        <w:rPr>
                          <w:rFonts w:ascii="Cambria" w:eastAsia="MS Mincho" w:hAnsi="Cambria"/>
                          <w:color w:val="000000" w:themeColor="text1"/>
                          <w:kern w:val="24"/>
                          <w:sz w:val="24"/>
                          <w:szCs w:val="24"/>
                        </w:rPr>
                        <w:t xml:space="preserve">, </w:t>
                      </w:r>
                      <w:r w:rsidR="00F615BB">
                        <w:rPr>
                          <w:rFonts w:ascii="Calibri" w:eastAsia="MS Mincho" w:hAnsi="Calibri"/>
                          <w:color w:val="000000" w:themeColor="text1"/>
                          <w:kern w:val="24"/>
                          <w:sz w:val="18"/>
                          <w:szCs w:val="18"/>
                          <w:lang w:val="en-GB"/>
                        </w:rPr>
                        <w:t xml:space="preserve">EMBASE </w:t>
                      </w:r>
                      <w:r>
                        <w:rPr>
                          <w:rFonts w:ascii="Calibri" w:eastAsia="MS Mincho" w:hAnsi="Calibri"/>
                          <w:color w:val="000000" w:themeColor="text1"/>
                          <w:kern w:val="24"/>
                          <w:sz w:val="18"/>
                          <w:szCs w:val="18"/>
                          <w:lang w:val="en-GB"/>
                        </w:rPr>
                        <w:t>182)</w:t>
                      </w:r>
                    </w:p>
                    <w:p w14:paraId="38B11DF7"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5136" behindDoc="0" locked="0" layoutInCell="1" allowOverlap="1" wp14:anchorId="23757200" wp14:editId="6BA33108">
                <wp:simplePos x="0" y="0"/>
                <wp:positionH relativeFrom="margin">
                  <wp:posOffset>488950</wp:posOffset>
                </wp:positionH>
                <wp:positionV relativeFrom="margin">
                  <wp:posOffset>584200</wp:posOffset>
                </wp:positionV>
                <wp:extent cx="368276" cy="1783580"/>
                <wp:effectExtent l="0" t="0" r="13335" b="20320"/>
                <wp:wrapSquare wrapText="bothSides"/>
                <wp:docPr id="15" name="Rectangle 15"/>
                <wp:cNvGraphicFramePr/>
                <a:graphic xmlns:a="http://schemas.openxmlformats.org/drawingml/2006/main">
                  <a:graphicData uri="http://schemas.microsoft.com/office/word/2010/wordprocessingShape">
                    <wps:wsp>
                      <wps:cNvSpPr/>
                      <wps:spPr>
                        <a:xfrm>
                          <a:off x="0" y="0"/>
                          <a:ext cx="368276" cy="178358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75555" w14:textId="77777777" w:rsidR="00CD174B" w:rsidRPr="00E12396" w:rsidRDefault="00CD174B" w:rsidP="00C83EBD">
                            <w:pPr>
                              <w:pStyle w:val="af0"/>
                              <w:spacing w:before="0" w:beforeAutospacing="0" w:after="160" w:afterAutospacing="0" w:line="256" w:lineRule="auto"/>
                              <w:jc w:val="center"/>
                              <w:rPr>
                                <w:rFonts w:ascii="Calibri" w:hAnsi="Calibri"/>
                                <w:sz w:val="16"/>
                              </w:rPr>
                            </w:pPr>
                            <w:r w:rsidRPr="00E12396">
                              <w:rPr>
                                <w:rFonts w:ascii="Calibri" w:eastAsia="Calibri" w:hAnsi="Calibri"/>
                                <w:color w:val="000000"/>
                                <w:kern w:val="24"/>
                                <w:sz w:val="18"/>
                                <w:szCs w:val="22"/>
                                <w:lang w:val="en-US"/>
                              </w:rPr>
                              <w:t>Identification</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3757200" id="Rectangle 15" o:spid="_x0000_s1027" style="position:absolute;margin-left:38.5pt;margin-top:46pt;width:29pt;height:140.45pt;z-index:2516751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" fillcolor="#d8d8d8 [2732]" strokecolor="black [3213]" strokeweight="2pt">
                <v:textbox style="layout-flow:vertical;mso-layout-flow-alt:bottom-to-top">
                  <w:txbxContent>
                    <w:p w14:paraId="7DD75555" w14:textId="77777777" w:rsidR="00CD174B" w:rsidRPr="00E12396" w:rsidRDefault="00CD174B" w:rsidP="00C83EBD">
                      <w:pPr>
                        <w:pStyle w:val="af7"/>
                        <w:spacing w:before="0" w:beforeAutospacing="0" w:after="160" w:afterAutospacing="0" w:line="256" w:lineRule="auto"/>
                        <w:jc w:val="center"/>
                        <w:rPr>
                          <w:rFonts w:ascii="Calibri" w:hAnsi="Calibri"/>
                          <w:sz w:val="16"/>
                        </w:rPr>
                      </w:pPr>
                      <w:r w:rsidRPr="00E12396">
                        <w:rPr>
                          <w:rFonts w:ascii="Calibri" w:eastAsia="Calibri" w:hAnsi="Calibri"/>
                          <w:color w:val="000000"/>
                          <w:kern w:val="24"/>
                          <w:sz w:val="18"/>
                          <w:szCs w:val="22"/>
                          <w:lang w:val="en-US"/>
                        </w:rPr>
                        <w:t>Identification</w:t>
                      </w:r>
                    </w:p>
                  </w:txbxContent>
                </v:textbox>
                <w10:wrap type="square" anchorx="margin" anchory="margin"/>
              </v:rect>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9504" behindDoc="0" locked="0" layoutInCell="1" allowOverlap="1" wp14:anchorId="6E9CE13C" wp14:editId="251B0574">
                <wp:simplePos x="0" y="0"/>
                <wp:positionH relativeFrom="margin">
                  <wp:posOffset>1330960</wp:posOffset>
                </wp:positionH>
                <wp:positionV relativeFrom="margin">
                  <wp:posOffset>6515100</wp:posOffset>
                </wp:positionV>
                <wp:extent cx="4269740" cy="1744345"/>
                <wp:effectExtent l="0" t="0" r="22860" b="33655"/>
                <wp:wrapSquare wrapText="bothSides"/>
                <wp:docPr id="12" name="Text Box 14"/>
                <wp:cNvGraphicFramePr/>
                <a:graphic xmlns:a="http://schemas.openxmlformats.org/drawingml/2006/main">
                  <a:graphicData uri="http://schemas.microsoft.com/office/word/2010/wordprocessingShape">
                    <wps:wsp>
                      <wps:cNvSpPr txBox="1"/>
                      <wps:spPr>
                        <a:xfrm>
                          <a:off x="0" y="0"/>
                          <a:ext cx="4269740" cy="1744345"/>
                        </a:xfrm>
                        <a:prstGeom prst="rect">
                          <a:avLst/>
                        </a:prstGeom>
                        <a:solidFill>
                          <a:srgbClr val="B9CDE5"/>
                        </a:solidFill>
                        <a:ln>
                          <a:solidFill>
                            <a:schemeClr val="tx1"/>
                          </a:solid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F19E75" w14:textId="77777777" w:rsidR="00CD174B" w:rsidRPr="005A1DA4" w:rsidRDefault="00CD174B" w:rsidP="00C83EBD">
                            <w:pPr>
                              <w:pStyle w:val="af0"/>
                              <w:spacing w:before="0" w:beforeAutospacing="0" w:after="0" w:afterAutospacing="0"/>
                              <w:rPr>
                                <w:sz w:val="18"/>
                                <w:szCs w:val="18"/>
                              </w:rPr>
                            </w:pPr>
                            <w:r w:rsidRPr="005A1DA4">
                              <w:rPr>
                                <w:rFonts w:ascii="Calibri" w:eastAsia="MS Mincho" w:hAnsi="Calibri"/>
                                <w:b/>
                                <w:bCs/>
                                <w:color w:val="000000" w:themeColor="text1"/>
                                <w:kern w:val="24"/>
                                <w:sz w:val="18"/>
                                <w:szCs w:val="18"/>
                                <w:lang w:val="x-none"/>
                              </w:rPr>
                              <w:t>44 studies were included in the systematic review</w:t>
                            </w:r>
                          </w:p>
                          <w:p w14:paraId="7858BCA7" w14:textId="77777777" w:rsidR="00CD174B" w:rsidRPr="005A1DA4" w:rsidRDefault="00CD174B" w:rsidP="00C83EBD">
                            <w:pPr>
                              <w:pStyle w:val="af0"/>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xml:space="preserve"> </w:t>
                            </w:r>
                          </w:p>
                          <w:p w14:paraId="7F4A3DD0" w14:textId="77777777" w:rsidR="00CD174B" w:rsidRPr="005A1DA4" w:rsidRDefault="00CD174B" w:rsidP="00C83EBD">
                            <w:pPr>
                              <w:pStyle w:val="af0"/>
                              <w:spacing w:before="0" w:beforeAutospacing="0" w:after="0" w:afterAutospacing="0"/>
                              <w:rPr>
                                <w:rFonts w:ascii="Calibri" w:eastAsia="Times New Roman" w:hAnsi="Calibri"/>
                                <w:sz w:val="18"/>
                                <w:szCs w:val="18"/>
                              </w:rPr>
                            </w:pPr>
                            <w:r w:rsidRPr="005A1DA4">
                              <w:rPr>
                                <w:rFonts w:ascii="Calibri" w:eastAsia="MS Mincho" w:hAnsi="Calibri"/>
                                <w:b/>
                                <w:bCs/>
                                <w:color w:val="000000" w:themeColor="text1"/>
                                <w:kern w:val="24"/>
                                <w:sz w:val="18"/>
                                <w:szCs w:val="18"/>
                                <w:lang w:val="en-GB"/>
                              </w:rPr>
                              <w:t xml:space="preserve">ALF = 29 </w:t>
                            </w:r>
                            <w:r>
                              <w:rPr>
                                <w:rFonts w:ascii="Calibri" w:eastAsia="MS Mincho" w:hAnsi="Calibri"/>
                                <w:bCs/>
                                <w:color w:val="000000" w:themeColor="text1"/>
                                <w:kern w:val="24"/>
                                <w:sz w:val="18"/>
                                <w:szCs w:val="18"/>
                                <w:lang w:val="en-GB"/>
                              </w:rPr>
                              <w:t xml:space="preserve">(20 adult studies, 9 </w:t>
                            </w:r>
                            <w:proofErr w:type="spellStart"/>
                            <w:r>
                              <w:rPr>
                                <w:rFonts w:ascii="Calibri" w:eastAsia="MS Mincho" w:hAnsi="Calibri"/>
                                <w:bCs/>
                                <w:color w:val="000000" w:themeColor="text1"/>
                                <w:kern w:val="24"/>
                                <w:sz w:val="18"/>
                                <w:szCs w:val="18"/>
                                <w:lang w:val="en-GB"/>
                              </w:rPr>
                              <w:t>pediatric</w:t>
                            </w:r>
                            <w:proofErr w:type="spellEnd"/>
                            <w:r>
                              <w:rPr>
                                <w:rFonts w:ascii="Calibri" w:eastAsia="MS Mincho" w:hAnsi="Calibri"/>
                                <w:bCs/>
                                <w:color w:val="000000" w:themeColor="text1"/>
                                <w:kern w:val="24"/>
                                <w:sz w:val="18"/>
                                <w:szCs w:val="18"/>
                                <w:lang w:val="en-GB"/>
                              </w:rPr>
                              <w:t xml:space="preserve"> studies)</w:t>
                            </w:r>
                          </w:p>
                          <w:p w14:paraId="5E324B2C" w14:textId="77777777" w:rsidR="00CD174B" w:rsidRPr="005A1DA4" w:rsidRDefault="00CD174B" w:rsidP="00C83EBD">
                            <w:pPr>
                              <w:pStyle w:val="af0"/>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4A7AC581" w14:textId="77777777" w:rsidR="00CD174B" w:rsidRPr="005A1DA4" w:rsidRDefault="00CD174B" w:rsidP="00C83EBD">
                            <w:pPr>
                              <w:pStyle w:val="af0"/>
                              <w:spacing w:before="0" w:beforeAutospacing="0" w:after="0" w:afterAutospacing="0"/>
                              <w:rPr>
                                <w:sz w:val="18"/>
                                <w:szCs w:val="18"/>
                              </w:rPr>
                            </w:pPr>
                            <w:r w:rsidRPr="005A1DA4">
                              <w:rPr>
                                <w:rFonts w:ascii="Calibri" w:eastAsia="MS Mincho" w:hAnsi="Calibri"/>
                                <w:b/>
                                <w:bCs/>
                                <w:color w:val="000000" w:themeColor="text1"/>
                                <w:kern w:val="24"/>
                                <w:sz w:val="18"/>
                                <w:szCs w:val="18"/>
                                <w:lang w:val="en-GB"/>
                              </w:rPr>
                              <w:t>ACLF only = 9</w:t>
                            </w:r>
                          </w:p>
                          <w:p w14:paraId="62F7BCA1" w14:textId="77777777" w:rsidR="00CD174B" w:rsidRPr="005A1DA4" w:rsidRDefault="00CD174B" w:rsidP="00C83EBD">
                            <w:pPr>
                              <w:pStyle w:val="af0"/>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550C535D" w14:textId="77777777" w:rsidR="00CD174B" w:rsidRPr="005A1DA4" w:rsidRDefault="00CD174B" w:rsidP="00C83EBD">
                            <w:pPr>
                              <w:pStyle w:val="af0"/>
                              <w:spacing w:before="0" w:beforeAutospacing="0" w:after="0" w:afterAutospacing="0"/>
                              <w:rPr>
                                <w:rFonts w:ascii="Calibri" w:eastAsia="MS Mincho" w:hAnsi="Calibri"/>
                                <w:b/>
                                <w:bCs/>
                                <w:color w:val="000000" w:themeColor="text1"/>
                                <w:kern w:val="24"/>
                                <w:sz w:val="18"/>
                                <w:szCs w:val="18"/>
                                <w:lang w:val="en-GB"/>
                              </w:rPr>
                            </w:pPr>
                            <w:r w:rsidRPr="005A1DA4">
                              <w:rPr>
                                <w:rFonts w:ascii="Calibri" w:eastAsia="MS Mincho" w:hAnsi="Calibri"/>
                                <w:b/>
                                <w:bCs/>
                                <w:color w:val="000000" w:themeColor="text1"/>
                                <w:kern w:val="24"/>
                                <w:sz w:val="18"/>
                                <w:szCs w:val="18"/>
                                <w:lang w:val="en-GB"/>
                              </w:rPr>
                              <w:t>ALF+ACLF= 6</w:t>
                            </w:r>
                          </w:p>
                          <w:p w14:paraId="54E6FFAF" w14:textId="77777777" w:rsidR="00CD174B" w:rsidRPr="005A1DA4" w:rsidRDefault="00CD174B" w:rsidP="00C83EBD">
                            <w:pPr>
                              <w:pStyle w:val="af0"/>
                              <w:spacing w:before="0" w:beforeAutospacing="0" w:after="0" w:afterAutospacing="0"/>
                              <w:rPr>
                                <w:rFonts w:ascii="Calibri" w:eastAsia="MS Mincho" w:hAnsi="Calibri"/>
                                <w:b/>
                                <w:bCs/>
                                <w:color w:val="000000" w:themeColor="text1"/>
                                <w:kern w:val="24"/>
                                <w:sz w:val="18"/>
                                <w:szCs w:val="18"/>
                                <w:lang w:val="en-GB"/>
                              </w:rPr>
                            </w:pPr>
                          </w:p>
                          <w:p w14:paraId="3CEBC1CE" w14:textId="77777777" w:rsidR="00CD174B" w:rsidRPr="005A1DA4" w:rsidRDefault="00CD174B" w:rsidP="00C83EBD">
                            <w:pPr>
                              <w:pStyle w:val="af0"/>
                              <w:spacing w:before="0" w:beforeAutospacing="0" w:after="0" w:afterAutospacing="0"/>
                              <w:rPr>
                                <w:rFonts w:ascii="Calibri" w:eastAsia="MS Mincho" w:hAnsi="Calibri"/>
                                <w:bCs/>
                                <w:i/>
                                <w:color w:val="000000" w:themeColor="text1"/>
                                <w:kern w:val="24"/>
                                <w:sz w:val="18"/>
                                <w:szCs w:val="18"/>
                                <w:lang w:val="en-GB"/>
                              </w:rPr>
                            </w:pPr>
                            <w:r w:rsidRPr="005A1DA4">
                              <w:rPr>
                                <w:rFonts w:ascii="Calibri" w:eastAsia="MS Mincho" w:hAnsi="Calibri"/>
                                <w:bCs/>
                                <w:i/>
                                <w:color w:val="000000" w:themeColor="text1"/>
                                <w:kern w:val="24"/>
                                <w:sz w:val="18"/>
                                <w:szCs w:val="18"/>
                                <w:lang w:val="en-GB"/>
                              </w:rPr>
                              <w:t xml:space="preserve">(Of the 44 studies: </w:t>
                            </w:r>
                            <w:proofErr w:type="gramStart"/>
                            <w:r w:rsidRPr="005A1DA4">
                              <w:rPr>
                                <w:rFonts w:ascii="Calibri" w:hAnsi="Calibri" w:cs="AppleSystemUIFont"/>
                                <w:color w:val="000000" w:themeColor="text1"/>
                                <w:sz w:val="18"/>
                                <w:szCs w:val="18"/>
                                <w:lang w:val="en-US"/>
                              </w:rPr>
                              <w:t>2</w:t>
                            </w:r>
                            <w:proofErr w:type="gramEnd"/>
                            <w:r w:rsidRPr="005A1DA4">
                              <w:rPr>
                                <w:rFonts w:ascii="Calibri" w:hAnsi="Calibri" w:cs="AppleSystemUIFont"/>
                                <w:color w:val="000000" w:themeColor="text1"/>
                                <w:sz w:val="18"/>
                                <w:szCs w:val="18"/>
                                <w:lang w:val="en-US"/>
                              </w:rPr>
                              <w:t xml:space="preserve"> were randomized controlled trials, 14 cohort studies, 12 case series, 16 case reports</w:t>
                            </w:r>
                            <w:r w:rsidRPr="005A1DA4">
                              <w:rPr>
                                <w:rFonts w:ascii="Calibri" w:eastAsia="MS Mincho" w:hAnsi="Calibri"/>
                                <w:bCs/>
                                <w:i/>
                                <w:color w:val="000000" w:themeColor="text1"/>
                                <w:kern w:val="24"/>
                                <w:sz w:val="18"/>
                                <w:szCs w:val="18"/>
                                <w:lang w:val="en-GB"/>
                              </w:rPr>
                              <w:t>).</w:t>
                            </w:r>
                          </w:p>
                          <w:p w14:paraId="3B76BE86" w14:textId="77777777" w:rsidR="00CD174B" w:rsidRDefault="00CD174B" w:rsidP="00C83EBD">
                            <w:pPr>
                              <w:pStyle w:val="af0"/>
                              <w:spacing w:before="0" w:beforeAutospacing="0" w:after="0" w:afterAutospacing="0"/>
                            </w:pPr>
                          </w:p>
                          <w:p w14:paraId="5577E77B" w14:textId="77777777" w:rsidR="00CD174B" w:rsidRDefault="00CD174B" w:rsidP="00C83EBD">
                            <w:pPr>
                              <w:pStyle w:val="af0"/>
                              <w:spacing w:before="0" w:beforeAutospacing="0" w:after="0" w:afterAutospacing="0"/>
                            </w:pPr>
                            <w:r>
                              <w:rPr>
                                <w:rFonts w:ascii="Calibri" w:eastAsia="MS Mincho" w:hAnsi="Calibri"/>
                                <w:color w:val="000000" w:themeColor="text1"/>
                                <w:kern w:val="24"/>
                                <w:sz w:val="18"/>
                                <w:szCs w:val="18"/>
                                <w:lang w:val="en-GB"/>
                              </w:rPr>
                              <w:t> </w:t>
                            </w:r>
                          </w:p>
                          <w:p w14:paraId="73F83A7D" w14:textId="77777777" w:rsidR="00CD174B" w:rsidRDefault="00CD174B" w:rsidP="00C83EBD">
                            <w:pPr>
                              <w:pStyle w:val="af0"/>
                              <w:spacing w:before="0" w:beforeAutospacing="0" w:after="0" w:afterAutospacing="0"/>
                            </w:pPr>
                            <w:r>
                              <w:rPr>
                                <w:rFonts w:ascii="Calibri" w:eastAsia="MS Mincho" w:hAnsi="Calibri"/>
                                <w:color w:val="000000" w:themeColor="text1"/>
                                <w:kern w:val="24"/>
                                <w:sz w:val="18"/>
                                <w:szCs w:val="18"/>
                                <w:lang w:val="en-GB"/>
                              </w:rPr>
                              <w:t> </w:t>
                            </w:r>
                          </w:p>
                          <w:p w14:paraId="14E8C154" w14:textId="77777777" w:rsidR="00CD174B" w:rsidRDefault="00CD174B" w:rsidP="00C83EBD">
                            <w:pPr>
                              <w:pStyle w:val="af0"/>
                              <w:spacing w:before="0" w:beforeAutospacing="0" w:after="0" w:afterAutospacing="0"/>
                            </w:pPr>
                            <w:r>
                              <w:rPr>
                                <w:rFonts w:ascii="Calibri" w:eastAsia="MS Mincho" w:hAnsi="Calibri"/>
                                <w:color w:val="000000" w:themeColor="text1"/>
                                <w:kern w:val="24"/>
                                <w:sz w:val="18"/>
                                <w:szCs w:val="18"/>
                                <w:lang w:val="en-GB"/>
                              </w:rPr>
                              <w:t> </w:t>
                            </w:r>
                          </w:p>
                          <w:p w14:paraId="404D66FE" w14:textId="77777777" w:rsidR="00CD174B" w:rsidRDefault="00CD174B" w:rsidP="00C83EBD">
                            <w:pPr>
                              <w:pStyle w:val="af0"/>
                              <w:spacing w:before="0" w:beforeAutospacing="0" w:after="0" w:afterAutospacing="0"/>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E9CE13C" id="Text Box 14" o:spid="_x0000_s1028" type="#_x0000_t202" style="position:absolute;margin-left:104.8pt;margin-top:513pt;width:336.2pt;height:137.35pt;z-index:251669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" fillcolor="#b9cde5" strokecolor="black [3213]">
                <v:textbox>
                  <w:txbxContent>
                    <w:p w14:paraId="48F19E75"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b/>
                          <w:bCs/>
                          <w:color w:val="000000" w:themeColor="text1"/>
                          <w:kern w:val="24"/>
                          <w:sz w:val="18"/>
                          <w:szCs w:val="18"/>
                          <w:lang w:val="x-none"/>
                        </w:rPr>
                        <w:t>44 studies were included in the systematic review</w:t>
                      </w:r>
                    </w:p>
                    <w:p w14:paraId="7858BCA7"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xml:space="preserve"> </w:t>
                      </w:r>
                    </w:p>
                    <w:p w14:paraId="7F4A3DD0" w14:textId="77777777" w:rsidR="00CD174B" w:rsidRPr="005A1DA4" w:rsidRDefault="00CD174B" w:rsidP="00C83EBD">
                      <w:pPr>
                        <w:pStyle w:val="af7"/>
                        <w:spacing w:before="0" w:beforeAutospacing="0" w:after="0" w:afterAutospacing="0"/>
                        <w:rPr>
                          <w:rFonts w:ascii="Calibri" w:eastAsia="Times New Roman" w:hAnsi="Calibri"/>
                          <w:sz w:val="18"/>
                          <w:szCs w:val="18"/>
                        </w:rPr>
                      </w:pPr>
                      <w:r w:rsidRPr="005A1DA4">
                        <w:rPr>
                          <w:rFonts w:ascii="Calibri" w:eastAsia="MS Mincho" w:hAnsi="Calibri"/>
                          <w:b/>
                          <w:bCs/>
                          <w:color w:val="000000" w:themeColor="text1"/>
                          <w:kern w:val="24"/>
                          <w:sz w:val="18"/>
                          <w:szCs w:val="18"/>
                          <w:lang w:val="en-GB"/>
                        </w:rPr>
                        <w:t xml:space="preserve">ALF = 29 </w:t>
                      </w:r>
                      <w:r>
                        <w:rPr>
                          <w:rFonts w:ascii="Calibri" w:eastAsia="MS Mincho" w:hAnsi="Calibri"/>
                          <w:bCs/>
                          <w:color w:val="000000" w:themeColor="text1"/>
                          <w:kern w:val="24"/>
                          <w:sz w:val="18"/>
                          <w:szCs w:val="18"/>
                          <w:lang w:val="en-GB"/>
                        </w:rPr>
                        <w:t>(20 adult studies, 9 pediatric studies)</w:t>
                      </w:r>
                    </w:p>
                    <w:p w14:paraId="5E324B2C"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4A7AC581"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b/>
                          <w:bCs/>
                          <w:color w:val="000000" w:themeColor="text1"/>
                          <w:kern w:val="24"/>
                          <w:sz w:val="18"/>
                          <w:szCs w:val="18"/>
                          <w:lang w:val="en-GB"/>
                        </w:rPr>
                        <w:t>ACLF only = 9</w:t>
                      </w:r>
                    </w:p>
                    <w:p w14:paraId="62F7BCA1"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550C535D" w14:textId="77777777" w:rsidR="00CD174B" w:rsidRPr="005A1DA4" w:rsidRDefault="00CD174B" w:rsidP="00C83EBD">
                      <w:pPr>
                        <w:pStyle w:val="af7"/>
                        <w:spacing w:before="0" w:beforeAutospacing="0" w:after="0" w:afterAutospacing="0"/>
                        <w:rPr>
                          <w:rFonts w:ascii="Calibri" w:eastAsia="MS Mincho" w:hAnsi="Calibri"/>
                          <w:b/>
                          <w:bCs/>
                          <w:color w:val="000000" w:themeColor="text1"/>
                          <w:kern w:val="24"/>
                          <w:sz w:val="18"/>
                          <w:szCs w:val="18"/>
                          <w:lang w:val="en-GB"/>
                        </w:rPr>
                      </w:pPr>
                      <w:r w:rsidRPr="005A1DA4">
                        <w:rPr>
                          <w:rFonts w:ascii="Calibri" w:eastAsia="MS Mincho" w:hAnsi="Calibri"/>
                          <w:b/>
                          <w:bCs/>
                          <w:color w:val="000000" w:themeColor="text1"/>
                          <w:kern w:val="24"/>
                          <w:sz w:val="18"/>
                          <w:szCs w:val="18"/>
                          <w:lang w:val="en-GB"/>
                        </w:rPr>
                        <w:t>ALF+ACLF= 6</w:t>
                      </w:r>
                    </w:p>
                    <w:p w14:paraId="54E6FFAF" w14:textId="77777777" w:rsidR="00CD174B" w:rsidRPr="005A1DA4" w:rsidRDefault="00CD174B" w:rsidP="00C83EBD">
                      <w:pPr>
                        <w:pStyle w:val="af7"/>
                        <w:spacing w:before="0" w:beforeAutospacing="0" w:after="0" w:afterAutospacing="0"/>
                        <w:rPr>
                          <w:rFonts w:ascii="Calibri" w:eastAsia="MS Mincho" w:hAnsi="Calibri"/>
                          <w:b/>
                          <w:bCs/>
                          <w:color w:val="000000" w:themeColor="text1"/>
                          <w:kern w:val="24"/>
                          <w:sz w:val="18"/>
                          <w:szCs w:val="18"/>
                          <w:lang w:val="en-GB"/>
                        </w:rPr>
                      </w:pPr>
                    </w:p>
                    <w:p w14:paraId="3CEBC1CE" w14:textId="77777777" w:rsidR="00CD174B" w:rsidRPr="005A1DA4" w:rsidRDefault="00CD174B" w:rsidP="00C83EBD">
                      <w:pPr>
                        <w:pStyle w:val="af7"/>
                        <w:spacing w:before="0" w:beforeAutospacing="0" w:after="0" w:afterAutospacing="0"/>
                        <w:rPr>
                          <w:rFonts w:ascii="Calibri" w:eastAsia="MS Mincho" w:hAnsi="Calibri"/>
                          <w:bCs/>
                          <w:i/>
                          <w:color w:val="000000" w:themeColor="text1"/>
                          <w:kern w:val="24"/>
                          <w:sz w:val="18"/>
                          <w:szCs w:val="18"/>
                          <w:lang w:val="en-GB"/>
                        </w:rPr>
                      </w:pPr>
                      <w:r w:rsidRPr="005A1DA4">
                        <w:rPr>
                          <w:rFonts w:ascii="Calibri" w:eastAsia="MS Mincho" w:hAnsi="Calibri"/>
                          <w:bCs/>
                          <w:i/>
                          <w:color w:val="000000" w:themeColor="text1"/>
                          <w:kern w:val="24"/>
                          <w:sz w:val="18"/>
                          <w:szCs w:val="18"/>
                          <w:lang w:val="en-GB"/>
                        </w:rPr>
                        <w:t xml:space="preserve">(Of the 44 studies: </w:t>
                      </w:r>
                      <w:r w:rsidRPr="005A1DA4">
                        <w:rPr>
                          <w:rFonts w:ascii="Calibri" w:hAnsi="Calibri" w:cs="AppleSystemUIFont"/>
                          <w:color w:val="000000" w:themeColor="text1"/>
                          <w:sz w:val="18"/>
                          <w:szCs w:val="18"/>
                          <w:lang w:val="en-US"/>
                        </w:rPr>
                        <w:t>2 were randomized controlled trials, 14 cohort studies, 12 case series, 16 case reports</w:t>
                      </w:r>
                      <w:r w:rsidRPr="005A1DA4">
                        <w:rPr>
                          <w:rFonts w:ascii="Calibri" w:eastAsia="MS Mincho" w:hAnsi="Calibri"/>
                          <w:bCs/>
                          <w:i/>
                          <w:color w:val="000000" w:themeColor="text1"/>
                          <w:kern w:val="24"/>
                          <w:sz w:val="18"/>
                          <w:szCs w:val="18"/>
                          <w:lang w:val="en-GB"/>
                        </w:rPr>
                        <w:t>).</w:t>
                      </w:r>
                    </w:p>
                    <w:p w14:paraId="3B76BE86" w14:textId="77777777" w:rsidR="00CD174B" w:rsidRDefault="00CD174B" w:rsidP="00C83EBD">
                      <w:pPr>
                        <w:pStyle w:val="af7"/>
                        <w:spacing w:before="0" w:beforeAutospacing="0" w:after="0" w:afterAutospacing="0"/>
                      </w:pPr>
                    </w:p>
                    <w:p w14:paraId="5577E77B"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73F83A7D"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14E8C154"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404D66FE"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59264" behindDoc="0" locked="0" layoutInCell="1" allowOverlap="1" wp14:anchorId="3FC2C3DA" wp14:editId="2DE0525F">
                <wp:simplePos x="0" y="0"/>
                <wp:positionH relativeFrom="margin">
                  <wp:posOffset>3657465</wp:posOffset>
                </wp:positionH>
                <wp:positionV relativeFrom="margin">
                  <wp:posOffset>1869058</wp:posOffset>
                </wp:positionV>
                <wp:extent cx="1842417" cy="498723"/>
                <wp:effectExtent l="0" t="0" r="37465" b="34925"/>
                <wp:wrapSquare wrapText="bothSides"/>
                <wp:docPr id="2" name="Text Box 4"/>
                <wp:cNvGraphicFramePr/>
                <a:graphic xmlns:a="http://schemas.openxmlformats.org/drawingml/2006/main">
                  <a:graphicData uri="http://schemas.microsoft.com/office/word/2010/wordprocessingShape">
                    <wps:wsp>
                      <wps:cNvSpPr txBox="1"/>
                      <wps:spPr>
                        <a:xfrm>
                          <a:off x="0" y="0"/>
                          <a:ext cx="1842417" cy="498723"/>
                        </a:xfrm>
                        <a:prstGeom prst="rect">
                          <a:avLst/>
                        </a:prstGeom>
                        <a:noFill/>
                        <a:ln>
                          <a:solidFill>
                            <a:schemeClr val="tx1"/>
                          </a:solid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74EFF1" w14:textId="77777777" w:rsidR="00CD174B" w:rsidRDefault="00CD174B" w:rsidP="00C83EBD">
                            <w:pPr>
                              <w:pStyle w:val="af0"/>
                              <w:spacing w:before="0" w:beforeAutospacing="0" w:after="0" w:afterAutospacing="0"/>
                              <w:jc w:val="center"/>
                            </w:pPr>
                            <w:r>
                              <w:rPr>
                                <w:rFonts w:ascii="Calibri" w:eastAsia="MS Mincho" w:hAnsi="Calibri"/>
                                <w:b/>
                                <w:bCs/>
                                <w:color w:val="000000" w:themeColor="text1"/>
                                <w:kern w:val="24"/>
                                <w:sz w:val="18"/>
                                <w:szCs w:val="18"/>
                                <w:lang w:val="en-GB"/>
                              </w:rPr>
                              <w:t xml:space="preserve"> </w:t>
                            </w:r>
                          </w:p>
                          <w:p w14:paraId="4525F04E" w14:textId="77777777" w:rsidR="00CD174B" w:rsidRDefault="00CD174B" w:rsidP="00C83EBD">
                            <w:pPr>
                              <w:pStyle w:val="af0"/>
                              <w:spacing w:before="0" w:beforeAutospacing="0" w:after="0" w:afterAutospacing="0"/>
                              <w:jc w:val="center"/>
                            </w:pPr>
                            <w:proofErr w:type="gramStart"/>
                            <w:r>
                              <w:rPr>
                                <w:rFonts w:ascii="Calibri" w:eastAsia="MS Mincho" w:hAnsi="Calibri"/>
                                <w:b/>
                                <w:bCs/>
                                <w:color w:val="000000" w:themeColor="text1"/>
                                <w:kern w:val="24"/>
                                <w:sz w:val="18"/>
                                <w:szCs w:val="18"/>
                                <w:lang w:val="en-GB"/>
                              </w:rPr>
                              <w:t>62</w:t>
                            </w:r>
                            <w:proofErr w:type="gramEnd"/>
                            <w:r>
                              <w:rPr>
                                <w:rFonts w:ascii="Calibri" w:eastAsia="MS Mincho" w:hAnsi="Calibri"/>
                                <w:b/>
                                <w:bCs/>
                                <w:color w:val="000000" w:themeColor="text1"/>
                                <w:kern w:val="24"/>
                                <w:sz w:val="18"/>
                                <w:szCs w:val="18"/>
                                <w:lang w:val="en-GB"/>
                              </w:rPr>
                              <w:t xml:space="preserve"> duplicates citations removed</w:t>
                            </w:r>
                          </w:p>
                          <w:p w14:paraId="5B80AEA2" w14:textId="77777777" w:rsidR="00CD174B" w:rsidRDefault="00CD174B" w:rsidP="00C83EBD">
                            <w:pPr>
                              <w:pStyle w:val="af0"/>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FC2C3DA" id="Text Box 4" o:spid="_x0000_s1029" type="#_x0000_t202" style="position:absolute;margin-left:4in;margin-top:147.15pt;width:145.05pt;height:39.2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" filled="f" strokecolor="black [3213]">
                <v:textbox>
                  <w:txbxContent>
                    <w:p w14:paraId="7474EFF1"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 </w:t>
                      </w:r>
                    </w:p>
                    <w:p w14:paraId="4525F04E"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62 duplicates citations removed</w:t>
                      </w:r>
                    </w:p>
                    <w:p w14:paraId="5B80AEA2"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0288" behindDoc="0" locked="0" layoutInCell="1" allowOverlap="1" wp14:anchorId="11C4C7A1" wp14:editId="452B190B">
                <wp:simplePos x="0" y="0"/>
                <wp:positionH relativeFrom="margin">
                  <wp:posOffset>2000334</wp:posOffset>
                </wp:positionH>
                <wp:positionV relativeFrom="margin">
                  <wp:posOffset>2118419</wp:posOffset>
                </wp:positionV>
                <wp:extent cx="1671896" cy="0"/>
                <wp:effectExtent l="0" t="101600" r="30480" b="177800"/>
                <wp:wrapSquare wrapText="bothSides"/>
                <wp:docPr id="3" name="Straight Arrow Connector 3"/>
                <wp:cNvGraphicFramePr/>
                <a:graphic xmlns:a="http://schemas.openxmlformats.org/drawingml/2006/main">
                  <a:graphicData uri="http://schemas.microsoft.com/office/word/2010/wordprocessingShape">
                    <wps:wsp>
                      <wps:cNvCnPr/>
                      <wps:spPr>
                        <a:xfrm>
                          <a:off x="0" y="0"/>
                          <a:ext cx="1671896"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7B8DA216" id="_x0000_t32" coordsize="21600,21600" o:spt="32" o:oned="t" path="m,l21600,21600e" filled="f">
                <v:path arrowok="t" fillok="f" o:connecttype="none"/>
                <o:lock v:ext="edit" shapetype="t"/>
              </v:shapetype>
              <v:shape id="Straight Arrow Connector 3" o:spid="_x0000_s1026" type="#_x0000_t32" style="position:absolute;left:0;text-align:left;margin-left:157.5pt;margin-top:166.8pt;width:131.65pt;height:0;z-index:251660288;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" strokeweight="1pt">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2336" behindDoc="0" locked="0" layoutInCell="1" allowOverlap="1" wp14:anchorId="216CA59F" wp14:editId="601A8A72">
                <wp:simplePos x="0" y="0"/>
                <wp:positionH relativeFrom="margin">
                  <wp:posOffset>2000334</wp:posOffset>
                </wp:positionH>
                <wp:positionV relativeFrom="margin">
                  <wp:posOffset>1326274</wp:posOffset>
                </wp:positionV>
                <wp:extent cx="0" cy="1467849"/>
                <wp:effectExtent l="127000" t="25400" r="101600" b="107315"/>
                <wp:wrapSquare wrapText="bothSides"/>
                <wp:docPr id="5" name="Straight Arrow Connector 5"/>
                <wp:cNvGraphicFramePr/>
                <a:graphic xmlns:a="http://schemas.openxmlformats.org/drawingml/2006/main">
                  <a:graphicData uri="http://schemas.microsoft.com/office/word/2010/wordprocessingShape">
                    <wps:wsp>
                      <wps:cNvCnPr/>
                      <wps:spPr>
                        <a:xfrm>
                          <a:off x="0" y="0"/>
                          <a:ext cx="0" cy="1467849"/>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1DF63E9" id="Straight Arrow Connector 5" o:spid="_x0000_s1026" type="#_x0000_t32" style="position:absolute;left:0;text-align:left;margin-left:157.5pt;margin-top:104.45pt;width:0;height:115.6pt;z-index:251662336;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">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3360" behindDoc="0" locked="0" layoutInCell="1" allowOverlap="1" wp14:anchorId="753E0E67" wp14:editId="68BB8133">
                <wp:simplePos x="0" y="0"/>
                <wp:positionH relativeFrom="margin">
                  <wp:posOffset>1331576</wp:posOffset>
                </wp:positionH>
                <wp:positionV relativeFrom="margin">
                  <wp:posOffset>2794123</wp:posOffset>
                </wp:positionV>
                <wp:extent cx="1337516" cy="592695"/>
                <wp:effectExtent l="0" t="0" r="34290" b="17145"/>
                <wp:wrapSquare wrapText="bothSides"/>
                <wp:docPr id="6" name="Text Box 5"/>
                <wp:cNvGraphicFramePr/>
                <a:graphic xmlns:a="http://schemas.openxmlformats.org/drawingml/2006/main">
                  <a:graphicData uri="http://schemas.microsoft.com/office/word/2010/wordprocessingShape">
                    <wps:wsp>
                      <wps:cNvSpPr txBox="1"/>
                      <wps:spPr>
                        <a:xfrm>
                          <a:off x="0" y="0"/>
                          <a:ext cx="1337516" cy="592695"/>
                        </a:xfrm>
                        <a:prstGeom prst="rect">
                          <a:avLst/>
                        </a:prstGeom>
                        <a:solidFill>
                          <a:srgbClr val="B9CDE5"/>
                        </a:solidFill>
                        <a:ln>
                          <a:solidFill>
                            <a:schemeClr val="tx1"/>
                          </a:solid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B875EF" w14:textId="77777777" w:rsidR="00CD174B" w:rsidRDefault="00CD174B" w:rsidP="00C83EBD">
                            <w:pPr>
                              <w:pStyle w:val="af0"/>
                              <w:spacing w:before="0" w:beforeAutospacing="0" w:after="0" w:afterAutospacing="0"/>
                              <w:jc w:val="center"/>
                            </w:pPr>
                            <w:r>
                              <w:rPr>
                                <w:rFonts w:ascii="Calibri" w:eastAsia="MS Mincho" w:hAnsi="Calibri"/>
                                <w:b/>
                                <w:bCs/>
                                <w:color w:val="000000" w:themeColor="text1"/>
                                <w:kern w:val="24"/>
                                <w:sz w:val="18"/>
                                <w:szCs w:val="18"/>
                                <w:lang w:val="en-GB"/>
                              </w:rPr>
                              <w:t xml:space="preserve">262 records </w:t>
                            </w:r>
                            <w:proofErr w:type="gramStart"/>
                            <w:r>
                              <w:rPr>
                                <w:rFonts w:ascii="Calibri" w:eastAsia="MS Mincho" w:hAnsi="Calibri"/>
                                <w:color w:val="000000" w:themeColor="text1"/>
                                <w:kern w:val="24"/>
                                <w:sz w:val="18"/>
                                <w:szCs w:val="18"/>
                                <w:lang w:val="en-GB"/>
                              </w:rPr>
                              <w:t>screened:</w:t>
                            </w:r>
                            <w:proofErr w:type="gramEnd"/>
                            <w:r>
                              <w:rPr>
                                <w:rFonts w:ascii="Calibri" w:eastAsia="MS Mincho" w:hAnsi="Calibri"/>
                                <w:color w:val="000000" w:themeColor="text1"/>
                                <w:kern w:val="24"/>
                                <w:sz w:val="18"/>
                                <w:szCs w:val="18"/>
                                <w:lang w:val="en-GB"/>
                              </w:rPr>
                              <w:t xml:space="preserve"> title and abstract screening </w:t>
                            </w:r>
                          </w:p>
                          <w:p w14:paraId="2991400C" w14:textId="77777777" w:rsidR="00CD174B" w:rsidRDefault="00CD174B" w:rsidP="00C83EBD">
                            <w:pPr>
                              <w:pStyle w:val="af0"/>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753E0E67" id="Text Box 5" o:spid="_x0000_s1030" type="#_x0000_t202" style="position:absolute;margin-left:104.85pt;margin-top:220pt;width:105.3pt;height:46.65pt;z-index:2516633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" fillcolor="#b9cde5" strokecolor="black [3213]">
                <v:textbox>
                  <w:txbxContent>
                    <w:p w14:paraId="72B875EF"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262 records </w:t>
                      </w:r>
                      <w:r>
                        <w:rPr>
                          <w:rFonts w:ascii="Calibri" w:eastAsia="MS Mincho" w:hAnsi="Calibri"/>
                          <w:color w:val="000000" w:themeColor="text1"/>
                          <w:kern w:val="24"/>
                          <w:sz w:val="18"/>
                          <w:szCs w:val="18"/>
                          <w:lang w:val="en-GB"/>
                        </w:rPr>
                        <w:t xml:space="preserve">screened: title and abstract screening </w:t>
                      </w:r>
                    </w:p>
                    <w:p w14:paraId="2991400C"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4384" behindDoc="0" locked="0" layoutInCell="1" allowOverlap="1" wp14:anchorId="7C585E0F" wp14:editId="651D722A">
                <wp:simplePos x="0" y="0"/>
                <wp:positionH relativeFrom="margin">
                  <wp:posOffset>1331576</wp:posOffset>
                </wp:positionH>
                <wp:positionV relativeFrom="margin">
                  <wp:posOffset>4500901</wp:posOffset>
                </wp:positionV>
                <wp:extent cx="1337516" cy="582388"/>
                <wp:effectExtent l="0" t="0" r="34290" b="27305"/>
                <wp:wrapSquare wrapText="bothSides"/>
                <wp:docPr id="7" name="Text Box 7"/>
                <wp:cNvGraphicFramePr/>
                <a:graphic xmlns:a="http://schemas.openxmlformats.org/drawingml/2006/main">
                  <a:graphicData uri="http://schemas.microsoft.com/office/word/2010/wordprocessingShape">
                    <wps:wsp>
                      <wps:cNvSpPr txBox="1"/>
                      <wps:spPr>
                        <a:xfrm>
                          <a:off x="0" y="0"/>
                          <a:ext cx="1337516" cy="582388"/>
                        </a:xfrm>
                        <a:prstGeom prst="rect">
                          <a:avLst/>
                        </a:prstGeom>
                        <a:solidFill>
                          <a:srgbClr val="B9CDE5"/>
                        </a:solidFill>
                        <a:ln>
                          <a:solidFill>
                            <a:schemeClr val="tx1"/>
                          </a:solid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52C754" w14:textId="77777777" w:rsidR="00CD174B" w:rsidRDefault="00CD174B" w:rsidP="00C83EBD">
                            <w:pPr>
                              <w:pStyle w:val="af0"/>
                              <w:spacing w:before="0" w:beforeAutospacing="0" w:after="0" w:afterAutospacing="0"/>
                              <w:jc w:val="center"/>
                            </w:pPr>
                            <w:proofErr w:type="gramStart"/>
                            <w:r>
                              <w:rPr>
                                <w:rFonts w:ascii="Calibri" w:eastAsia="MS Mincho" w:hAnsi="Calibri"/>
                                <w:b/>
                                <w:bCs/>
                                <w:color w:val="000000" w:themeColor="text1"/>
                                <w:kern w:val="24"/>
                                <w:sz w:val="18"/>
                                <w:szCs w:val="18"/>
                                <w:lang w:val="en-GB"/>
                              </w:rPr>
                              <w:t>51</w:t>
                            </w:r>
                            <w:proofErr w:type="gramEnd"/>
                            <w:r>
                              <w:rPr>
                                <w:rFonts w:ascii="Calibri" w:eastAsia="MS Mincho" w:hAnsi="Calibri"/>
                                <w:color w:val="000000" w:themeColor="text1"/>
                                <w:kern w:val="24"/>
                                <w:sz w:val="18"/>
                                <w:szCs w:val="18"/>
                                <w:lang w:val="en-GB"/>
                              </w:rPr>
                              <w:t xml:space="preserve"> articles assessed for eligibility</w:t>
                            </w:r>
                          </w:p>
                          <w:p w14:paraId="36B5B97B" w14:textId="77777777" w:rsidR="00CD174B" w:rsidRDefault="00CD174B" w:rsidP="00C83EBD">
                            <w:pPr>
                              <w:pStyle w:val="af0"/>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7C585E0F" id="Text Box 7" o:spid="_x0000_s1031" type="#_x0000_t202" style="position:absolute;margin-left:104.85pt;margin-top:354.4pt;width:105.3pt;height:45.85pt;z-index:2516643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" fillcolor="#b9cde5" strokecolor="black [3213]">
                <v:textbox>
                  <w:txbxContent>
                    <w:p w14:paraId="4452C754"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51</w:t>
                      </w:r>
                      <w:r>
                        <w:rPr>
                          <w:rFonts w:ascii="Calibri" w:eastAsia="MS Mincho" w:hAnsi="Calibri"/>
                          <w:color w:val="000000" w:themeColor="text1"/>
                          <w:kern w:val="24"/>
                          <w:sz w:val="18"/>
                          <w:szCs w:val="18"/>
                          <w:lang w:val="en-GB"/>
                        </w:rPr>
                        <w:t xml:space="preserve"> articles assessed for eligibility</w:t>
                      </w:r>
                    </w:p>
                    <w:p w14:paraId="36B5B97B"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5408" behindDoc="0" locked="0" layoutInCell="1" allowOverlap="1" wp14:anchorId="35B193E5" wp14:editId="78837B79">
                <wp:simplePos x="0" y="0"/>
                <wp:positionH relativeFrom="margin">
                  <wp:posOffset>2000334</wp:posOffset>
                </wp:positionH>
                <wp:positionV relativeFrom="margin">
                  <wp:posOffset>3386818</wp:posOffset>
                </wp:positionV>
                <wp:extent cx="0" cy="1114084"/>
                <wp:effectExtent l="127000" t="25400" r="101600" b="105410"/>
                <wp:wrapSquare wrapText="bothSides"/>
                <wp:docPr id="8" name="Straight Arrow Connector 8"/>
                <wp:cNvGraphicFramePr/>
                <a:graphic xmlns:a="http://schemas.openxmlformats.org/drawingml/2006/main">
                  <a:graphicData uri="http://schemas.microsoft.com/office/word/2010/wordprocessingShape">
                    <wps:wsp>
                      <wps:cNvCnPr/>
                      <wps:spPr>
                        <a:xfrm>
                          <a:off x="0" y="0"/>
                          <a:ext cx="0" cy="1114084"/>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DC0C06C" id="Straight Arrow Connector 8" o:spid="_x0000_s1026" type="#_x0000_t32" style="position:absolute;left:0;text-align:left;margin-left:157.5pt;margin-top:266.7pt;width:0;height:87.7pt;z-index:251665408;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">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6432" behindDoc="0" locked="0" layoutInCell="1" allowOverlap="1" wp14:anchorId="6724D581" wp14:editId="0B1F9C25">
                <wp:simplePos x="0" y="0"/>
                <wp:positionH relativeFrom="margin">
                  <wp:posOffset>2000334</wp:posOffset>
                </wp:positionH>
                <wp:positionV relativeFrom="margin">
                  <wp:posOffset>3821767</wp:posOffset>
                </wp:positionV>
                <wp:extent cx="1665234" cy="0"/>
                <wp:effectExtent l="0" t="101600" r="36830" b="177800"/>
                <wp:wrapSquare wrapText="bothSides"/>
                <wp:docPr id="9" name="Straight Arrow Connector 9"/>
                <wp:cNvGraphicFramePr/>
                <a:graphic xmlns:a="http://schemas.openxmlformats.org/drawingml/2006/main">
                  <a:graphicData uri="http://schemas.microsoft.com/office/word/2010/wordprocessingShape">
                    <wps:wsp>
                      <wps:cNvCnPr/>
                      <wps:spPr>
                        <a:xfrm>
                          <a:off x="0" y="0"/>
                          <a:ext cx="1665234"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EB6E70F" id="Straight Arrow Connector 9" o:spid="_x0000_s1026" type="#_x0000_t32" style="position:absolute;left:0;text-align:left;margin-left:157.5pt;margin-top:300.95pt;width:131.1pt;height:0;z-index:251666432;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" strokeweight="1pt">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7456" behindDoc="0" locked="0" layoutInCell="1" allowOverlap="1" wp14:anchorId="56B5E898" wp14:editId="1BA8EF0E">
                <wp:simplePos x="0" y="0"/>
                <wp:positionH relativeFrom="margin">
                  <wp:posOffset>3665567</wp:posOffset>
                </wp:positionH>
                <wp:positionV relativeFrom="margin">
                  <wp:posOffset>3549246</wp:posOffset>
                </wp:positionV>
                <wp:extent cx="1901478" cy="634924"/>
                <wp:effectExtent l="0" t="0" r="2921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1901478" cy="634924"/>
                        </a:xfrm>
                        <a:prstGeom prst="rect">
                          <a:avLst/>
                        </a:prstGeom>
                        <a:noFill/>
                        <a:ln>
                          <a:solidFill>
                            <a:schemeClr val="tx1"/>
                          </a:solid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9986F6" w14:textId="77777777" w:rsidR="00CD174B" w:rsidRDefault="00CD174B" w:rsidP="00C83EBD">
                            <w:pPr>
                              <w:pStyle w:val="af0"/>
                              <w:spacing w:before="0" w:beforeAutospacing="0" w:after="0" w:afterAutospacing="0"/>
                            </w:pPr>
                            <w:r>
                              <w:rPr>
                                <w:rFonts w:ascii="Calibri" w:eastAsia="MS Mincho" w:hAnsi="Calibri"/>
                                <w:b/>
                                <w:bCs/>
                                <w:color w:val="000000" w:themeColor="text1"/>
                                <w:kern w:val="24"/>
                                <w:sz w:val="18"/>
                                <w:szCs w:val="18"/>
                                <w:lang w:val="x-none"/>
                              </w:rPr>
                              <w:t>211 ineligible citations excluded</w:t>
                            </w:r>
                          </w:p>
                          <w:p w14:paraId="40DB7F0F" w14:textId="77777777" w:rsidR="00CD174B" w:rsidRDefault="00CD174B" w:rsidP="00C83EBD">
                            <w:pPr>
                              <w:pStyle w:val="af0"/>
                              <w:spacing w:before="0" w:beforeAutospacing="0" w:after="0" w:afterAutospacing="0"/>
                            </w:pPr>
                            <w:r>
                              <w:rPr>
                                <w:rFonts w:ascii="Calibri" w:eastAsia="MS Mincho" w:hAnsi="Calibri"/>
                                <w:color w:val="000000" w:themeColor="text1"/>
                                <w:kern w:val="24"/>
                                <w:sz w:val="18"/>
                                <w:szCs w:val="18"/>
                                <w:lang w:val="en-GB"/>
                              </w:rPr>
                              <w:t xml:space="preserve"> (18 reviews, 7 letters, 49 in a language not English, 137 were unrelated to study objectives)</w:t>
                            </w:r>
                          </w:p>
                          <w:p w14:paraId="3FA6274F" w14:textId="77777777" w:rsidR="00CD174B" w:rsidRDefault="00CD174B" w:rsidP="00C83EBD">
                            <w:pPr>
                              <w:pStyle w:val="af0"/>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56B5E898" id="Text Box 10" o:spid="_x0000_s1032" type="#_x0000_t202" style="position:absolute;margin-left:288.65pt;margin-top:279.45pt;width:149.7pt;height:50pt;z-index:25166745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" filled="f" strokecolor="black [3213]">
                <v:textbox>
                  <w:txbxContent>
                    <w:p w14:paraId="749986F6"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x-none"/>
                        </w:rPr>
                        <w:t>211 ineligible citations excluded</w:t>
                      </w:r>
                    </w:p>
                    <w:p w14:paraId="40DB7F0F"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xml:space="preserve"> (18 reviews, 7 letters, 49 in a language not English, 137 were unrelated to study objectives)</w:t>
                      </w:r>
                    </w:p>
                    <w:p w14:paraId="3FA6274F"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8480" behindDoc="0" locked="0" layoutInCell="1" allowOverlap="1" wp14:anchorId="3AE7ABC7" wp14:editId="64B5B3E7">
                <wp:simplePos x="0" y="0"/>
                <wp:positionH relativeFrom="margin">
                  <wp:posOffset>2000334</wp:posOffset>
                </wp:positionH>
                <wp:positionV relativeFrom="margin">
                  <wp:posOffset>5083289</wp:posOffset>
                </wp:positionV>
                <wp:extent cx="0" cy="1431811"/>
                <wp:effectExtent l="127000" t="25400" r="101600" b="118110"/>
                <wp:wrapSquare wrapText="bothSides"/>
                <wp:docPr id="11" name="Straight Arrow Connector 11"/>
                <wp:cNvGraphicFramePr/>
                <a:graphic xmlns:a="http://schemas.openxmlformats.org/drawingml/2006/main">
                  <a:graphicData uri="http://schemas.microsoft.com/office/word/2010/wordprocessingShape">
                    <wps:wsp>
                      <wps:cNvCnPr/>
                      <wps:spPr>
                        <a:xfrm>
                          <a:off x="0" y="0"/>
                          <a:ext cx="0" cy="1431811"/>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DFEF5D6" id="Straight Arrow Connector 11" o:spid="_x0000_s1026" type="#_x0000_t32" style="position:absolute;left:0;text-align:left;margin-left:157.5pt;margin-top:400.25pt;width:0;height:112.75pt;z-index:251668480;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">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0528" behindDoc="0" locked="0" layoutInCell="1" allowOverlap="1" wp14:anchorId="29C3911E" wp14:editId="4EA2EA77">
                <wp:simplePos x="0" y="0"/>
                <wp:positionH relativeFrom="margin">
                  <wp:posOffset>3657465</wp:posOffset>
                </wp:positionH>
                <wp:positionV relativeFrom="margin">
                  <wp:posOffset>5752097</wp:posOffset>
                </wp:positionV>
                <wp:extent cx="1909580" cy="580896"/>
                <wp:effectExtent l="0" t="0" r="20955" b="29210"/>
                <wp:wrapSquare wrapText="bothSides"/>
                <wp:docPr id="13" name="Text Box 11"/>
                <wp:cNvGraphicFramePr/>
                <a:graphic xmlns:a="http://schemas.openxmlformats.org/drawingml/2006/main">
                  <a:graphicData uri="http://schemas.microsoft.com/office/word/2010/wordprocessingShape">
                    <wps:wsp>
                      <wps:cNvSpPr txBox="1"/>
                      <wps:spPr>
                        <a:xfrm>
                          <a:off x="0" y="0"/>
                          <a:ext cx="1909580" cy="580896"/>
                        </a:xfrm>
                        <a:prstGeom prst="rect">
                          <a:avLst/>
                        </a:prstGeom>
                        <a:noFill/>
                        <a:ln>
                          <a:solidFill>
                            <a:schemeClr val="tx1"/>
                          </a:solidFill>
                        </a:ln>
                        <a:effectLst/>
                        <a:extLst>
                          <a:ext uri="{C572A759-6A51-4108-AA02-DFA0A04FC94B}">
                            <ma14:wrappingTextBoxFlag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3ED8C4" w14:textId="77777777" w:rsidR="00CD174B" w:rsidRDefault="00CD174B" w:rsidP="00C83EBD">
                            <w:pPr>
                              <w:pStyle w:val="af0"/>
                              <w:spacing w:before="0" w:beforeAutospacing="0" w:after="0" w:afterAutospacing="0"/>
                            </w:pPr>
                            <w:r>
                              <w:rPr>
                                <w:rFonts w:ascii="Calibri" w:eastAsia="MS Mincho" w:hAnsi="Calibri"/>
                                <w:b/>
                                <w:bCs/>
                                <w:color w:val="000000" w:themeColor="text1"/>
                                <w:kern w:val="24"/>
                                <w:sz w:val="18"/>
                                <w:szCs w:val="18"/>
                                <w:lang w:val="x-none"/>
                              </w:rPr>
                              <w:t>7 citations excluded</w:t>
                            </w:r>
                          </w:p>
                          <w:p w14:paraId="5A0EB397" w14:textId="77777777" w:rsidR="00CD174B" w:rsidRDefault="00CD174B" w:rsidP="00C83EBD">
                            <w:pPr>
                              <w:pStyle w:val="af0"/>
                              <w:spacing w:before="0" w:beforeAutospacing="0" w:after="0" w:afterAutospacing="0"/>
                            </w:pPr>
                            <w:r>
                              <w:rPr>
                                <w:rFonts w:ascii="Calibri" w:eastAsia="MS Mincho" w:hAnsi="Calibri"/>
                                <w:b/>
                                <w:bCs/>
                                <w:color w:val="000000" w:themeColor="text1"/>
                                <w:kern w:val="24"/>
                                <w:sz w:val="18"/>
                                <w:szCs w:val="18"/>
                                <w:lang w:val="en-GB"/>
                              </w:rPr>
                              <w:t> </w:t>
                            </w:r>
                            <w:r>
                              <w:rPr>
                                <w:rFonts w:ascii="Calibri" w:eastAsia="MS Mincho" w:hAnsi="Calibri"/>
                                <w:color w:val="000000" w:themeColor="text1"/>
                                <w:kern w:val="24"/>
                                <w:sz w:val="18"/>
                                <w:szCs w:val="18"/>
                                <w:lang w:val="en-GB"/>
                              </w:rPr>
                              <w:t>(</w:t>
                            </w:r>
                            <w:proofErr w:type="gramStart"/>
                            <w:r>
                              <w:rPr>
                                <w:rFonts w:ascii="Calibri" w:eastAsia="MS Mincho" w:hAnsi="Calibri"/>
                                <w:color w:val="000000" w:themeColor="text1"/>
                                <w:kern w:val="24"/>
                                <w:sz w:val="18"/>
                                <w:szCs w:val="18"/>
                                <w:lang w:val="en-GB"/>
                              </w:rPr>
                              <w:t>3</w:t>
                            </w:r>
                            <w:proofErr w:type="gramEnd"/>
                            <w:r>
                              <w:rPr>
                                <w:rFonts w:ascii="Calibri" w:eastAsia="MS Mincho" w:hAnsi="Calibri"/>
                                <w:color w:val="000000" w:themeColor="text1"/>
                                <w:kern w:val="24"/>
                                <w:sz w:val="18"/>
                                <w:szCs w:val="18"/>
                                <w:lang w:val="en-GB"/>
                              </w:rPr>
                              <w:t xml:space="preserve"> had insufficient information, 4 were post-transplant)</w:t>
                            </w:r>
                          </w:p>
                          <w:p w14:paraId="010C8046" w14:textId="77777777" w:rsidR="00CD174B" w:rsidRDefault="00CD174B" w:rsidP="00C83EBD">
                            <w:pPr>
                              <w:pStyle w:val="af0"/>
                              <w:spacing w:before="0" w:beforeAutospacing="0" w:after="0" w:afterAutospacing="0"/>
                            </w:pPr>
                            <w:r>
                              <w:rPr>
                                <w:rFonts w:ascii="Calibri" w:eastAsia="MS Mincho" w:hAnsi="Calibri"/>
                                <w:color w:val="000000" w:themeColor="text1"/>
                                <w:kern w:val="24"/>
                                <w:sz w:val="18"/>
                                <w:szCs w:val="18"/>
                                <w:lang w:val="en-GB"/>
                              </w:rPr>
                              <w:t> </w:t>
                            </w:r>
                          </w:p>
                          <w:p w14:paraId="57A1BDCB" w14:textId="77777777" w:rsidR="00CD174B" w:rsidRDefault="00CD174B" w:rsidP="00C83EBD">
                            <w:pPr>
                              <w:pStyle w:val="af0"/>
                              <w:spacing w:before="0" w:beforeAutospacing="0" w:after="0" w:afterAutospacing="0"/>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29C3911E" id="Text Box 11" o:spid="_x0000_s1033" type="#_x0000_t202" style="position:absolute;margin-left:4in;margin-top:452.9pt;width:150.35pt;height:45.75pt;z-index:25167052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" filled="f" strokecolor="black [3213]">
                <v:textbox>
                  <w:txbxContent>
                    <w:p w14:paraId="643ED8C4"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x-none"/>
                        </w:rPr>
                        <w:t>7 citations excluded</w:t>
                      </w:r>
                    </w:p>
                    <w:p w14:paraId="5A0EB397"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en-GB"/>
                        </w:rPr>
                        <w:t> </w:t>
                      </w:r>
                      <w:r>
                        <w:rPr>
                          <w:rFonts w:ascii="Calibri" w:eastAsia="MS Mincho" w:hAnsi="Calibri"/>
                          <w:color w:val="000000" w:themeColor="text1"/>
                          <w:kern w:val="24"/>
                          <w:sz w:val="18"/>
                          <w:szCs w:val="18"/>
                          <w:lang w:val="en-GB"/>
                        </w:rPr>
                        <w:t>(3 had insufficient information, 4 were post-transplant)</w:t>
                      </w:r>
                    </w:p>
                    <w:p w14:paraId="010C8046"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57A1BDCB"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1552" behindDoc="0" locked="0" layoutInCell="1" allowOverlap="1" wp14:anchorId="5B09A468" wp14:editId="1BF50712">
                <wp:simplePos x="0" y="0"/>
                <wp:positionH relativeFrom="margin">
                  <wp:posOffset>2000334</wp:posOffset>
                </wp:positionH>
                <wp:positionV relativeFrom="margin">
                  <wp:posOffset>5973770</wp:posOffset>
                </wp:positionV>
                <wp:extent cx="1665234" cy="0"/>
                <wp:effectExtent l="0" t="101600" r="36830" b="177800"/>
                <wp:wrapSquare wrapText="bothSides"/>
                <wp:docPr id="14" name="Straight Arrow Connector 14"/>
                <wp:cNvGraphicFramePr/>
                <a:graphic xmlns:a="http://schemas.openxmlformats.org/drawingml/2006/main">
                  <a:graphicData uri="http://schemas.microsoft.com/office/word/2010/wordprocessingShape">
                    <wps:wsp>
                      <wps:cNvCnPr/>
                      <wps:spPr>
                        <a:xfrm>
                          <a:off x="0" y="0"/>
                          <a:ext cx="1665234"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36738DD" id="Straight Arrow Connector 14" o:spid="_x0000_s1026" type="#_x0000_t32" style="position:absolute;left:0;text-align:left;margin-left:157.5pt;margin-top:470.4pt;width:131.1pt;height:0;z-index:251671552;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" strokeweight="1pt">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3600" behindDoc="0" locked="0" layoutInCell="1" allowOverlap="1" wp14:anchorId="221CF67D" wp14:editId="4C28CEAF">
                <wp:simplePos x="0" y="0"/>
                <wp:positionH relativeFrom="margin">
                  <wp:posOffset>488950</wp:posOffset>
                </wp:positionH>
                <wp:positionV relativeFrom="margin">
                  <wp:posOffset>2530214</wp:posOffset>
                </wp:positionV>
                <wp:extent cx="374625" cy="1516989"/>
                <wp:effectExtent l="0" t="0" r="32385" b="33020"/>
                <wp:wrapSquare wrapText="bothSides"/>
                <wp:docPr id="16" name="Rectangle 16"/>
                <wp:cNvGraphicFramePr/>
                <a:graphic xmlns:a="http://schemas.openxmlformats.org/drawingml/2006/main">
                  <a:graphicData uri="http://schemas.microsoft.com/office/word/2010/wordprocessingShape">
                    <wps:wsp>
                      <wps:cNvSpPr/>
                      <wps:spPr>
                        <a:xfrm>
                          <a:off x="0" y="0"/>
                          <a:ext cx="374625" cy="151698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AEFB5" w14:textId="77777777" w:rsidR="00CD174B" w:rsidRPr="00E12396" w:rsidRDefault="00CD174B" w:rsidP="00C83EBD">
                            <w:pPr>
                              <w:pStyle w:val="af0"/>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Screening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21CF67D" id="Rectangle 16" o:spid="_x0000_s1034" style="position:absolute;margin-left:38.5pt;margin-top:199.25pt;width:29.5pt;height:119.45pt;z-index:25167360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" fillcolor="#d8d8d8 [2732]" strokecolor="black [3213]" strokeweight="2pt">
                <v:textbox style="layout-flow:vertical;mso-layout-flow-alt:bottom-to-top">
                  <w:txbxContent>
                    <w:p w14:paraId="72FAEFB5" w14:textId="77777777" w:rsidR="00CD174B" w:rsidRPr="00E12396" w:rsidRDefault="00CD174B" w:rsidP="00C83EBD">
                      <w:pPr>
                        <w:pStyle w:val="af7"/>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Screening</w:t>
                      </w:r>
                    </w:p>
                  </w:txbxContent>
                </v:textbox>
                <w10:wrap type="square" anchorx="margin" anchory="margin"/>
              </v:rect>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4624" behindDoc="0" locked="0" layoutInCell="1" allowOverlap="1" wp14:anchorId="548DEF08" wp14:editId="6417EF7A">
                <wp:simplePos x="0" y="0"/>
                <wp:positionH relativeFrom="margin">
                  <wp:posOffset>488950</wp:posOffset>
                </wp:positionH>
                <wp:positionV relativeFrom="margin">
                  <wp:posOffset>4188933</wp:posOffset>
                </wp:positionV>
                <wp:extent cx="368276" cy="1841459"/>
                <wp:effectExtent l="0" t="0" r="13335" b="13335"/>
                <wp:wrapSquare wrapText="bothSides"/>
                <wp:docPr id="17" name="Rectangle 17"/>
                <wp:cNvGraphicFramePr/>
                <a:graphic xmlns:a="http://schemas.openxmlformats.org/drawingml/2006/main">
                  <a:graphicData uri="http://schemas.microsoft.com/office/word/2010/wordprocessingShape">
                    <wps:wsp>
                      <wps:cNvSpPr/>
                      <wps:spPr>
                        <a:xfrm>
                          <a:off x="0" y="0"/>
                          <a:ext cx="368276" cy="184145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AEBB1" w14:textId="77777777" w:rsidR="00CD174B" w:rsidRPr="00E12396" w:rsidRDefault="00CD174B" w:rsidP="00C83EBD">
                            <w:pPr>
                              <w:pStyle w:val="af0"/>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Eligibility</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48DEF08" id="Rectangle 17" o:spid="_x0000_s1035" style="position:absolute;margin-left:38.5pt;margin-top:329.85pt;width:29pt;height:145pt;z-index:2516746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" fillcolor="#d8d8d8 [2732]" strokecolor="black [3213]" strokeweight="2pt">
                <v:textbox style="layout-flow:vertical;mso-layout-flow-alt:bottom-to-top">
                  <w:txbxContent>
                    <w:p w14:paraId="1FCAEBB1" w14:textId="77777777" w:rsidR="00CD174B" w:rsidRPr="00E12396" w:rsidRDefault="00CD174B" w:rsidP="00C83EBD">
                      <w:pPr>
                        <w:pStyle w:val="af7"/>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Eligibility</w:t>
                      </w:r>
                    </w:p>
                  </w:txbxContent>
                </v:textbox>
                <w10:wrap type="square" anchorx="margin" anchory="margin"/>
              </v:rect>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5648" behindDoc="0" locked="0" layoutInCell="1" allowOverlap="1" wp14:anchorId="054B18E7" wp14:editId="2D0719E1">
                <wp:simplePos x="0" y="0"/>
                <wp:positionH relativeFrom="margin">
                  <wp:posOffset>488950</wp:posOffset>
                </wp:positionH>
                <wp:positionV relativeFrom="margin">
                  <wp:posOffset>6177430</wp:posOffset>
                </wp:positionV>
                <wp:extent cx="368276" cy="2082015"/>
                <wp:effectExtent l="0" t="0" r="13335" b="26670"/>
                <wp:wrapSquare wrapText="bothSides"/>
                <wp:docPr id="18" name="Rectangle 18"/>
                <wp:cNvGraphicFramePr/>
                <a:graphic xmlns:a="http://schemas.openxmlformats.org/drawingml/2006/main">
                  <a:graphicData uri="http://schemas.microsoft.com/office/word/2010/wordprocessingShape">
                    <wps:wsp>
                      <wps:cNvSpPr/>
                      <wps:spPr>
                        <a:xfrm>
                          <a:off x="0" y="0"/>
                          <a:ext cx="368276" cy="208201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09F5F" w14:textId="77777777" w:rsidR="00CD174B" w:rsidRPr="00E12396" w:rsidRDefault="00CD174B" w:rsidP="00C83EBD">
                            <w:pPr>
                              <w:pStyle w:val="af0"/>
                              <w:spacing w:before="0" w:beforeAutospacing="0" w:after="160" w:afterAutospacing="0" w:line="256" w:lineRule="auto"/>
                              <w:jc w:val="center"/>
                              <w:rPr>
                                <w:rFonts w:asciiTheme="majorHAnsi" w:hAnsiTheme="majorHAnsi" w:cstheme="majorHAnsi"/>
                                <w:sz w:val="18"/>
                                <w:szCs w:val="18"/>
                              </w:rPr>
                            </w:pPr>
                            <w:r w:rsidRPr="00E12396">
                              <w:rPr>
                                <w:rFonts w:asciiTheme="majorHAnsi" w:eastAsia="Calibri" w:hAnsiTheme="majorHAnsi" w:cstheme="majorHAnsi"/>
                                <w:color w:val="000000"/>
                                <w:kern w:val="24"/>
                                <w:sz w:val="18"/>
                                <w:szCs w:val="18"/>
                                <w:lang w:val="en-US"/>
                              </w:rPr>
                              <w:t>Included</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054B18E7" id="Rectangle 18" o:spid="_x0000_s1036" style="position:absolute;margin-left:38.5pt;margin-top:486.4pt;width:29pt;height:163.95pt;z-index:25167564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" fillcolor="#d8d8d8 [2732]" strokecolor="black [3213]" strokeweight="2pt">
                <v:textbox style="layout-flow:vertical;mso-layout-flow-alt:bottom-to-top">
                  <w:txbxContent>
                    <w:p w14:paraId="46C09F5F" w14:textId="77777777" w:rsidR="00CD174B" w:rsidRPr="00E12396" w:rsidRDefault="00CD174B" w:rsidP="00C83EBD">
                      <w:pPr>
                        <w:pStyle w:val="af7"/>
                        <w:spacing w:before="0" w:beforeAutospacing="0" w:after="160" w:afterAutospacing="0" w:line="256" w:lineRule="auto"/>
                        <w:jc w:val="center"/>
                        <w:rPr>
                          <w:rFonts w:asciiTheme="majorHAnsi" w:hAnsiTheme="majorHAnsi" w:cstheme="majorHAnsi"/>
                          <w:sz w:val="18"/>
                          <w:szCs w:val="18"/>
                        </w:rPr>
                      </w:pPr>
                      <w:r w:rsidRPr="00E12396">
                        <w:rPr>
                          <w:rFonts w:asciiTheme="majorHAnsi" w:eastAsia="Calibri" w:hAnsiTheme="majorHAnsi" w:cstheme="majorHAnsi"/>
                          <w:color w:val="000000"/>
                          <w:kern w:val="24"/>
                          <w:sz w:val="18"/>
                          <w:szCs w:val="18"/>
                          <w:lang w:val="en-US"/>
                        </w:rPr>
                        <w:t>Included</w:t>
                      </w:r>
                    </w:p>
                  </w:txbxContent>
                </v:textbox>
                <w10:wrap type="square" anchorx="margin" anchory="margin"/>
              </v:rect>
            </w:pict>
          </mc:Fallback>
        </mc:AlternateContent>
      </w:r>
      <w:r w:rsidRPr="00900A52">
        <w:rPr>
          <w:rFonts w:ascii="Book Antiqua" w:hAnsi="Book Antiqua" w:cstheme="majorHAnsi"/>
          <w:color w:val="000000" w:themeColor="text1"/>
        </w:rPr>
        <w:br w:type="page"/>
      </w:r>
      <w:r w:rsidRPr="00900A52">
        <w:rPr>
          <w:rFonts w:ascii="Book Antiqua" w:hAnsi="Book Antiqua" w:cstheme="majorHAnsi"/>
          <w:b/>
          <w:color w:val="000000" w:themeColor="text1"/>
        </w:rPr>
        <w:lastRenderedPageBreak/>
        <w:t>Figure 1 Summary of study selection process</w:t>
      </w:r>
      <w:r w:rsidR="00A30436">
        <w:rPr>
          <w:rFonts w:ascii="Book Antiqua" w:hAnsi="Book Antiqua" w:cstheme="majorHAnsi"/>
          <w:b/>
          <w:color w:val="000000" w:themeColor="text1"/>
        </w:rPr>
        <w:t>.</w:t>
      </w:r>
    </w:p>
    <w:p w14:paraId="5348B145" w14:textId="7C46E8DA" w:rsidR="00C83EBD" w:rsidRPr="00900A52" w:rsidRDefault="00C83EBD" w:rsidP="00C83EBD">
      <w:pPr>
        <w:adjustRightInd w:val="0"/>
        <w:snapToGrid w:val="0"/>
        <w:spacing w:line="360" w:lineRule="auto"/>
        <w:jc w:val="both"/>
        <w:rPr>
          <w:rFonts w:ascii="Book Antiqua" w:hAnsi="Book Antiqua" w:cstheme="majorHAnsi"/>
          <w:b/>
          <w:color w:val="000000" w:themeColor="text1"/>
        </w:rPr>
      </w:pPr>
    </w:p>
    <w:p w14:paraId="3FEDA2A0" w14:textId="47600049" w:rsidR="00C83EBD" w:rsidRDefault="00C83EBD" w:rsidP="00C83EBD">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noProof/>
          <w:color w:val="000000" w:themeColor="text1"/>
          <w:lang w:val="en-US" w:eastAsia="zh-CN"/>
        </w:rPr>
        <w:drawing>
          <wp:inline distT="0" distB="0" distL="0" distR="0" wp14:anchorId="04789CEA" wp14:editId="22287E1F">
            <wp:extent cx="6182995" cy="3636010"/>
            <wp:effectExtent l="0" t="0" r="8255" b="2540"/>
            <wp:docPr id="1" name="Picture 1" descr="C:\Users\ephwmx\Desktop\for min xian\FP\Forest plot_ACLF Mor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hwmx\Desktop\for min xian\FP\Forest plot_ACLF Mortalit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2995" cy="3636010"/>
                    </a:xfrm>
                    <a:prstGeom prst="rect">
                      <a:avLst/>
                    </a:prstGeom>
                    <a:noFill/>
                    <a:ln>
                      <a:noFill/>
                    </a:ln>
                  </pic:spPr>
                </pic:pic>
              </a:graphicData>
            </a:graphic>
          </wp:inline>
        </w:drawing>
      </w:r>
    </w:p>
    <w:p w14:paraId="48F7CB8F" w14:textId="79899D59" w:rsidR="00C83EBD" w:rsidRDefault="00C83EBD" w:rsidP="00C83EBD">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color w:val="000000" w:themeColor="text1"/>
        </w:rPr>
        <w:t xml:space="preserve">Figure </w:t>
      </w:r>
      <w:proofErr w:type="gramStart"/>
      <w:r w:rsidRPr="00900A52">
        <w:rPr>
          <w:rFonts w:ascii="Book Antiqua" w:hAnsi="Book Antiqua" w:cstheme="majorHAnsi"/>
          <w:b/>
          <w:color w:val="000000" w:themeColor="text1"/>
        </w:rPr>
        <w:t>2</w:t>
      </w:r>
      <w:proofErr w:type="gramEnd"/>
      <w:r w:rsidRPr="00900A52">
        <w:rPr>
          <w:rFonts w:ascii="Book Antiqua" w:hAnsi="Book Antiqua" w:cstheme="majorHAnsi"/>
          <w:b/>
          <w:color w:val="000000" w:themeColor="text1"/>
        </w:rPr>
        <w:t xml:space="preserve"> Forest plot for 30- and 90-</w:t>
      </w:r>
      <w:r w:rsidR="00A30436">
        <w:rPr>
          <w:rFonts w:ascii="Book Antiqua" w:hAnsi="Book Antiqua" w:cstheme="majorHAnsi"/>
          <w:b/>
          <w:color w:val="000000" w:themeColor="text1"/>
        </w:rPr>
        <w:t xml:space="preserve"> </w:t>
      </w:r>
      <w:r w:rsidRPr="00900A52">
        <w:rPr>
          <w:rFonts w:ascii="Book Antiqua" w:hAnsi="Book Antiqua" w:cstheme="majorHAnsi"/>
          <w:b/>
          <w:color w:val="000000" w:themeColor="text1"/>
        </w:rPr>
        <w:t xml:space="preserve">d mortality in </w:t>
      </w:r>
      <w:r w:rsidR="00A30436" w:rsidRPr="00A30436">
        <w:rPr>
          <w:rFonts w:ascii="Book Antiqua" w:hAnsi="Book Antiqua" w:cstheme="majorHAnsi"/>
          <w:b/>
          <w:color w:val="000000" w:themeColor="text1"/>
        </w:rPr>
        <w:t>acute-on-chronic liver</w:t>
      </w:r>
      <w:r w:rsidRPr="00900A52">
        <w:rPr>
          <w:rFonts w:ascii="Book Antiqua" w:hAnsi="Book Antiqua" w:cstheme="majorHAnsi"/>
          <w:b/>
          <w:color w:val="000000" w:themeColor="text1"/>
        </w:rPr>
        <w:t xml:space="preserve"> patients undergoing </w:t>
      </w:r>
      <w:r w:rsidR="00A30436" w:rsidRPr="00A30436">
        <w:rPr>
          <w:rFonts w:ascii="Book Antiqua" w:hAnsi="Book Antiqua" w:cstheme="majorHAnsi"/>
          <w:b/>
          <w:color w:val="000000" w:themeColor="text1"/>
        </w:rPr>
        <w:t>plasma exchange</w:t>
      </w:r>
      <w:r w:rsidRPr="00900A52">
        <w:rPr>
          <w:rFonts w:ascii="Book Antiqua" w:hAnsi="Book Antiqua" w:cstheme="majorHAnsi"/>
          <w:b/>
          <w:color w:val="000000" w:themeColor="text1"/>
        </w:rPr>
        <w:t xml:space="preserve">-based interventions or </w:t>
      </w:r>
      <w:r w:rsidR="00A30436" w:rsidRPr="00A30436">
        <w:rPr>
          <w:rFonts w:ascii="Book Antiqua" w:hAnsi="Book Antiqua" w:cstheme="majorHAnsi"/>
          <w:b/>
          <w:color w:val="000000" w:themeColor="text1"/>
        </w:rPr>
        <w:t>standard medical treatment</w:t>
      </w:r>
      <w:r w:rsidRPr="00900A52">
        <w:rPr>
          <w:rFonts w:ascii="Book Antiqua" w:hAnsi="Book Antiqua" w:cstheme="majorHAnsi"/>
          <w:b/>
          <w:color w:val="000000" w:themeColor="text1"/>
        </w:rPr>
        <w:t>.</w:t>
      </w:r>
      <w:r w:rsidR="00A30436" w:rsidRPr="00A30436">
        <w:rPr>
          <w:rFonts w:ascii="Book Antiqua" w:hAnsi="Book Antiqua" w:cstheme="majorHAnsi"/>
          <w:color w:val="000000" w:themeColor="text1"/>
        </w:rPr>
        <w:t xml:space="preserve"> </w:t>
      </w:r>
      <w:proofErr w:type="gramStart"/>
      <w:r w:rsidR="00A30436" w:rsidRPr="00900A52">
        <w:rPr>
          <w:rFonts w:ascii="Book Antiqua" w:hAnsi="Book Antiqua" w:cstheme="majorHAnsi"/>
          <w:color w:val="000000" w:themeColor="text1"/>
        </w:rPr>
        <w:t xml:space="preserve">PE: </w:t>
      </w:r>
      <w:bookmarkStart w:id="53" w:name="_Hlk27745128"/>
      <w:r w:rsidR="00A30436" w:rsidRPr="00900A52">
        <w:rPr>
          <w:rFonts w:ascii="Book Antiqua" w:hAnsi="Book Antiqua" w:cstheme="majorHAnsi"/>
          <w:color w:val="000000" w:themeColor="text1"/>
        </w:rPr>
        <w:t>Plasma exchange</w:t>
      </w:r>
      <w:bookmarkEnd w:id="53"/>
      <w:r w:rsidR="00A30436">
        <w:rPr>
          <w:rFonts w:ascii="Book Antiqua" w:hAnsi="Book Antiqua" w:cstheme="majorHAnsi"/>
          <w:color w:val="000000" w:themeColor="text1"/>
        </w:rPr>
        <w:t>;</w:t>
      </w:r>
      <w:r w:rsidR="00A30436" w:rsidRPr="00900A52">
        <w:rPr>
          <w:rFonts w:ascii="Book Antiqua" w:hAnsi="Book Antiqua" w:cstheme="majorHAnsi"/>
          <w:color w:val="000000" w:themeColor="text1"/>
        </w:rPr>
        <w:t xml:space="preserve"> SMT: </w:t>
      </w:r>
      <w:bookmarkStart w:id="54" w:name="_Hlk27745143"/>
      <w:r w:rsidR="00A30436" w:rsidRPr="00900A52">
        <w:rPr>
          <w:rFonts w:ascii="Book Antiqua" w:hAnsi="Book Antiqua" w:cstheme="majorHAnsi"/>
          <w:color w:val="000000" w:themeColor="text1"/>
        </w:rPr>
        <w:t>Standard medical treatment</w:t>
      </w:r>
      <w:bookmarkEnd w:id="54"/>
      <w:r w:rsidR="00A30436">
        <w:rPr>
          <w:rFonts w:ascii="Book Antiqua" w:hAnsi="Book Antiqua" w:cstheme="majorHAnsi"/>
          <w:color w:val="000000" w:themeColor="text1"/>
        </w:rPr>
        <w:t>.</w:t>
      </w:r>
      <w:proofErr w:type="gramEnd"/>
    </w:p>
    <w:p w14:paraId="504A0AAE" w14:textId="43888DB4" w:rsidR="00C83EBD" w:rsidRDefault="00C83EBD" w:rsidP="00C83EBD">
      <w:pPr>
        <w:adjustRightInd w:val="0"/>
        <w:snapToGrid w:val="0"/>
        <w:spacing w:line="360" w:lineRule="auto"/>
        <w:jc w:val="both"/>
        <w:rPr>
          <w:rFonts w:ascii="Book Antiqua" w:hAnsi="Book Antiqua" w:cstheme="majorHAnsi"/>
          <w:color w:val="000000" w:themeColor="text1"/>
        </w:rPr>
      </w:pPr>
    </w:p>
    <w:p w14:paraId="68B0F9B8" w14:textId="77777777" w:rsidR="00C83EBD" w:rsidRPr="00900A52" w:rsidRDefault="00C83EBD" w:rsidP="00C83EBD">
      <w:pPr>
        <w:adjustRightInd w:val="0"/>
        <w:snapToGrid w:val="0"/>
        <w:spacing w:line="360" w:lineRule="auto"/>
        <w:jc w:val="both"/>
        <w:rPr>
          <w:rFonts w:ascii="Book Antiqua" w:hAnsi="Book Antiqua" w:cstheme="majorHAnsi"/>
          <w:color w:val="000000" w:themeColor="text1"/>
        </w:rPr>
      </w:pPr>
    </w:p>
    <w:p w14:paraId="48881E55" w14:textId="0D09AE66" w:rsidR="00B828C5" w:rsidRPr="00F07207" w:rsidRDefault="00B828C5" w:rsidP="00844DB7">
      <w:pPr>
        <w:adjustRightInd w:val="0"/>
        <w:snapToGrid w:val="0"/>
        <w:spacing w:line="360" w:lineRule="auto"/>
        <w:jc w:val="both"/>
        <w:rPr>
          <w:rFonts w:ascii="Book Antiqua" w:hAnsi="Book Antiqua" w:cstheme="majorHAnsi"/>
          <w:color w:val="000000" w:themeColor="text1"/>
        </w:rPr>
        <w:sectPr w:rsidR="00B828C5" w:rsidRPr="00F07207" w:rsidSect="000F21DB">
          <w:footerReference w:type="default" r:id="rId10"/>
          <w:pgSz w:w="11900" w:h="16840"/>
          <w:pgMar w:top="1440" w:right="1080" w:bottom="1440" w:left="1080" w:header="708" w:footer="397" w:gutter="0"/>
          <w:cols w:space="708"/>
          <w:docGrid w:linePitch="360"/>
        </w:sectPr>
      </w:pPr>
    </w:p>
    <w:p w14:paraId="61583AA5" w14:textId="290D2595" w:rsidR="00C83EBD" w:rsidRPr="00900A52" w:rsidRDefault="00F6574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lang w:val="en-US"/>
        </w:rPr>
        <w:lastRenderedPageBreak/>
        <w:t xml:space="preserve">Table </w:t>
      </w:r>
      <w:proofErr w:type="gramStart"/>
      <w:r w:rsidRPr="00900A52">
        <w:rPr>
          <w:rFonts w:ascii="Book Antiqua" w:hAnsi="Book Antiqua" w:cstheme="majorHAnsi"/>
          <w:b/>
          <w:color w:val="000000" w:themeColor="text1"/>
          <w:lang w:val="en-US"/>
        </w:rPr>
        <w:t>1</w:t>
      </w:r>
      <w:proofErr w:type="gramEnd"/>
      <w:r w:rsidRPr="00900A52">
        <w:rPr>
          <w:rFonts w:ascii="Book Antiqua" w:hAnsi="Book Antiqua" w:cstheme="majorHAnsi"/>
          <w:b/>
          <w:color w:val="000000" w:themeColor="text1"/>
          <w:lang w:val="en-US"/>
        </w:rPr>
        <w:t xml:space="preserve"> </w:t>
      </w:r>
      <w:r w:rsidRPr="00F65745">
        <w:rPr>
          <w:rFonts w:ascii="Book Antiqua" w:hAnsi="Book Antiqua" w:cstheme="majorHAnsi"/>
          <w:b/>
          <w:color w:val="000000" w:themeColor="text1"/>
          <w:lang w:val="en-US"/>
        </w:rPr>
        <w:t xml:space="preserve">Participants, interventions, comparisons, outcomes and study design </w:t>
      </w:r>
      <w:r w:rsidRPr="00900A52">
        <w:rPr>
          <w:rFonts w:ascii="Book Antiqua" w:hAnsi="Book Antiqua" w:cstheme="majorHAnsi"/>
          <w:b/>
          <w:color w:val="000000" w:themeColor="text1"/>
          <w:lang w:val="en-US"/>
        </w:rPr>
        <w:t>criteria used to define the research question for this systematic review</w:t>
      </w:r>
    </w:p>
    <w:tbl>
      <w:tblPr>
        <w:tblStyle w:val="a5"/>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758"/>
      </w:tblGrid>
      <w:tr w:rsidR="00FC75DF" w:rsidRPr="00900A52" w14:paraId="47DBC329" w14:textId="77777777" w:rsidTr="00E0159B">
        <w:tc>
          <w:tcPr>
            <w:tcW w:w="2376" w:type="dxa"/>
            <w:tcBorders>
              <w:top w:val="single" w:sz="4" w:space="0" w:color="auto"/>
              <w:bottom w:val="single" w:sz="4" w:space="0" w:color="auto"/>
            </w:tcBorders>
          </w:tcPr>
          <w:p w14:paraId="7D40FEA0"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lang w:val="en-US"/>
              </w:rPr>
              <w:t>Variable</w:t>
            </w:r>
          </w:p>
        </w:tc>
        <w:tc>
          <w:tcPr>
            <w:tcW w:w="12758" w:type="dxa"/>
            <w:tcBorders>
              <w:top w:val="single" w:sz="4" w:space="0" w:color="auto"/>
              <w:bottom w:val="single" w:sz="4" w:space="0" w:color="auto"/>
            </w:tcBorders>
          </w:tcPr>
          <w:p w14:paraId="417530BE"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lang w:val="en-US"/>
              </w:rPr>
              <w:t>Description</w:t>
            </w:r>
          </w:p>
        </w:tc>
      </w:tr>
      <w:tr w:rsidR="00FC75DF" w:rsidRPr="00900A52" w14:paraId="730CF2BA" w14:textId="77777777" w:rsidTr="00E0159B">
        <w:tc>
          <w:tcPr>
            <w:tcW w:w="2376" w:type="dxa"/>
            <w:tcBorders>
              <w:top w:val="single" w:sz="4" w:space="0" w:color="auto"/>
            </w:tcBorders>
          </w:tcPr>
          <w:p w14:paraId="54DAE970"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Population</w:t>
            </w:r>
          </w:p>
        </w:tc>
        <w:tc>
          <w:tcPr>
            <w:tcW w:w="12758" w:type="dxa"/>
            <w:tcBorders>
              <w:top w:val="single" w:sz="4" w:space="0" w:color="auto"/>
            </w:tcBorders>
          </w:tcPr>
          <w:p w14:paraId="6D3A5CF4"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Humans diagnosed with liver failure</w:t>
            </w:r>
            <w:r w:rsidR="00380177" w:rsidRPr="00900A52">
              <w:rPr>
                <w:rFonts w:ascii="Book Antiqua" w:hAnsi="Book Antiqua" w:cstheme="majorHAnsi"/>
                <w:color w:val="000000" w:themeColor="text1"/>
                <w:lang w:val="en-US"/>
              </w:rPr>
              <w:t xml:space="preserve"> (ALF/ACLF)</w:t>
            </w:r>
          </w:p>
        </w:tc>
      </w:tr>
      <w:tr w:rsidR="00FC75DF" w:rsidRPr="00900A52" w14:paraId="03C38052" w14:textId="77777777" w:rsidTr="00E0159B">
        <w:tc>
          <w:tcPr>
            <w:tcW w:w="2376" w:type="dxa"/>
          </w:tcPr>
          <w:p w14:paraId="52C8AD99"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Intervention</w:t>
            </w:r>
          </w:p>
        </w:tc>
        <w:tc>
          <w:tcPr>
            <w:tcW w:w="12758" w:type="dxa"/>
          </w:tcPr>
          <w:p w14:paraId="77B8B34D" w14:textId="7926782E" w:rsidR="00FC75DF" w:rsidRPr="00900A52" w:rsidRDefault="00E0159B"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Pr>
                <w:rFonts w:ascii="Book Antiqua" w:hAnsi="Book Antiqua" w:cstheme="majorHAnsi"/>
                <w:color w:val="000000" w:themeColor="text1"/>
                <w:lang w:val="en-US"/>
              </w:rPr>
              <w:t xml:space="preserve">Plasma </w:t>
            </w:r>
            <w:r w:rsidR="00FC75DF" w:rsidRPr="00900A52">
              <w:rPr>
                <w:rFonts w:ascii="Book Antiqua" w:hAnsi="Book Antiqua" w:cstheme="majorHAnsi"/>
                <w:color w:val="000000" w:themeColor="text1"/>
                <w:lang w:val="en-US"/>
              </w:rPr>
              <w:t>exchange</w:t>
            </w:r>
            <w:r w:rsidR="00EC6D4C" w:rsidRPr="00900A52">
              <w:rPr>
                <w:rFonts w:ascii="Book Antiqua" w:hAnsi="Book Antiqua" w:cstheme="majorHAnsi"/>
                <w:color w:val="000000" w:themeColor="text1"/>
                <w:lang w:val="en-US"/>
              </w:rPr>
              <w:t xml:space="preserve"> </w:t>
            </w:r>
            <w:r w:rsidR="00FC75DF" w:rsidRPr="00900A52">
              <w:rPr>
                <w:rFonts w:ascii="Book Antiqua" w:hAnsi="Book Antiqua" w:cstheme="majorHAnsi"/>
                <w:color w:val="000000" w:themeColor="text1"/>
                <w:lang w:val="en-US"/>
              </w:rPr>
              <w:t>with or without other alte</w:t>
            </w:r>
            <w:r w:rsidR="00EC6D4C" w:rsidRPr="00900A52">
              <w:rPr>
                <w:rFonts w:ascii="Book Antiqua" w:hAnsi="Book Antiqua" w:cstheme="majorHAnsi"/>
                <w:color w:val="000000" w:themeColor="text1"/>
                <w:lang w:val="en-US"/>
              </w:rPr>
              <w:t>rnative liver support systems; n</w:t>
            </w:r>
            <w:r w:rsidR="00FC75DF" w:rsidRPr="00900A52">
              <w:rPr>
                <w:rFonts w:ascii="Book Antiqua" w:hAnsi="Book Antiqua" w:cstheme="majorHAnsi"/>
                <w:color w:val="000000" w:themeColor="text1"/>
                <w:lang w:val="en-US"/>
              </w:rPr>
              <w:t>o restrictions on dose, duration and type of plasma exchange</w:t>
            </w:r>
          </w:p>
        </w:tc>
      </w:tr>
      <w:tr w:rsidR="00FC75DF" w:rsidRPr="00900A52" w14:paraId="09C805A3" w14:textId="77777777" w:rsidTr="00E0159B">
        <w:tc>
          <w:tcPr>
            <w:tcW w:w="2376" w:type="dxa"/>
          </w:tcPr>
          <w:p w14:paraId="7E1E7A44"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Comparator</w:t>
            </w:r>
          </w:p>
        </w:tc>
        <w:tc>
          <w:tcPr>
            <w:tcW w:w="12758" w:type="dxa"/>
          </w:tcPr>
          <w:p w14:paraId="7245708C" w14:textId="77777777" w:rsidR="00FC75DF" w:rsidRPr="00900A52" w:rsidRDefault="0078101E"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Randomiz</w:t>
            </w:r>
            <w:r w:rsidR="00FC75DF" w:rsidRPr="00900A52">
              <w:rPr>
                <w:rFonts w:ascii="Book Antiqua" w:hAnsi="Book Antiqua" w:cstheme="majorHAnsi"/>
                <w:color w:val="000000" w:themeColor="text1"/>
                <w:lang w:val="en-US"/>
              </w:rPr>
              <w:t>ed controlled trials/Cohort studies: Standard medical treatment</w:t>
            </w:r>
          </w:p>
          <w:p w14:paraId="6CFB8FC9"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Case series/case reports: Nil</w:t>
            </w:r>
          </w:p>
        </w:tc>
      </w:tr>
      <w:tr w:rsidR="00FC75DF" w:rsidRPr="00900A52" w14:paraId="4A7EE68A" w14:textId="77777777" w:rsidTr="00E0159B">
        <w:tc>
          <w:tcPr>
            <w:tcW w:w="2376" w:type="dxa"/>
          </w:tcPr>
          <w:p w14:paraId="598CFC2E"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Outcome</w:t>
            </w:r>
          </w:p>
        </w:tc>
        <w:tc>
          <w:tcPr>
            <w:tcW w:w="12758" w:type="dxa"/>
          </w:tcPr>
          <w:p w14:paraId="10B352DF"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All-cause mortality, changes in liver biochemistry, and survival in non-transplanted patients</w:t>
            </w:r>
          </w:p>
        </w:tc>
      </w:tr>
      <w:tr w:rsidR="00FC75DF" w:rsidRPr="00900A52" w14:paraId="159048C6" w14:textId="77777777" w:rsidTr="00E0159B">
        <w:tc>
          <w:tcPr>
            <w:tcW w:w="2376" w:type="dxa"/>
          </w:tcPr>
          <w:p w14:paraId="015F1873"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Study Design</w:t>
            </w:r>
          </w:p>
        </w:tc>
        <w:tc>
          <w:tcPr>
            <w:tcW w:w="12758" w:type="dxa"/>
          </w:tcPr>
          <w:p w14:paraId="38399EDD"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Randomi</w:t>
            </w:r>
            <w:r w:rsidR="0078101E" w:rsidRPr="00900A52">
              <w:rPr>
                <w:rFonts w:ascii="Book Antiqua" w:hAnsi="Book Antiqua" w:cstheme="majorHAnsi"/>
                <w:color w:val="000000" w:themeColor="text1"/>
                <w:lang w:val="en-US"/>
              </w:rPr>
              <w:t>z</w:t>
            </w:r>
            <w:r w:rsidRPr="00900A52">
              <w:rPr>
                <w:rFonts w:ascii="Book Antiqua" w:hAnsi="Book Antiqua" w:cstheme="majorHAnsi"/>
                <w:color w:val="000000" w:themeColor="text1"/>
                <w:lang w:val="en-US"/>
              </w:rPr>
              <w:t>ed Controlled Trials</w:t>
            </w:r>
            <w:r w:rsidR="00380177" w:rsidRPr="00900A52">
              <w:rPr>
                <w:rFonts w:ascii="Book Antiqua" w:hAnsi="Book Antiqua" w:cstheme="majorHAnsi"/>
                <w:color w:val="000000" w:themeColor="text1"/>
                <w:lang w:val="en-US"/>
              </w:rPr>
              <w:t>, Cohort studies, Case series, Case reports</w:t>
            </w:r>
          </w:p>
        </w:tc>
      </w:tr>
      <w:tr w:rsidR="00FC75DF" w:rsidRPr="00900A52" w14:paraId="5C0811B5" w14:textId="77777777" w:rsidTr="00E0159B">
        <w:tc>
          <w:tcPr>
            <w:tcW w:w="2376" w:type="dxa"/>
            <w:tcBorders>
              <w:bottom w:val="single" w:sz="4" w:space="0" w:color="auto"/>
            </w:tcBorders>
          </w:tcPr>
          <w:p w14:paraId="5B44939E"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Research Question</w:t>
            </w:r>
          </w:p>
        </w:tc>
        <w:tc>
          <w:tcPr>
            <w:tcW w:w="12758" w:type="dxa"/>
            <w:tcBorders>
              <w:bottom w:val="single" w:sz="4" w:space="0" w:color="auto"/>
            </w:tcBorders>
          </w:tcPr>
          <w:p w14:paraId="70DFFD5F"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 xml:space="preserve">Does </w:t>
            </w:r>
            <w:r w:rsidR="00380177" w:rsidRPr="00900A52">
              <w:rPr>
                <w:rFonts w:ascii="Book Antiqua" w:hAnsi="Book Antiqua" w:cstheme="majorHAnsi"/>
                <w:color w:val="000000" w:themeColor="text1"/>
                <w:lang w:val="en-US"/>
              </w:rPr>
              <w:t xml:space="preserve">plasmapheresis have an effect on all-cause mortality, changes in liver biochemistry, and survival in non-transplanted patients with ALF/ACLF, compared to standard medical treatment? </w:t>
            </w:r>
          </w:p>
        </w:tc>
      </w:tr>
    </w:tbl>
    <w:p w14:paraId="3C9C31AF" w14:textId="26A291BD" w:rsidR="00FC75DF" w:rsidRPr="00900A52" w:rsidRDefault="00EC6D4C" w:rsidP="00844DB7">
      <w:pPr>
        <w:adjustRightInd w:val="0"/>
        <w:snapToGrid w:val="0"/>
        <w:spacing w:line="360" w:lineRule="auto"/>
        <w:jc w:val="both"/>
        <w:rPr>
          <w:rFonts w:ascii="Book Antiqua" w:eastAsia="Times New Roman" w:hAnsi="Book Antiqua" w:cstheme="majorHAnsi"/>
          <w:color w:val="000000" w:themeColor="text1"/>
        </w:rPr>
      </w:pPr>
      <w:proofErr w:type="gramStart"/>
      <w:r w:rsidRPr="00900A52">
        <w:rPr>
          <w:rFonts w:ascii="Book Antiqua" w:eastAsia="Times New Roman" w:hAnsi="Book Antiqua" w:cstheme="majorHAnsi"/>
          <w:color w:val="000000" w:themeColor="text1"/>
        </w:rPr>
        <w:t xml:space="preserve">ALF: </w:t>
      </w:r>
      <w:r w:rsidR="00F65745" w:rsidRPr="00900A52">
        <w:rPr>
          <w:rFonts w:ascii="Book Antiqua" w:eastAsia="Times New Roman" w:hAnsi="Book Antiqua" w:cstheme="majorHAnsi"/>
          <w:color w:val="000000" w:themeColor="text1"/>
        </w:rPr>
        <w:t>A</w:t>
      </w:r>
      <w:r w:rsidRPr="00900A52">
        <w:rPr>
          <w:rFonts w:ascii="Book Antiqua" w:eastAsia="Times New Roman" w:hAnsi="Book Antiqua" w:cstheme="majorHAnsi"/>
          <w:color w:val="000000" w:themeColor="text1"/>
        </w:rPr>
        <w:t xml:space="preserve">cute liver failure; ACLF: </w:t>
      </w:r>
      <w:r w:rsidR="00F65745" w:rsidRPr="00900A52">
        <w:rPr>
          <w:rFonts w:ascii="Book Antiqua" w:eastAsia="Times New Roman" w:hAnsi="Book Antiqua" w:cstheme="majorHAnsi"/>
          <w:color w:val="000000" w:themeColor="text1"/>
        </w:rPr>
        <w:t>A</w:t>
      </w:r>
      <w:r w:rsidR="005A0DC7">
        <w:rPr>
          <w:rFonts w:ascii="Book Antiqua" w:eastAsia="Times New Roman" w:hAnsi="Book Antiqua" w:cstheme="majorHAnsi"/>
          <w:color w:val="000000" w:themeColor="text1"/>
        </w:rPr>
        <w:t xml:space="preserve">cute-on-chronic liver </w:t>
      </w:r>
      <w:r w:rsidRPr="00900A52">
        <w:rPr>
          <w:rFonts w:ascii="Book Antiqua" w:eastAsia="Times New Roman" w:hAnsi="Book Antiqua" w:cstheme="majorHAnsi"/>
          <w:color w:val="000000" w:themeColor="text1"/>
        </w:rPr>
        <w:t>failure</w:t>
      </w:r>
      <w:r w:rsidR="00F65745">
        <w:rPr>
          <w:rFonts w:ascii="Book Antiqua" w:eastAsia="Times New Roman" w:hAnsi="Book Antiqua" w:cstheme="majorHAnsi"/>
          <w:color w:val="000000" w:themeColor="text1"/>
        </w:rPr>
        <w:t>.</w:t>
      </w:r>
      <w:proofErr w:type="gramEnd"/>
      <w:r w:rsidRPr="00900A52">
        <w:rPr>
          <w:rFonts w:ascii="Book Antiqua" w:eastAsia="Times New Roman" w:hAnsi="Book Antiqua" w:cstheme="majorHAnsi"/>
          <w:color w:val="000000" w:themeColor="text1"/>
        </w:rPr>
        <w:t xml:space="preserve"> </w:t>
      </w:r>
    </w:p>
    <w:p w14:paraId="4F2AD3C0" w14:textId="34512393" w:rsidR="0078101E" w:rsidRDefault="0078101E" w:rsidP="00844DB7">
      <w:pPr>
        <w:adjustRightInd w:val="0"/>
        <w:snapToGrid w:val="0"/>
        <w:spacing w:line="360" w:lineRule="auto"/>
        <w:jc w:val="both"/>
        <w:rPr>
          <w:rFonts w:ascii="Book Antiqua" w:eastAsia="Times New Roman" w:hAnsi="Book Antiqua" w:cstheme="majorHAnsi"/>
          <w:color w:val="000000" w:themeColor="text1"/>
          <w:lang w:val="en-SG"/>
        </w:rPr>
      </w:pPr>
    </w:p>
    <w:p w14:paraId="27CE97B8" w14:textId="3B9F351A" w:rsidR="00F65745" w:rsidRDefault="00F65745">
      <w:pPr>
        <w:rPr>
          <w:rFonts w:ascii="Book Antiqua" w:eastAsia="Times New Roman" w:hAnsi="Book Antiqua" w:cstheme="majorHAnsi"/>
          <w:color w:val="000000" w:themeColor="text1"/>
          <w:lang w:val="en-SG"/>
        </w:rPr>
      </w:pPr>
      <w:r>
        <w:rPr>
          <w:rFonts w:ascii="Book Antiqua" w:eastAsia="Times New Roman" w:hAnsi="Book Antiqua" w:cstheme="majorHAnsi"/>
          <w:color w:val="000000" w:themeColor="text1"/>
          <w:lang w:val="en-SG"/>
        </w:rPr>
        <w:br w:type="page"/>
      </w:r>
    </w:p>
    <w:p w14:paraId="65C4F651" w14:textId="5E701207" w:rsidR="00F65745" w:rsidRPr="00900A52" w:rsidRDefault="00F6574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b/>
          <w:color w:val="000000" w:themeColor="text1"/>
        </w:rPr>
        <w:lastRenderedPageBreak/>
        <w:t>Table 2 Studies included for study of plasmapheresis in acute liver failure in adults</w:t>
      </w:r>
    </w:p>
    <w:tbl>
      <w:tblPr>
        <w:tblStyle w:val="a5"/>
        <w:tblW w:w="526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98"/>
        <w:gridCol w:w="1276"/>
        <w:gridCol w:w="3414"/>
        <w:gridCol w:w="2016"/>
        <w:gridCol w:w="6722"/>
      </w:tblGrid>
      <w:tr w:rsidR="00E00504" w:rsidRPr="00900A52" w14:paraId="2C483247" w14:textId="77777777" w:rsidTr="00313ADA">
        <w:trPr>
          <w:trHeight w:val="551"/>
        </w:trPr>
        <w:tc>
          <w:tcPr>
            <w:tcW w:w="431" w:type="pct"/>
            <w:tcBorders>
              <w:top w:val="single" w:sz="4" w:space="0" w:color="auto"/>
              <w:bottom w:val="single" w:sz="4" w:space="0" w:color="auto"/>
            </w:tcBorders>
            <w:vAlign w:val="center"/>
          </w:tcPr>
          <w:p w14:paraId="54B1FDE0" w14:textId="0AB80EF2"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Pr>
                <w:rFonts w:ascii="Book Antiqua" w:hAnsi="Book Antiqua" w:cstheme="majorHAnsi"/>
                <w:b/>
                <w:color w:val="000000" w:themeColor="text1"/>
              </w:rPr>
              <w:t>Ref.</w:t>
            </w:r>
          </w:p>
        </w:tc>
        <w:tc>
          <w:tcPr>
            <w:tcW w:w="486" w:type="pct"/>
            <w:tcBorders>
              <w:top w:val="single" w:sz="4" w:space="0" w:color="auto"/>
              <w:bottom w:val="single" w:sz="4" w:space="0" w:color="auto"/>
            </w:tcBorders>
            <w:vAlign w:val="center"/>
          </w:tcPr>
          <w:p w14:paraId="4B6563F3" w14:textId="72D138B8"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study/No. of patients recruited</w:t>
            </w:r>
          </w:p>
        </w:tc>
        <w:tc>
          <w:tcPr>
            <w:tcW w:w="388" w:type="pct"/>
            <w:tcBorders>
              <w:top w:val="single" w:sz="4" w:space="0" w:color="auto"/>
              <w:bottom w:val="single" w:sz="4" w:space="0" w:color="auto"/>
            </w:tcBorders>
            <w:vAlign w:val="center"/>
          </w:tcPr>
          <w:p w14:paraId="0BB8387F" w14:textId="77777777"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Study group(s)</w:t>
            </w:r>
          </w:p>
        </w:tc>
        <w:tc>
          <w:tcPr>
            <w:tcW w:w="1038" w:type="pct"/>
            <w:tcBorders>
              <w:top w:val="single" w:sz="4" w:space="0" w:color="auto"/>
              <w:bottom w:val="single" w:sz="4" w:space="0" w:color="auto"/>
            </w:tcBorders>
            <w:vAlign w:val="center"/>
          </w:tcPr>
          <w:p w14:paraId="355C2419" w14:textId="77777777"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613" w:type="pct"/>
            <w:tcBorders>
              <w:top w:val="single" w:sz="4" w:space="0" w:color="auto"/>
              <w:bottom w:val="single" w:sz="4" w:space="0" w:color="auto"/>
            </w:tcBorders>
            <w:vAlign w:val="center"/>
          </w:tcPr>
          <w:p w14:paraId="2AE1A342" w14:textId="77777777" w:rsidR="00E00504" w:rsidRPr="00900A52" w:rsidRDefault="00E00504" w:rsidP="00844DB7">
            <w:pPr>
              <w:adjustRightInd w:val="0"/>
              <w:snapToGrid w:val="0"/>
              <w:spacing w:line="360" w:lineRule="auto"/>
              <w:jc w:val="both"/>
              <w:rPr>
                <w:rFonts w:ascii="Book Antiqua" w:hAnsi="Book Antiqua" w:cstheme="majorHAnsi"/>
                <w:b/>
                <w:color w:val="000000" w:themeColor="text1"/>
              </w:rPr>
            </w:pPr>
            <w:proofErr w:type="spellStart"/>
            <w:r w:rsidRPr="00900A52">
              <w:rPr>
                <w:rFonts w:ascii="Book Antiqua" w:hAnsi="Book Antiqua" w:cstheme="majorHAnsi"/>
                <w:b/>
                <w:color w:val="000000" w:themeColor="text1"/>
              </w:rPr>
              <w:t>Etiology</w:t>
            </w:r>
            <w:proofErr w:type="spellEnd"/>
            <w:r w:rsidRPr="00900A52">
              <w:rPr>
                <w:rFonts w:ascii="Book Antiqua" w:hAnsi="Book Antiqua" w:cstheme="majorHAnsi"/>
                <w:b/>
                <w:color w:val="000000" w:themeColor="text1"/>
              </w:rPr>
              <w:t xml:space="preserve"> of liver failure</w:t>
            </w:r>
          </w:p>
        </w:tc>
        <w:tc>
          <w:tcPr>
            <w:tcW w:w="2044" w:type="pct"/>
            <w:tcBorders>
              <w:top w:val="single" w:sz="4" w:space="0" w:color="auto"/>
              <w:bottom w:val="single" w:sz="4" w:space="0" w:color="auto"/>
            </w:tcBorders>
            <w:vAlign w:val="center"/>
          </w:tcPr>
          <w:p w14:paraId="2D40DC17" w14:textId="49BF8C96"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Results/outcome(s) of interest</w:t>
            </w:r>
          </w:p>
        </w:tc>
      </w:tr>
      <w:tr w:rsidR="00E00504" w:rsidRPr="00900A52" w14:paraId="37B286EC" w14:textId="77777777" w:rsidTr="00313ADA">
        <w:trPr>
          <w:trHeight w:val="2645"/>
        </w:trPr>
        <w:tc>
          <w:tcPr>
            <w:tcW w:w="431" w:type="pct"/>
            <w:tcBorders>
              <w:top w:val="single" w:sz="4" w:space="0" w:color="auto"/>
            </w:tcBorders>
            <w:vAlign w:val="center"/>
          </w:tcPr>
          <w:p w14:paraId="4B98E8C5" w14:textId="18D34D0F"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Larsen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w:t>
            </w:r>
          </w:p>
          <w:p w14:paraId="71EA0DA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tcBorders>
              <w:top w:val="single" w:sz="4" w:space="0" w:color="auto"/>
            </w:tcBorders>
            <w:vAlign w:val="center"/>
          </w:tcPr>
          <w:p w14:paraId="3B1BD8E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Open randomized control trial</w:t>
            </w:r>
          </w:p>
          <w:p w14:paraId="365DDAB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99D2195" w14:textId="54663753"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E0050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182</w:t>
            </w:r>
          </w:p>
          <w:p w14:paraId="2C1E2F5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(Plasma exchange + SMT 92, SMT 90)</w:t>
            </w:r>
          </w:p>
          <w:p w14:paraId="1D09F64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2395F4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388" w:type="pct"/>
            <w:tcBorders>
              <w:top w:val="single" w:sz="4" w:space="0" w:color="auto"/>
            </w:tcBorders>
            <w:vAlign w:val="center"/>
          </w:tcPr>
          <w:p w14:paraId="0E07FE3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 SMT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tc>
        <w:tc>
          <w:tcPr>
            <w:tcW w:w="1038" w:type="pct"/>
            <w:tcBorders>
              <w:top w:val="single" w:sz="4" w:space="0" w:color="auto"/>
            </w:tcBorders>
            <w:vAlign w:val="center"/>
          </w:tcPr>
          <w:p w14:paraId="63AFF691" w14:textId="77777777"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p>
          <w:p w14:paraId="7093052B" w14:textId="797E91B0"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Volume of plasma exchange was 15% of ideal body weight (representing 8</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12 L per day per procedure); patient plasma </w:t>
            </w:r>
            <w:proofErr w:type="gramStart"/>
            <w:r w:rsidRPr="00900A52">
              <w:rPr>
                <w:rFonts w:ascii="Book Antiqua" w:hAnsi="Book Antiqua" w:cstheme="majorHAnsi"/>
                <w:color w:val="000000" w:themeColor="text1"/>
                <w:lang w:val="en-US"/>
              </w:rPr>
              <w:t>was removed</w:t>
            </w:r>
            <w:proofErr w:type="gramEnd"/>
            <w:r w:rsidRPr="00900A52">
              <w:rPr>
                <w:rFonts w:ascii="Book Antiqua" w:hAnsi="Book Antiqua" w:cstheme="majorHAnsi"/>
                <w:color w:val="000000" w:themeColor="text1"/>
                <w:lang w:val="en-US"/>
              </w:rPr>
              <w:t xml:space="preserve"> at a rate of 1-2 L per hour with replacement with fresh frozen plasma in equivalent volume. </w:t>
            </w:r>
          </w:p>
          <w:p w14:paraId="533A436C"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D39695C"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HVP procedure </w:t>
            </w:r>
            <w:proofErr w:type="gramStart"/>
            <w:r w:rsidRPr="00900A52">
              <w:rPr>
                <w:rFonts w:ascii="Book Antiqua" w:hAnsi="Book Antiqua" w:cstheme="majorHAnsi"/>
                <w:color w:val="000000" w:themeColor="text1"/>
                <w:lang w:val="en-US"/>
              </w:rPr>
              <w:t>was undertaken</w:t>
            </w:r>
            <w:proofErr w:type="gramEnd"/>
            <w:r w:rsidRPr="00900A52">
              <w:rPr>
                <w:rFonts w:ascii="Book Antiqua" w:hAnsi="Book Antiqua" w:cstheme="majorHAnsi"/>
                <w:color w:val="000000" w:themeColor="text1"/>
                <w:lang w:val="en-US"/>
              </w:rPr>
              <w:t xml:space="preserve"> on three consecutive days but with no fixed time interval between each treatment. </w:t>
            </w:r>
          </w:p>
          <w:p w14:paraId="1E8BFA8A"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B174D61" w14:textId="58240685"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Mean number of HVP = 2.4</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lastRenderedPageBreak/>
              <w:t>0.8</w:t>
            </w:r>
          </w:p>
          <w:p w14:paraId="48008CDB"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rPr>
              <w:t>Plasma exchange with donor plasma</w:t>
            </w:r>
          </w:p>
        </w:tc>
        <w:tc>
          <w:tcPr>
            <w:tcW w:w="613" w:type="pct"/>
            <w:tcBorders>
              <w:top w:val="single" w:sz="4" w:space="0" w:color="auto"/>
            </w:tcBorders>
            <w:vAlign w:val="center"/>
          </w:tcPr>
          <w:p w14:paraId="582888E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Predominantly</w:t>
            </w:r>
          </w:p>
          <w:p w14:paraId="2618A32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paracetamol</w:t>
            </w:r>
            <w:proofErr w:type="gramEnd"/>
            <w:r w:rsidRPr="00900A52">
              <w:rPr>
                <w:rFonts w:ascii="Book Antiqua" w:hAnsi="Book Antiqua" w:cstheme="majorHAnsi"/>
                <w:color w:val="000000" w:themeColor="text1"/>
              </w:rPr>
              <w:t xml:space="preserve"> (59%),</w:t>
            </w:r>
          </w:p>
          <w:p w14:paraId="1A376FC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 followed by unknown </w:t>
            </w:r>
            <w:proofErr w:type="spellStart"/>
            <w:r w:rsidRPr="00900A52">
              <w:rPr>
                <w:rFonts w:ascii="Book Antiqua" w:hAnsi="Book Antiqua" w:cstheme="majorHAnsi"/>
                <w:color w:val="000000" w:themeColor="text1"/>
              </w:rPr>
              <w:t>etiology</w:t>
            </w:r>
            <w:proofErr w:type="spellEnd"/>
            <w:r w:rsidRPr="00900A52">
              <w:rPr>
                <w:rFonts w:ascii="Book Antiqua" w:hAnsi="Book Antiqua" w:cstheme="majorHAnsi"/>
                <w:color w:val="000000" w:themeColor="text1"/>
              </w:rPr>
              <w:t>, toxic hepatitis, viral hepatitis, acute</w:t>
            </w:r>
          </w:p>
          <w:p w14:paraId="5BC7D4A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Budd Chiari syndrome</w:t>
            </w:r>
          </w:p>
          <w:p w14:paraId="1C35B65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53A1709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2044" w:type="pct"/>
            <w:tcBorders>
              <w:top w:val="single" w:sz="4" w:space="0" w:color="auto"/>
            </w:tcBorders>
            <w:vAlign w:val="center"/>
          </w:tcPr>
          <w:p w14:paraId="7368244B" w14:textId="6D456FA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HVP increases transplant free survival after 3 </w:t>
            </w:r>
            <w:proofErr w:type="spellStart"/>
            <w:r w:rsidRPr="00900A52">
              <w:rPr>
                <w:rFonts w:ascii="Book Antiqua" w:hAnsi="Book Antiqua" w:cstheme="majorHAnsi"/>
                <w:color w:val="000000" w:themeColor="text1"/>
              </w:rPr>
              <w:t>mo</w:t>
            </w:r>
            <w:proofErr w:type="spellEnd"/>
            <w:r w:rsidRPr="00900A52">
              <w:rPr>
                <w:rFonts w:ascii="Book Antiqua" w:hAnsi="Book Antiqua" w:cstheme="majorHAnsi"/>
                <w:color w:val="000000" w:themeColor="text1"/>
              </w:rPr>
              <w:t xml:space="preserve">, and maximal effect of HVP was achieved in patients who did not undergo emergency transplantation </w:t>
            </w:r>
          </w:p>
          <w:p w14:paraId="7D45453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657DEF87" w14:textId="37340304" w:rsidR="00E00504" w:rsidRDefault="00E00504" w:rsidP="00E00504">
            <w:pPr>
              <w:pStyle w:val="a4"/>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rPr>
              <w:t xml:space="preserve">Overall hospital survival was 58.7% for patients treated with high volume plasma exchange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47.8% for control group HR</w:t>
            </w:r>
            <w:r>
              <w:rPr>
                <w:rFonts w:ascii="Book Antiqua" w:hAnsi="Book Antiqua" w:cstheme="majorHAnsi"/>
                <w:color w:val="000000" w:themeColor="text1"/>
              </w:rPr>
              <w:t>:</w:t>
            </w:r>
            <w:r w:rsidRPr="00900A52">
              <w:rPr>
                <w:rFonts w:ascii="Book Antiqua" w:hAnsi="Book Antiqua" w:cstheme="majorHAnsi"/>
                <w:color w:val="000000" w:themeColor="text1"/>
              </w:rPr>
              <w:t xml:space="preserve"> 0.56 (95%CI</w:t>
            </w:r>
            <w:r>
              <w:rPr>
                <w:rFonts w:ascii="Book Antiqua" w:hAnsi="Book Antiqua" w:cstheme="majorHAnsi"/>
                <w:color w:val="000000" w:themeColor="text1"/>
              </w:rPr>
              <w:t>:</w:t>
            </w:r>
            <w:r w:rsidRPr="00900A52">
              <w:rPr>
                <w:rFonts w:ascii="Book Antiqua" w:hAnsi="Book Antiqua" w:cstheme="majorHAnsi"/>
                <w:color w:val="000000" w:themeColor="text1"/>
              </w:rPr>
              <w:t xml:space="preserve"> 0.36-0.86), </w:t>
            </w:r>
            <w:r w:rsidRPr="00E00504">
              <w:rPr>
                <w:rFonts w:ascii="Book Antiqua" w:hAnsi="Book Antiqua" w:cstheme="majorHAnsi"/>
                <w:i/>
                <w:iCs/>
                <w:color w:val="000000" w:themeColor="text1"/>
                <w:lang w:val="en-US"/>
              </w:rPr>
              <w:t>P</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0.01</w:t>
            </w:r>
          </w:p>
          <w:p w14:paraId="6164717D" w14:textId="77777777" w:rsidR="00E00504" w:rsidRPr="00900A52" w:rsidRDefault="00E00504" w:rsidP="00E00504">
            <w:pPr>
              <w:pStyle w:val="a4"/>
              <w:adjustRightInd w:val="0"/>
              <w:snapToGrid w:val="0"/>
              <w:spacing w:line="360" w:lineRule="auto"/>
              <w:ind w:left="0"/>
              <w:contextualSpacing w:val="0"/>
              <w:jc w:val="both"/>
              <w:rPr>
                <w:rFonts w:ascii="Book Antiqua" w:hAnsi="Book Antiqua" w:cstheme="majorHAnsi"/>
                <w:color w:val="000000" w:themeColor="text1"/>
              </w:rPr>
            </w:pPr>
          </w:p>
          <w:p w14:paraId="2B5AFB11" w14:textId="5D71AEA2" w:rsidR="00E00504" w:rsidRPr="00900A52" w:rsidRDefault="00E00504" w:rsidP="00E0050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However, HVP prior to transplantation did not improve survival compared with patients who received SMT alone </w:t>
            </w:r>
            <w:r w:rsidRPr="00E00504">
              <w:rPr>
                <w:rFonts w:ascii="Book Antiqua" w:hAnsi="Book Antiqua" w:cstheme="majorHAnsi"/>
                <w:i/>
                <w:iCs/>
                <w:color w:val="000000" w:themeColor="text1"/>
              </w:rPr>
              <w:t>P</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0.75</w:t>
            </w:r>
          </w:p>
          <w:p w14:paraId="5C5E79A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F6E5B55" w14:textId="2407E1E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Bilirubin, INR, ALT and ammonia concentration decreased significantly during the first 7 d compared to SMT</w:t>
            </w:r>
          </w:p>
        </w:tc>
      </w:tr>
      <w:tr w:rsidR="00E00504" w:rsidRPr="00900A52" w14:paraId="61A94B54" w14:textId="77777777" w:rsidTr="00313ADA">
        <w:tc>
          <w:tcPr>
            <w:tcW w:w="431" w:type="pct"/>
            <w:vAlign w:val="center"/>
          </w:tcPr>
          <w:p w14:paraId="26AD8148" w14:textId="71B03A0E"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rPr>
              <w:lastRenderedPageBreak/>
              <w:t>Nakae</w:t>
            </w:r>
            <w:proofErr w:type="spellEnd"/>
            <w:r w:rsidRPr="00900A52">
              <w:rPr>
                <w:rFonts w:ascii="Book Antiqua" w:hAnsi="Book Antiqua" w:cstheme="majorHAnsi"/>
                <w:color w:val="000000" w:themeColor="text1"/>
              </w:rPr>
              <w:t xml:space="preserve">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[10]</w:t>
            </w:r>
          </w:p>
          <w:p w14:paraId="28A0DD43" w14:textId="10B02FA3"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3E5515C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Prospective cohort study</w:t>
            </w:r>
          </w:p>
          <w:p w14:paraId="613237B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5E90EE1A" w14:textId="4EECD6CE"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E0050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13</w:t>
            </w:r>
          </w:p>
          <w:p w14:paraId="790B4E3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1C5382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388" w:type="pct"/>
            <w:vAlign w:val="center"/>
          </w:tcPr>
          <w:p w14:paraId="460705D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PE + CHDF</w:t>
            </w:r>
          </w:p>
          <w:p w14:paraId="1678816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1038" w:type="pct"/>
            <w:vAlign w:val="center"/>
          </w:tcPr>
          <w:p w14:paraId="2809BE10"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volume: </w:t>
            </w:r>
          </w:p>
          <w:p w14:paraId="18CD3DA3"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3.6 to 4.0 L of plasma was exchanged for the same volume of normal FFP, interval between sessions was 48h or more for both treatment methods</w:t>
            </w:r>
          </w:p>
          <w:p w14:paraId="14C2572E"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7E9745B1"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with FFP</w:t>
            </w:r>
          </w:p>
        </w:tc>
        <w:tc>
          <w:tcPr>
            <w:tcW w:w="613" w:type="pct"/>
            <w:vAlign w:val="center"/>
          </w:tcPr>
          <w:p w14:paraId="0C598A2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7 post surgery, 4 fulminant hepatitis, 4 sepsis</w:t>
            </w:r>
          </w:p>
        </w:tc>
        <w:tc>
          <w:tcPr>
            <w:tcW w:w="2044" w:type="pct"/>
            <w:vAlign w:val="center"/>
          </w:tcPr>
          <w:p w14:paraId="621658A1" w14:textId="6EE204A0" w:rsidR="00E00504" w:rsidRDefault="00E00504" w:rsidP="00E0050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Total bilirubin levels were significantly lower after treatment in both arms: </w:t>
            </w:r>
            <w:r w:rsidR="00D5649B" w:rsidRPr="00900A52">
              <w:rPr>
                <w:rFonts w:ascii="Book Antiqua" w:hAnsi="Book Antiqua" w:cstheme="majorHAnsi"/>
                <w:color w:val="000000" w:themeColor="text1"/>
              </w:rPr>
              <w:t>B</w:t>
            </w:r>
            <w:r w:rsidRPr="00900A52">
              <w:rPr>
                <w:rFonts w:ascii="Book Antiqua" w:hAnsi="Book Antiqua" w:cstheme="majorHAnsi"/>
                <w:color w:val="000000" w:themeColor="text1"/>
              </w:rPr>
              <w:t xml:space="preserve">oth </w:t>
            </w:r>
            <w:r w:rsidRPr="00E00504">
              <w:rPr>
                <w:rFonts w:ascii="Book Antiqua" w:hAnsi="Book Antiqua" w:cstheme="majorHAnsi"/>
                <w:i/>
                <w:iCs/>
                <w:color w:val="000000" w:themeColor="text1"/>
              </w:rPr>
              <w:t>P</w:t>
            </w:r>
            <w:r>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Pr>
                <w:rFonts w:ascii="Book Antiqua" w:hAnsi="Book Antiqua" w:cstheme="majorHAnsi"/>
                <w:color w:val="000000" w:themeColor="text1"/>
              </w:rPr>
              <w:t xml:space="preserve"> </w:t>
            </w:r>
            <w:r w:rsidRPr="00900A52">
              <w:rPr>
                <w:rFonts w:ascii="Book Antiqua" w:hAnsi="Book Antiqua" w:cstheme="majorHAnsi"/>
                <w:color w:val="000000" w:themeColor="text1"/>
              </w:rPr>
              <w:t>0.01 in both groups</w:t>
            </w:r>
          </w:p>
          <w:p w14:paraId="188B2A2B" w14:textId="77777777" w:rsidR="00E00504" w:rsidRPr="00900A52" w:rsidRDefault="00E00504" w:rsidP="00E00504">
            <w:pPr>
              <w:pStyle w:val="a4"/>
              <w:adjustRightInd w:val="0"/>
              <w:snapToGrid w:val="0"/>
              <w:spacing w:line="360" w:lineRule="auto"/>
              <w:ind w:left="0"/>
              <w:contextualSpacing w:val="0"/>
              <w:jc w:val="both"/>
              <w:rPr>
                <w:rFonts w:ascii="Book Antiqua" w:hAnsi="Book Antiqua" w:cstheme="majorHAnsi"/>
                <w:color w:val="000000" w:themeColor="text1"/>
              </w:rPr>
            </w:pPr>
          </w:p>
          <w:p w14:paraId="0E52FD7F" w14:textId="77777777" w:rsidR="00E00504" w:rsidRPr="00900A52" w:rsidRDefault="00E00504" w:rsidP="00E0050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No outcomes available on mortality</w:t>
            </w:r>
          </w:p>
          <w:p w14:paraId="20D39EE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71847688" w14:textId="77777777" w:rsidR="00E00504" w:rsidRPr="00900A52" w:rsidRDefault="00E00504" w:rsidP="00E0050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Of note, decreased increase in citrate in patients with PE CHDF compared to PE alone</w:t>
            </w:r>
          </w:p>
          <w:p w14:paraId="01C4457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45C523AA" w14:textId="77777777" w:rsidTr="00313ADA">
        <w:tc>
          <w:tcPr>
            <w:tcW w:w="431" w:type="pct"/>
            <w:vAlign w:val="center"/>
          </w:tcPr>
          <w:p w14:paraId="5DCF4A5B" w14:textId="10BF2E5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Hung </w:t>
            </w:r>
            <w:r w:rsidRPr="000A3D1C">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[5]</w:t>
            </w:r>
          </w:p>
          <w:p w14:paraId="4B039EEE" w14:textId="11617E2C"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 </w:t>
            </w:r>
          </w:p>
        </w:tc>
        <w:tc>
          <w:tcPr>
            <w:tcW w:w="486" w:type="pct"/>
            <w:vAlign w:val="center"/>
          </w:tcPr>
          <w:p w14:paraId="64F4FBA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Retrospective cohort study </w:t>
            </w:r>
          </w:p>
          <w:p w14:paraId="25683FA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B5E52F7" w14:textId="637E3DB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E0050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62</w:t>
            </w:r>
          </w:p>
          <w:p w14:paraId="5CA1A62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06FC02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(Control 32, </w:t>
            </w:r>
            <w:r w:rsidRPr="00900A52">
              <w:rPr>
                <w:rFonts w:ascii="Book Antiqua" w:hAnsi="Book Antiqua" w:cstheme="majorHAnsi"/>
                <w:color w:val="000000" w:themeColor="text1"/>
              </w:rPr>
              <w:lastRenderedPageBreak/>
              <w:t>PE 30)</w:t>
            </w:r>
          </w:p>
        </w:tc>
        <w:tc>
          <w:tcPr>
            <w:tcW w:w="388" w:type="pct"/>
            <w:vAlign w:val="center"/>
          </w:tcPr>
          <w:p w14:paraId="1A2C0C9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control</w:t>
            </w:r>
          </w:p>
        </w:tc>
        <w:tc>
          <w:tcPr>
            <w:tcW w:w="1038" w:type="pct"/>
            <w:vAlign w:val="center"/>
          </w:tcPr>
          <w:p w14:paraId="26EB9D9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Average plasma exchange volume: </w:t>
            </w:r>
          </w:p>
          <w:p w14:paraId="3809DEE2" w14:textId="6FDAB3AF" w:rsidR="00E00504" w:rsidRPr="00900A52" w:rsidRDefault="00E0159B" w:rsidP="00844DB7">
            <w:pPr>
              <w:adjustRightInd w:val="0"/>
              <w:snapToGrid w:val="0"/>
              <w:spacing w:line="360" w:lineRule="auto"/>
              <w:jc w:val="both"/>
              <w:rPr>
                <w:rFonts w:ascii="Book Antiqua" w:eastAsia="Times New Roman" w:hAnsi="Book Antiqua" w:cstheme="majorHAnsi"/>
                <w:color w:val="000000" w:themeColor="text1"/>
                <w:lang w:val="en-SG"/>
              </w:rPr>
            </w:pPr>
            <w:r>
              <w:rPr>
                <w:rFonts w:ascii="Book Antiqua" w:eastAsia="Times New Roman" w:hAnsi="Book Antiqua" w:cstheme="majorHAnsi"/>
                <w:color w:val="000000" w:themeColor="text1"/>
                <w:lang w:val="en-SG"/>
              </w:rPr>
              <w:t>2916 mL (range, 1875-</w:t>
            </w:r>
            <w:r w:rsidR="00E00504" w:rsidRPr="00900A52">
              <w:rPr>
                <w:rFonts w:ascii="Book Antiqua" w:eastAsia="Times New Roman" w:hAnsi="Book Antiqua" w:cstheme="majorHAnsi"/>
                <w:color w:val="000000" w:themeColor="text1"/>
                <w:lang w:val="en-SG"/>
              </w:rPr>
              <w:t>3750 mL), plasma exchange occurred over 2 h</w:t>
            </w:r>
          </w:p>
          <w:p w14:paraId="6DB857F2"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5412C291" w14:textId="493192BE"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Average of 6 rounds of </w:t>
            </w:r>
            <w:r w:rsidRPr="00900A52">
              <w:rPr>
                <w:rFonts w:ascii="Book Antiqua" w:eastAsia="Times New Roman" w:hAnsi="Book Antiqua" w:cstheme="majorHAnsi"/>
                <w:color w:val="000000" w:themeColor="text1"/>
                <w:lang w:val="en-SG"/>
              </w:rPr>
              <w:lastRenderedPageBreak/>
              <w:t>exchange per patient (range, 2-15 rounds)</w:t>
            </w:r>
          </w:p>
          <w:p w14:paraId="6EBF24FE"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35FB08D4" w14:textId="48ADA8CD"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with FFP</w:t>
            </w:r>
          </w:p>
          <w:p w14:paraId="7A8E7DDC"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c>
          <w:tcPr>
            <w:tcW w:w="613" w:type="pct"/>
            <w:vAlign w:val="center"/>
          </w:tcPr>
          <w:p w14:paraId="477F60C0"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46.7% HBV, 33.3% Drug induced, 6.7% unknown, 33.3% cirrhosis. </w:t>
            </w:r>
          </w:p>
          <w:p w14:paraId="7CAF7B17"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73121D49"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No significant </w:t>
            </w:r>
            <w:r w:rsidRPr="00900A52">
              <w:rPr>
                <w:rFonts w:ascii="Book Antiqua" w:eastAsia="Times New Roman" w:hAnsi="Book Antiqua" w:cstheme="majorHAnsi"/>
                <w:color w:val="000000" w:themeColor="text1"/>
                <w:lang w:val="en-SG"/>
              </w:rPr>
              <w:lastRenderedPageBreak/>
              <w:t xml:space="preserve">differences in </w:t>
            </w:r>
            <w:proofErr w:type="spellStart"/>
            <w:r w:rsidRPr="00900A52">
              <w:rPr>
                <w:rFonts w:ascii="Book Antiqua" w:eastAsia="Times New Roman" w:hAnsi="Book Antiqua" w:cstheme="majorHAnsi"/>
                <w:color w:val="000000" w:themeColor="text1"/>
                <w:lang w:val="en-SG"/>
              </w:rPr>
              <w:t>etiology</w:t>
            </w:r>
            <w:proofErr w:type="spellEnd"/>
            <w:r w:rsidRPr="00900A52">
              <w:rPr>
                <w:rFonts w:ascii="Book Antiqua" w:eastAsia="Times New Roman" w:hAnsi="Book Antiqua" w:cstheme="majorHAnsi"/>
                <w:color w:val="000000" w:themeColor="text1"/>
                <w:lang w:val="en-SG"/>
              </w:rPr>
              <w:t xml:space="preserve"> of liver failure between treatment and control groups</w:t>
            </w:r>
          </w:p>
        </w:tc>
        <w:tc>
          <w:tcPr>
            <w:tcW w:w="2044" w:type="pct"/>
            <w:vAlign w:val="center"/>
          </w:tcPr>
          <w:p w14:paraId="18FA6425" w14:textId="77777777" w:rsidR="00E00504" w:rsidRPr="00900A52" w:rsidRDefault="00E00504" w:rsidP="00E0050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SG"/>
              </w:rPr>
              <w:lastRenderedPageBreak/>
              <w:t xml:space="preserve">At the end of the first week (week 1), the level of total bilirubin and grading of hepatic encephalopathy in the PE group were significantly lower than those in the control </w:t>
            </w:r>
            <w:proofErr w:type="gramStart"/>
            <w:r w:rsidRPr="00900A52">
              <w:rPr>
                <w:rFonts w:ascii="Book Antiqua" w:hAnsi="Book Antiqua" w:cstheme="majorHAnsi"/>
                <w:color w:val="000000" w:themeColor="text1"/>
                <w:lang w:val="en-SG"/>
              </w:rPr>
              <w:t>group</w:t>
            </w:r>
            <w:proofErr w:type="gramEnd"/>
            <w:r w:rsidRPr="00900A52">
              <w:rPr>
                <w:rFonts w:ascii="Book Antiqua" w:hAnsi="Book Antiqua" w:cstheme="majorHAnsi"/>
                <w:color w:val="000000" w:themeColor="text1"/>
                <w:lang w:val="en-SG"/>
              </w:rPr>
              <w:t>. At the end of the second week (week 2), there were no differences in the level of total bilirubin and grading of hepatic encephalopathy between the two groups of patients</w:t>
            </w:r>
          </w:p>
          <w:p w14:paraId="58E0A533"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3D2E737D" w14:textId="208D0651" w:rsidR="00E00504" w:rsidRDefault="00E0159B" w:rsidP="00E0050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Pr>
                <w:rFonts w:ascii="Book Antiqua" w:eastAsia="Times New Roman" w:hAnsi="Book Antiqua" w:cstheme="majorHAnsi"/>
                <w:color w:val="000000" w:themeColor="text1"/>
                <w:lang w:val="en-SG"/>
              </w:rPr>
              <w:lastRenderedPageBreak/>
              <w:t>Difference in s</w:t>
            </w:r>
            <w:r w:rsidR="00E00504" w:rsidRPr="00900A52">
              <w:rPr>
                <w:rFonts w:ascii="Book Antiqua" w:eastAsia="Times New Roman" w:hAnsi="Book Antiqua" w:cstheme="majorHAnsi"/>
                <w:color w:val="000000" w:themeColor="text1"/>
                <w:lang w:val="en-SG"/>
              </w:rPr>
              <w:t xml:space="preserve">urvival rate was not significant 66.7% in PE group </w:t>
            </w:r>
            <w:r w:rsidR="00E00504" w:rsidRPr="00D5649B">
              <w:rPr>
                <w:rFonts w:ascii="Book Antiqua" w:eastAsia="Times New Roman" w:hAnsi="Book Antiqua" w:cstheme="majorHAnsi"/>
                <w:i/>
                <w:iCs/>
                <w:color w:val="000000" w:themeColor="text1"/>
                <w:lang w:val="en-SG"/>
              </w:rPr>
              <w:t>vs</w:t>
            </w:r>
            <w:r w:rsidR="00E00504" w:rsidRPr="00900A52">
              <w:rPr>
                <w:rFonts w:ascii="Book Antiqua" w:eastAsia="Times New Roman" w:hAnsi="Book Antiqua" w:cstheme="majorHAnsi"/>
                <w:color w:val="000000" w:themeColor="text1"/>
                <w:lang w:val="en-SG"/>
              </w:rPr>
              <w:t xml:space="preserve"> 59.4% in control group</w:t>
            </w:r>
          </w:p>
          <w:p w14:paraId="2AB0409A" w14:textId="77777777" w:rsidR="00E0159B" w:rsidRPr="00900A52" w:rsidRDefault="00E0159B" w:rsidP="00E00504">
            <w:pPr>
              <w:pStyle w:val="a4"/>
              <w:adjustRightInd w:val="0"/>
              <w:snapToGrid w:val="0"/>
              <w:spacing w:line="360" w:lineRule="auto"/>
              <w:ind w:left="0"/>
              <w:contextualSpacing w:val="0"/>
              <w:jc w:val="both"/>
              <w:rPr>
                <w:rFonts w:ascii="Book Antiqua" w:hAnsi="Book Antiqua" w:cstheme="majorHAnsi"/>
                <w:color w:val="000000" w:themeColor="text1"/>
                <w:lang w:val="en-SG"/>
              </w:rPr>
            </w:pPr>
          </w:p>
          <w:p w14:paraId="3A1153B5" w14:textId="4A2677D2" w:rsidR="00E00504" w:rsidRPr="00900A52" w:rsidRDefault="00E0159B" w:rsidP="00E0050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proofErr w:type="gramStart"/>
            <w:r>
              <w:rPr>
                <w:rFonts w:ascii="Book Antiqua" w:eastAsia="Times New Roman" w:hAnsi="Book Antiqua" w:cstheme="majorHAnsi"/>
                <w:color w:val="000000" w:themeColor="text1"/>
                <w:lang w:val="en-SG"/>
              </w:rPr>
              <w:t>Difference in s</w:t>
            </w:r>
            <w:r w:rsidR="00E00504" w:rsidRPr="00900A52">
              <w:rPr>
                <w:rFonts w:ascii="Book Antiqua" w:eastAsia="Times New Roman" w:hAnsi="Book Antiqua" w:cstheme="majorHAnsi"/>
                <w:color w:val="000000" w:themeColor="text1"/>
                <w:lang w:val="en-SG"/>
              </w:rPr>
              <w:t>urvival days were</w:t>
            </w:r>
            <w:proofErr w:type="gramEnd"/>
            <w:r w:rsidR="00E00504" w:rsidRPr="00900A52">
              <w:rPr>
                <w:rFonts w:ascii="Book Antiqua" w:eastAsia="Times New Roman" w:hAnsi="Book Antiqua" w:cstheme="majorHAnsi"/>
                <w:color w:val="000000" w:themeColor="text1"/>
                <w:lang w:val="en-SG"/>
              </w:rPr>
              <w:t xml:space="preserve"> significant, with 17.63 ±</w:t>
            </w:r>
            <w:r w:rsidR="00E00504">
              <w:rPr>
                <w:rFonts w:ascii="Book Antiqua" w:eastAsia="Times New Roman" w:hAnsi="Book Antiqua" w:cstheme="majorHAnsi"/>
                <w:color w:val="000000" w:themeColor="text1"/>
                <w:lang w:val="en-SG"/>
              </w:rPr>
              <w:t xml:space="preserve"> </w:t>
            </w:r>
            <w:r w:rsidR="00E00504" w:rsidRPr="00900A52">
              <w:rPr>
                <w:rFonts w:ascii="Book Antiqua" w:eastAsia="Times New Roman" w:hAnsi="Book Antiqua" w:cstheme="majorHAnsi"/>
                <w:color w:val="000000" w:themeColor="text1"/>
                <w:lang w:val="en-SG"/>
              </w:rPr>
              <w:t xml:space="preserve">1.86 in PE group </w:t>
            </w:r>
            <w:r w:rsidR="00E00504" w:rsidRPr="00D5649B">
              <w:rPr>
                <w:rFonts w:ascii="Book Antiqua" w:eastAsia="Times New Roman" w:hAnsi="Book Antiqua" w:cstheme="majorHAnsi"/>
                <w:i/>
                <w:iCs/>
                <w:color w:val="000000" w:themeColor="text1"/>
                <w:lang w:val="en-SG"/>
              </w:rPr>
              <w:t>vs</w:t>
            </w:r>
            <w:r w:rsidR="00E00504" w:rsidRPr="00900A52">
              <w:rPr>
                <w:rFonts w:ascii="Book Antiqua" w:eastAsia="Times New Roman" w:hAnsi="Book Antiqua" w:cstheme="majorHAnsi"/>
                <w:color w:val="000000" w:themeColor="text1"/>
                <w:lang w:val="en-SG"/>
              </w:rPr>
              <w:t xml:space="preserve"> 8.69 ±</w:t>
            </w:r>
            <w:r w:rsidR="00D5649B">
              <w:rPr>
                <w:rFonts w:ascii="Book Antiqua" w:eastAsia="Times New Roman" w:hAnsi="Book Antiqua" w:cstheme="majorHAnsi"/>
                <w:color w:val="000000" w:themeColor="text1"/>
                <w:lang w:val="en-SG"/>
              </w:rPr>
              <w:t xml:space="preserve"> </w:t>
            </w:r>
            <w:r w:rsidR="00E00504" w:rsidRPr="00900A52">
              <w:rPr>
                <w:rFonts w:ascii="Book Antiqua" w:eastAsia="Times New Roman" w:hAnsi="Book Antiqua" w:cstheme="majorHAnsi"/>
                <w:color w:val="000000" w:themeColor="text1"/>
                <w:lang w:val="en-SG"/>
              </w:rPr>
              <w:t xml:space="preserve">0.86 in control group. </w:t>
            </w:r>
            <w:r w:rsidR="00E00504" w:rsidRPr="00D5649B">
              <w:rPr>
                <w:rFonts w:ascii="Book Antiqua" w:eastAsia="Times New Roman" w:hAnsi="Book Antiqua" w:cstheme="majorHAnsi"/>
                <w:i/>
                <w:iCs/>
                <w:color w:val="000000" w:themeColor="text1"/>
                <w:lang w:val="en-SG"/>
              </w:rPr>
              <w:t>P</w:t>
            </w:r>
            <w:r w:rsidR="00D5649B">
              <w:rPr>
                <w:rFonts w:ascii="Book Antiqua" w:eastAsia="Times New Roman" w:hAnsi="Book Antiqua" w:cstheme="majorHAnsi"/>
                <w:color w:val="000000" w:themeColor="text1"/>
                <w:lang w:val="en-SG"/>
              </w:rPr>
              <w:t xml:space="preserve"> </w:t>
            </w:r>
            <w:r w:rsidR="00E00504" w:rsidRPr="00900A52">
              <w:rPr>
                <w:rFonts w:ascii="Book Antiqua" w:eastAsia="Times New Roman" w:hAnsi="Book Antiqua" w:cstheme="majorHAnsi"/>
                <w:color w:val="000000" w:themeColor="text1"/>
                <w:lang w:val="en-SG"/>
              </w:rPr>
              <w:t>= 0.01</w:t>
            </w:r>
          </w:p>
        </w:tc>
      </w:tr>
      <w:tr w:rsidR="00E00504" w:rsidRPr="00900A52" w14:paraId="7AFDD647" w14:textId="77777777" w:rsidTr="00313ADA">
        <w:tc>
          <w:tcPr>
            <w:tcW w:w="431" w:type="pct"/>
            <w:vAlign w:val="center"/>
          </w:tcPr>
          <w:p w14:paraId="195A51BD" w14:textId="38729695"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Li </w:t>
            </w:r>
            <w:r w:rsidRPr="000A3D1C">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[4]</w:t>
            </w:r>
          </w:p>
          <w:p w14:paraId="152390EC" w14:textId="1F079E2F"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107B78E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Retrospective cohort study </w:t>
            </w:r>
          </w:p>
          <w:p w14:paraId="6BD97D6B" w14:textId="6EC888FA"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61</w:t>
            </w:r>
          </w:p>
        </w:tc>
        <w:tc>
          <w:tcPr>
            <w:tcW w:w="388" w:type="pct"/>
            <w:vAlign w:val="center"/>
          </w:tcPr>
          <w:p w14:paraId="11AD73BA" w14:textId="66E2B28D"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HP</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CVVHDF, </w:t>
            </w:r>
          </w:p>
          <w:p w14:paraId="463D51CE" w14:textId="0B5011AD"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CVVHDF and</w:t>
            </w:r>
          </w:p>
          <w:p w14:paraId="39781E42" w14:textId="03D5DF21"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HP</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00A706AF">
              <w:rPr>
                <w:rFonts w:ascii="Book Antiqua" w:hAnsi="Book Antiqua" w:cstheme="majorHAnsi"/>
                <w:color w:val="000000" w:themeColor="text1"/>
              </w:rPr>
              <w:t>CVVHDF</w:t>
            </w:r>
          </w:p>
        </w:tc>
        <w:tc>
          <w:tcPr>
            <w:tcW w:w="1038" w:type="pct"/>
            <w:vAlign w:val="center"/>
          </w:tcPr>
          <w:p w14:paraId="502D9C5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Plasma exchange volume: </w:t>
            </w:r>
          </w:p>
          <w:p w14:paraId="00D2E789" w14:textId="3F15F6E6"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proofErr w:type="gramStart"/>
            <w:r w:rsidRPr="00900A52">
              <w:rPr>
                <w:rFonts w:ascii="Book Antiqua" w:hAnsi="Book Antiqua" w:cstheme="majorHAnsi"/>
                <w:color w:val="000000" w:themeColor="text1"/>
                <w:lang w:val="en-US"/>
              </w:rPr>
              <w:t>2000-3000 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fresh per session.</w:t>
            </w:r>
            <w:proofErr w:type="gramEnd"/>
            <w:r w:rsidRPr="00900A52">
              <w:rPr>
                <w:rFonts w:ascii="Book Antiqua" w:hAnsi="Book Antiqua" w:cstheme="majorHAnsi"/>
                <w:color w:val="000000" w:themeColor="text1"/>
                <w:lang w:val="en-US"/>
              </w:rPr>
              <w:t xml:space="preserve"> Flow rate was 80-120 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/min, the plasma separation rate was 25-30 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/min, the replacement time was 2.0-3.0 h</w:t>
            </w:r>
          </w:p>
          <w:p w14:paraId="36091BE8"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p>
          <w:p w14:paraId="564C0DE4" w14:textId="01B25F82" w:rsidR="00E00504" w:rsidRPr="00900A52" w:rsidRDefault="00E0159B" w:rsidP="00844DB7">
            <w:pPr>
              <w:adjustRightInd w:val="0"/>
              <w:snapToGrid w:val="0"/>
              <w:spacing w:line="360" w:lineRule="auto"/>
              <w:jc w:val="both"/>
              <w:rPr>
                <w:rFonts w:ascii="Book Antiqua" w:hAnsi="Book Antiqua" w:cstheme="majorHAnsi"/>
                <w:color w:val="000000" w:themeColor="text1"/>
                <w:lang w:val="en-US"/>
              </w:rPr>
            </w:pPr>
            <w:r>
              <w:rPr>
                <w:rFonts w:ascii="Book Antiqua" w:hAnsi="Book Antiqua" w:cstheme="majorHAnsi"/>
                <w:color w:val="000000" w:themeColor="text1"/>
                <w:lang w:val="en-US"/>
              </w:rPr>
              <w:t>In the PE+HP+</w:t>
            </w:r>
            <w:r w:rsidR="00E00504" w:rsidRPr="00900A52">
              <w:rPr>
                <w:rFonts w:ascii="Book Antiqua" w:hAnsi="Book Antiqua" w:cstheme="majorHAnsi"/>
                <w:color w:val="000000" w:themeColor="text1"/>
                <w:lang w:val="en-US"/>
              </w:rPr>
              <w:t xml:space="preserve">CVVHDF </w:t>
            </w:r>
            <w:proofErr w:type="gramStart"/>
            <w:r w:rsidR="00E00504" w:rsidRPr="00900A52">
              <w:rPr>
                <w:rFonts w:ascii="Book Antiqua" w:hAnsi="Book Antiqua" w:cstheme="majorHAnsi"/>
                <w:color w:val="000000" w:themeColor="text1"/>
                <w:lang w:val="en-US"/>
              </w:rPr>
              <w:t>group:</w:t>
            </w:r>
            <w:proofErr w:type="gramEnd"/>
            <w:r w:rsidR="00E00504" w:rsidRPr="00900A52">
              <w:rPr>
                <w:rFonts w:ascii="Book Antiqua" w:hAnsi="Book Antiqua" w:cstheme="majorHAnsi"/>
                <w:color w:val="000000" w:themeColor="text1"/>
                <w:lang w:val="en-US"/>
              </w:rPr>
              <w:t xml:space="preserve"> After completion of a single plasma exchange, the HP was carried out. After HP, the CVVHDF is carried out </w:t>
            </w:r>
          </w:p>
          <w:p w14:paraId="3EBDC31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p>
          <w:p w14:paraId="10F1117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Total of 171 exchanges were done</w:t>
            </w:r>
          </w:p>
        </w:tc>
        <w:tc>
          <w:tcPr>
            <w:tcW w:w="613" w:type="pct"/>
            <w:vAlign w:val="center"/>
          </w:tcPr>
          <w:p w14:paraId="0B387F4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3/61 acute viral hepatitis, 17/61 chronic toxic acute liver failure.</w:t>
            </w:r>
            <w:proofErr w:type="gramEnd"/>
            <w:r w:rsidRPr="00900A52">
              <w:rPr>
                <w:rFonts w:ascii="Book Antiqua" w:hAnsi="Book Antiqua" w:cstheme="majorHAnsi"/>
                <w:color w:val="000000" w:themeColor="text1"/>
              </w:rPr>
              <w:t xml:space="preserve"> 41 cases of non-viral induced liver injury: 5 after cardiac surgery, 7 with drug poisoning, 13 cases after pregnancy childbirth, 1 case mushroom poisoning, 10 cases with </w:t>
            </w:r>
            <w:r w:rsidRPr="00900A52">
              <w:rPr>
                <w:rFonts w:ascii="Book Antiqua" w:hAnsi="Book Antiqua" w:cstheme="majorHAnsi"/>
                <w:color w:val="000000" w:themeColor="text1"/>
              </w:rPr>
              <w:lastRenderedPageBreak/>
              <w:t>severe infection, 5 others</w:t>
            </w:r>
          </w:p>
        </w:tc>
        <w:tc>
          <w:tcPr>
            <w:tcW w:w="2044" w:type="pct"/>
            <w:vAlign w:val="center"/>
          </w:tcPr>
          <w:p w14:paraId="1177168B" w14:textId="3306BC32" w:rsidR="00E00504" w:rsidRDefault="00E00504"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Treatment of the 61 patients using the artificial liver support system yielded a survival rate of 62.3% (38/61), and a viral survival rate of 35.0% (7/20); with the non-viral survival rate being 75.6% (31/41)</w:t>
            </w:r>
          </w:p>
          <w:p w14:paraId="18E9D97C" w14:textId="77777777" w:rsidR="00D5649B" w:rsidRPr="00900A52" w:rsidRDefault="00D5649B"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p>
          <w:p w14:paraId="20A886E0" w14:textId="56BBE741" w:rsidR="00E00504" w:rsidRPr="00900A52" w:rsidRDefault="00E00504"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Biochemically PE+HP+CVVHDF and PE+CVVHDF groups saw improvement in total bilirubin, ALT, PT, Albumin and HP+CVVHDF saw improvement in total and ALT (</w:t>
            </w:r>
            <w:r w:rsidR="00170E0E" w:rsidRPr="00170E0E">
              <w:rPr>
                <w:rFonts w:ascii="Book Antiqua" w:eastAsia="Times New Roman" w:hAnsi="Book Antiqua" w:cstheme="majorHAnsi"/>
                <w:i/>
                <w:iCs/>
                <w:color w:val="000000" w:themeColor="text1"/>
                <w:lang w:val="en-SG"/>
              </w:rPr>
              <w:t>P</w:t>
            </w:r>
            <w:r w:rsidR="00170E0E">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&lt;</w:t>
            </w:r>
            <w:r w:rsidR="00170E0E">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 xml:space="preserve">0.05). </w:t>
            </w:r>
          </w:p>
          <w:p w14:paraId="61F123F8"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r w:rsidR="00E00504" w:rsidRPr="00900A52" w14:paraId="29C0583E" w14:textId="77777777" w:rsidTr="00313ADA">
        <w:tc>
          <w:tcPr>
            <w:tcW w:w="431" w:type="pct"/>
            <w:vAlign w:val="center"/>
          </w:tcPr>
          <w:p w14:paraId="6F305946" w14:textId="0E42AB43"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Nakamura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[11]</w:t>
            </w:r>
          </w:p>
        </w:tc>
        <w:tc>
          <w:tcPr>
            <w:tcW w:w="486" w:type="pct"/>
            <w:vAlign w:val="center"/>
          </w:tcPr>
          <w:p w14:paraId="2CDDBF2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51FB0439" w14:textId="6E2D5F9F"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49</w:t>
            </w:r>
          </w:p>
          <w:p w14:paraId="25DDDC5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B5BDDE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Fulminant hepatitis 15</w:t>
            </w:r>
          </w:p>
          <w:p w14:paraId="1E5E0739"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Severe acute hepatitis 14</w:t>
            </w:r>
          </w:p>
          <w:p w14:paraId="1847D0A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Healthy controls 20</w:t>
            </w:r>
          </w:p>
        </w:tc>
        <w:tc>
          <w:tcPr>
            <w:tcW w:w="388" w:type="pct"/>
            <w:vAlign w:val="center"/>
          </w:tcPr>
          <w:p w14:paraId="161D54D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 comparative arm</w:t>
            </w:r>
          </w:p>
        </w:tc>
        <w:tc>
          <w:tcPr>
            <w:tcW w:w="1038" w:type="pct"/>
            <w:vAlign w:val="center"/>
          </w:tcPr>
          <w:p w14:paraId="7E4B92D7"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volume: </w:t>
            </w:r>
          </w:p>
          <w:p w14:paraId="344D35CC" w14:textId="43DBBE0E"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Approximately 2000–4000 m</w:t>
            </w:r>
            <w:r w:rsidR="00D5649B"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 of fresh-frozen plasma was substituted during each exchange</w:t>
            </w:r>
          </w:p>
          <w:p w14:paraId="111597F9"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0473DC2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bookmarkStart w:id="55" w:name="OLE_LINK1"/>
            <w:bookmarkStart w:id="56" w:name="OLE_LINK2"/>
            <w:r w:rsidRPr="00900A52">
              <w:rPr>
                <w:rFonts w:ascii="Book Antiqua" w:eastAsia="Times New Roman" w:hAnsi="Book Antiqua" w:cstheme="majorHAnsi"/>
                <w:color w:val="000000" w:themeColor="text1"/>
                <w:lang w:val="en-SG"/>
              </w:rPr>
              <w:t>Plasma exchange with FFP</w:t>
            </w:r>
            <w:bookmarkEnd w:id="55"/>
            <w:bookmarkEnd w:id="56"/>
          </w:p>
        </w:tc>
        <w:tc>
          <w:tcPr>
            <w:tcW w:w="613" w:type="pct"/>
            <w:vAlign w:val="center"/>
          </w:tcPr>
          <w:p w14:paraId="6BD1ED4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 mention</w:t>
            </w:r>
          </w:p>
        </w:tc>
        <w:tc>
          <w:tcPr>
            <w:tcW w:w="2044" w:type="pct"/>
            <w:vAlign w:val="center"/>
          </w:tcPr>
          <w:p w14:paraId="6F88BB92" w14:textId="77777777" w:rsidR="00E00504"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10/15 fulminant hepatitis and all severe acute hepatitis survived.</w:t>
            </w:r>
          </w:p>
          <w:p w14:paraId="062DEB80" w14:textId="77777777" w:rsidR="00E0159B" w:rsidRPr="00900A52" w:rsidRDefault="00E0159B" w:rsidP="00170E0E">
            <w:pPr>
              <w:pStyle w:val="a4"/>
              <w:adjustRightInd w:val="0"/>
              <w:snapToGrid w:val="0"/>
              <w:spacing w:line="360" w:lineRule="auto"/>
              <w:ind w:left="0"/>
              <w:contextualSpacing w:val="0"/>
              <w:jc w:val="both"/>
              <w:rPr>
                <w:rFonts w:ascii="Book Antiqua" w:hAnsi="Book Antiqua" w:cstheme="majorHAnsi"/>
                <w:color w:val="000000" w:themeColor="text1"/>
              </w:rPr>
            </w:pPr>
          </w:p>
          <w:p w14:paraId="6B90B6C3" w14:textId="77777777"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eastAsia="Times New Roman" w:hAnsi="Book Antiqua" w:cstheme="majorHAnsi"/>
                <w:color w:val="000000" w:themeColor="text1"/>
                <w:lang w:val="en-SG"/>
              </w:rPr>
              <w:t>Significant decreases in circulating TNF-a, IL-6, and TGF-ß levels in patients with fulminant hepatitis after a single plasma exchange</w:t>
            </w:r>
          </w:p>
        </w:tc>
      </w:tr>
      <w:tr w:rsidR="00E00504" w:rsidRPr="00900A52" w14:paraId="4BB1E0D8" w14:textId="77777777" w:rsidTr="00313ADA">
        <w:trPr>
          <w:trHeight w:val="2992"/>
        </w:trPr>
        <w:tc>
          <w:tcPr>
            <w:tcW w:w="431" w:type="pct"/>
            <w:vAlign w:val="center"/>
          </w:tcPr>
          <w:p w14:paraId="2ABA81A2" w14:textId="36575F94"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rPr>
              <w:t>Akdogan</w:t>
            </w:r>
            <w:proofErr w:type="spellEnd"/>
            <w:r w:rsidRPr="00900A52">
              <w:rPr>
                <w:rFonts w:ascii="Book Antiqua" w:hAnsi="Book Antiqua" w:cstheme="majorHAnsi"/>
                <w:color w:val="000000" w:themeColor="text1"/>
              </w:rPr>
              <w:t xml:space="preserve">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[9]</w:t>
            </w:r>
          </w:p>
          <w:p w14:paraId="759A91C8" w14:textId="50FA7CBE"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45D7A40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7CBDBDC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1626251B" w14:textId="38DDBCD9"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39 (fulminant hepatic failure)</w:t>
            </w:r>
          </w:p>
        </w:tc>
        <w:tc>
          <w:tcPr>
            <w:tcW w:w="388" w:type="pct"/>
            <w:vAlign w:val="center"/>
          </w:tcPr>
          <w:p w14:paraId="506A3E1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16DC1A66" w14:textId="77777777"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 xml:space="preserve">Plasma exchange volume: </w:t>
            </w:r>
          </w:p>
          <w:p w14:paraId="74FDDA55" w14:textId="6D020623"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Total plasma volume approximately 1</w:t>
            </w:r>
          </w:p>
          <w:p w14:paraId="46AB2924" w14:textId="77777777" w:rsidR="00E0159B" w:rsidRDefault="00E0159B" w:rsidP="00844DB7">
            <w:pPr>
              <w:keepNext/>
              <w:keepLines/>
              <w:adjustRightInd w:val="0"/>
              <w:snapToGrid w:val="0"/>
              <w:spacing w:line="360" w:lineRule="auto"/>
              <w:jc w:val="both"/>
              <w:outlineLvl w:val="5"/>
              <w:rPr>
                <w:rFonts w:ascii="Book Antiqua" w:hAnsi="Book Antiqua" w:cstheme="majorHAnsi"/>
                <w:color w:val="000000" w:themeColor="text1"/>
              </w:rPr>
            </w:pPr>
          </w:p>
          <w:p w14:paraId="49ADE531" w14:textId="25E10078"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Plasma exchange continued on a daily basis till clinical response (subjective by ICU team) or patient expired, or transplanted</w:t>
            </w:r>
          </w:p>
          <w:p w14:paraId="2F3E5B73"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06470BAB" w14:textId="46A0E79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No need for calcium replacement or magnesium replacement </w:t>
            </w:r>
          </w:p>
          <w:p w14:paraId="6E975E2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0033557"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with low volume citrate plasma </w:t>
            </w:r>
          </w:p>
        </w:tc>
        <w:tc>
          <w:tcPr>
            <w:tcW w:w="613" w:type="pct"/>
            <w:vAlign w:val="center"/>
          </w:tcPr>
          <w:p w14:paraId="56220F2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Predominantly undetermined (41%), paracetamol (28.5%), acute hepatitis B, autoimmune liver disease, vascular </w:t>
            </w:r>
            <w:proofErr w:type="spellStart"/>
            <w:r w:rsidRPr="00900A52">
              <w:rPr>
                <w:rFonts w:ascii="Book Antiqua" w:hAnsi="Book Antiqua" w:cstheme="majorHAnsi"/>
                <w:color w:val="000000" w:themeColor="text1"/>
              </w:rPr>
              <w:t>tumor</w:t>
            </w:r>
            <w:proofErr w:type="spellEnd"/>
            <w:r w:rsidRPr="00900A52">
              <w:rPr>
                <w:rFonts w:ascii="Book Antiqua" w:hAnsi="Book Antiqua" w:cstheme="majorHAnsi"/>
                <w:color w:val="000000" w:themeColor="text1"/>
              </w:rPr>
              <w:t xml:space="preserve">, acute hepatitis A </w:t>
            </w:r>
            <w:r w:rsidRPr="00900A52">
              <w:rPr>
                <w:rFonts w:ascii="Book Antiqua" w:hAnsi="Book Antiqua" w:cstheme="majorHAnsi"/>
                <w:color w:val="000000" w:themeColor="text1"/>
              </w:rPr>
              <w:lastRenderedPageBreak/>
              <w:t>(in presence of cirrhosis)</w:t>
            </w:r>
          </w:p>
        </w:tc>
        <w:tc>
          <w:tcPr>
            <w:tcW w:w="2044" w:type="pct"/>
            <w:vAlign w:val="center"/>
          </w:tcPr>
          <w:p w14:paraId="73AC9FD0" w14:textId="2A4DE7A1"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Improved biochemically (coagulopathy hyperbilirubinemia, AST, Ammonia, Factor V levels): </w:t>
            </w:r>
            <w:r w:rsidR="00170E0E" w:rsidRPr="00170E0E">
              <w:rPr>
                <w:rFonts w:ascii="Book Antiqua" w:hAnsi="Book Antiqua" w:cstheme="majorHAnsi"/>
                <w:i/>
                <w:iCs/>
                <w:color w:val="000000" w:themeColor="text1"/>
              </w:rPr>
              <w:t>P</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0.05</w:t>
            </w:r>
          </w:p>
          <w:p w14:paraId="407BDB6F" w14:textId="77777777" w:rsidR="00E00504"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31% underwent liver transplant, 92% of which survived at 1 year</w:t>
            </w:r>
          </w:p>
          <w:p w14:paraId="13F23F79" w14:textId="77777777" w:rsidR="00E0159B" w:rsidRPr="00900A52" w:rsidRDefault="00E0159B" w:rsidP="00170E0E">
            <w:pPr>
              <w:pStyle w:val="a4"/>
              <w:adjustRightInd w:val="0"/>
              <w:snapToGrid w:val="0"/>
              <w:spacing w:line="360" w:lineRule="auto"/>
              <w:ind w:left="0"/>
              <w:contextualSpacing w:val="0"/>
              <w:jc w:val="both"/>
              <w:rPr>
                <w:rFonts w:ascii="Book Antiqua" w:hAnsi="Book Antiqua" w:cstheme="majorHAnsi"/>
                <w:color w:val="000000" w:themeColor="text1"/>
              </w:rPr>
            </w:pPr>
          </w:p>
          <w:p w14:paraId="6A9E0850" w14:textId="77777777"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Overall survival 54% (21/39 patients), 37% (10/27) of non-transplanted patients survived</w:t>
            </w:r>
          </w:p>
        </w:tc>
      </w:tr>
      <w:tr w:rsidR="00E00504" w:rsidRPr="00900A52" w14:paraId="1694B8A3" w14:textId="77777777" w:rsidTr="00313ADA">
        <w:tc>
          <w:tcPr>
            <w:tcW w:w="431" w:type="pct"/>
            <w:vAlign w:val="center"/>
          </w:tcPr>
          <w:p w14:paraId="12465BB8" w14:textId="22A249CD"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rPr>
              <w:lastRenderedPageBreak/>
              <w:t>Kondrup</w:t>
            </w:r>
            <w:proofErr w:type="spellEnd"/>
            <w:r w:rsidRPr="00900A52">
              <w:rPr>
                <w:rFonts w:ascii="Book Antiqua" w:hAnsi="Book Antiqua" w:cstheme="majorHAnsi"/>
                <w:color w:val="000000" w:themeColor="text1"/>
              </w:rPr>
              <w:t xml:space="preserve">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[6]</w:t>
            </w:r>
            <w:r w:rsidRPr="00900A52">
              <w:rPr>
                <w:rFonts w:ascii="Book Antiqua" w:hAnsi="Book Antiqua" w:cstheme="majorHAnsi"/>
                <w:color w:val="000000" w:themeColor="text1"/>
              </w:rPr>
              <w:t xml:space="preserve"> </w:t>
            </w:r>
          </w:p>
          <w:p w14:paraId="47765F3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232F4BC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series</w:t>
            </w:r>
          </w:p>
          <w:p w14:paraId="687AAFDD" w14:textId="626A3F1C"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11</w:t>
            </w:r>
          </w:p>
        </w:tc>
        <w:tc>
          <w:tcPr>
            <w:tcW w:w="388" w:type="pct"/>
            <w:vAlign w:val="center"/>
          </w:tcPr>
          <w:p w14:paraId="45B98F5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7ABC150D" w14:textId="77777777"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 xml:space="preserve">Plasma exchange volume: 20% body weight plasma exchange intended on three consecutive days, obtained a mean 2.6 exchanges and mean volume 16% body weight </w:t>
            </w:r>
          </w:p>
          <w:p w14:paraId="1C8092E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0B8F7EA9" w14:textId="4F79BBF4"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Plasma exchange with donor plasma</w:t>
            </w:r>
            <w:r w:rsidR="00E0159B">
              <w:rPr>
                <w:rFonts w:ascii="Book Antiqua" w:hAnsi="Book Antiqua" w:cstheme="majorHAnsi"/>
                <w:color w:val="000000" w:themeColor="text1"/>
              </w:rPr>
              <w:t>.</w:t>
            </w:r>
            <w:proofErr w:type="gramEnd"/>
          </w:p>
        </w:tc>
        <w:tc>
          <w:tcPr>
            <w:tcW w:w="613" w:type="pct"/>
            <w:vAlign w:val="center"/>
          </w:tcPr>
          <w:p w14:paraId="1AFAC05C" w14:textId="60D014A9" w:rsidR="00E00504" w:rsidRPr="00900A52" w:rsidRDefault="00E0159B" w:rsidP="00844DB7">
            <w:pPr>
              <w:adjustRightInd w:val="0"/>
              <w:snapToGrid w:val="0"/>
              <w:spacing w:line="360" w:lineRule="auto"/>
              <w:jc w:val="both"/>
              <w:rPr>
                <w:rFonts w:ascii="Book Antiqua" w:hAnsi="Book Antiqua" w:cstheme="majorHAnsi"/>
                <w:color w:val="000000" w:themeColor="text1"/>
              </w:rPr>
            </w:pPr>
            <w:r>
              <w:rPr>
                <w:rFonts w:ascii="Book Antiqua" w:hAnsi="Book Antiqua" w:cstheme="majorHAnsi"/>
                <w:color w:val="000000" w:themeColor="text1"/>
              </w:rPr>
              <w:t xml:space="preserve">6 </w:t>
            </w:r>
            <w:r w:rsidR="00E00504" w:rsidRPr="00900A52">
              <w:rPr>
                <w:rFonts w:ascii="Book Antiqua" w:hAnsi="Book Antiqua" w:cstheme="majorHAnsi"/>
                <w:color w:val="000000" w:themeColor="text1"/>
              </w:rPr>
              <w:t xml:space="preserve">acetaminophen, 2 non-A/B hepatitis, Halothane, </w:t>
            </w:r>
            <w:proofErr w:type="spellStart"/>
            <w:r w:rsidR="00E00504" w:rsidRPr="00900A52">
              <w:rPr>
                <w:rFonts w:ascii="Book Antiqua" w:hAnsi="Book Antiqua" w:cstheme="majorHAnsi"/>
                <w:color w:val="000000" w:themeColor="text1"/>
              </w:rPr>
              <w:t>disulfurum</w:t>
            </w:r>
            <w:proofErr w:type="spellEnd"/>
            <w:r w:rsidR="00E00504" w:rsidRPr="00900A52">
              <w:rPr>
                <w:rFonts w:ascii="Book Antiqua" w:hAnsi="Book Antiqua" w:cstheme="majorHAnsi"/>
                <w:color w:val="000000" w:themeColor="text1"/>
              </w:rPr>
              <w:t xml:space="preserve"> toxicity and hepatitis B</w:t>
            </w:r>
          </w:p>
        </w:tc>
        <w:tc>
          <w:tcPr>
            <w:tcW w:w="2044" w:type="pct"/>
            <w:vAlign w:val="center"/>
          </w:tcPr>
          <w:p w14:paraId="20B24E49" w14:textId="7F29DDBF"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5/11 survivors were all acetaminophen toxicity induced ALF </w:t>
            </w:r>
          </w:p>
          <w:p w14:paraId="7371F738" w14:textId="77777777" w:rsidR="00E00504"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All had improved bilirubin after treatment</w:t>
            </w:r>
          </w:p>
          <w:p w14:paraId="29B5805F" w14:textId="77777777" w:rsidR="00E0159B" w:rsidRPr="00900A52" w:rsidRDefault="00E0159B" w:rsidP="00170E0E">
            <w:pPr>
              <w:pStyle w:val="a4"/>
              <w:adjustRightInd w:val="0"/>
              <w:snapToGrid w:val="0"/>
              <w:spacing w:line="360" w:lineRule="auto"/>
              <w:ind w:left="0"/>
              <w:contextualSpacing w:val="0"/>
              <w:jc w:val="both"/>
              <w:rPr>
                <w:rFonts w:ascii="Book Antiqua" w:hAnsi="Book Antiqua" w:cstheme="majorHAnsi"/>
                <w:color w:val="000000" w:themeColor="text1"/>
              </w:rPr>
            </w:pPr>
          </w:p>
          <w:p w14:paraId="76262217" w14:textId="77777777"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All 4 Grade IV encephalopathy patients all did not survive</w:t>
            </w:r>
          </w:p>
          <w:p w14:paraId="2FF6CB36" w14:textId="77777777" w:rsidR="00E00504"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Those that survived had Grade III encephalopathy or lesser</w:t>
            </w:r>
          </w:p>
          <w:p w14:paraId="330A8259" w14:textId="77777777" w:rsidR="00E0159B" w:rsidRPr="00900A52" w:rsidRDefault="00E0159B" w:rsidP="00170E0E">
            <w:pPr>
              <w:pStyle w:val="a4"/>
              <w:adjustRightInd w:val="0"/>
              <w:snapToGrid w:val="0"/>
              <w:spacing w:line="360" w:lineRule="auto"/>
              <w:ind w:left="0"/>
              <w:contextualSpacing w:val="0"/>
              <w:jc w:val="both"/>
              <w:rPr>
                <w:rFonts w:ascii="Book Antiqua" w:hAnsi="Book Antiqua" w:cstheme="majorHAnsi"/>
                <w:color w:val="000000" w:themeColor="text1"/>
              </w:rPr>
            </w:pPr>
          </w:p>
          <w:p w14:paraId="29DE9E07" w14:textId="6F37792E"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Those that did not survive had a longer duration of coma before initiation of PE (3.5 </w:t>
            </w:r>
            <w:r w:rsidRPr="00170E0E">
              <w:rPr>
                <w:rFonts w:ascii="Book Antiqua" w:hAnsi="Book Antiqua" w:cstheme="majorHAnsi"/>
                <w:i/>
                <w:iCs/>
                <w:color w:val="000000" w:themeColor="text1"/>
              </w:rPr>
              <w:t>vs</w:t>
            </w:r>
            <w:r w:rsidRPr="00900A52">
              <w:rPr>
                <w:rFonts w:ascii="Book Antiqua" w:hAnsi="Book Antiqua" w:cstheme="majorHAnsi"/>
                <w:color w:val="000000" w:themeColor="text1"/>
              </w:rPr>
              <w:t xml:space="preserve"> 1.8 d)</w:t>
            </w:r>
          </w:p>
          <w:p w14:paraId="5C6129F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3C18B116" w14:textId="77777777" w:rsidTr="00313ADA">
        <w:tc>
          <w:tcPr>
            <w:tcW w:w="431" w:type="pct"/>
            <w:vAlign w:val="center"/>
          </w:tcPr>
          <w:p w14:paraId="4AB27C72" w14:textId="3970A4CF"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Freeman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[13]</w:t>
            </w:r>
          </w:p>
          <w:p w14:paraId="3C5CF256" w14:textId="316F6A59"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54C9ADA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Case series </w:t>
            </w:r>
          </w:p>
          <w:p w14:paraId="581896EB" w14:textId="71389C22"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9</w:t>
            </w:r>
          </w:p>
        </w:tc>
        <w:tc>
          <w:tcPr>
            <w:tcW w:w="388" w:type="pct"/>
            <w:vAlign w:val="center"/>
          </w:tcPr>
          <w:p w14:paraId="4262A3B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5D3078DA" w14:textId="77777777"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 xml:space="preserve">Plasma exchange volume: </w:t>
            </w:r>
          </w:p>
          <w:p w14:paraId="27993251" w14:textId="4EC9F0CF"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lang w:val="en-US"/>
              </w:rPr>
              <w:t>3</w:t>
            </w:r>
            <w:r w:rsidR="00D5649B">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 of plasma exchange was performed daily until conscious level improved or patient died</w:t>
            </w:r>
            <w:r w:rsidR="00D5649B">
              <w:rPr>
                <w:rFonts w:ascii="Book Antiqua" w:hAnsi="Book Antiqua" w:cstheme="majorHAnsi"/>
                <w:color w:val="000000" w:themeColor="text1"/>
                <w:lang w:val="en-US"/>
              </w:rPr>
              <w:t xml:space="preserve"> </w:t>
            </w:r>
          </w:p>
          <w:p w14:paraId="3B2C0F37"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245076E4"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Plasma exchange fluid: </w:t>
            </w:r>
          </w:p>
          <w:p w14:paraId="3DEDCE5D" w14:textId="2F74AC02"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Equal volume of compatible fresh frozen plasma and plasma protein fraction (PPF) usually in the proportion of 2 units FFP:1 PPF</w:t>
            </w:r>
          </w:p>
        </w:tc>
        <w:tc>
          <w:tcPr>
            <w:tcW w:w="613" w:type="pct"/>
            <w:vAlign w:val="center"/>
          </w:tcPr>
          <w:p w14:paraId="67128ED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4 acetaminophen, 2 </w:t>
            </w:r>
            <w:proofErr w:type="spellStart"/>
            <w:r w:rsidRPr="00900A52">
              <w:rPr>
                <w:rFonts w:ascii="Book Antiqua" w:hAnsi="Book Antiqua" w:cstheme="majorHAnsi"/>
                <w:color w:val="000000" w:themeColor="text1"/>
              </w:rPr>
              <w:t>nonA</w:t>
            </w:r>
            <w:proofErr w:type="spellEnd"/>
            <w:r w:rsidRPr="00900A52">
              <w:rPr>
                <w:rFonts w:ascii="Book Antiqua" w:hAnsi="Book Antiqua" w:cstheme="majorHAnsi"/>
                <w:color w:val="000000" w:themeColor="text1"/>
              </w:rPr>
              <w:t xml:space="preserve">/B hepatitis, 1 hepatitis A, 1 </w:t>
            </w:r>
            <w:r w:rsidRPr="00900A52">
              <w:rPr>
                <w:rFonts w:ascii="Book Antiqua" w:hAnsi="Book Antiqua" w:cstheme="majorHAnsi"/>
                <w:color w:val="000000" w:themeColor="text1"/>
              </w:rPr>
              <w:lastRenderedPageBreak/>
              <w:t>mixed drug overdose, 1 ETOH in 2</w:t>
            </w:r>
          </w:p>
        </w:tc>
        <w:tc>
          <w:tcPr>
            <w:tcW w:w="2044" w:type="pct"/>
            <w:vAlign w:val="center"/>
          </w:tcPr>
          <w:p w14:paraId="4DFEABC4" w14:textId="77777777"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7/9 showed improvement in coma grades, 5 achieved normal mental state, 5 were able to discharge from hospital. </w:t>
            </w:r>
          </w:p>
          <w:p w14:paraId="3E1059FE" w14:textId="77777777"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Of which 3 were paracetamol induced liver failure, 1 was monoamine oxidase/ tricyclic acid induced, 1 was alcohol. Survival 55%</w:t>
            </w:r>
          </w:p>
          <w:p w14:paraId="14592C4F" w14:textId="7CCDD323"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Improved biochemistry, bilirubin, coagulation (</w:t>
            </w:r>
            <w:r w:rsidR="00170E0E" w:rsidRPr="00170E0E">
              <w:rPr>
                <w:rFonts w:ascii="Book Antiqua" w:hAnsi="Book Antiqua" w:cstheme="majorHAnsi"/>
                <w:i/>
                <w:iCs/>
                <w:color w:val="000000" w:themeColor="text1"/>
              </w:rPr>
              <w:t>P</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0.01)</w:t>
            </w:r>
          </w:p>
          <w:p w14:paraId="3C058DAB" w14:textId="77777777" w:rsidR="00E00504" w:rsidRPr="00900A52" w:rsidRDefault="00E00504" w:rsidP="00170E0E">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 died of retroperitoneal bleeding</w:t>
            </w:r>
          </w:p>
        </w:tc>
      </w:tr>
      <w:tr w:rsidR="00E00504" w:rsidRPr="00900A52" w14:paraId="6046C6ED" w14:textId="77777777" w:rsidTr="00313ADA">
        <w:tc>
          <w:tcPr>
            <w:tcW w:w="431" w:type="pct"/>
            <w:vAlign w:val="center"/>
          </w:tcPr>
          <w:p w14:paraId="500256C1" w14:textId="1C017A7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Buckner </w:t>
            </w:r>
            <w:r w:rsidRPr="00E00504">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[7]</w:t>
            </w:r>
          </w:p>
          <w:p w14:paraId="04C7155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648A5B4F" w14:textId="7FC37D1E"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2ADDC21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Case series </w:t>
            </w:r>
          </w:p>
          <w:p w14:paraId="186B9E69" w14:textId="6F5CF5D7"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 xml:space="preserve">4 </w:t>
            </w:r>
          </w:p>
          <w:p w14:paraId="73A8E28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(1 </w:t>
            </w:r>
            <w:proofErr w:type="spellStart"/>
            <w:r w:rsidRPr="00900A52">
              <w:rPr>
                <w:rFonts w:ascii="Book Antiqua" w:hAnsi="Book Antiqua" w:cstheme="majorHAnsi"/>
                <w:color w:val="000000" w:themeColor="text1"/>
              </w:rPr>
              <w:t>pediatric</w:t>
            </w:r>
            <w:proofErr w:type="spellEnd"/>
            <w:r w:rsidRPr="00900A52">
              <w:rPr>
                <w:rFonts w:ascii="Book Antiqua" w:hAnsi="Book Antiqua" w:cstheme="majorHAnsi"/>
                <w:color w:val="000000" w:themeColor="text1"/>
              </w:rPr>
              <w:t>)</w:t>
            </w:r>
          </w:p>
        </w:tc>
        <w:tc>
          <w:tcPr>
            <w:tcW w:w="388" w:type="pct"/>
            <w:vAlign w:val="center"/>
          </w:tcPr>
          <w:p w14:paraId="3106703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No comparative arm </w:t>
            </w:r>
          </w:p>
        </w:tc>
        <w:tc>
          <w:tcPr>
            <w:tcW w:w="1038" w:type="pct"/>
            <w:vAlign w:val="center"/>
          </w:tcPr>
          <w:p w14:paraId="5F0ACF0E" w14:textId="77777777"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 </w:t>
            </w:r>
          </w:p>
          <w:p w14:paraId="3CB64253" w14:textId="29F79B00"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lang w:val="en-US"/>
              </w:rPr>
              <w:t>Initial 10</w:t>
            </w:r>
            <w:r w:rsidR="00D5649B">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L/day plasma exchange with FFP or fresh/outdated plasma</w:t>
            </w:r>
          </w:p>
        </w:tc>
        <w:tc>
          <w:tcPr>
            <w:tcW w:w="613" w:type="pct"/>
            <w:vAlign w:val="center"/>
          </w:tcPr>
          <w:p w14:paraId="371B35C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 1 Acute viral hepatitis (</w:t>
            </w:r>
            <w:proofErr w:type="spellStart"/>
            <w:r w:rsidRPr="00900A52">
              <w:rPr>
                <w:rFonts w:ascii="Book Antiqua" w:hAnsi="Book Antiqua" w:cstheme="majorHAnsi"/>
                <w:color w:val="000000" w:themeColor="text1"/>
              </w:rPr>
              <w:t>pediatric</w:t>
            </w:r>
            <w:proofErr w:type="spellEnd"/>
            <w:r w:rsidRPr="00900A52">
              <w:rPr>
                <w:rFonts w:ascii="Book Antiqua" w:hAnsi="Book Antiqua" w:cstheme="majorHAnsi"/>
                <w:color w:val="000000" w:themeColor="text1"/>
              </w:rPr>
              <w:t>), 2 halothane, 1 hepatitis B viral hepatitis</w:t>
            </w:r>
          </w:p>
        </w:tc>
        <w:tc>
          <w:tcPr>
            <w:tcW w:w="2044" w:type="pct"/>
            <w:vAlign w:val="center"/>
          </w:tcPr>
          <w:p w14:paraId="29EA1185" w14:textId="77777777" w:rsidR="00E00504" w:rsidRPr="00900A52" w:rsidRDefault="00E00504" w:rsidP="00E9254C">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 died (</w:t>
            </w:r>
            <w:proofErr w:type="spellStart"/>
            <w:r w:rsidRPr="00900A52">
              <w:rPr>
                <w:rFonts w:ascii="Book Antiqua" w:hAnsi="Book Antiqua" w:cstheme="majorHAnsi"/>
                <w:color w:val="000000" w:themeColor="text1"/>
              </w:rPr>
              <w:t>pediatric</w:t>
            </w:r>
            <w:proofErr w:type="spellEnd"/>
            <w:r w:rsidRPr="00900A52">
              <w:rPr>
                <w:rFonts w:ascii="Book Antiqua" w:hAnsi="Book Antiqua" w:cstheme="majorHAnsi"/>
                <w:color w:val="000000" w:themeColor="text1"/>
              </w:rPr>
              <w:t xml:space="preserve">) </w:t>
            </w:r>
          </w:p>
          <w:p w14:paraId="5B0EB737" w14:textId="77777777" w:rsidR="00E00504" w:rsidRDefault="00E00504" w:rsidP="00E9254C">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 patient took 37 d</w:t>
            </w:r>
          </w:p>
          <w:p w14:paraId="13AEDE15" w14:textId="40D50155" w:rsidR="00E00504" w:rsidRPr="00900A52" w:rsidRDefault="00E00504" w:rsidP="00E9254C">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to awake from coma</w:t>
            </w:r>
          </w:p>
          <w:p w14:paraId="368A7909" w14:textId="77777777" w:rsidR="00E00504" w:rsidRPr="00900A52" w:rsidRDefault="00E00504" w:rsidP="00E9254C">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3/4 of patients survived</w:t>
            </w:r>
          </w:p>
          <w:p w14:paraId="79522AF4" w14:textId="77777777" w:rsidR="00E00504" w:rsidRPr="00900A52" w:rsidRDefault="00E00504" w:rsidP="00844DB7">
            <w:pPr>
              <w:pStyle w:val="a4"/>
              <w:adjustRightInd w:val="0"/>
              <w:snapToGrid w:val="0"/>
              <w:spacing w:line="360" w:lineRule="auto"/>
              <w:ind w:left="0"/>
              <w:contextualSpacing w:val="0"/>
              <w:jc w:val="both"/>
              <w:rPr>
                <w:rFonts w:ascii="Book Antiqua" w:hAnsi="Book Antiqua" w:cstheme="majorHAnsi"/>
                <w:color w:val="000000" w:themeColor="text1"/>
              </w:rPr>
            </w:pPr>
          </w:p>
        </w:tc>
      </w:tr>
      <w:tr w:rsidR="00E00504" w:rsidRPr="00900A52" w14:paraId="6080E9E5" w14:textId="77777777" w:rsidTr="00313ADA">
        <w:tc>
          <w:tcPr>
            <w:tcW w:w="431" w:type="pct"/>
            <w:vAlign w:val="center"/>
          </w:tcPr>
          <w:p w14:paraId="4085CBDA" w14:textId="7CE4557B"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Liu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[31]</w:t>
            </w:r>
          </w:p>
          <w:p w14:paraId="22159560" w14:textId="5EB03CB4"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311038D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series</w:t>
            </w:r>
          </w:p>
          <w:p w14:paraId="5661C6C8"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0013BA5B" w14:textId="01B75FCA"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2</w:t>
            </w:r>
          </w:p>
        </w:tc>
        <w:tc>
          <w:tcPr>
            <w:tcW w:w="388" w:type="pct"/>
            <w:vAlign w:val="center"/>
          </w:tcPr>
          <w:p w14:paraId="0FE0E46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41A7888E" w14:textId="77777777"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p>
          <w:p w14:paraId="532E931C" w14:textId="1B02136A"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Each treatment lasted for 4</w:t>
            </w:r>
            <w:r w:rsidR="00D5649B">
              <w:rPr>
                <w:rFonts w:ascii="Book Antiqua" w:eastAsia="Times New Roman" w:hAnsi="Book Antiqua" w:cstheme="majorHAnsi"/>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 xml:space="preserve">6 h, and the total volume exchanged was approximately 7000 mL (1.5-2x TPV) </w:t>
            </w:r>
          </w:p>
          <w:p w14:paraId="3CCE7389"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57332ADB"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fluid: </w:t>
            </w:r>
          </w:p>
          <w:p w14:paraId="60FFF676" w14:textId="39AF76C4"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Maximally, 4700 mL of FFP </w:t>
            </w:r>
            <w:proofErr w:type="gramStart"/>
            <w:r w:rsidRPr="00900A52">
              <w:rPr>
                <w:rFonts w:ascii="Book Antiqua" w:eastAsia="Times New Roman" w:hAnsi="Book Antiqua" w:cstheme="majorHAnsi"/>
                <w:color w:val="000000" w:themeColor="text1"/>
                <w:shd w:val="clear" w:color="auto" w:fill="FFFFFF"/>
                <w:lang w:val="en-SG"/>
              </w:rPr>
              <w:lastRenderedPageBreak/>
              <w:t>was exchanged</w:t>
            </w:r>
            <w:proofErr w:type="gramEnd"/>
            <w:r w:rsidRPr="00900A52">
              <w:rPr>
                <w:rFonts w:ascii="Book Antiqua" w:eastAsia="Times New Roman" w:hAnsi="Book Antiqua" w:cstheme="majorHAnsi"/>
                <w:color w:val="000000" w:themeColor="text1"/>
                <w:shd w:val="clear" w:color="auto" w:fill="FFFFFF"/>
                <w:lang w:val="en-SG"/>
              </w:rPr>
              <w:t xml:space="preserve"> in each session, and the rest comprised plasma substitute consisting of 25% human albumin, </w:t>
            </w:r>
            <w:proofErr w:type="spellStart"/>
            <w:r w:rsidRPr="00900A52">
              <w:rPr>
                <w:rFonts w:ascii="Book Antiqua" w:eastAsia="Times New Roman" w:hAnsi="Book Antiqua" w:cstheme="majorHAnsi"/>
                <w:color w:val="000000" w:themeColor="text1"/>
                <w:shd w:val="clear" w:color="auto" w:fill="FFFFFF"/>
                <w:lang w:val="en-SG"/>
              </w:rPr>
              <w:t>pentastarch</w:t>
            </w:r>
            <w:proofErr w:type="spellEnd"/>
            <w:r w:rsidRPr="00900A52">
              <w:rPr>
                <w:rFonts w:ascii="Book Antiqua" w:eastAsia="Times New Roman" w:hAnsi="Book Antiqua" w:cstheme="majorHAnsi"/>
                <w:color w:val="000000" w:themeColor="text1"/>
                <w:shd w:val="clear" w:color="auto" w:fill="FFFFFF"/>
                <w:lang w:val="en-SG"/>
              </w:rPr>
              <w:t>, 0.9% saline, and Ringer's solution. In each session, the plasma substitute was exchanged initially, and FFP was exchanged at the end</w:t>
            </w:r>
          </w:p>
          <w:p w14:paraId="569F0414"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2D6C4CBB"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Duration of PE was based on clinical improvement, both patients had intermittent PE, total 3 sessions</w:t>
            </w:r>
          </w:p>
        </w:tc>
        <w:tc>
          <w:tcPr>
            <w:tcW w:w="613" w:type="pct"/>
            <w:vAlign w:val="center"/>
          </w:tcPr>
          <w:p w14:paraId="2EC8772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DILI</w:t>
            </w:r>
          </w:p>
        </w:tc>
        <w:tc>
          <w:tcPr>
            <w:tcW w:w="2044" w:type="pct"/>
            <w:vAlign w:val="center"/>
          </w:tcPr>
          <w:p w14:paraId="5B8EF49E" w14:textId="77777777" w:rsidR="00E00504" w:rsidRPr="00900A52" w:rsidRDefault="00E00504" w:rsidP="00E9254C">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two patients with DILI ALF were treated with PE without need for transplant</w:t>
            </w:r>
          </w:p>
          <w:p w14:paraId="164B441E" w14:textId="77777777" w:rsidR="00E00504" w:rsidRPr="00900A52" w:rsidRDefault="00E00504" w:rsidP="00E9254C">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Biochemically improved after PE (AST ALT Bilirubin)</w:t>
            </w:r>
          </w:p>
        </w:tc>
      </w:tr>
      <w:tr w:rsidR="00E00504" w:rsidRPr="00900A52" w14:paraId="7D13DE3F" w14:textId="77777777" w:rsidTr="00313ADA">
        <w:tc>
          <w:tcPr>
            <w:tcW w:w="431" w:type="pct"/>
            <w:vAlign w:val="center"/>
          </w:tcPr>
          <w:p w14:paraId="45ABBF1C" w14:textId="0C175905"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rPr>
              <w:lastRenderedPageBreak/>
              <w:t>Bilgir</w:t>
            </w:r>
            <w:proofErr w:type="spellEnd"/>
            <w:r w:rsidRPr="00900A52">
              <w:rPr>
                <w:rFonts w:ascii="Book Antiqua" w:hAnsi="Book Antiqua" w:cstheme="majorHAnsi"/>
                <w:color w:val="000000" w:themeColor="text1"/>
              </w:rPr>
              <w:t xml:space="preserve"> </w:t>
            </w:r>
            <w:r w:rsidRPr="00E00504">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[15]</w:t>
            </w:r>
          </w:p>
          <w:p w14:paraId="79C88D6A" w14:textId="76BECDC2"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1DE6047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1C46CEF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637E5289" w14:textId="3504FDDD"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 </w:t>
            </w:r>
            <w:r w:rsidR="00D5649B" w:rsidRPr="00900A52">
              <w:rPr>
                <w:rFonts w:ascii="Book Antiqua" w:hAnsi="Book Antiqua" w:cstheme="majorHAnsi"/>
                <w:color w:val="000000" w:themeColor="text1"/>
                <w:lang w:val="en-US"/>
              </w:rPr>
              <w:t>E</w:t>
            </w:r>
            <w:r w:rsidRPr="00900A52">
              <w:rPr>
                <w:rFonts w:ascii="Book Antiqua" w:hAnsi="Book Antiqua" w:cstheme="majorHAnsi"/>
                <w:color w:val="000000" w:themeColor="text1"/>
                <w:lang w:val="en-US"/>
              </w:rPr>
              <w:t>ach session consists of 15 units of FFP, total 4 sessions</w:t>
            </w:r>
          </w:p>
          <w:p w14:paraId="00314131"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C9EAC18"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fluid: FFP</w:t>
            </w:r>
          </w:p>
        </w:tc>
        <w:tc>
          <w:tcPr>
            <w:tcW w:w="613" w:type="pct"/>
            <w:vAlign w:val="center"/>
          </w:tcPr>
          <w:p w14:paraId="6E3D16DE" w14:textId="38226DCC" w:rsidR="00E00504" w:rsidRPr="00900A52" w:rsidRDefault="00E0159B" w:rsidP="00844DB7">
            <w:pPr>
              <w:adjustRightInd w:val="0"/>
              <w:snapToGrid w:val="0"/>
              <w:spacing w:line="360" w:lineRule="auto"/>
              <w:jc w:val="both"/>
              <w:rPr>
                <w:rFonts w:ascii="Book Antiqua" w:hAnsi="Book Antiqua" w:cstheme="majorHAnsi"/>
                <w:color w:val="000000" w:themeColor="text1"/>
              </w:rPr>
            </w:pPr>
            <w:r>
              <w:rPr>
                <w:rFonts w:ascii="Book Antiqua" w:hAnsi="Book Antiqua" w:cstheme="majorHAnsi"/>
                <w:color w:val="000000" w:themeColor="text1"/>
              </w:rPr>
              <w:t>L-</w:t>
            </w:r>
            <w:proofErr w:type="spellStart"/>
            <w:r>
              <w:rPr>
                <w:rFonts w:ascii="Book Antiqua" w:hAnsi="Book Antiqua" w:cstheme="majorHAnsi"/>
                <w:color w:val="000000" w:themeColor="text1"/>
              </w:rPr>
              <w:t>aspara</w:t>
            </w:r>
            <w:r w:rsidR="00E00504" w:rsidRPr="00900A52">
              <w:rPr>
                <w:rFonts w:ascii="Book Antiqua" w:hAnsi="Book Antiqua" w:cstheme="majorHAnsi"/>
                <w:color w:val="000000" w:themeColor="text1"/>
              </w:rPr>
              <w:t>ginase</w:t>
            </w:r>
            <w:proofErr w:type="spellEnd"/>
            <w:r w:rsidR="00E00504" w:rsidRPr="00900A52">
              <w:rPr>
                <w:rFonts w:ascii="Book Antiqua" w:hAnsi="Book Antiqua" w:cstheme="majorHAnsi"/>
                <w:color w:val="000000" w:themeColor="text1"/>
              </w:rPr>
              <w:t xml:space="preserve"> induced ALF</w:t>
            </w:r>
          </w:p>
        </w:tc>
        <w:tc>
          <w:tcPr>
            <w:tcW w:w="2044" w:type="pct"/>
            <w:vAlign w:val="center"/>
          </w:tcPr>
          <w:p w14:paraId="38A33E81" w14:textId="77777777" w:rsidR="00E00504" w:rsidRPr="00900A52" w:rsidRDefault="00E00504" w:rsidP="00E9254C">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Patient recovered from ALF: however, no biopsy done</w:t>
            </w:r>
          </w:p>
          <w:p w14:paraId="69A1BE7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62BD63F6" w14:textId="77777777" w:rsidTr="00313ADA">
        <w:tc>
          <w:tcPr>
            <w:tcW w:w="431" w:type="pct"/>
            <w:vAlign w:val="center"/>
          </w:tcPr>
          <w:p w14:paraId="2153B33F" w14:textId="3D81DAD0"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rPr>
              <w:t>Aydemir</w:t>
            </w:r>
            <w:proofErr w:type="spellEnd"/>
            <w:r w:rsidRPr="00900A52">
              <w:rPr>
                <w:rFonts w:ascii="Book Antiqua" w:hAnsi="Book Antiqua" w:cstheme="majorHAnsi"/>
                <w:color w:val="000000" w:themeColor="text1"/>
              </w:rPr>
              <w:t xml:space="preserve"> </w:t>
            </w:r>
            <w:r w:rsidRPr="00E00504">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[14]</w:t>
            </w:r>
          </w:p>
        </w:tc>
        <w:tc>
          <w:tcPr>
            <w:tcW w:w="486" w:type="pct"/>
            <w:vAlign w:val="center"/>
          </w:tcPr>
          <w:p w14:paraId="23103C0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40DA83B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w:t>
            </w:r>
            <w:r w:rsidRPr="00900A52">
              <w:rPr>
                <w:rFonts w:ascii="Book Antiqua" w:hAnsi="Book Antiqua" w:cstheme="majorHAnsi"/>
                <w:color w:val="000000" w:themeColor="text1"/>
              </w:rPr>
              <w:lastRenderedPageBreak/>
              <w:t>ive arm</w:t>
            </w:r>
          </w:p>
        </w:tc>
        <w:tc>
          <w:tcPr>
            <w:tcW w:w="1038" w:type="pct"/>
            <w:vAlign w:val="center"/>
          </w:tcPr>
          <w:p w14:paraId="19FD15A0" w14:textId="74478866"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lastRenderedPageBreak/>
              <w:t>Plasma exchange</w:t>
            </w:r>
            <w:r w:rsidRPr="00900A52">
              <w:rPr>
                <w:rFonts w:ascii="Book Antiqua" w:hAnsi="Book Antiqua" w:cstheme="majorHAnsi"/>
                <w:color w:val="000000" w:themeColor="text1"/>
                <w:lang w:val="en-US"/>
              </w:rPr>
              <w:t xml:space="preserve"> volume: 2500</w:t>
            </w:r>
            <w:r w:rsidR="00D5649B">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plasma volume </w:t>
            </w:r>
            <w:r w:rsidRPr="00900A52">
              <w:rPr>
                <w:rFonts w:ascii="Book Antiqua" w:hAnsi="Book Antiqua" w:cstheme="majorHAnsi"/>
                <w:color w:val="000000" w:themeColor="text1"/>
                <w:lang w:val="en-US"/>
              </w:rPr>
              <w:lastRenderedPageBreak/>
              <w:t xml:space="preserve">removed during each PE session </w:t>
            </w:r>
          </w:p>
          <w:p w14:paraId="1D33496F"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394E48A"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fluid: Fresh frozen plasma served as the replacement fluid</w:t>
            </w:r>
          </w:p>
        </w:tc>
        <w:tc>
          <w:tcPr>
            <w:tcW w:w="613" w:type="pct"/>
            <w:vAlign w:val="center"/>
          </w:tcPr>
          <w:p w14:paraId="12106B5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PTU induced ALF</w:t>
            </w:r>
          </w:p>
        </w:tc>
        <w:tc>
          <w:tcPr>
            <w:tcW w:w="2044" w:type="pct"/>
            <w:vAlign w:val="center"/>
          </w:tcPr>
          <w:p w14:paraId="1AF2769F" w14:textId="77777777" w:rsidR="00E00504" w:rsidRPr="00900A52" w:rsidRDefault="00E00504" w:rsidP="00E9254C">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Patient recovered from ALF: however, no biopsy done</w:t>
            </w:r>
          </w:p>
        </w:tc>
      </w:tr>
      <w:tr w:rsidR="00E00504" w:rsidRPr="00900A52" w14:paraId="51F4114B" w14:textId="77777777" w:rsidTr="00313ADA">
        <w:tc>
          <w:tcPr>
            <w:tcW w:w="431" w:type="pct"/>
            <w:vAlign w:val="center"/>
          </w:tcPr>
          <w:p w14:paraId="5AB70911" w14:textId="4BF41980" w:rsidR="00E00504" w:rsidRPr="00900A52" w:rsidRDefault="00E00504"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spacing w:val="2"/>
                <w:kern w:val="1"/>
                <w:lang w:val="en-US"/>
              </w:rPr>
              <w:lastRenderedPageBreak/>
              <w:t>Riveiro-Barciela</w:t>
            </w:r>
            <w:proofErr w:type="spellEnd"/>
            <w:r w:rsidRPr="00900A52">
              <w:rPr>
                <w:rFonts w:ascii="Book Antiqua" w:hAnsi="Book Antiqua" w:cstheme="majorHAnsi"/>
                <w:color w:val="000000" w:themeColor="text1"/>
                <w:spacing w:val="2"/>
                <w:kern w:val="1"/>
                <w:lang w:val="en-US"/>
              </w:rPr>
              <w:t xml:space="preserve"> </w:t>
            </w:r>
            <w:r w:rsidRPr="00E00504">
              <w:rPr>
                <w:rFonts w:ascii="Book Antiqua" w:hAnsi="Book Antiqua" w:cstheme="majorHAnsi"/>
                <w:i/>
                <w:iCs/>
                <w:color w:val="000000" w:themeColor="text1"/>
              </w:rPr>
              <w:t>et al</w:t>
            </w:r>
            <w:r w:rsidR="005A0DC7">
              <w:rPr>
                <w:rFonts w:ascii="Book Antiqua" w:hAnsi="Book Antiqua" w:cstheme="majorHAnsi"/>
                <w:noProof/>
                <w:color w:val="000000" w:themeColor="text1"/>
                <w:vertAlign w:val="superscript"/>
              </w:rPr>
              <w:t>[28</w:t>
            </w:r>
            <w:r w:rsidRPr="00900A52">
              <w:rPr>
                <w:rFonts w:ascii="Book Antiqua" w:hAnsi="Book Antiqua" w:cstheme="majorHAnsi"/>
                <w:noProof/>
                <w:color w:val="000000" w:themeColor="text1"/>
                <w:vertAlign w:val="superscript"/>
              </w:rPr>
              <w:t>]</w:t>
            </w:r>
          </w:p>
        </w:tc>
        <w:tc>
          <w:tcPr>
            <w:tcW w:w="486" w:type="pct"/>
            <w:vAlign w:val="center"/>
          </w:tcPr>
          <w:p w14:paraId="3AE3B8A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Letter to editor, case report (Ipilimumab)</w:t>
            </w:r>
          </w:p>
        </w:tc>
        <w:tc>
          <w:tcPr>
            <w:tcW w:w="388" w:type="pct"/>
            <w:vAlign w:val="center"/>
          </w:tcPr>
          <w:p w14:paraId="4D2FB29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39E30F1E"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bookmarkStart w:id="57" w:name="OLE_LINK3"/>
            <w:bookmarkStart w:id="58" w:name="OLE_LINK4"/>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r w:rsidRPr="00900A52">
              <w:rPr>
                <w:rFonts w:ascii="Book Antiqua" w:eastAsia="Times New Roman" w:hAnsi="Book Antiqua" w:cstheme="majorHAnsi"/>
                <w:color w:val="000000" w:themeColor="text1"/>
                <w:lang w:val="en-SG"/>
              </w:rPr>
              <w:t xml:space="preserve"> </w:t>
            </w:r>
            <w:bookmarkEnd w:id="57"/>
            <w:bookmarkEnd w:id="58"/>
          </w:p>
          <w:p w14:paraId="56C7B795" w14:textId="5AA398AE"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1500</w:t>
            </w:r>
            <w:r w:rsidRPr="00900A52">
              <w:rPr>
                <w:rFonts w:ascii="Times New Roman" w:eastAsia="Times New Roman" w:hAnsi="Times New Roman" w:cs="Times New Roman"/>
                <w:color w:val="000000" w:themeColor="text1"/>
                <w:lang w:val="en-SG"/>
              </w:rPr>
              <w:t> </w:t>
            </w:r>
            <w:r w:rsidRPr="00900A52">
              <w:rPr>
                <w:rFonts w:ascii="Book Antiqua" w:eastAsia="Times New Roman" w:hAnsi="Book Antiqua" w:cstheme="majorHAnsi"/>
                <w:color w:val="000000" w:themeColor="text1"/>
                <w:lang w:val="en-SG"/>
              </w:rPr>
              <w:t>m</w:t>
            </w:r>
            <w:r w:rsidR="00D5649B"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 of</w:t>
            </w:r>
            <w:r w:rsidR="00D5649B">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5% albumin</w:t>
            </w:r>
            <w:r w:rsidR="00170E0E">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plus 4 units of plasma as replacement fluid, carried out every other day for total 5 treatments</w:t>
            </w:r>
          </w:p>
          <w:p w14:paraId="46DAA61F"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4D23C8AE"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US"/>
              </w:rPr>
              <w:t>Plasma exchange fluid: FFP and 5% albumin</w:t>
            </w:r>
          </w:p>
        </w:tc>
        <w:tc>
          <w:tcPr>
            <w:tcW w:w="613" w:type="pct"/>
            <w:vAlign w:val="center"/>
          </w:tcPr>
          <w:p w14:paraId="70D697B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Immunotherapy induced ALF</w:t>
            </w:r>
          </w:p>
        </w:tc>
        <w:tc>
          <w:tcPr>
            <w:tcW w:w="2044" w:type="pct"/>
            <w:vAlign w:val="center"/>
          </w:tcPr>
          <w:p w14:paraId="738860BC" w14:textId="67B0104B" w:rsidR="00E00504" w:rsidRPr="00900A52" w:rsidRDefault="00E00504" w:rsidP="00D5649B">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Patient improved. Liver tests within normal values within one month</w:t>
            </w:r>
          </w:p>
        </w:tc>
      </w:tr>
      <w:tr w:rsidR="00E00504" w:rsidRPr="00900A52" w14:paraId="7F29E1E2" w14:textId="77777777" w:rsidTr="00313ADA">
        <w:trPr>
          <w:trHeight w:val="1119"/>
        </w:trPr>
        <w:tc>
          <w:tcPr>
            <w:tcW w:w="431" w:type="pct"/>
            <w:vAlign w:val="center"/>
          </w:tcPr>
          <w:p w14:paraId="40CA363F" w14:textId="734814A8"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shd w:val="clear" w:color="auto" w:fill="FFFFFF"/>
                <w:lang w:val="en-SG"/>
              </w:rPr>
              <w:t>Damsgaard</w:t>
            </w:r>
            <w:proofErr w:type="spellEnd"/>
            <w:r w:rsidRPr="00900A52">
              <w:rPr>
                <w:rFonts w:ascii="Book Antiqua" w:eastAsia="Times New Roman" w:hAnsi="Book Antiqua" w:cstheme="majorHAnsi"/>
                <w:color w:val="000000" w:themeColor="text1"/>
                <w:lang w:val="en-SG"/>
              </w:rPr>
              <w:t xml:space="preserve">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[8]</w:t>
            </w:r>
          </w:p>
          <w:p w14:paraId="14AB18E4"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pacing w:val="2"/>
                <w:bdr w:val="none" w:sz="0" w:space="0" w:color="auto" w:frame="1"/>
                <w:shd w:val="clear" w:color="auto" w:fill="F5F5F5"/>
                <w:lang w:val="en-SG"/>
              </w:rPr>
            </w:pPr>
          </w:p>
        </w:tc>
        <w:tc>
          <w:tcPr>
            <w:tcW w:w="486" w:type="pct"/>
            <w:vAlign w:val="center"/>
          </w:tcPr>
          <w:p w14:paraId="02E68D8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 (ALF in WD)</w:t>
            </w:r>
          </w:p>
        </w:tc>
        <w:tc>
          <w:tcPr>
            <w:tcW w:w="388" w:type="pct"/>
            <w:vAlign w:val="center"/>
          </w:tcPr>
          <w:p w14:paraId="61D0AF23"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1DDBC0EA"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r w:rsidRPr="00900A52">
              <w:rPr>
                <w:rFonts w:ascii="Book Antiqua" w:eastAsia="Times New Roman" w:hAnsi="Book Antiqua" w:cstheme="majorHAnsi"/>
                <w:color w:val="000000" w:themeColor="text1"/>
                <w:lang w:val="en-SG"/>
              </w:rPr>
              <w:t xml:space="preserve"> </w:t>
            </w:r>
          </w:p>
          <w:p w14:paraId="12848A68" w14:textId="1B6C0BF5"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8</w:t>
            </w:r>
            <w:r w:rsidR="00D5649B">
              <w:rPr>
                <w:rFonts w:ascii="宋体" w:eastAsia="宋体" w:hAnsi="宋体" w:cs="宋体"/>
                <w:color w:val="000000" w:themeColor="text1"/>
                <w:shd w:val="clear" w:color="auto" w:fill="FFFFFF"/>
                <w:lang w:val="en-SG" w:eastAsia="zh-CN"/>
              </w:rPr>
              <w:t>-</w:t>
            </w:r>
            <w:r w:rsidRPr="00900A52">
              <w:rPr>
                <w:rFonts w:ascii="Book Antiqua" w:eastAsia="Times New Roman" w:hAnsi="Book Antiqua" w:cstheme="majorHAnsi"/>
                <w:color w:val="000000" w:themeColor="text1"/>
                <w:shd w:val="clear" w:color="auto" w:fill="FFFFFF"/>
                <w:lang w:val="en-SG"/>
              </w:rPr>
              <w:t>9</w:t>
            </w:r>
            <w:r w:rsidR="00D5649B">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L of plasma, total 12 HVP</w:t>
            </w:r>
          </w:p>
          <w:p w14:paraId="01BE7082" w14:textId="77777777" w:rsidR="00E00504" w:rsidRPr="00D5649B"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1EECB9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fluid: </w:t>
            </w:r>
          </w:p>
          <w:p w14:paraId="4105720B"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Fresh frozen plasma as replacement fluid 1:1</w:t>
            </w:r>
          </w:p>
        </w:tc>
        <w:tc>
          <w:tcPr>
            <w:tcW w:w="613" w:type="pct"/>
            <w:vAlign w:val="center"/>
          </w:tcPr>
          <w:p w14:paraId="08F4E91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Fulminant Wilson’s disease ALF</w:t>
            </w:r>
          </w:p>
        </w:tc>
        <w:tc>
          <w:tcPr>
            <w:tcW w:w="2044" w:type="pct"/>
            <w:vAlign w:val="center"/>
          </w:tcPr>
          <w:p w14:paraId="369E9BB4" w14:textId="77777777" w:rsidR="00E00504" w:rsidRPr="00900A52" w:rsidRDefault="00E00504" w:rsidP="00D5649B">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Even though WD ALF score was 16, patient survived without need for OLT</w:t>
            </w:r>
          </w:p>
          <w:p w14:paraId="7DC8106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00630438" w14:textId="77777777" w:rsidTr="00313ADA">
        <w:tc>
          <w:tcPr>
            <w:tcW w:w="431" w:type="pct"/>
            <w:vAlign w:val="center"/>
          </w:tcPr>
          <w:p w14:paraId="27152FC9" w14:textId="34FB13D7" w:rsidR="00E00504" w:rsidRPr="00900A52" w:rsidRDefault="00313ADA"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313ADA">
              <w:rPr>
                <w:rFonts w:ascii="Book Antiqua" w:eastAsia="Times New Roman" w:hAnsi="Book Antiqua" w:cstheme="majorHAnsi"/>
                <w:color w:val="000000" w:themeColor="text1"/>
                <w:lang w:val="en-SG"/>
              </w:rPr>
              <w:t>Göpel</w:t>
            </w:r>
            <w:proofErr w:type="spellEnd"/>
            <w:r w:rsidR="00E00504" w:rsidRPr="00900A52">
              <w:rPr>
                <w:rFonts w:ascii="Book Antiqua" w:eastAsia="Times New Roman" w:hAnsi="Book Antiqua" w:cstheme="majorHAnsi"/>
                <w:color w:val="000000" w:themeColor="text1"/>
                <w:lang w:val="en-SG"/>
              </w:rPr>
              <w:t xml:space="preserve"> </w:t>
            </w:r>
            <w:r w:rsidR="00E00504" w:rsidRPr="00E00504">
              <w:rPr>
                <w:rFonts w:ascii="Book Antiqua" w:eastAsia="Times New Roman" w:hAnsi="Book Antiqua" w:cstheme="majorHAnsi"/>
                <w:i/>
                <w:iCs/>
                <w:color w:val="000000" w:themeColor="text1"/>
                <w:lang w:val="en-SG"/>
              </w:rPr>
              <w:t xml:space="preserve">et </w:t>
            </w:r>
            <w:r w:rsidR="00E00504" w:rsidRPr="00E00504">
              <w:rPr>
                <w:rFonts w:ascii="Book Antiqua" w:eastAsia="Times New Roman" w:hAnsi="Book Antiqua" w:cstheme="majorHAnsi"/>
                <w:i/>
                <w:iCs/>
                <w:color w:val="000000" w:themeColor="text1"/>
                <w:lang w:val="en-SG"/>
              </w:rPr>
              <w:lastRenderedPageBreak/>
              <w:t>al</w:t>
            </w:r>
            <w:r w:rsidR="00E00504" w:rsidRPr="00900A52">
              <w:rPr>
                <w:rFonts w:ascii="Book Antiqua" w:eastAsia="Times New Roman" w:hAnsi="Book Antiqua" w:cstheme="majorHAnsi"/>
                <w:noProof/>
                <w:color w:val="000000" w:themeColor="text1"/>
                <w:vertAlign w:val="superscript"/>
                <w:lang w:val="en-SG"/>
              </w:rPr>
              <w:t>[33]</w:t>
            </w:r>
          </w:p>
        </w:tc>
        <w:tc>
          <w:tcPr>
            <w:tcW w:w="486" w:type="pct"/>
            <w:vAlign w:val="center"/>
          </w:tcPr>
          <w:p w14:paraId="72D6FB7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Case report </w:t>
            </w:r>
            <w:r w:rsidRPr="00900A52">
              <w:rPr>
                <w:rFonts w:ascii="Book Antiqua" w:hAnsi="Book Antiqua" w:cstheme="majorHAnsi"/>
                <w:color w:val="000000" w:themeColor="text1"/>
              </w:rPr>
              <w:lastRenderedPageBreak/>
              <w:t>(Letter to editor)</w:t>
            </w:r>
          </w:p>
        </w:tc>
        <w:tc>
          <w:tcPr>
            <w:tcW w:w="388" w:type="pct"/>
            <w:vAlign w:val="center"/>
          </w:tcPr>
          <w:p w14:paraId="3C7944E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 No </w:t>
            </w:r>
            <w:r w:rsidRPr="00900A52">
              <w:rPr>
                <w:rFonts w:ascii="Book Antiqua" w:hAnsi="Book Antiqua" w:cstheme="majorHAnsi"/>
                <w:color w:val="000000" w:themeColor="text1"/>
              </w:rPr>
              <w:lastRenderedPageBreak/>
              <w:t>comparative arm</w:t>
            </w:r>
          </w:p>
        </w:tc>
        <w:tc>
          <w:tcPr>
            <w:tcW w:w="1038" w:type="pct"/>
            <w:vAlign w:val="center"/>
          </w:tcPr>
          <w:p w14:paraId="1355B2A2" w14:textId="40C6EEB4"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lastRenderedPageBreak/>
              <w:t>Plasma exchange</w:t>
            </w:r>
            <w:r w:rsidRPr="00900A52">
              <w:rPr>
                <w:rFonts w:ascii="Book Antiqua" w:hAnsi="Book Antiqua" w:cstheme="majorHAnsi"/>
                <w:color w:val="000000" w:themeColor="text1"/>
                <w:lang w:val="en-US"/>
              </w:rPr>
              <w:t xml:space="preserve"> treatment </w:t>
            </w:r>
            <w:r w:rsidRPr="00900A52">
              <w:rPr>
                <w:rFonts w:ascii="Book Antiqua" w:hAnsi="Book Antiqua" w:cstheme="majorHAnsi"/>
                <w:color w:val="000000" w:themeColor="text1"/>
                <w:lang w:val="en-US"/>
              </w:rPr>
              <w:lastRenderedPageBreak/>
              <w:t xml:space="preserve">was performed for three consecutive days </w:t>
            </w:r>
          </w:p>
          <w:p w14:paraId="59B29A5C"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33D8AD64" w14:textId="77777777" w:rsidR="00E00504" w:rsidRPr="00900A52" w:rsidRDefault="00E00504"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hAnsi="Book Antiqua" w:cstheme="majorHAnsi"/>
                <w:color w:val="000000" w:themeColor="text1"/>
                <w:lang w:val="en-US"/>
              </w:rPr>
              <w:t>No mention of volume or type of exchange fluid</w:t>
            </w:r>
          </w:p>
        </w:tc>
        <w:tc>
          <w:tcPr>
            <w:tcW w:w="613" w:type="pct"/>
            <w:vAlign w:val="center"/>
          </w:tcPr>
          <w:p w14:paraId="1A80935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Peg-</w:t>
            </w:r>
            <w:proofErr w:type="spellStart"/>
            <w:r w:rsidRPr="00900A52">
              <w:rPr>
                <w:rFonts w:ascii="Book Antiqua" w:hAnsi="Book Antiqua" w:cstheme="majorHAnsi"/>
                <w:color w:val="000000" w:themeColor="text1"/>
              </w:rPr>
              <w:lastRenderedPageBreak/>
              <w:t>asparaginase</w:t>
            </w:r>
            <w:proofErr w:type="spellEnd"/>
            <w:r w:rsidRPr="00900A52">
              <w:rPr>
                <w:rFonts w:ascii="Book Antiqua" w:hAnsi="Book Antiqua" w:cstheme="majorHAnsi"/>
                <w:color w:val="000000" w:themeColor="text1"/>
              </w:rPr>
              <w:t xml:space="preserve"> induced ALF</w:t>
            </w:r>
          </w:p>
        </w:tc>
        <w:tc>
          <w:tcPr>
            <w:tcW w:w="2044" w:type="pct"/>
            <w:vAlign w:val="center"/>
          </w:tcPr>
          <w:p w14:paraId="51A26646" w14:textId="69DD3E68" w:rsidR="00E00504" w:rsidRPr="00900A52" w:rsidRDefault="00E00504" w:rsidP="00D5649B">
            <w:pPr>
              <w:pStyle w:val="a4"/>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 xml:space="preserve">Patient improved. </w:t>
            </w:r>
            <w:proofErr w:type="gramStart"/>
            <w:r w:rsidRPr="00900A52">
              <w:rPr>
                <w:rFonts w:ascii="Book Antiqua" w:hAnsi="Book Antiqua" w:cstheme="majorHAnsi"/>
                <w:color w:val="000000" w:themeColor="text1"/>
                <w:lang w:val="en-US"/>
              </w:rPr>
              <w:t xml:space="preserve">Continuous stabilization of fibrinogen and </w:t>
            </w:r>
            <w:proofErr w:type="spellStart"/>
            <w:r w:rsidRPr="00900A52">
              <w:rPr>
                <w:rFonts w:ascii="Book Antiqua" w:hAnsi="Book Antiqua" w:cstheme="majorHAnsi"/>
                <w:color w:val="000000" w:themeColor="text1"/>
                <w:lang w:val="en-US"/>
              </w:rPr>
              <w:lastRenderedPageBreak/>
              <w:t>antithrombin</w:t>
            </w:r>
            <w:proofErr w:type="spellEnd"/>
            <w:r w:rsidRPr="00900A52">
              <w:rPr>
                <w:rFonts w:ascii="Book Antiqua" w:hAnsi="Book Antiqua" w:cstheme="majorHAnsi"/>
                <w:color w:val="000000" w:themeColor="text1"/>
                <w:lang w:val="en-US"/>
              </w:rPr>
              <w:t xml:space="preserve"> 3, an increase of cholinesterase, and a decrease of bilirubin.</w:t>
            </w:r>
            <w:proofErr w:type="gramEnd"/>
            <w:r w:rsidRPr="00900A52">
              <w:rPr>
                <w:rFonts w:ascii="Book Antiqua" w:hAnsi="Book Antiqua" w:cstheme="majorHAnsi"/>
                <w:color w:val="000000" w:themeColor="text1"/>
                <w:lang w:val="en-US"/>
              </w:rPr>
              <w:t xml:space="preserve"> Clinical signs and symptoms such as jaundice and ascites did also rapidly improve</w:t>
            </w:r>
          </w:p>
          <w:p w14:paraId="5E3A5F33"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p>
        </w:tc>
      </w:tr>
      <w:tr w:rsidR="00E00504" w:rsidRPr="00900A52" w14:paraId="7922A0EB" w14:textId="77777777" w:rsidTr="00313ADA">
        <w:tc>
          <w:tcPr>
            <w:tcW w:w="431" w:type="pct"/>
            <w:vAlign w:val="center"/>
          </w:tcPr>
          <w:p w14:paraId="7528BD86" w14:textId="720EC9D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Lin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[16]</w:t>
            </w:r>
          </w:p>
          <w:p w14:paraId="6F7FFD93" w14:textId="3C623BF6"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1C2FE43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7453F17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5363655B" w14:textId="52358BB1"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Plasma exchange was performed 2 times per week, and 2000 to 2500 mL frozen plasma was used each time</w:t>
            </w:r>
          </w:p>
          <w:p w14:paraId="2734291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p>
        </w:tc>
        <w:tc>
          <w:tcPr>
            <w:tcW w:w="613" w:type="pct"/>
            <w:vAlign w:val="center"/>
          </w:tcPr>
          <w:p w14:paraId="1719AA8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HLH</w:t>
            </w:r>
          </w:p>
        </w:tc>
        <w:tc>
          <w:tcPr>
            <w:tcW w:w="2044" w:type="pct"/>
            <w:vAlign w:val="center"/>
          </w:tcPr>
          <w:p w14:paraId="37EF79DB" w14:textId="3AB4B01C" w:rsidR="00E00504" w:rsidRPr="00E9254C" w:rsidRDefault="00E00504" w:rsidP="00E9254C">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Patient’s condition </w:t>
            </w:r>
            <w:proofErr w:type="gramStart"/>
            <w:r w:rsidRPr="00900A52">
              <w:rPr>
                <w:rFonts w:ascii="Book Antiqua" w:eastAsia="Times New Roman" w:hAnsi="Book Antiqua" w:cstheme="majorHAnsi"/>
                <w:color w:val="000000" w:themeColor="text1"/>
                <w:shd w:val="clear" w:color="auto" w:fill="FFFFFF"/>
                <w:lang w:val="en-SG"/>
              </w:rPr>
              <w:t>deteriorated,</w:t>
            </w:r>
            <w:proofErr w:type="gramEnd"/>
            <w:r w:rsidRPr="00900A52">
              <w:rPr>
                <w:rFonts w:ascii="Book Antiqua" w:eastAsia="Times New Roman" w:hAnsi="Book Antiqua" w:cstheme="majorHAnsi"/>
                <w:color w:val="000000" w:themeColor="text1"/>
                <w:shd w:val="clear" w:color="auto" w:fill="FFFFFF"/>
                <w:lang w:val="en-SG"/>
              </w:rPr>
              <w:t xml:space="preserve"> and he died of multi-organ failure during the 6</w:t>
            </w:r>
            <w:r w:rsidRPr="00D5649B">
              <w:rPr>
                <w:rFonts w:ascii="Book Antiqua" w:eastAsia="Times New Roman" w:hAnsi="Book Antiqua" w:cstheme="majorHAnsi"/>
                <w:color w:val="000000" w:themeColor="text1"/>
                <w:shd w:val="clear" w:color="auto" w:fill="FFFFFF"/>
                <w:vertAlign w:val="superscript"/>
                <w:lang w:val="en-SG"/>
              </w:rPr>
              <w:t>th</w:t>
            </w:r>
            <w:r w:rsidRPr="00900A52">
              <w:rPr>
                <w:rFonts w:ascii="Book Antiqua" w:eastAsia="Times New Roman" w:hAnsi="Book Antiqua" w:cstheme="majorHAnsi"/>
                <w:color w:val="000000" w:themeColor="text1"/>
                <w:shd w:val="clear" w:color="auto" w:fill="FFFFFF"/>
                <w:lang w:val="en-SG"/>
              </w:rPr>
              <w:t xml:space="preserve"> week of hospitalization. Autopsy was declined</w:t>
            </w:r>
          </w:p>
        </w:tc>
      </w:tr>
      <w:tr w:rsidR="00E00504" w:rsidRPr="00900A52" w14:paraId="011F9ED5" w14:textId="77777777" w:rsidTr="00313ADA">
        <w:tc>
          <w:tcPr>
            <w:tcW w:w="431" w:type="pct"/>
            <w:vAlign w:val="center"/>
          </w:tcPr>
          <w:p w14:paraId="3076B045" w14:textId="389050C1"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Chen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[29]</w:t>
            </w:r>
          </w:p>
          <w:p w14:paraId="608E9971" w14:textId="1376DE33"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59A17FF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23B7AAA9"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581ACD24" w14:textId="77777777" w:rsidR="00E00504" w:rsidRPr="00900A52" w:rsidRDefault="00E00504" w:rsidP="00844DB7">
            <w:pPr>
              <w:shd w:val="clear" w:color="auto" w:fill="FFFFFF"/>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volume: </w:t>
            </w:r>
          </w:p>
          <w:p w14:paraId="173CBD51" w14:textId="6B3CE8CE" w:rsidR="00E00504" w:rsidRPr="00900A52" w:rsidRDefault="00E00504" w:rsidP="00844DB7">
            <w:pPr>
              <w:shd w:val="clear" w:color="auto" w:fill="FFFFFF"/>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lang w:val="en-SG"/>
              </w:rPr>
              <w:t xml:space="preserve">Estimated two times the plasma volume of the patient </w:t>
            </w:r>
            <w:proofErr w:type="gramStart"/>
            <w:r w:rsidRPr="00900A52">
              <w:rPr>
                <w:rFonts w:ascii="Book Antiqua" w:eastAsia="Times New Roman" w:hAnsi="Book Antiqua" w:cstheme="majorHAnsi"/>
                <w:color w:val="000000" w:themeColor="text1"/>
                <w:lang w:val="en-SG"/>
              </w:rPr>
              <w:t>was exchanged</w:t>
            </w:r>
            <w:proofErr w:type="gramEnd"/>
            <w:r w:rsidRPr="00900A52">
              <w:rPr>
                <w:rFonts w:ascii="Book Antiqua" w:eastAsia="Times New Roman" w:hAnsi="Book Antiqua" w:cstheme="majorHAnsi"/>
                <w:color w:val="000000" w:themeColor="text1"/>
                <w:lang w:val="en-SG"/>
              </w:rPr>
              <w:t xml:space="preserve">. At most, 40 units of FFP </w:t>
            </w:r>
            <w:proofErr w:type="gramStart"/>
            <w:r w:rsidRPr="00900A52">
              <w:rPr>
                <w:rFonts w:ascii="Book Antiqua" w:eastAsia="Times New Roman" w:hAnsi="Book Antiqua" w:cstheme="majorHAnsi"/>
                <w:color w:val="000000" w:themeColor="text1"/>
                <w:lang w:val="en-SG"/>
              </w:rPr>
              <w:t>were exchanged</w:t>
            </w:r>
            <w:proofErr w:type="gramEnd"/>
            <w:r w:rsidRPr="00900A52">
              <w:rPr>
                <w:rFonts w:ascii="Book Antiqua" w:eastAsia="Times New Roman" w:hAnsi="Book Antiqua" w:cstheme="majorHAnsi"/>
                <w:color w:val="000000" w:themeColor="text1"/>
                <w:lang w:val="en-SG"/>
              </w:rPr>
              <w:t xml:space="preserve">, with the remainder of the infused volume consisting of plasma substitutes. The plasma substitutes consisted of 25% human albumin, </w:t>
            </w:r>
            <w:proofErr w:type="spellStart"/>
            <w:r w:rsidRPr="00900A52">
              <w:rPr>
                <w:rFonts w:ascii="Book Antiqua" w:eastAsia="Times New Roman" w:hAnsi="Book Antiqua" w:cstheme="majorHAnsi"/>
                <w:color w:val="000000" w:themeColor="text1"/>
                <w:lang w:val="en-SG"/>
              </w:rPr>
              <w:t>pentastarch</w:t>
            </w:r>
            <w:proofErr w:type="spellEnd"/>
            <w:r w:rsidRPr="00900A52">
              <w:rPr>
                <w:rFonts w:ascii="Book Antiqua" w:eastAsia="Times New Roman" w:hAnsi="Book Antiqua" w:cstheme="majorHAnsi"/>
                <w:color w:val="000000" w:themeColor="text1"/>
                <w:lang w:val="en-SG"/>
              </w:rPr>
              <w:t>, normal saline, and Ringer’s solution</w:t>
            </w:r>
          </w:p>
        </w:tc>
        <w:tc>
          <w:tcPr>
            <w:tcW w:w="613" w:type="pct"/>
            <w:vAlign w:val="center"/>
          </w:tcPr>
          <w:p w14:paraId="10377AB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Heat stroke</w:t>
            </w:r>
          </w:p>
        </w:tc>
        <w:tc>
          <w:tcPr>
            <w:tcW w:w="2044" w:type="pct"/>
            <w:vAlign w:val="center"/>
          </w:tcPr>
          <w:p w14:paraId="3B6C3B84" w14:textId="6BAB6267" w:rsidR="00E00504" w:rsidRPr="00900A52" w:rsidRDefault="00E00504" w:rsidP="00D5649B">
            <w:pPr>
              <w:pStyle w:val="a4"/>
              <w:shd w:val="clear" w:color="auto" w:fill="FFFFFF"/>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On day 4 after the admission, the patient received high-volume PE (two plasma volumes exchanged). His consciousness was improved a day after PE </w:t>
            </w:r>
          </w:p>
          <w:p w14:paraId="4233F9CA" w14:textId="77777777" w:rsidR="00E00504" w:rsidRPr="00900A52" w:rsidRDefault="00E00504" w:rsidP="00D5649B">
            <w:pPr>
              <w:pStyle w:val="a4"/>
              <w:shd w:val="clear" w:color="auto" w:fill="FFFFFF"/>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The patient was discharged on day 16 after admission without sequelae</w:t>
            </w:r>
          </w:p>
          <w:p w14:paraId="5F02951F"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r w:rsidR="00E00504" w:rsidRPr="00900A52" w14:paraId="4D30DF70" w14:textId="77777777" w:rsidTr="00313ADA">
        <w:tc>
          <w:tcPr>
            <w:tcW w:w="431" w:type="pct"/>
            <w:vAlign w:val="center"/>
          </w:tcPr>
          <w:p w14:paraId="33956B26" w14:textId="460AB17E"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Holt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[17]</w:t>
            </w:r>
          </w:p>
          <w:p w14:paraId="063C642B" w14:textId="1AF2BE11"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55DB68C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5D5051E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6D621F52" w14:textId="2DA3AFA9"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roofErr w:type="gramStart"/>
            <w:r w:rsidRPr="00900A52">
              <w:rPr>
                <w:rFonts w:ascii="Book Antiqua" w:eastAsia="Times New Roman" w:hAnsi="Book Antiqua" w:cstheme="majorHAnsi"/>
                <w:color w:val="000000" w:themeColor="text1"/>
                <w:shd w:val="clear" w:color="auto" w:fill="FFFFFF"/>
                <w:lang w:val="en-SG"/>
              </w:rPr>
              <w:t>Plasma exchange on post-partum days 3-5.</w:t>
            </w:r>
            <w:proofErr w:type="gramEnd"/>
            <w:r w:rsidRPr="00900A52">
              <w:rPr>
                <w:rFonts w:ascii="Book Antiqua" w:eastAsia="Times New Roman" w:hAnsi="Book Antiqua" w:cstheme="majorHAnsi"/>
                <w:color w:val="000000" w:themeColor="text1"/>
                <w:shd w:val="clear" w:color="auto" w:fill="FFFFFF"/>
                <w:lang w:val="en-SG"/>
              </w:rPr>
              <w:t xml:space="preserve"> Volume: </w:t>
            </w:r>
            <w:r w:rsidR="00D5649B" w:rsidRPr="00900A52">
              <w:rPr>
                <w:rFonts w:ascii="Book Antiqua" w:eastAsia="Times New Roman" w:hAnsi="Book Antiqua" w:cstheme="majorHAnsi"/>
                <w:color w:val="000000" w:themeColor="text1"/>
                <w:shd w:val="clear" w:color="auto" w:fill="FFFFFF"/>
                <w:lang w:val="en-SG"/>
              </w:rPr>
              <w:t>A</w:t>
            </w:r>
            <w:r w:rsidRPr="00900A52">
              <w:rPr>
                <w:rFonts w:ascii="Book Antiqua" w:eastAsia="Times New Roman" w:hAnsi="Book Antiqua" w:cstheme="majorHAnsi"/>
                <w:color w:val="000000" w:themeColor="text1"/>
                <w:shd w:val="clear" w:color="auto" w:fill="FFFFFF"/>
                <w:lang w:val="en-SG"/>
              </w:rPr>
              <w:t>verage of 3.2 L (1.6 estimated plasma volumes) of FFP replaced per session, followed by a tapering course of prednisone</w:t>
            </w:r>
          </w:p>
        </w:tc>
        <w:tc>
          <w:tcPr>
            <w:tcW w:w="613" w:type="pct"/>
            <w:vAlign w:val="center"/>
          </w:tcPr>
          <w:p w14:paraId="68586CE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357756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AFLP </w:t>
            </w:r>
            <w:r w:rsidRPr="00170E0E">
              <w:rPr>
                <w:rFonts w:ascii="Book Antiqua" w:hAnsi="Book Antiqua" w:cstheme="majorHAnsi"/>
                <w:i/>
                <w:iCs/>
                <w:color w:val="000000" w:themeColor="text1"/>
              </w:rPr>
              <w:t>vs</w:t>
            </w:r>
            <w:r w:rsidRPr="00900A52">
              <w:rPr>
                <w:rFonts w:ascii="Book Antiqua" w:hAnsi="Book Antiqua" w:cstheme="majorHAnsi"/>
                <w:color w:val="000000" w:themeColor="text1"/>
              </w:rPr>
              <w:t xml:space="preserve"> HSV hepatitis associated ALF</w:t>
            </w:r>
          </w:p>
        </w:tc>
        <w:tc>
          <w:tcPr>
            <w:tcW w:w="2044" w:type="pct"/>
            <w:vAlign w:val="center"/>
          </w:tcPr>
          <w:p w14:paraId="6D3E9CF8" w14:textId="1ABC0912" w:rsidR="00E00504" w:rsidRDefault="00E00504"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After 3 d of TPE the patient’s mental status had returned to normal</w:t>
            </w:r>
          </w:p>
          <w:p w14:paraId="1BDAEE79" w14:textId="77777777" w:rsidR="00E0159B" w:rsidRPr="00900A52" w:rsidRDefault="00E0159B"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p>
          <w:p w14:paraId="1618BFAC" w14:textId="36BF27EF" w:rsidR="00E00504" w:rsidRPr="00900A52" w:rsidRDefault="00E00504"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Treatment with TPE was followed by biochemical and clinical improvement but during her recovery herpes simplex virus type 2 (HSV</w:t>
            </w:r>
            <w:r w:rsidRPr="00900A52">
              <w:rPr>
                <w:rFonts w:ascii="宋体" w:eastAsia="宋体" w:hAnsi="宋体" w:cs="宋体" w:hint="eastAsi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2) infection was diagnosed serologically and confirmed histologically</w:t>
            </w:r>
          </w:p>
          <w:p w14:paraId="4E7DDA69" w14:textId="77777777" w:rsidR="00E00504" w:rsidRPr="00900A52" w:rsidRDefault="00E00504" w:rsidP="00844DB7">
            <w:pPr>
              <w:shd w:val="clear" w:color="auto" w:fill="FFFFFF"/>
              <w:adjustRightInd w:val="0"/>
              <w:snapToGrid w:val="0"/>
              <w:spacing w:line="360" w:lineRule="auto"/>
              <w:jc w:val="both"/>
              <w:rPr>
                <w:rFonts w:ascii="Book Antiqua" w:eastAsia="Times New Roman" w:hAnsi="Book Antiqua" w:cstheme="majorHAnsi"/>
                <w:color w:val="000000" w:themeColor="text1"/>
                <w:lang w:val="en-SG"/>
              </w:rPr>
            </w:pPr>
          </w:p>
        </w:tc>
      </w:tr>
      <w:tr w:rsidR="00E00504" w:rsidRPr="00900A52" w14:paraId="4B253C1B" w14:textId="77777777" w:rsidTr="00313ADA">
        <w:tc>
          <w:tcPr>
            <w:tcW w:w="431" w:type="pct"/>
            <w:vAlign w:val="center"/>
          </w:tcPr>
          <w:p w14:paraId="69E21582" w14:textId="38FB56BF"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Shen </w:t>
            </w:r>
            <w:r w:rsidRPr="00E00504">
              <w:rPr>
                <w:rFonts w:ascii="Book Antiqua" w:eastAsia="Times New Roman" w:hAnsi="Book Antiqua" w:cstheme="majorHAnsi"/>
                <w:i/>
                <w:iCs/>
                <w:color w:val="000000" w:themeColor="text1"/>
                <w:lang w:val="en-SG"/>
              </w:rPr>
              <w:t>et al</w:t>
            </w:r>
            <w:r w:rsidR="005A0DC7">
              <w:rPr>
                <w:rFonts w:ascii="Book Antiqua" w:eastAsia="Times New Roman" w:hAnsi="Book Antiqua" w:cstheme="majorHAnsi"/>
                <w:noProof/>
                <w:color w:val="000000" w:themeColor="text1"/>
                <w:vertAlign w:val="superscript"/>
                <w:lang w:val="en-SG"/>
              </w:rPr>
              <w:t>[1</w:t>
            </w:r>
            <w:r w:rsidRPr="00900A52">
              <w:rPr>
                <w:rFonts w:ascii="Book Antiqua" w:eastAsia="Times New Roman" w:hAnsi="Book Antiqua" w:cstheme="majorHAnsi"/>
                <w:noProof/>
                <w:color w:val="000000" w:themeColor="text1"/>
                <w:vertAlign w:val="superscript"/>
                <w:lang w:val="en-SG"/>
              </w:rPr>
              <w:t>8]</w:t>
            </w:r>
          </w:p>
          <w:p w14:paraId="216012FD" w14:textId="60D8F9BA"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7DC549E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14B1F70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0A5E4047" w14:textId="7B96A482"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performed on days 1, 3, and 5, with 3000 mL of plasma exchanged during each session</w:t>
            </w:r>
          </w:p>
          <w:p w14:paraId="5CD4A5E1" w14:textId="77777777" w:rsidR="00E00504" w:rsidRPr="00D5649B"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613" w:type="pct"/>
            <w:vAlign w:val="center"/>
          </w:tcPr>
          <w:p w14:paraId="64EC8A85"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618AEBB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Occupational Exposure to Tetrachloroethylene</w:t>
            </w:r>
          </w:p>
          <w:p w14:paraId="29822F7D"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2044" w:type="pct"/>
            <w:vAlign w:val="center"/>
          </w:tcPr>
          <w:p w14:paraId="690DA2A3" w14:textId="055A732D" w:rsidR="00E00504" w:rsidRPr="00900A52" w:rsidRDefault="00E00504"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Bilirubin, ammonia, and prothrombin time improved before hospital discharge and patients mental status gradually became normal discharged on day 26 of hospital admission</w:t>
            </w:r>
          </w:p>
        </w:tc>
      </w:tr>
      <w:tr w:rsidR="00E00504" w:rsidRPr="00900A52" w14:paraId="766DB7F6" w14:textId="77777777" w:rsidTr="00313ADA">
        <w:trPr>
          <w:trHeight w:val="670"/>
        </w:trPr>
        <w:tc>
          <w:tcPr>
            <w:tcW w:w="431" w:type="pct"/>
            <w:tcBorders>
              <w:bottom w:val="single" w:sz="4" w:space="0" w:color="auto"/>
            </w:tcBorders>
            <w:vAlign w:val="center"/>
          </w:tcPr>
          <w:p w14:paraId="3007AF75" w14:textId="700572E6"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lang w:val="en-SG"/>
              </w:rPr>
              <w:t>Pashaei</w:t>
            </w:r>
            <w:proofErr w:type="spellEnd"/>
            <w:r w:rsidRPr="00900A52">
              <w:rPr>
                <w:rFonts w:ascii="Book Antiqua" w:eastAsia="Times New Roman" w:hAnsi="Book Antiqua" w:cstheme="majorHAnsi"/>
                <w:color w:val="000000" w:themeColor="text1"/>
                <w:lang w:val="en-SG"/>
              </w:rPr>
              <w:t xml:space="preserve">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[30]</w:t>
            </w:r>
          </w:p>
        </w:tc>
        <w:tc>
          <w:tcPr>
            <w:tcW w:w="486" w:type="pct"/>
            <w:tcBorders>
              <w:bottom w:val="single" w:sz="4" w:space="0" w:color="auto"/>
            </w:tcBorders>
            <w:vAlign w:val="center"/>
          </w:tcPr>
          <w:p w14:paraId="31E2E05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67C626D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388" w:type="pct"/>
            <w:tcBorders>
              <w:bottom w:val="single" w:sz="4" w:space="0" w:color="auto"/>
            </w:tcBorders>
            <w:vAlign w:val="center"/>
          </w:tcPr>
          <w:p w14:paraId="37CD559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tcBorders>
              <w:bottom w:val="single" w:sz="4" w:space="0" w:color="auto"/>
            </w:tcBorders>
            <w:vAlign w:val="center"/>
          </w:tcPr>
          <w:p w14:paraId="0269743A" w14:textId="7517C309"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volume 2.5L </w:t>
            </w:r>
          </w:p>
          <w:p w14:paraId="229C89AC"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fluid: FFP</w:t>
            </w:r>
          </w:p>
        </w:tc>
        <w:tc>
          <w:tcPr>
            <w:tcW w:w="613" w:type="pct"/>
            <w:tcBorders>
              <w:bottom w:val="single" w:sz="4" w:space="0" w:color="auto"/>
            </w:tcBorders>
            <w:vAlign w:val="center"/>
          </w:tcPr>
          <w:p w14:paraId="6A5A529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tc>
        <w:tc>
          <w:tcPr>
            <w:tcW w:w="2044" w:type="pct"/>
            <w:tcBorders>
              <w:bottom w:val="single" w:sz="4" w:space="0" w:color="auto"/>
            </w:tcBorders>
            <w:vAlign w:val="center"/>
          </w:tcPr>
          <w:p w14:paraId="261F6A29" w14:textId="7A0148A2" w:rsidR="00E00504" w:rsidRPr="00900A52" w:rsidRDefault="00E00504" w:rsidP="00D5649B">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36</w:t>
            </w:r>
            <w:r w:rsidR="00D5649B">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h after initiation of PE, encephalopathy recovered and there was no renal impairment. Copper, LDH total bilirubin decreased after the treatment </w:t>
            </w:r>
          </w:p>
          <w:p w14:paraId="1E3871AD"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bl>
    <w:p w14:paraId="65E3A684" w14:textId="52810BFA" w:rsidR="00F9554A" w:rsidRDefault="00F9554A"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 xml:space="preserve">PE: </w:t>
      </w:r>
      <w:r w:rsidR="00E00504"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E00504"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proofErr w:type="spellStart"/>
      <w:r w:rsidR="00E00504"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w:t>
      </w:r>
      <w:proofErr w:type="spellEnd"/>
      <w:r w:rsidRPr="00900A52">
        <w:rPr>
          <w:rFonts w:ascii="Book Antiqua" w:hAnsi="Book Antiqua" w:cstheme="majorHAnsi"/>
          <w:color w:val="000000" w:themeColor="text1"/>
        </w:rPr>
        <w:t xml:space="preserve"> </w:t>
      </w:r>
      <w:proofErr w:type="spellStart"/>
      <w:r w:rsidRPr="00900A52">
        <w:rPr>
          <w:rFonts w:ascii="Book Antiqua" w:hAnsi="Book Antiqua" w:cstheme="majorHAnsi"/>
          <w:color w:val="000000" w:themeColor="text1"/>
        </w:rPr>
        <w:t>lymphohistiocytosis</w:t>
      </w:r>
      <w:proofErr w:type="spellEnd"/>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E00504"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E00504"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E00504"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E00504"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venous-venous </w:t>
      </w:r>
      <w:proofErr w:type="spellStart"/>
      <w:r w:rsidR="006E3C22" w:rsidRPr="00900A52">
        <w:rPr>
          <w:rFonts w:ascii="Book Antiqua" w:hAnsi="Book Antiqua" w:cstheme="majorHAnsi"/>
          <w:color w:val="000000" w:themeColor="text1"/>
        </w:rPr>
        <w:t>hemodiafiltration</w:t>
      </w:r>
      <w:proofErr w:type="spellEnd"/>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E00504"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w:t>
      </w:r>
      <w:proofErr w:type="spellStart"/>
      <w:r w:rsidRPr="00900A52">
        <w:rPr>
          <w:rFonts w:ascii="Book Antiqua" w:hAnsi="Book Antiqua" w:cstheme="majorHAnsi"/>
          <w:color w:val="000000" w:themeColor="text1"/>
        </w:rPr>
        <w:t>hemodiafiltration</w:t>
      </w:r>
      <w:proofErr w:type="spellEnd"/>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E00504"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E00504"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E00504"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E00504"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E00504"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E00504"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E00504">
        <w:rPr>
          <w:rFonts w:ascii="Book Antiqua" w:hAnsi="Book Antiqua" w:cstheme="majorHAnsi"/>
          <w:color w:val="000000" w:themeColor="text1"/>
        </w:rPr>
        <w:t>.</w:t>
      </w:r>
      <w:r w:rsidRPr="00900A52">
        <w:rPr>
          <w:rFonts w:ascii="Book Antiqua" w:hAnsi="Book Antiqua" w:cstheme="majorHAnsi"/>
          <w:color w:val="000000" w:themeColor="text1"/>
        </w:rPr>
        <w:br w:type="page"/>
      </w:r>
      <w:proofErr w:type="gramEnd"/>
    </w:p>
    <w:p w14:paraId="3BB55069" w14:textId="1DD70079" w:rsidR="00313ADA" w:rsidRPr="00900A52" w:rsidRDefault="00313ADA"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color w:val="000000" w:themeColor="text1"/>
        </w:rPr>
        <w:lastRenderedPageBreak/>
        <w:t xml:space="preserve">Table 3 Studies included in for study of plasmapheresis in acute liver failure in </w:t>
      </w:r>
      <w:proofErr w:type="spellStart"/>
      <w:r w:rsidRPr="00900A52">
        <w:rPr>
          <w:rFonts w:ascii="Book Antiqua" w:hAnsi="Book Antiqua" w:cstheme="majorHAnsi"/>
          <w:b/>
          <w:color w:val="000000" w:themeColor="text1"/>
        </w:rPr>
        <w:t>pediatric</w:t>
      </w:r>
      <w:proofErr w:type="spellEnd"/>
      <w:r w:rsidRPr="00900A52">
        <w:rPr>
          <w:rFonts w:ascii="Book Antiqua" w:hAnsi="Book Antiqua" w:cstheme="majorHAnsi"/>
          <w:b/>
          <w:color w:val="000000" w:themeColor="text1"/>
        </w:rPr>
        <w:t xml:space="preserve"> cohort</w:t>
      </w:r>
    </w:p>
    <w:tbl>
      <w:tblPr>
        <w:tblStyle w:val="a5"/>
        <w:tblW w:w="482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70"/>
        <w:gridCol w:w="1187"/>
        <w:gridCol w:w="3334"/>
        <w:gridCol w:w="2021"/>
        <w:gridCol w:w="5205"/>
      </w:tblGrid>
      <w:tr w:rsidR="00AB6C18" w:rsidRPr="00900A52" w14:paraId="2B089483" w14:textId="77777777" w:rsidTr="00AB6C18">
        <w:trPr>
          <w:trHeight w:val="490"/>
        </w:trPr>
        <w:tc>
          <w:tcPr>
            <w:tcW w:w="612" w:type="pct"/>
            <w:tcBorders>
              <w:top w:val="single" w:sz="4" w:space="0" w:color="auto"/>
              <w:bottom w:val="single" w:sz="4" w:space="0" w:color="auto"/>
            </w:tcBorders>
            <w:vAlign w:val="center"/>
          </w:tcPr>
          <w:p w14:paraId="4EFDFB49" w14:textId="07819E81"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Pr>
                <w:rFonts w:ascii="Book Antiqua" w:hAnsi="Book Antiqua" w:cstheme="majorHAnsi"/>
                <w:b/>
                <w:color w:val="000000" w:themeColor="text1"/>
              </w:rPr>
              <w:t>Ref.</w:t>
            </w:r>
          </w:p>
        </w:tc>
        <w:tc>
          <w:tcPr>
            <w:tcW w:w="488" w:type="pct"/>
            <w:tcBorders>
              <w:top w:val="single" w:sz="4" w:space="0" w:color="auto"/>
              <w:bottom w:val="single" w:sz="4" w:space="0" w:color="auto"/>
            </w:tcBorders>
            <w:vAlign w:val="center"/>
          </w:tcPr>
          <w:p w14:paraId="009DED4D"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 / No. of patients recruited</w:t>
            </w:r>
          </w:p>
        </w:tc>
        <w:tc>
          <w:tcPr>
            <w:tcW w:w="394" w:type="pct"/>
            <w:tcBorders>
              <w:top w:val="single" w:sz="4" w:space="0" w:color="auto"/>
              <w:bottom w:val="single" w:sz="4" w:space="0" w:color="auto"/>
            </w:tcBorders>
            <w:vAlign w:val="center"/>
          </w:tcPr>
          <w:p w14:paraId="45A544EA"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Study group(s)</w:t>
            </w:r>
          </w:p>
        </w:tc>
        <w:tc>
          <w:tcPr>
            <w:tcW w:w="1107" w:type="pct"/>
            <w:tcBorders>
              <w:top w:val="single" w:sz="4" w:space="0" w:color="auto"/>
              <w:bottom w:val="single" w:sz="4" w:space="0" w:color="auto"/>
            </w:tcBorders>
            <w:vAlign w:val="center"/>
          </w:tcPr>
          <w:p w14:paraId="7051A9B6" w14:textId="77777777" w:rsidR="00AB6C18" w:rsidRPr="00900A52" w:rsidRDefault="00AB6C18" w:rsidP="00844DB7">
            <w:pPr>
              <w:keepNext/>
              <w:keepLines/>
              <w:adjustRightInd w:val="0"/>
              <w:snapToGrid w:val="0"/>
              <w:spacing w:line="360" w:lineRule="auto"/>
              <w:jc w:val="both"/>
              <w:outlineLvl w:val="5"/>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671" w:type="pct"/>
            <w:tcBorders>
              <w:top w:val="single" w:sz="4" w:space="0" w:color="auto"/>
              <w:bottom w:val="single" w:sz="4" w:space="0" w:color="auto"/>
            </w:tcBorders>
            <w:vAlign w:val="center"/>
          </w:tcPr>
          <w:p w14:paraId="07E89538"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proofErr w:type="spellStart"/>
            <w:r w:rsidRPr="00900A52">
              <w:rPr>
                <w:rFonts w:ascii="Book Antiqua" w:hAnsi="Book Antiqua" w:cstheme="majorHAnsi"/>
                <w:b/>
                <w:color w:val="000000" w:themeColor="text1"/>
              </w:rPr>
              <w:t>Etiology</w:t>
            </w:r>
            <w:proofErr w:type="spellEnd"/>
            <w:r w:rsidRPr="00900A52">
              <w:rPr>
                <w:rFonts w:ascii="Book Antiqua" w:hAnsi="Book Antiqua" w:cstheme="majorHAnsi"/>
                <w:b/>
                <w:color w:val="000000" w:themeColor="text1"/>
              </w:rPr>
              <w:t>; Age</w:t>
            </w:r>
          </w:p>
        </w:tc>
        <w:tc>
          <w:tcPr>
            <w:tcW w:w="1728" w:type="pct"/>
            <w:tcBorders>
              <w:top w:val="single" w:sz="4" w:space="0" w:color="auto"/>
              <w:bottom w:val="single" w:sz="4" w:space="0" w:color="auto"/>
            </w:tcBorders>
            <w:vAlign w:val="center"/>
          </w:tcPr>
          <w:p w14:paraId="00B1409E"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w:t>
            </w:r>
          </w:p>
        </w:tc>
      </w:tr>
      <w:tr w:rsidR="00AB6C18" w:rsidRPr="00900A52" w14:paraId="6B42B141" w14:textId="77777777" w:rsidTr="00AB6C18">
        <w:trPr>
          <w:trHeight w:val="670"/>
        </w:trPr>
        <w:tc>
          <w:tcPr>
            <w:tcW w:w="612" w:type="pct"/>
            <w:tcBorders>
              <w:top w:val="single" w:sz="4" w:space="0" w:color="auto"/>
            </w:tcBorders>
          </w:tcPr>
          <w:p w14:paraId="20A78AE0" w14:textId="5B923C3B"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US"/>
              </w:rPr>
              <w:t xml:space="preserve">Pham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[19]</w:t>
            </w:r>
          </w:p>
        </w:tc>
        <w:tc>
          <w:tcPr>
            <w:tcW w:w="488" w:type="pct"/>
            <w:tcBorders>
              <w:top w:val="single" w:sz="4" w:space="0" w:color="auto"/>
            </w:tcBorders>
          </w:tcPr>
          <w:p w14:paraId="5687644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series</w:t>
            </w:r>
          </w:p>
          <w:p w14:paraId="231FCF44" w14:textId="72F59959"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AB6C18">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10</w:t>
            </w:r>
          </w:p>
        </w:tc>
        <w:tc>
          <w:tcPr>
            <w:tcW w:w="394" w:type="pct"/>
            <w:tcBorders>
              <w:top w:val="single" w:sz="4" w:space="0" w:color="auto"/>
            </w:tcBorders>
          </w:tcPr>
          <w:p w14:paraId="165F2FC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Borders>
              <w:top w:val="single" w:sz="4" w:space="0" w:color="auto"/>
            </w:tcBorders>
          </w:tcPr>
          <w:p w14:paraId="5CB7E6F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volume: </w:t>
            </w:r>
          </w:p>
          <w:p w14:paraId="1624622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targeted 1-1.25 plasma volumes</w:t>
            </w:r>
          </w:p>
          <w:p w14:paraId="0CD5620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711DAE48"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fluid: 77% of procedures were performed with plasma as sole replacement fluid while 23% used the combination of plasma and 5% albumin</w:t>
            </w:r>
          </w:p>
          <w:p w14:paraId="1AB3EBE8"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36DDE8E"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Median number of TPE: 3.5</w:t>
            </w:r>
          </w:p>
        </w:tc>
        <w:tc>
          <w:tcPr>
            <w:tcW w:w="671" w:type="pct"/>
            <w:tcBorders>
              <w:top w:val="single" w:sz="4" w:space="0" w:color="auto"/>
            </w:tcBorders>
          </w:tcPr>
          <w:p w14:paraId="28FF94B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6FF869D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2800927B" w14:textId="454757AC"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6-61 </w:t>
            </w:r>
            <w:proofErr w:type="spellStart"/>
            <w:r w:rsidRPr="00900A52">
              <w:rPr>
                <w:rFonts w:ascii="Book Antiqua" w:hAnsi="Book Antiqua" w:cstheme="majorHAnsi"/>
                <w:color w:val="000000" w:themeColor="text1"/>
              </w:rPr>
              <w:t>yr</w:t>
            </w:r>
            <w:proofErr w:type="spellEnd"/>
          </w:p>
        </w:tc>
        <w:tc>
          <w:tcPr>
            <w:tcW w:w="1728" w:type="pct"/>
            <w:tcBorders>
              <w:top w:val="single" w:sz="4" w:space="0" w:color="auto"/>
            </w:tcBorders>
          </w:tcPr>
          <w:p w14:paraId="50F25689" w14:textId="77777777" w:rsidR="00AB6C18" w:rsidRDefault="00AB6C18" w:rsidP="00AB6C18">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Post TPE 9 patients underwent liver transplantation and all 10 patients had at least 6 </w:t>
            </w:r>
            <w:proofErr w:type="spellStart"/>
            <w:r w:rsidRPr="00900A52">
              <w:rPr>
                <w:rFonts w:ascii="Book Antiqua" w:eastAsia="Times New Roman" w:hAnsi="Book Antiqua" w:cstheme="majorHAnsi"/>
                <w:color w:val="000000" w:themeColor="text1"/>
                <w:shd w:val="clear" w:color="auto" w:fill="FFFFFF"/>
                <w:lang w:val="en-SG"/>
              </w:rPr>
              <w:t>mo</w:t>
            </w:r>
            <w:proofErr w:type="spellEnd"/>
            <w:r w:rsidRPr="00900A52">
              <w:rPr>
                <w:rFonts w:ascii="Book Antiqua" w:eastAsia="Times New Roman" w:hAnsi="Book Antiqua" w:cstheme="majorHAnsi"/>
                <w:color w:val="000000" w:themeColor="text1"/>
                <w:shd w:val="clear" w:color="auto" w:fill="FFFFFF"/>
                <w:lang w:val="en-SG"/>
              </w:rPr>
              <w:t xml:space="preserve"> survival </w:t>
            </w:r>
          </w:p>
          <w:p w14:paraId="1D3BBF78" w14:textId="77777777" w:rsidR="00E0159B" w:rsidRDefault="00E0159B" w:rsidP="00AB6C18">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p>
          <w:p w14:paraId="57296CE0" w14:textId="2F89B505" w:rsidR="00AB6C18" w:rsidRPr="00900A52" w:rsidRDefault="00AB6C18" w:rsidP="00AB6C18">
            <w:pPr>
              <w:pStyle w:val="a4"/>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Median days from first to OLT was 1-53</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d</w:t>
            </w:r>
          </w:p>
        </w:tc>
      </w:tr>
      <w:tr w:rsidR="00AB6C18" w:rsidRPr="00900A52" w14:paraId="3B4587AE" w14:textId="77777777" w:rsidTr="00AB6C18">
        <w:trPr>
          <w:trHeight w:val="670"/>
        </w:trPr>
        <w:tc>
          <w:tcPr>
            <w:tcW w:w="612" w:type="pct"/>
          </w:tcPr>
          <w:p w14:paraId="25998EEB" w14:textId="7B2A3A3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lang w:val="en-SG"/>
              </w:rPr>
              <w:t>Chien</w:t>
            </w:r>
            <w:proofErr w:type="spellEnd"/>
            <w:r w:rsidRPr="00900A52">
              <w:rPr>
                <w:rFonts w:ascii="Book Antiqua" w:eastAsia="Times New Roman" w:hAnsi="Book Antiqua" w:cstheme="majorHAnsi"/>
                <w:color w:val="000000" w:themeColor="text1"/>
                <w:lang w:val="en-SG"/>
              </w:rPr>
              <w:t xml:space="preserve">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[22]</w:t>
            </w:r>
          </w:p>
        </w:tc>
        <w:tc>
          <w:tcPr>
            <w:tcW w:w="488" w:type="pct"/>
          </w:tcPr>
          <w:p w14:paraId="0F0C9648"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70EDF18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735738FB" w14:textId="126751C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AB6C18">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23 </w:t>
            </w:r>
          </w:p>
        </w:tc>
        <w:tc>
          <w:tcPr>
            <w:tcW w:w="394" w:type="pct"/>
          </w:tcPr>
          <w:p w14:paraId="7431E1E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38B44A5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volume: </w:t>
            </w:r>
          </w:p>
          <w:p w14:paraId="7794A2F9" w14:textId="45B94D70"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gramStart"/>
            <w:r w:rsidRPr="00900A52">
              <w:rPr>
                <w:rFonts w:ascii="Book Antiqua" w:eastAsia="Times New Roman" w:hAnsi="Book Antiqua" w:cstheme="majorHAnsi"/>
                <w:color w:val="000000" w:themeColor="text1"/>
                <w:lang w:val="en-SG"/>
              </w:rPr>
              <w:t>plasma</w:t>
            </w:r>
            <w:proofErr w:type="gramEnd"/>
            <w:r w:rsidRPr="00900A52">
              <w:rPr>
                <w:rFonts w:ascii="Book Antiqua" w:eastAsia="Times New Roman" w:hAnsi="Book Antiqua" w:cstheme="majorHAnsi"/>
                <w:color w:val="000000" w:themeColor="text1"/>
                <w:lang w:val="en-SG"/>
              </w:rPr>
              <w:t xml:space="preserve"> exchange was usually performed daily for the first 3 d, and then shifted to every other day or every 3 </w:t>
            </w:r>
            <w:r w:rsidRPr="00900A52">
              <w:rPr>
                <w:rFonts w:ascii="Book Antiqua" w:eastAsia="Times New Roman" w:hAnsi="Book Antiqua" w:cstheme="majorHAnsi"/>
                <w:color w:val="000000" w:themeColor="text1"/>
                <w:lang w:val="en-SG"/>
              </w:rPr>
              <w:lastRenderedPageBreak/>
              <w:t>d according to the patient's condition.</w:t>
            </w:r>
          </w:p>
          <w:p w14:paraId="1C3D3394"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72F077D3" w14:textId="0432AF04"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volume: 2–4 times the </w:t>
            </w:r>
            <w:proofErr w:type="gramStart"/>
            <w:r w:rsidRPr="00900A52">
              <w:rPr>
                <w:rFonts w:ascii="Book Antiqua" w:eastAsia="Times New Roman" w:hAnsi="Book Antiqua" w:cstheme="majorHAnsi"/>
                <w:color w:val="000000" w:themeColor="text1"/>
                <w:lang w:val="en-SG"/>
              </w:rPr>
              <w:t>patient</w:t>
            </w:r>
            <w:r>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s</w:t>
            </w:r>
            <w:proofErr w:type="gramEnd"/>
            <w:r w:rsidRPr="00900A52">
              <w:rPr>
                <w:rFonts w:ascii="Book Antiqua" w:eastAsia="Times New Roman" w:hAnsi="Book Antiqua" w:cstheme="majorHAnsi"/>
                <w:color w:val="000000" w:themeColor="text1"/>
                <w:lang w:val="en-SG"/>
              </w:rPr>
              <w:t xml:space="preserve"> estimated plasma volume.</w:t>
            </w:r>
          </w:p>
          <w:p w14:paraId="0E31C94D"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270434F7"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fluid: FFP</w:t>
            </w:r>
          </w:p>
        </w:tc>
        <w:tc>
          <w:tcPr>
            <w:tcW w:w="671" w:type="pct"/>
          </w:tcPr>
          <w:p w14:paraId="67709EBA"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60% idiopathic, 17% infection, 8% metabolic and immunologic, </w:t>
            </w:r>
            <w:r w:rsidRPr="00900A52">
              <w:rPr>
                <w:rFonts w:ascii="Book Antiqua" w:hAnsi="Book Antiqua" w:cstheme="majorHAnsi"/>
                <w:color w:val="000000" w:themeColor="text1"/>
              </w:rPr>
              <w:lastRenderedPageBreak/>
              <w:t>4% toxin</w:t>
            </w:r>
          </w:p>
          <w:p w14:paraId="66862BD8"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444CFB59" w14:textId="3521644D"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0.29-9.25 </w:t>
            </w:r>
            <w:proofErr w:type="spellStart"/>
            <w:r w:rsidRPr="00900A52">
              <w:rPr>
                <w:rFonts w:ascii="Book Antiqua" w:hAnsi="Book Antiqua" w:cstheme="majorHAnsi"/>
                <w:color w:val="000000" w:themeColor="text1"/>
              </w:rPr>
              <w:t>yr</w:t>
            </w:r>
            <w:proofErr w:type="spellEnd"/>
          </w:p>
        </w:tc>
        <w:tc>
          <w:tcPr>
            <w:tcW w:w="1728" w:type="pct"/>
          </w:tcPr>
          <w:p w14:paraId="5853652A" w14:textId="0B4302CC" w:rsidR="00AB6C18" w:rsidRPr="00900A52" w:rsidRDefault="00AB6C18" w:rsidP="00AB6C18">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11 (48%) had native liver recovery (NLR), 9 (39.1%) died without liver transplant, and 3 (12.9%) received liver transplantation</w:t>
            </w:r>
          </w:p>
          <w:p w14:paraId="125CE250" w14:textId="77777777" w:rsidR="00AB6C18" w:rsidRPr="00900A52" w:rsidRDefault="00AB6C18" w:rsidP="00AB6C18">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 no liver recovery group showed a lower proportion of idiopathic cases, lower peak </w:t>
            </w:r>
            <w:r w:rsidRPr="00900A52">
              <w:rPr>
                <w:rFonts w:ascii="Book Antiqua" w:eastAsia="Times New Roman" w:hAnsi="Book Antiqua" w:cstheme="majorHAnsi"/>
                <w:color w:val="000000" w:themeColor="text1"/>
                <w:lang w:val="en-SG"/>
              </w:rPr>
              <w:lastRenderedPageBreak/>
              <w:t>ammonia level, higher peak alpha fetoprotein (AFP) level, and they had plasma exchange fewer times than the other groups</w:t>
            </w:r>
          </w:p>
          <w:p w14:paraId="1062D9AD"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tc>
      </w:tr>
      <w:tr w:rsidR="00AB6C18" w:rsidRPr="00900A52" w14:paraId="2C1A4653" w14:textId="77777777" w:rsidTr="00AB6C18">
        <w:trPr>
          <w:trHeight w:val="670"/>
        </w:trPr>
        <w:tc>
          <w:tcPr>
            <w:tcW w:w="612" w:type="pct"/>
          </w:tcPr>
          <w:p w14:paraId="36A762B5" w14:textId="65148AF6"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Ide </w:t>
            </w:r>
            <w:r w:rsidRPr="00313ADA">
              <w:rPr>
                <w:rFonts w:ascii="Book Antiqua" w:eastAsia="Times New Roman" w:hAnsi="Book Antiqua" w:cstheme="majorHAnsi"/>
                <w:i/>
                <w:iCs/>
                <w:color w:val="000000" w:themeColor="text1"/>
                <w:lang w:val="en-SG"/>
              </w:rPr>
              <w:t>et al</w:t>
            </w:r>
            <w:r w:rsidR="00FF384D">
              <w:rPr>
                <w:rFonts w:ascii="Book Antiqua" w:eastAsia="Times New Roman" w:hAnsi="Book Antiqua" w:cstheme="majorHAnsi"/>
                <w:noProof/>
                <w:color w:val="000000" w:themeColor="text1"/>
                <w:vertAlign w:val="superscript"/>
                <w:lang w:val="en-SG"/>
              </w:rPr>
              <w:t>[47</w:t>
            </w:r>
            <w:r w:rsidRPr="00900A52">
              <w:rPr>
                <w:rFonts w:ascii="Book Antiqua" w:eastAsia="Times New Roman" w:hAnsi="Book Antiqua" w:cstheme="majorHAnsi"/>
                <w:noProof/>
                <w:color w:val="000000" w:themeColor="text1"/>
                <w:vertAlign w:val="superscript"/>
                <w:lang w:val="en-SG"/>
              </w:rPr>
              <w:t>]</w:t>
            </w:r>
          </w:p>
        </w:tc>
        <w:tc>
          <w:tcPr>
            <w:tcW w:w="488" w:type="pct"/>
          </w:tcPr>
          <w:p w14:paraId="4E827F10"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7F51635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705C512C" w14:textId="1B6D44FD"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AB6C18">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17</w:t>
            </w:r>
          </w:p>
        </w:tc>
        <w:tc>
          <w:tcPr>
            <w:tcW w:w="394" w:type="pct"/>
          </w:tcPr>
          <w:p w14:paraId="20A3061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PE/CVVHDF, No comparative arm</w:t>
            </w:r>
          </w:p>
        </w:tc>
        <w:tc>
          <w:tcPr>
            <w:tcW w:w="1107" w:type="pct"/>
          </w:tcPr>
          <w:p w14:paraId="292D52A2" w14:textId="77777777"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CVVHDF and PE </w:t>
            </w:r>
            <w:proofErr w:type="gramStart"/>
            <w:r w:rsidRPr="00900A52">
              <w:rPr>
                <w:rFonts w:ascii="Book Antiqua" w:hAnsi="Book Antiqua" w:cstheme="majorHAnsi"/>
                <w:color w:val="000000" w:themeColor="text1"/>
                <w:lang w:val="en-US"/>
              </w:rPr>
              <w:t>were applied</w:t>
            </w:r>
            <w:proofErr w:type="gramEnd"/>
            <w:r w:rsidRPr="00900A52">
              <w:rPr>
                <w:rFonts w:ascii="Book Antiqua" w:hAnsi="Book Antiqua" w:cstheme="majorHAnsi"/>
                <w:color w:val="000000" w:themeColor="text1"/>
                <w:lang w:val="en-US"/>
              </w:rPr>
              <w:t xml:space="preserve"> in all ALF patients. </w:t>
            </w:r>
          </w:p>
          <w:p w14:paraId="4AC7E61F" w14:textId="77777777"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1D401DC" w14:textId="2770EB05"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PE using 100 mL/kg of FFP per treatment course was implemented once daily for 6 to 8 h until the recovery of coagulopathy.</w:t>
            </w:r>
          </w:p>
        </w:tc>
        <w:tc>
          <w:tcPr>
            <w:tcW w:w="671" w:type="pct"/>
          </w:tcPr>
          <w:p w14:paraId="6D58438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2/17 viral </w:t>
            </w:r>
          </w:p>
          <w:p w14:paraId="6E22FCB0"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1/17 mitochondrial</w:t>
            </w:r>
          </w:p>
          <w:p w14:paraId="4F44CEC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14/17 indeterminate</w:t>
            </w:r>
          </w:p>
          <w:p w14:paraId="1DBD2586"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7C5543DE" w14:textId="31F4EBFE"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1-11 </w:t>
            </w:r>
            <w:proofErr w:type="spellStart"/>
            <w:r w:rsidRPr="00900A52">
              <w:rPr>
                <w:rFonts w:ascii="Book Antiqua" w:hAnsi="Book Antiqua" w:cstheme="majorHAnsi"/>
                <w:color w:val="000000" w:themeColor="text1"/>
              </w:rPr>
              <w:t>mo</w:t>
            </w:r>
            <w:proofErr w:type="spellEnd"/>
            <w:r w:rsidRPr="00900A52">
              <w:rPr>
                <w:rFonts w:ascii="Book Antiqua" w:hAnsi="Book Antiqua" w:cstheme="majorHAnsi"/>
                <w:color w:val="000000" w:themeColor="text1"/>
              </w:rPr>
              <w:t xml:space="preserve"> (Median Weight 8.0 (2.7-10</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6E1992B5" w14:textId="77777777" w:rsidR="00AB6C18" w:rsidRDefault="00AB6C18" w:rsidP="00AB6C18">
            <w:pPr>
              <w:pStyle w:val="a4"/>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All laboratory results relating to liver dysfunction decreased significantly after CVVHDF + PE</w:t>
            </w:r>
          </w:p>
          <w:p w14:paraId="182D2F85" w14:textId="77777777" w:rsidR="00E0159B" w:rsidRPr="00900A52" w:rsidRDefault="00E0159B" w:rsidP="00AB6C18">
            <w:pPr>
              <w:pStyle w:val="a4"/>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p>
          <w:p w14:paraId="661E1BB8" w14:textId="39E11FC4" w:rsidR="00AB6C18" w:rsidRPr="00900A52" w:rsidRDefault="00AB6C18" w:rsidP="00AB6C18">
            <w:pPr>
              <w:pStyle w:val="a4"/>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Overall survival rate 88% with median follow up period of 28 </w:t>
            </w:r>
            <w:proofErr w:type="spellStart"/>
            <w:r w:rsidRPr="00900A52">
              <w:rPr>
                <w:rFonts w:ascii="Book Antiqua" w:hAnsi="Book Antiqua" w:cstheme="majorHAnsi"/>
                <w:color w:val="000000" w:themeColor="text1"/>
                <w:lang w:val="en-US"/>
              </w:rPr>
              <w:t>mo</w:t>
            </w:r>
            <w:proofErr w:type="spellEnd"/>
          </w:p>
        </w:tc>
      </w:tr>
      <w:tr w:rsidR="00AB6C18" w:rsidRPr="00900A52" w14:paraId="173B1285" w14:textId="77777777" w:rsidTr="00AB6C18">
        <w:tc>
          <w:tcPr>
            <w:tcW w:w="612" w:type="pct"/>
          </w:tcPr>
          <w:p w14:paraId="1259E81F" w14:textId="69B761EF"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lang w:val="en-SG"/>
              </w:rPr>
              <w:t>Verma</w:t>
            </w:r>
            <w:proofErr w:type="spellEnd"/>
            <w:r w:rsidRPr="00900A52">
              <w:rPr>
                <w:rFonts w:ascii="Book Antiqua" w:eastAsia="Times New Roman" w:hAnsi="Book Antiqua" w:cstheme="majorHAnsi"/>
                <w:color w:val="000000" w:themeColor="text1"/>
                <w:lang w:val="en-SG"/>
              </w:rPr>
              <w:t xml:space="preserve">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[23]</w:t>
            </w:r>
          </w:p>
        </w:tc>
        <w:tc>
          <w:tcPr>
            <w:tcW w:w="488" w:type="pct"/>
          </w:tcPr>
          <w:p w14:paraId="1E2A968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62DE55EB"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0693092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51D26BB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107B29D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600004B3"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volume:</w:t>
            </w:r>
          </w:p>
          <w:p w14:paraId="7BC135B1" w14:textId="6B9BE941"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1.5-2</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h, 1.2</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L plasma exchange in each session, in addition to oral D </w:t>
            </w:r>
            <w:proofErr w:type="spellStart"/>
            <w:r w:rsidRPr="00900A52">
              <w:rPr>
                <w:rFonts w:ascii="Book Antiqua" w:eastAsia="Times New Roman" w:hAnsi="Book Antiqua" w:cstheme="majorHAnsi"/>
                <w:color w:val="000000" w:themeColor="text1"/>
                <w:shd w:val="clear" w:color="auto" w:fill="FFFFFF"/>
                <w:lang w:val="en-SG"/>
              </w:rPr>
              <w:t>penicillamine</w:t>
            </w:r>
            <w:proofErr w:type="spellEnd"/>
            <w:r w:rsidRPr="00900A52">
              <w:rPr>
                <w:rFonts w:ascii="Book Antiqua" w:eastAsia="Times New Roman" w:hAnsi="Book Antiqua" w:cstheme="majorHAnsi"/>
                <w:color w:val="000000" w:themeColor="text1"/>
                <w:shd w:val="clear" w:color="auto" w:fill="FFFFFF"/>
                <w:lang w:val="en-SG"/>
              </w:rPr>
              <w:t xml:space="preserve"> and Zinc</w:t>
            </w:r>
          </w:p>
        </w:tc>
        <w:tc>
          <w:tcPr>
            <w:tcW w:w="671" w:type="pct"/>
          </w:tcPr>
          <w:p w14:paraId="3E35D25E"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31D43EC9"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3679684E" w14:textId="62723D3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5 </w:t>
            </w:r>
            <w:proofErr w:type="spellStart"/>
            <w:r w:rsidRPr="00900A52">
              <w:rPr>
                <w:rFonts w:ascii="Book Antiqua" w:hAnsi="Book Antiqua" w:cstheme="majorHAnsi"/>
                <w:color w:val="000000" w:themeColor="text1"/>
              </w:rPr>
              <w:t>yr</w:t>
            </w:r>
            <w:proofErr w:type="spellEnd"/>
            <w:r w:rsidRPr="00900A52">
              <w:rPr>
                <w:rFonts w:ascii="Book Antiqua" w:hAnsi="Book Antiqua" w:cstheme="majorHAnsi"/>
                <w:color w:val="000000" w:themeColor="text1"/>
              </w:rPr>
              <w:t xml:space="preserve"> (Weight: 15</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6AA35685" w14:textId="5229C5A3" w:rsidR="00AB6C18" w:rsidRPr="00900A52" w:rsidRDefault="00E0159B"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Pr>
                <w:rFonts w:ascii="Book Antiqua" w:eastAsia="Times New Roman" w:hAnsi="Book Antiqua" w:cstheme="majorHAnsi"/>
                <w:color w:val="000000" w:themeColor="text1"/>
                <w:shd w:val="clear" w:color="auto" w:fill="FFFFFF"/>
                <w:lang w:val="en-SG"/>
              </w:rPr>
              <w:t>Patient i</w:t>
            </w:r>
            <w:r w:rsidR="00AB6C18" w:rsidRPr="00900A52">
              <w:rPr>
                <w:rFonts w:ascii="Book Antiqua" w:eastAsia="Times New Roman" w:hAnsi="Book Antiqua" w:cstheme="majorHAnsi"/>
                <w:color w:val="000000" w:themeColor="text1"/>
                <w:shd w:val="clear" w:color="auto" w:fill="FFFFFF"/>
                <w:lang w:val="en-SG"/>
              </w:rPr>
              <w:t xml:space="preserve">mproved initially but subsequently deteriorated </w:t>
            </w:r>
            <w:proofErr w:type="spellStart"/>
            <w:r w:rsidR="00AB6C18" w:rsidRPr="00900A52">
              <w:rPr>
                <w:rFonts w:ascii="Book Antiqua" w:eastAsia="Times New Roman" w:hAnsi="Book Antiqua" w:cstheme="majorHAnsi"/>
                <w:color w:val="000000" w:themeColor="text1"/>
                <w:shd w:val="clear" w:color="auto" w:fill="FFFFFF"/>
                <w:lang w:val="en-SG"/>
              </w:rPr>
              <w:t>fter</w:t>
            </w:r>
            <w:proofErr w:type="spellEnd"/>
            <w:r w:rsidR="00AB6C18" w:rsidRPr="00900A52">
              <w:rPr>
                <w:rFonts w:ascii="Book Antiqua" w:eastAsia="Times New Roman" w:hAnsi="Book Antiqua" w:cstheme="majorHAnsi"/>
                <w:color w:val="000000" w:themeColor="text1"/>
                <w:shd w:val="clear" w:color="auto" w:fill="FFFFFF"/>
                <w:lang w:val="en-SG"/>
              </w:rPr>
              <w:t xml:space="preserve"> developing renal failure and shock, and died from acute pulmonary </w:t>
            </w:r>
            <w:proofErr w:type="spellStart"/>
            <w:r w:rsidR="00AB6C18" w:rsidRPr="00900A52">
              <w:rPr>
                <w:rFonts w:ascii="Book Antiqua" w:eastAsia="Times New Roman" w:hAnsi="Book Antiqua" w:cstheme="majorHAnsi"/>
                <w:color w:val="000000" w:themeColor="text1"/>
                <w:shd w:val="clear" w:color="auto" w:fill="FFFFFF"/>
                <w:lang w:val="en-SG"/>
              </w:rPr>
              <w:t>hemorrhage</w:t>
            </w:r>
            <w:proofErr w:type="spellEnd"/>
            <w:r>
              <w:rPr>
                <w:rFonts w:ascii="Book Antiqua" w:eastAsia="Times New Roman" w:hAnsi="Book Antiqua" w:cstheme="majorHAnsi"/>
                <w:color w:val="000000" w:themeColor="text1"/>
                <w:shd w:val="clear" w:color="auto" w:fill="FFFFFF"/>
                <w:lang w:val="en-SG"/>
              </w:rPr>
              <w:t>.</w:t>
            </w:r>
          </w:p>
        </w:tc>
      </w:tr>
      <w:tr w:rsidR="00AB6C18" w:rsidRPr="00900A52" w14:paraId="505822D1" w14:textId="77777777" w:rsidTr="00AB6C18">
        <w:trPr>
          <w:trHeight w:val="670"/>
        </w:trPr>
        <w:tc>
          <w:tcPr>
            <w:tcW w:w="612" w:type="pct"/>
          </w:tcPr>
          <w:p w14:paraId="35A93D3D" w14:textId="6763FAB6"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Morgan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[25]</w:t>
            </w:r>
          </w:p>
        </w:tc>
        <w:tc>
          <w:tcPr>
            <w:tcW w:w="488" w:type="pct"/>
          </w:tcPr>
          <w:p w14:paraId="389F2799"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4CBEFBA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55C87B00"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0723803A"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77FAE0A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volume: </w:t>
            </w:r>
          </w:p>
          <w:p w14:paraId="6E892741" w14:textId="469E099E"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1500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mL TPE, 5 single plasma volume over 11 d in addition to </w:t>
            </w:r>
            <w:proofErr w:type="spellStart"/>
            <w:r w:rsidRPr="00900A52">
              <w:rPr>
                <w:rFonts w:ascii="Book Antiqua" w:eastAsia="Times New Roman" w:hAnsi="Book Antiqua" w:cstheme="majorHAnsi"/>
                <w:color w:val="000000" w:themeColor="text1"/>
                <w:shd w:val="clear" w:color="auto" w:fill="FFFFFF"/>
                <w:lang w:val="en-SG"/>
              </w:rPr>
              <w:t>trientine</w:t>
            </w:r>
            <w:proofErr w:type="spellEnd"/>
          </w:p>
          <w:p w14:paraId="1EB3D8A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748A879B" w14:textId="3813BDDC"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fluid: Plasma</w:t>
            </w:r>
          </w:p>
        </w:tc>
        <w:tc>
          <w:tcPr>
            <w:tcW w:w="671" w:type="pct"/>
          </w:tcPr>
          <w:p w14:paraId="01812D7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53B9CDE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1A1DD09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6 years</w:t>
            </w:r>
          </w:p>
        </w:tc>
        <w:tc>
          <w:tcPr>
            <w:tcW w:w="1728" w:type="pct"/>
          </w:tcPr>
          <w:p w14:paraId="04D73D52" w14:textId="686779EF"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Patient had worsening bilirubin, coagulopathy despite treatment and underwent OLT 12 d after beginning TPE</w:t>
            </w:r>
          </w:p>
        </w:tc>
      </w:tr>
      <w:tr w:rsidR="00AB6C18" w:rsidRPr="00900A52" w14:paraId="139BABED" w14:textId="77777777" w:rsidTr="00AB6C18">
        <w:trPr>
          <w:trHeight w:val="670"/>
        </w:trPr>
        <w:tc>
          <w:tcPr>
            <w:tcW w:w="612" w:type="pct"/>
          </w:tcPr>
          <w:p w14:paraId="494A353D" w14:textId="04D4912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Zhang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[24]</w:t>
            </w:r>
          </w:p>
        </w:tc>
        <w:tc>
          <w:tcPr>
            <w:tcW w:w="488" w:type="pct"/>
          </w:tcPr>
          <w:p w14:paraId="3EE94C4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171F7DC9"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2E293A86"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7EB6EA7C" w14:textId="57939DE6" w:rsidR="00AB6C18" w:rsidRPr="00900A52" w:rsidRDefault="00E0159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Pr>
                <w:rFonts w:ascii="Book Antiqua" w:eastAsia="Times New Roman" w:hAnsi="Book Antiqua" w:cstheme="majorHAnsi"/>
                <w:color w:val="000000" w:themeColor="text1"/>
                <w:shd w:val="clear" w:color="auto" w:fill="FFFFFF"/>
                <w:lang w:val="en-SG"/>
              </w:rPr>
              <w:t>Plasma exchange volume: 1200mL</w:t>
            </w:r>
            <w:r w:rsidR="00AB6C18" w:rsidRPr="00900A52">
              <w:rPr>
                <w:rFonts w:ascii="Book Antiqua" w:eastAsia="Times New Roman" w:hAnsi="Book Antiqua" w:cstheme="majorHAnsi"/>
                <w:color w:val="000000" w:themeColor="text1"/>
                <w:shd w:val="clear" w:color="auto" w:fill="FFFFFF"/>
                <w:lang w:val="en-SG"/>
              </w:rPr>
              <w:t xml:space="preserve"> each time, with </w:t>
            </w:r>
            <w:r w:rsidR="00AB6C18" w:rsidRPr="00900A52">
              <w:rPr>
                <w:rFonts w:ascii="Book Antiqua" w:hAnsi="Book Antiqua" w:cstheme="majorHAnsi"/>
                <w:color w:val="000000" w:themeColor="text1"/>
                <w:lang w:val="en-US"/>
              </w:rPr>
              <w:t>blood flow velocity of 45–50 mL/min, plasma separation speed of 650–750 mL/h, and a replacement time of approximately 2 h. Total 9 exchanges</w:t>
            </w:r>
          </w:p>
          <w:p w14:paraId="4A4EA60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lang w:val="en-US"/>
              </w:rPr>
            </w:pPr>
          </w:p>
          <w:p w14:paraId="46438A7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hAnsi="Book Antiqua" w:cstheme="majorHAnsi"/>
                <w:color w:val="000000" w:themeColor="text1"/>
                <w:lang w:val="en-US"/>
              </w:rPr>
              <w:t xml:space="preserve">Plasma exchange fluid: FFP </w:t>
            </w:r>
          </w:p>
        </w:tc>
        <w:tc>
          <w:tcPr>
            <w:tcW w:w="671" w:type="pct"/>
          </w:tcPr>
          <w:p w14:paraId="28230A96"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6359E7CB"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0B1E45A5" w14:textId="668C872D"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7 </w:t>
            </w:r>
            <w:proofErr w:type="spellStart"/>
            <w:r w:rsidRPr="00900A52">
              <w:rPr>
                <w:rFonts w:ascii="Book Antiqua" w:hAnsi="Book Antiqua" w:cstheme="majorHAnsi"/>
                <w:color w:val="000000" w:themeColor="text1"/>
              </w:rPr>
              <w:t>yr</w:t>
            </w:r>
            <w:proofErr w:type="spellEnd"/>
            <w:r w:rsidRPr="00900A52">
              <w:rPr>
                <w:rFonts w:ascii="Book Antiqua" w:hAnsi="Book Antiqua" w:cstheme="majorHAnsi"/>
                <w:color w:val="000000" w:themeColor="text1"/>
              </w:rPr>
              <w:t xml:space="preserve"> (Weight 21</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236277D3" w14:textId="551D68B4"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CPFA started after PE. The patient had rapid recovery of consciousness, removal of copper and stabilization of serum bilirubin and hemoglobin. 9 d after last PE patient underwent liver transplant</w:t>
            </w:r>
            <w:r w:rsidR="00E0159B">
              <w:rPr>
                <w:rFonts w:ascii="Book Antiqua" w:hAnsi="Book Antiqua" w:cstheme="majorHAnsi"/>
                <w:color w:val="000000" w:themeColor="text1"/>
                <w:lang w:val="en-US"/>
              </w:rPr>
              <w:t>.</w:t>
            </w:r>
          </w:p>
        </w:tc>
      </w:tr>
      <w:tr w:rsidR="00AB6C18" w:rsidRPr="00900A52" w14:paraId="189D97A7" w14:textId="77777777" w:rsidTr="00AB6C18">
        <w:trPr>
          <w:trHeight w:val="670"/>
        </w:trPr>
        <w:tc>
          <w:tcPr>
            <w:tcW w:w="612" w:type="pct"/>
          </w:tcPr>
          <w:p w14:paraId="0DD2B9DA" w14:textId="4D7B229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lang w:val="en-SG"/>
              </w:rPr>
              <w:t>Yukselmis</w:t>
            </w:r>
            <w:proofErr w:type="spellEnd"/>
            <w:r w:rsidRPr="00900A52">
              <w:rPr>
                <w:rFonts w:ascii="Book Antiqua" w:eastAsia="Times New Roman" w:hAnsi="Book Antiqua" w:cstheme="majorHAnsi"/>
                <w:color w:val="000000" w:themeColor="text1"/>
                <w:lang w:val="en-SG"/>
              </w:rPr>
              <w:t xml:space="preserve">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[26]</w:t>
            </w:r>
            <w:r w:rsidRPr="00900A52">
              <w:rPr>
                <w:rFonts w:ascii="Book Antiqua" w:eastAsia="Times New Roman" w:hAnsi="Book Antiqua" w:cstheme="majorHAnsi"/>
                <w:color w:val="000000" w:themeColor="text1"/>
                <w:lang w:val="en-SG"/>
              </w:rPr>
              <w:t xml:space="preserve"> </w:t>
            </w:r>
          </w:p>
          <w:p w14:paraId="28F4924C" w14:textId="07EA142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8" w:type="pct"/>
          </w:tcPr>
          <w:p w14:paraId="499D431A"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Case report </w:t>
            </w:r>
          </w:p>
          <w:p w14:paraId="31241FF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51EA8F8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6446ADA9" w14:textId="77777777" w:rsidR="00E0159B"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volume: 1.5 </w:t>
            </w:r>
            <w:proofErr w:type="gramStart"/>
            <w:r w:rsidRPr="00900A52">
              <w:rPr>
                <w:rFonts w:ascii="Book Antiqua" w:eastAsia="Times New Roman" w:hAnsi="Book Antiqua" w:cstheme="majorHAnsi"/>
                <w:color w:val="000000" w:themeColor="text1"/>
                <w:shd w:val="clear" w:color="auto" w:fill="FFFFFF"/>
                <w:lang w:val="en-SG"/>
              </w:rPr>
              <w:t>times</w:t>
            </w:r>
            <w:proofErr w:type="gramEnd"/>
            <w:r w:rsidRPr="00900A52">
              <w:rPr>
                <w:rFonts w:ascii="Book Antiqua" w:eastAsia="Times New Roman" w:hAnsi="Book Antiqua" w:cstheme="majorHAnsi"/>
                <w:color w:val="000000" w:themeColor="text1"/>
                <w:shd w:val="clear" w:color="auto" w:fill="FFFFFF"/>
                <w:lang w:val="en-SG"/>
              </w:rPr>
              <w:t xml:space="preserve"> total blood volume then 1 time for the subsequent courses. </w:t>
            </w:r>
          </w:p>
          <w:p w14:paraId="218DBE4E" w14:textId="77777777" w:rsidR="00E0159B" w:rsidRDefault="00E0159B"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2E904D16" w14:textId="0681184C" w:rsidR="00AB6C18" w:rsidRPr="00900A52"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lastRenderedPageBreak/>
              <w:t xml:space="preserve">Total 3 sessions PE on top of </w:t>
            </w:r>
            <w:proofErr w:type="spellStart"/>
            <w:r w:rsidRPr="00900A52">
              <w:rPr>
                <w:rFonts w:ascii="Book Antiqua" w:eastAsia="Times New Roman" w:hAnsi="Book Antiqua" w:cstheme="majorHAnsi"/>
                <w:color w:val="000000" w:themeColor="text1"/>
                <w:shd w:val="clear" w:color="auto" w:fill="FFFFFF"/>
                <w:lang w:val="en-SG"/>
              </w:rPr>
              <w:t>ostelmavir</w:t>
            </w:r>
            <w:proofErr w:type="spellEnd"/>
          </w:p>
          <w:p w14:paraId="70EA1D2E" w14:textId="77777777" w:rsidR="00AB6C18" w:rsidRPr="00900A52"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06E65E5" w14:textId="77777777" w:rsidR="00AB6C18" w:rsidRPr="00900A52"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hAnsi="Book Antiqua" w:cstheme="majorHAnsi"/>
                <w:color w:val="000000" w:themeColor="text1"/>
                <w:lang w:val="en-US"/>
              </w:rPr>
              <w:t>Plasma exchange fluid: FFP</w:t>
            </w:r>
          </w:p>
        </w:tc>
        <w:tc>
          <w:tcPr>
            <w:tcW w:w="671" w:type="pct"/>
          </w:tcPr>
          <w:p w14:paraId="0647E985"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Viral (Influenza)</w:t>
            </w:r>
          </w:p>
          <w:p w14:paraId="0FD6594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2D2CAB7A" w14:textId="52B844A9"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4 </w:t>
            </w:r>
            <w:proofErr w:type="spellStart"/>
            <w:r w:rsidRPr="00900A52">
              <w:rPr>
                <w:rFonts w:ascii="Book Antiqua" w:hAnsi="Book Antiqua" w:cstheme="majorHAnsi"/>
                <w:color w:val="000000" w:themeColor="text1"/>
              </w:rPr>
              <w:t>yr</w:t>
            </w:r>
            <w:proofErr w:type="spellEnd"/>
            <w:r>
              <w:rPr>
                <w:rFonts w:ascii="Book Antiqua" w:hAnsi="Book Antiqua" w:cstheme="majorHAnsi"/>
                <w:color w:val="000000" w:themeColor="text1"/>
              </w:rPr>
              <w:t xml:space="preserve"> </w:t>
            </w:r>
            <w:r w:rsidRPr="00900A52">
              <w:rPr>
                <w:rFonts w:ascii="Book Antiqua" w:hAnsi="Book Antiqua" w:cstheme="majorHAnsi"/>
                <w:color w:val="000000" w:themeColor="text1"/>
              </w:rPr>
              <w:t>(Weight 16</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25BB2C42" w14:textId="4607BDD0"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Patient did not require transplantation in light of clinical improvement and PE resulted in complete recovery</w:t>
            </w:r>
          </w:p>
        </w:tc>
      </w:tr>
      <w:tr w:rsidR="00AB6C18" w:rsidRPr="00900A52" w14:paraId="3EE90587" w14:textId="77777777" w:rsidTr="00AB6C18">
        <w:trPr>
          <w:trHeight w:val="670"/>
        </w:trPr>
        <w:tc>
          <w:tcPr>
            <w:tcW w:w="612" w:type="pct"/>
          </w:tcPr>
          <w:p w14:paraId="1AFF58F0" w14:textId="1655E85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lang w:val="en-SG"/>
              </w:rPr>
              <w:lastRenderedPageBreak/>
              <w:t>Ponikvar</w:t>
            </w:r>
            <w:proofErr w:type="spellEnd"/>
            <w:r w:rsidRPr="00900A52">
              <w:rPr>
                <w:rFonts w:ascii="Book Antiqua" w:eastAsia="Times New Roman" w:hAnsi="Book Antiqua" w:cstheme="majorHAnsi"/>
                <w:color w:val="000000" w:themeColor="text1"/>
                <w:lang w:val="en-SG"/>
              </w:rPr>
              <w:t xml:space="preserve">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[27]</w:t>
            </w:r>
          </w:p>
        </w:tc>
        <w:tc>
          <w:tcPr>
            <w:tcW w:w="488" w:type="pct"/>
          </w:tcPr>
          <w:p w14:paraId="5103B40C"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94" w:type="pct"/>
          </w:tcPr>
          <w:p w14:paraId="161F076E"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PE+HD, No comparative arm</w:t>
            </w:r>
          </w:p>
        </w:tc>
        <w:tc>
          <w:tcPr>
            <w:tcW w:w="1107" w:type="pct"/>
          </w:tcPr>
          <w:p w14:paraId="55CA6DA2" w14:textId="77777777" w:rsidR="00E0159B"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volume:</w:t>
            </w:r>
          </w:p>
          <w:p w14:paraId="3F6CBCFC" w14:textId="446FC701"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3 volumes of plasma (12% of body weight of 16 kg) per procedure </w:t>
            </w:r>
            <w:proofErr w:type="gramStart"/>
            <w:r w:rsidRPr="00900A52">
              <w:rPr>
                <w:rFonts w:ascii="Book Antiqua" w:eastAsia="Times New Roman" w:hAnsi="Book Antiqua" w:cstheme="majorHAnsi"/>
                <w:color w:val="000000" w:themeColor="text1"/>
                <w:lang w:val="en-SG"/>
              </w:rPr>
              <w:t>were exchanged</w:t>
            </w:r>
            <w:proofErr w:type="gramEnd"/>
            <w:r w:rsidRPr="00900A52">
              <w:rPr>
                <w:rFonts w:ascii="Book Antiqua" w:eastAsia="Times New Roman" w:hAnsi="Book Antiqua" w:cstheme="majorHAnsi"/>
                <w:color w:val="000000" w:themeColor="text1"/>
                <w:lang w:val="en-SG"/>
              </w:rPr>
              <w:t xml:space="preserve"> (1972 ± 85 mL; range, 1800–2150 mL). FFP </w:t>
            </w:r>
            <w:proofErr w:type="gramStart"/>
            <w:r w:rsidRPr="00900A52">
              <w:rPr>
                <w:rFonts w:ascii="Book Antiqua" w:eastAsia="Times New Roman" w:hAnsi="Book Antiqua" w:cstheme="majorHAnsi"/>
                <w:color w:val="000000" w:themeColor="text1"/>
                <w:lang w:val="en-SG"/>
              </w:rPr>
              <w:t>was used</w:t>
            </w:r>
            <w:proofErr w:type="gramEnd"/>
            <w:r w:rsidRPr="00900A52">
              <w:rPr>
                <w:rFonts w:ascii="Book Antiqua" w:eastAsia="Times New Roman" w:hAnsi="Book Antiqua" w:cstheme="majorHAnsi"/>
                <w:color w:val="000000" w:themeColor="text1"/>
                <w:lang w:val="en-SG"/>
              </w:rPr>
              <w:t xml:space="preserve"> as the</w:t>
            </w:r>
            <w:r w:rsidR="00E0159B">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replacement solution. An equal volume of plasma was removed and replaced</w:t>
            </w:r>
          </w:p>
          <w:p w14:paraId="499AE7F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56C1AF18" w14:textId="0C8C717B"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gramStart"/>
            <w:r w:rsidRPr="00900A52">
              <w:rPr>
                <w:rFonts w:ascii="Book Antiqua" w:eastAsia="Times New Roman" w:hAnsi="Book Antiqua" w:cstheme="majorHAnsi"/>
                <w:color w:val="000000" w:themeColor="text1"/>
                <w:lang w:val="en-SG"/>
              </w:rPr>
              <w:t>A total of 13 PEs, 13 HD sessions, and 9 HBO treatments over a period of 1mo.</w:t>
            </w:r>
            <w:proofErr w:type="gramEnd"/>
            <w:r w:rsidRPr="00900A52">
              <w:rPr>
                <w:rFonts w:ascii="Book Antiqua" w:eastAsia="Times New Roman" w:hAnsi="Book Antiqua" w:cstheme="majorHAnsi"/>
                <w:color w:val="000000" w:themeColor="text1"/>
                <w:lang w:val="en-SG"/>
              </w:rPr>
              <w:t xml:space="preserve"> The initial 4 PEs </w:t>
            </w:r>
            <w:proofErr w:type="gramStart"/>
            <w:r w:rsidRPr="00900A52">
              <w:rPr>
                <w:rFonts w:ascii="Book Antiqua" w:eastAsia="Times New Roman" w:hAnsi="Book Antiqua" w:cstheme="majorHAnsi"/>
                <w:color w:val="000000" w:themeColor="text1"/>
                <w:lang w:val="en-SG"/>
              </w:rPr>
              <w:t>were followed</w:t>
            </w:r>
            <w:proofErr w:type="gramEnd"/>
            <w:r w:rsidRPr="00900A52">
              <w:rPr>
                <w:rFonts w:ascii="Book Antiqua" w:eastAsia="Times New Roman" w:hAnsi="Book Antiqua" w:cstheme="majorHAnsi"/>
                <w:color w:val="000000" w:themeColor="text1"/>
                <w:lang w:val="en-SG"/>
              </w:rPr>
              <w:t xml:space="preserve"> by HD sessions while the other 8 PE treatments were given simultaneously with HD. </w:t>
            </w:r>
            <w:r w:rsidRPr="00900A52">
              <w:rPr>
                <w:rFonts w:ascii="Book Antiqua" w:eastAsia="Times New Roman" w:hAnsi="Book Antiqua" w:cstheme="majorHAnsi"/>
                <w:color w:val="000000" w:themeColor="text1"/>
                <w:lang w:val="en-SG"/>
              </w:rPr>
              <w:lastRenderedPageBreak/>
              <w:t>There was no renal failure; HD was instituted to improve ammonia elimination</w:t>
            </w:r>
          </w:p>
          <w:p w14:paraId="5F6706AE"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671" w:type="pct"/>
          </w:tcPr>
          <w:p w14:paraId="0E782EAF"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Unknown Excluded viruses and metabolic cause</w:t>
            </w:r>
          </w:p>
          <w:p w14:paraId="33A3B18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29DDC270" w14:textId="17F6236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3 </w:t>
            </w:r>
            <w:proofErr w:type="spellStart"/>
            <w:r w:rsidRPr="00900A52">
              <w:rPr>
                <w:rFonts w:ascii="Book Antiqua" w:hAnsi="Book Antiqua" w:cstheme="majorHAnsi"/>
                <w:color w:val="000000" w:themeColor="text1"/>
              </w:rPr>
              <w:t>yr</w:t>
            </w:r>
            <w:proofErr w:type="spellEnd"/>
            <w:r w:rsidRPr="00900A52">
              <w:rPr>
                <w:rFonts w:ascii="Book Antiqua" w:hAnsi="Book Antiqua" w:cstheme="majorHAnsi"/>
                <w:color w:val="000000" w:themeColor="text1"/>
              </w:rPr>
              <w:t xml:space="preserve"> (Weight 16</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3B78FFFB" w14:textId="58B8D672"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Patient </w:t>
            </w:r>
            <w:proofErr w:type="gramStart"/>
            <w:r w:rsidRPr="00900A52">
              <w:rPr>
                <w:rFonts w:ascii="Book Antiqua" w:hAnsi="Book Antiqua" w:cstheme="majorHAnsi"/>
                <w:color w:val="000000" w:themeColor="text1"/>
                <w:lang w:val="en-US"/>
              </w:rPr>
              <w:t xml:space="preserve">did not improve after 1 </w:t>
            </w:r>
            <w:proofErr w:type="spellStart"/>
            <w:r w:rsidRPr="00900A52">
              <w:rPr>
                <w:rFonts w:ascii="Book Antiqua" w:hAnsi="Book Antiqua" w:cstheme="majorHAnsi"/>
                <w:color w:val="000000" w:themeColor="text1"/>
                <w:lang w:val="en-US"/>
              </w:rPr>
              <w:t>mo</w:t>
            </w:r>
            <w:proofErr w:type="spellEnd"/>
            <w:r w:rsidRPr="00900A52">
              <w:rPr>
                <w:rFonts w:ascii="Book Antiqua" w:hAnsi="Book Antiqua" w:cstheme="majorHAnsi"/>
                <w:color w:val="000000" w:themeColor="text1"/>
                <w:lang w:val="en-US"/>
              </w:rPr>
              <w:t xml:space="preserve"> and was referred to a liver transplant center and successfully transplanted</w:t>
            </w:r>
            <w:proofErr w:type="gramEnd"/>
            <w:r w:rsidRPr="00900A52">
              <w:rPr>
                <w:rFonts w:ascii="Book Antiqua" w:hAnsi="Book Antiqua" w:cstheme="majorHAnsi"/>
                <w:color w:val="000000" w:themeColor="text1"/>
                <w:lang w:val="en-US"/>
              </w:rPr>
              <w:t>. Patient also had hyperbaric oxygen (HBO) during treatment</w:t>
            </w:r>
          </w:p>
          <w:p w14:paraId="2C0109FD" w14:textId="77777777"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r>
      <w:tr w:rsidR="00AB6C18" w:rsidRPr="00900A52" w14:paraId="44EDD8DC" w14:textId="77777777" w:rsidTr="00AB6C18">
        <w:trPr>
          <w:trHeight w:val="670"/>
        </w:trPr>
        <w:tc>
          <w:tcPr>
            <w:tcW w:w="612" w:type="pct"/>
            <w:tcBorders>
              <w:bottom w:val="single" w:sz="4" w:space="0" w:color="auto"/>
            </w:tcBorders>
          </w:tcPr>
          <w:p w14:paraId="1A158695" w14:textId="5032DDA1" w:rsidR="00AB6C18" w:rsidRPr="00900A52" w:rsidRDefault="00AB6C18" w:rsidP="00FF384D">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lang w:val="en-SG"/>
              </w:rPr>
              <w:lastRenderedPageBreak/>
              <w:t>Harmanci</w:t>
            </w:r>
            <w:proofErr w:type="spellEnd"/>
            <w:r w:rsidRPr="00900A52">
              <w:rPr>
                <w:rFonts w:ascii="Book Antiqua" w:eastAsia="Times New Roman" w:hAnsi="Book Antiqua" w:cstheme="majorHAnsi"/>
                <w:color w:val="000000" w:themeColor="text1"/>
                <w:lang w:val="en-SG"/>
              </w:rPr>
              <w:t xml:space="preserve"> </w:t>
            </w:r>
            <w:r w:rsidRPr="00313ADA">
              <w:rPr>
                <w:rFonts w:ascii="Book Antiqua" w:eastAsia="Times New Roman" w:hAnsi="Book Antiqua" w:cstheme="majorHAnsi"/>
                <w:i/>
                <w:iCs/>
                <w:color w:val="000000" w:themeColor="text1"/>
                <w:lang w:val="en-SG"/>
              </w:rPr>
              <w:t>et al</w:t>
            </w:r>
            <w:r w:rsidR="00FF384D">
              <w:rPr>
                <w:rFonts w:ascii="Book Antiqua" w:eastAsia="Times New Roman" w:hAnsi="Book Antiqua" w:cstheme="majorHAnsi"/>
                <w:noProof/>
                <w:color w:val="000000" w:themeColor="text1"/>
                <w:vertAlign w:val="superscript"/>
                <w:lang w:val="en-SG"/>
              </w:rPr>
              <w:t>[48</w:t>
            </w:r>
            <w:r w:rsidRPr="00900A52">
              <w:rPr>
                <w:rFonts w:ascii="Book Antiqua" w:eastAsia="Times New Roman" w:hAnsi="Book Antiqua" w:cstheme="majorHAnsi"/>
                <w:noProof/>
                <w:color w:val="000000" w:themeColor="text1"/>
                <w:vertAlign w:val="superscript"/>
                <w:lang w:val="en-SG"/>
              </w:rPr>
              <w:t>]</w:t>
            </w:r>
          </w:p>
        </w:tc>
        <w:tc>
          <w:tcPr>
            <w:tcW w:w="488" w:type="pct"/>
            <w:tcBorders>
              <w:bottom w:val="single" w:sz="4" w:space="0" w:color="auto"/>
            </w:tcBorders>
          </w:tcPr>
          <w:p w14:paraId="46D8D1C7" w14:textId="5EF2AB92"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 / Letter to editor</w:t>
            </w:r>
          </w:p>
        </w:tc>
        <w:tc>
          <w:tcPr>
            <w:tcW w:w="394" w:type="pct"/>
            <w:tcBorders>
              <w:bottom w:val="single" w:sz="4" w:space="0" w:color="auto"/>
            </w:tcBorders>
          </w:tcPr>
          <w:p w14:paraId="06F49C5C"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Borders>
              <w:bottom w:val="single" w:sz="4" w:space="0" w:color="auto"/>
            </w:tcBorders>
          </w:tcPr>
          <w:p w14:paraId="711F197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volume: </w:t>
            </w:r>
          </w:p>
          <w:p w14:paraId="5120ABDE" w14:textId="562547C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gramStart"/>
            <w:r w:rsidRPr="00900A52">
              <w:rPr>
                <w:rFonts w:ascii="Book Antiqua" w:eastAsia="Times New Roman" w:hAnsi="Book Antiqua" w:cstheme="majorHAnsi"/>
                <w:color w:val="000000" w:themeColor="text1"/>
                <w:lang w:val="en-SG"/>
              </w:rPr>
              <w:t>2.5</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 per session.</w:t>
            </w:r>
            <w:proofErr w:type="gramEnd"/>
          </w:p>
          <w:p w14:paraId="6D6E41FB"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39E62E5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eastAsia="Times New Roman" w:hAnsi="Book Antiqua" w:cstheme="majorHAnsi"/>
                <w:color w:val="000000" w:themeColor="text1"/>
                <w:lang w:val="en-SG"/>
              </w:rPr>
              <w:t xml:space="preserve">Started daily and continued for 7 consecutive days </w:t>
            </w:r>
          </w:p>
        </w:tc>
        <w:tc>
          <w:tcPr>
            <w:tcW w:w="671" w:type="pct"/>
            <w:tcBorders>
              <w:bottom w:val="single" w:sz="4" w:space="0" w:color="auto"/>
            </w:tcBorders>
          </w:tcPr>
          <w:p w14:paraId="4E8BEE9C"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694DA2F2" w14:textId="578F279E"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Age 17 </w:t>
            </w:r>
            <w:proofErr w:type="spellStart"/>
            <w:r w:rsidRPr="00900A52">
              <w:rPr>
                <w:rFonts w:ascii="Book Antiqua" w:hAnsi="Book Antiqua" w:cstheme="majorHAnsi"/>
                <w:color w:val="000000" w:themeColor="text1"/>
              </w:rPr>
              <w:t>yr</w:t>
            </w:r>
            <w:proofErr w:type="spellEnd"/>
          </w:p>
        </w:tc>
        <w:tc>
          <w:tcPr>
            <w:tcW w:w="1728" w:type="pct"/>
            <w:tcBorders>
              <w:bottom w:val="single" w:sz="4" w:space="0" w:color="auto"/>
            </w:tcBorders>
          </w:tcPr>
          <w:p w14:paraId="619C5175" w14:textId="043C0BF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roofErr w:type="gramStart"/>
            <w:r w:rsidRPr="00900A52">
              <w:rPr>
                <w:rFonts w:ascii="Book Antiqua" w:eastAsia="Times New Roman" w:hAnsi="Book Antiqua" w:cstheme="majorHAnsi"/>
                <w:color w:val="000000" w:themeColor="text1"/>
                <w:lang w:val="en-SG"/>
              </w:rPr>
              <w:t>Patients</w:t>
            </w:r>
            <w:proofErr w:type="gramEnd"/>
            <w:r w:rsidRPr="00900A52">
              <w:rPr>
                <w:rFonts w:ascii="Book Antiqua" w:eastAsia="Times New Roman" w:hAnsi="Book Antiqua" w:cstheme="majorHAnsi"/>
                <w:color w:val="000000" w:themeColor="text1"/>
                <w:lang w:val="en-SG"/>
              </w:rPr>
              <w:t xml:space="preserve"> mental status improved and was extubated and weaned from mechanical ventilation on the fifth day of hospitalization. </w:t>
            </w:r>
            <w:r w:rsidRPr="00900A52">
              <w:rPr>
                <w:rFonts w:ascii="Book Antiqua" w:hAnsi="Book Antiqua" w:cstheme="majorHAnsi"/>
                <w:color w:val="000000" w:themeColor="text1"/>
                <w:lang w:val="en-US"/>
              </w:rPr>
              <w:t xml:space="preserve">The patient did not require liver transplantation. </w:t>
            </w:r>
            <w:r w:rsidRPr="00900A52">
              <w:rPr>
                <w:rFonts w:ascii="Book Antiqua" w:eastAsia="Times New Roman" w:hAnsi="Book Antiqua" w:cstheme="majorHAnsi"/>
                <w:color w:val="000000" w:themeColor="text1"/>
                <w:lang w:val="en-SG"/>
              </w:rPr>
              <w:t xml:space="preserve">The patient was treated </w:t>
            </w:r>
            <w:proofErr w:type="spellStart"/>
            <w:r w:rsidRPr="00900A52">
              <w:rPr>
                <w:rFonts w:ascii="Book Antiqua" w:eastAsia="Times New Roman" w:hAnsi="Book Antiqua" w:cstheme="majorHAnsi"/>
                <w:color w:val="000000" w:themeColor="text1"/>
                <w:lang w:val="en-SG"/>
              </w:rPr>
              <w:t>continously</w:t>
            </w:r>
            <w:proofErr w:type="spellEnd"/>
            <w:r w:rsidRPr="00900A52">
              <w:rPr>
                <w:rFonts w:ascii="Book Antiqua" w:eastAsia="Times New Roman" w:hAnsi="Book Antiqua" w:cstheme="majorHAnsi"/>
                <w:color w:val="000000" w:themeColor="text1"/>
                <w:lang w:val="en-SG"/>
              </w:rPr>
              <w:t xml:space="preserve"> with zinc and D-</w:t>
            </w:r>
            <w:proofErr w:type="spellStart"/>
            <w:r w:rsidRPr="00900A52">
              <w:rPr>
                <w:rFonts w:ascii="Book Antiqua" w:eastAsia="Times New Roman" w:hAnsi="Book Antiqua" w:cstheme="majorHAnsi"/>
                <w:color w:val="000000" w:themeColor="text1"/>
                <w:lang w:val="en-SG"/>
              </w:rPr>
              <w:t>penicillamine</w:t>
            </w:r>
            <w:proofErr w:type="spellEnd"/>
          </w:p>
        </w:tc>
      </w:tr>
    </w:tbl>
    <w:p w14:paraId="2636D915" w14:textId="4B78D2FB" w:rsidR="00F9554A" w:rsidRPr="00900A52" w:rsidRDefault="00F9554A"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t xml:space="preserve">CPFA: </w:t>
      </w:r>
      <w:r w:rsidR="00313ADA" w:rsidRPr="00900A52">
        <w:rPr>
          <w:rFonts w:ascii="Book Antiqua" w:hAnsi="Book Antiqua" w:cstheme="majorHAnsi"/>
          <w:color w:val="000000" w:themeColor="text1"/>
        </w:rPr>
        <w:t>C</w:t>
      </w:r>
      <w:r w:rsidRPr="00900A52">
        <w:rPr>
          <w:rFonts w:ascii="Book Antiqua" w:hAnsi="Book Antiqua" w:cstheme="majorHAnsi"/>
          <w:color w:val="000000" w:themeColor="text1"/>
        </w:rPr>
        <w:t>ontinuous plasma filtration adsorption</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HBO: </w:t>
      </w:r>
      <w:r w:rsidR="00313ADA" w:rsidRPr="00900A52">
        <w:rPr>
          <w:rFonts w:ascii="Book Antiqua" w:hAnsi="Book Antiqua" w:cstheme="majorHAnsi"/>
          <w:color w:val="000000" w:themeColor="text1"/>
        </w:rPr>
        <w:t>H</w:t>
      </w:r>
      <w:r w:rsidRPr="00900A52">
        <w:rPr>
          <w:rFonts w:ascii="Book Antiqua" w:hAnsi="Book Antiqua" w:cstheme="majorHAnsi"/>
          <w:color w:val="000000" w:themeColor="text1"/>
        </w:rPr>
        <w:t>yperbaric oxygen</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PE: </w:t>
      </w:r>
      <w:r w:rsidR="00313ADA"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proofErr w:type="spellStart"/>
      <w:r w:rsidR="00313ADA"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w:t>
      </w:r>
      <w:proofErr w:type="spellEnd"/>
      <w:r w:rsidRPr="00900A52">
        <w:rPr>
          <w:rFonts w:ascii="Book Antiqua" w:hAnsi="Book Antiqua" w:cstheme="majorHAnsi"/>
          <w:color w:val="000000" w:themeColor="text1"/>
        </w:rPr>
        <w:t xml:space="preserve"> </w:t>
      </w:r>
      <w:proofErr w:type="spellStart"/>
      <w:r w:rsidRPr="00900A52">
        <w:rPr>
          <w:rFonts w:ascii="Book Antiqua" w:hAnsi="Book Antiqua" w:cstheme="majorHAnsi"/>
          <w:color w:val="000000" w:themeColor="text1"/>
        </w:rPr>
        <w:t>lymphohistiocytosis</w:t>
      </w:r>
      <w:proofErr w:type="spellEnd"/>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313ADA"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313ADA"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313ADA"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venous-venous </w:t>
      </w:r>
      <w:proofErr w:type="spellStart"/>
      <w:r w:rsidRPr="00900A52">
        <w:rPr>
          <w:rFonts w:ascii="Book Antiqua" w:hAnsi="Book Antiqua" w:cstheme="majorHAnsi"/>
          <w:color w:val="000000" w:themeColor="text1"/>
        </w:rPr>
        <w:t>hemodiafiltration</w:t>
      </w:r>
      <w:proofErr w:type="spellEnd"/>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313ADA"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w:t>
      </w:r>
      <w:proofErr w:type="spellStart"/>
      <w:r w:rsidRPr="00900A52">
        <w:rPr>
          <w:rFonts w:ascii="Book Antiqua" w:hAnsi="Book Antiqua" w:cstheme="majorHAnsi"/>
          <w:color w:val="000000" w:themeColor="text1"/>
        </w:rPr>
        <w:t>hemodiafiltration</w:t>
      </w:r>
      <w:proofErr w:type="spellEnd"/>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313ADA"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313ADA"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13ADA"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13ADA"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313ADA"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AFP: </w:t>
      </w:r>
      <w:proofErr w:type="spellStart"/>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lphafetoprotein</w:t>
      </w:r>
      <w:proofErr w:type="spellEnd"/>
      <w:r w:rsidR="00313ADA">
        <w:rPr>
          <w:rFonts w:ascii="Book Antiqua" w:hAnsi="Book Antiqua" w:cstheme="majorHAnsi"/>
          <w:color w:val="000000" w:themeColor="text1"/>
        </w:rPr>
        <w:t>.</w:t>
      </w:r>
      <w:r w:rsidRPr="00900A52">
        <w:rPr>
          <w:rFonts w:ascii="Book Antiqua" w:hAnsi="Book Antiqua" w:cstheme="majorHAnsi"/>
          <w:color w:val="000000" w:themeColor="text1"/>
        </w:rPr>
        <w:br w:type="page"/>
      </w:r>
      <w:proofErr w:type="gramEnd"/>
    </w:p>
    <w:p w14:paraId="2132D213" w14:textId="117CDC07" w:rsidR="00F9554A"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color w:val="000000" w:themeColor="text1"/>
        </w:rPr>
        <w:lastRenderedPageBreak/>
        <w:t>Table 4 Studies included for study of plasmapheresis in acute-on-chronic liver failure</w:t>
      </w:r>
    </w:p>
    <w:tbl>
      <w:tblPr>
        <w:tblStyle w:val="a5"/>
        <w:tblW w:w="526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6"/>
        <w:gridCol w:w="1385"/>
        <w:gridCol w:w="3118"/>
        <w:gridCol w:w="2838"/>
        <w:gridCol w:w="1325"/>
        <w:gridCol w:w="4374"/>
      </w:tblGrid>
      <w:tr w:rsidR="00FC2641" w:rsidRPr="00900A52" w14:paraId="236844DA" w14:textId="77777777" w:rsidTr="00FC2641">
        <w:tc>
          <w:tcPr>
            <w:tcW w:w="431" w:type="pct"/>
            <w:tcBorders>
              <w:top w:val="single" w:sz="4" w:space="0" w:color="auto"/>
              <w:bottom w:val="single" w:sz="4" w:space="0" w:color="auto"/>
            </w:tcBorders>
            <w:vAlign w:val="center"/>
          </w:tcPr>
          <w:p w14:paraId="653520DC" w14:textId="0C8B2D01" w:rsidR="003B0665" w:rsidRPr="00AB6C18" w:rsidRDefault="003B0665" w:rsidP="00844DB7">
            <w:pPr>
              <w:adjustRightInd w:val="0"/>
              <w:snapToGrid w:val="0"/>
              <w:spacing w:line="360" w:lineRule="auto"/>
              <w:jc w:val="both"/>
              <w:rPr>
                <w:rFonts w:ascii="Book Antiqua" w:eastAsia="宋体" w:hAnsi="Book Antiqua" w:cstheme="majorHAnsi"/>
                <w:b/>
                <w:color w:val="000000" w:themeColor="text1"/>
                <w:lang w:eastAsia="zh-CN"/>
              </w:rPr>
            </w:pPr>
            <w:r>
              <w:rPr>
                <w:rFonts w:ascii="Book Antiqua" w:eastAsia="宋体" w:hAnsi="Book Antiqua" w:cstheme="majorHAnsi" w:hint="eastAsia"/>
                <w:b/>
                <w:color w:val="000000" w:themeColor="text1"/>
                <w:lang w:eastAsia="zh-CN"/>
              </w:rPr>
              <w:t>R</w:t>
            </w:r>
            <w:r>
              <w:rPr>
                <w:rFonts w:ascii="Book Antiqua" w:eastAsia="宋体" w:hAnsi="Book Antiqua" w:cstheme="majorHAnsi"/>
                <w:b/>
                <w:color w:val="000000" w:themeColor="text1"/>
                <w:lang w:eastAsia="zh-CN"/>
              </w:rPr>
              <w:t>ef.</w:t>
            </w:r>
          </w:p>
        </w:tc>
        <w:tc>
          <w:tcPr>
            <w:tcW w:w="604" w:type="pct"/>
            <w:tcBorders>
              <w:top w:val="single" w:sz="4" w:space="0" w:color="auto"/>
              <w:bottom w:val="single" w:sz="4" w:space="0" w:color="auto"/>
            </w:tcBorders>
            <w:vAlign w:val="center"/>
          </w:tcPr>
          <w:p w14:paraId="423A8216" w14:textId="6D8F2CD9"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study/Number of patients recruited</w:t>
            </w:r>
          </w:p>
        </w:tc>
        <w:tc>
          <w:tcPr>
            <w:tcW w:w="421" w:type="pct"/>
            <w:tcBorders>
              <w:top w:val="single" w:sz="4" w:space="0" w:color="auto"/>
              <w:bottom w:val="single" w:sz="4" w:space="0" w:color="auto"/>
            </w:tcBorders>
            <w:vAlign w:val="center"/>
          </w:tcPr>
          <w:p w14:paraId="599D5F4E"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Study group(s)</w:t>
            </w:r>
          </w:p>
        </w:tc>
        <w:tc>
          <w:tcPr>
            <w:tcW w:w="948" w:type="pct"/>
            <w:tcBorders>
              <w:top w:val="single" w:sz="4" w:space="0" w:color="auto"/>
              <w:bottom w:val="single" w:sz="4" w:space="0" w:color="auto"/>
            </w:tcBorders>
            <w:vAlign w:val="center"/>
          </w:tcPr>
          <w:p w14:paraId="055E20F6"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Characteristics of study population</w:t>
            </w:r>
          </w:p>
        </w:tc>
        <w:tc>
          <w:tcPr>
            <w:tcW w:w="863" w:type="pct"/>
            <w:tcBorders>
              <w:top w:val="single" w:sz="4" w:space="0" w:color="auto"/>
              <w:bottom w:val="single" w:sz="4" w:space="0" w:color="auto"/>
            </w:tcBorders>
            <w:vAlign w:val="center"/>
          </w:tcPr>
          <w:p w14:paraId="072326E2" w14:textId="77777777" w:rsidR="003B0665" w:rsidRPr="00900A52" w:rsidRDefault="003B0665" w:rsidP="00844DB7">
            <w:pPr>
              <w:keepNext/>
              <w:keepLines/>
              <w:adjustRightInd w:val="0"/>
              <w:snapToGrid w:val="0"/>
              <w:spacing w:line="360" w:lineRule="auto"/>
              <w:jc w:val="both"/>
              <w:outlineLvl w:val="5"/>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403" w:type="pct"/>
            <w:tcBorders>
              <w:top w:val="single" w:sz="4" w:space="0" w:color="auto"/>
              <w:bottom w:val="single" w:sz="4" w:space="0" w:color="auto"/>
            </w:tcBorders>
            <w:vAlign w:val="center"/>
          </w:tcPr>
          <w:p w14:paraId="6A975157"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proofErr w:type="spellStart"/>
            <w:r w:rsidRPr="00900A52">
              <w:rPr>
                <w:rFonts w:ascii="Book Antiqua" w:hAnsi="Book Antiqua" w:cstheme="majorHAnsi"/>
                <w:b/>
                <w:color w:val="000000" w:themeColor="text1"/>
              </w:rPr>
              <w:t>Etiology</w:t>
            </w:r>
            <w:proofErr w:type="spellEnd"/>
          </w:p>
        </w:tc>
        <w:tc>
          <w:tcPr>
            <w:tcW w:w="1330" w:type="pct"/>
            <w:tcBorders>
              <w:top w:val="single" w:sz="4" w:space="0" w:color="auto"/>
              <w:bottom w:val="single" w:sz="4" w:space="0" w:color="auto"/>
            </w:tcBorders>
            <w:vAlign w:val="center"/>
          </w:tcPr>
          <w:p w14:paraId="4A185B02"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w:t>
            </w:r>
          </w:p>
        </w:tc>
      </w:tr>
      <w:tr w:rsidR="00FC2641" w:rsidRPr="00900A52" w14:paraId="6666C329" w14:textId="77777777" w:rsidTr="00FC2641">
        <w:tc>
          <w:tcPr>
            <w:tcW w:w="431" w:type="pct"/>
            <w:tcBorders>
              <w:top w:val="single" w:sz="4" w:space="0" w:color="auto"/>
            </w:tcBorders>
          </w:tcPr>
          <w:p w14:paraId="50C3E039" w14:textId="746D9702" w:rsidR="003B0665" w:rsidRPr="00900A52" w:rsidRDefault="003B0665"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rPr>
              <w:t>Meng</w:t>
            </w:r>
            <w:proofErr w:type="spellEnd"/>
            <w:r w:rsidRPr="00900A52">
              <w:rPr>
                <w:rFonts w:ascii="Book Antiqua" w:hAnsi="Book Antiqua" w:cstheme="majorHAnsi"/>
                <w:color w:val="000000" w:themeColor="text1"/>
              </w:rPr>
              <w:t xml:space="preserve">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[39]</w:t>
            </w:r>
          </w:p>
        </w:tc>
        <w:tc>
          <w:tcPr>
            <w:tcW w:w="604" w:type="pct"/>
            <w:tcBorders>
              <w:top w:val="single" w:sz="4" w:space="0" w:color="auto"/>
            </w:tcBorders>
          </w:tcPr>
          <w:p w14:paraId="057DC30D"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Retrospective cohort study, single </w:t>
            </w:r>
            <w:proofErr w:type="spellStart"/>
            <w:r w:rsidRPr="00900A52">
              <w:rPr>
                <w:rFonts w:ascii="Book Antiqua" w:hAnsi="Book Antiqua" w:cstheme="majorHAnsi"/>
                <w:color w:val="000000" w:themeColor="text1"/>
              </w:rPr>
              <w:t>center</w:t>
            </w:r>
            <w:proofErr w:type="spellEnd"/>
          </w:p>
          <w:p w14:paraId="44B0831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42A2F4FC" w14:textId="0EA4986E"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3B0665">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158</w:t>
            </w:r>
          </w:p>
          <w:p w14:paraId="009D2E4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group: 38</w:t>
            </w:r>
          </w:p>
          <w:p w14:paraId="2905459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SMT group: 120</w:t>
            </w:r>
          </w:p>
        </w:tc>
        <w:tc>
          <w:tcPr>
            <w:tcW w:w="421" w:type="pct"/>
            <w:tcBorders>
              <w:top w:val="single" w:sz="4" w:space="0" w:color="auto"/>
            </w:tcBorders>
          </w:tcPr>
          <w:p w14:paraId="4A4C807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3B0665">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p w14:paraId="73EA025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948" w:type="pct"/>
            <w:tcBorders>
              <w:top w:val="single" w:sz="4" w:space="0" w:color="auto"/>
            </w:tcBorders>
          </w:tcPr>
          <w:p w14:paraId="73683A9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group: higher MELD score</w:t>
            </w:r>
          </w:p>
          <w:p w14:paraId="009D7AA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477BFAC" w14:textId="41989B0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Baseline characteristics both groups had 26</w:t>
            </w:r>
            <w:r>
              <w:rPr>
                <w:rFonts w:ascii="Book Antiqua" w:hAnsi="Book Antiqua" w:cstheme="majorHAnsi"/>
                <w:color w:val="000000" w:themeColor="text1"/>
              </w:rPr>
              <w:t>%</w:t>
            </w:r>
            <w:r w:rsidRPr="00900A52">
              <w:rPr>
                <w:rFonts w:ascii="Book Antiqua" w:hAnsi="Book Antiqua" w:cstheme="majorHAnsi"/>
                <w:color w:val="000000" w:themeColor="text1"/>
              </w:rPr>
              <w:t xml:space="preserve">-28% of patients with hepatic encephalopathy </w:t>
            </w:r>
          </w:p>
          <w:p w14:paraId="3589A0D5" w14:textId="77777777" w:rsidR="003B0665" w:rsidRDefault="003B0665" w:rsidP="00844DB7">
            <w:pPr>
              <w:adjustRightInd w:val="0"/>
              <w:snapToGrid w:val="0"/>
              <w:spacing w:line="360" w:lineRule="auto"/>
              <w:jc w:val="both"/>
              <w:rPr>
                <w:rFonts w:ascii="Book Antiqua" w:hAnsi="Book Antiqua" w:cstheme="majorHAnsi"/>
                <w:color w:val="000000" w:themeColor="text1"/>
              </w:rPr>
            </w:pPr>
          </w:p>
          <w:p w14:paraId="7F69490C" w14:textId="065F8B4A"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ACLF definition: ACLF was</w:t>
            </w:r>
            <w:r>
              <w:rPr>
                <w:rFonts w:ascii="Book Antiqua" w:eastAsia="宋体" w:hAnsi="Book Antiqua" w:cstheme="majorHAnsi" w:hint="eastAsia"/>
                <w:color w:val="000000" w:themeColor="text1"/>
                <w:lang w:eastAsia="zh-CN"/>
              </w:rPr>
              <w:t xml:space="preserve"> </w:t>
            </w:r>
            <w:r w:rsidRPr="00900A52">
              <w:rPr>
                <w:rFonts w:ascii="Book Antiqua" w:hAnsi="Book Antiqua" w:cstheme="majorHAnsi"/>
                <w:color w:val="000000" w:themeColor="text1"/>
              </w:rPr>
              <w:t>defined as serum bilirubin ≥</w:t>
            </w:r>
            <w:r>
              <w:rPr>
                <w:rFonts w:ascii="Book Antiqua" w:hAnsi="Book Antiqua" w:cstheme="majorHAnsi"/>
                <w:color w:val="000000" w:themeColor="text1"/>
              </w:rPr>
              <w:t xml:space="preserve"> </w:t>
            </w:r>
            <w:r w:rsidRPr="00900A52">
              <w:rPr>
                <w:rFonts w:ascii="Book Antiqua" w:hAnsi="Book Antiqua" w:cstheme="majorHAnsi"/>
                <w:color w:val="000000" w:themeColor="text1"/>
              </w:rPr>
              <w:t>5 mg/</w:t>
            </w:r>
            <w:proofErr w:type="spellStart"/>
            <w:r w:rsidRPr="00900A52">
              <w:rPr>
                <w:rFonts w:ascii="Book Antiqua" w:hAnsi="Book Antiqua" w:cstheme="majorHAnsi"/>
                <w:color w:val="000000" w:themeColor="text1"/>
              </w:rPr>
              <w:t>dL</w:t>
            </w:r>
            <w:proofErr w:type="spellEnd"/>
            <w:r w:rsidRPr="00900A52">
              <w:rPr>
                <w:rFonts w:ascii="Book Antiqua" w:hAnsi="Book Antiqua" w:cstheme="majorHAnsi"/>
                <w:color w:val="000000" w:themeColor="text1"/>
              </w:rPr>
              <w:t xml:space="preserve"> and an INR 1.5 or prothrombin activity (PTA) 40 %, complicated within 4 </w:t>
            </w:r>
            <w:proofErr w:type="spellStart"/>
            <w:r w:rsidRPr="00900A52">
              <w:rPr>
                <w:rFonts w:ascii="Book Antiqua" w:hAnsi="Book Antiqua" w:cstheme="majorHAnsi"/>
                <w:color w:val="000000" w:themeColor="text1"/>
              </w:rPr>
              <w:t>wk</w:t>
            </w:r>
            <w:proofErr w:type="spellEnd"/>
            <w:r w:rsidRPr="00900A52">
              <w:rPr>
                <w:rFonts w:ascii="Book Antiqua" w:hAnsi="Book Antiqua" w:cstheme="majorHAnsi"/>
                <w:color w:val="000000" w:themeColor="text1"/>
              </w:rPr>
              <w:t xml:space="preserve"> by ascites and/or encephalopathy in patients with previously diagnosed </w:t>
            </w:r>
            <w:r w:rsidRPr="00900A52">
              <w:rPr>
                <w:rFonts w:ascii="Book Antiqua" w:hAnsi="Book Antiqua" w:cstheme="majorHAnsi"/>
                <w:color w:val="000000" w:themeColor="text1"/>
              </w:rPr>
              <w:lastRenderedPageBreak/>
              <w:t>or undiagnosed chronic liver diseases</w:t>
            </w:r>
          </w:p>
        </w:tc>
        <w:tc>
          <w:tcPr>
            <w:tcW w:w="863" w:type="pct"/>
            <w:tcBorders>
              <w:top w:val="single" w:sz="4" w:space="0" w:color="auto"/>
            </w:tcBorders>
          </w:tcPr>
          <w:p w14:paraId="05245563" w14:textId="39682368"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Performed twice a week until patients’ condition was stable, additional weekly or biweekly visits </w:t>
            </w:r>
            <w:proofErr w:type="gramStart"/>
            <w:r w:rsidRPr="00900A52">
              <w:rPr>
                <w:rFonts w:ascii="Book Antiqua" w:hAnsi="Book Antiqua" w:cstheme="majorHAnsi"/>
                <w:color w:val="000000" w:themeColor="text1"/>
              </w:rPr>
              <w:t>were instituted</w:t>
            </w:r>
            <w:proofErr w:type="gramEnd"/>
            <w:r w:rsidRPr="00900A52">
              <w:rPr>
                <w:rFonts w:ascii="Book Antiqua" w:hAnsi="Book Antiqua" w:cstheme="majorHAnsi"/>
                <w:color w:val="000000" w:themeColor="text1"/>
              </w:rPr>
              <w:t xml:space="preserve"> if patients felt deterioration of their condition. Total duration of therapy 2-8 </w:t>
            </w:r>
            <w:proofErr w:type="spellStart"/>
            <w:r w:rsidRPr="00900A52">
              <w:rPr>
                <w:rFonts w:ascii="Book Antiqua" w:hAnsi="Book Antiqua" w:cstheme="majorHAnsi"/>
                <w:color w:val="000000" w:themeColor="text1"/>
              </w:rPr>
              <w:t>wk</w:t>
            </w:r>
            <w:proofErr w:type="spellEnd"/>
          </w:p>
          <w:p w14:paraId="5DEC6C8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20CBF1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Plasma exchange volume not mentioned</w:t>
            </w:r>
          </w:p>
        </w:tc>
        <w:tc>
          <w:tcPr>
            <w:tcW w:w="403" w:type="pct"/>
            <w:tcBorders>
              <w:top w:val="single" w:sz="4" w:space="0" w:color="auto"/>
            </w:tcBorders>
          </w:tcPr>
          <w:p w14:paraId="4E0C218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Hepatitis B</w:t>
            </w:r>
          </w:p>
        </w:tc>
        <w:tc>
          <w:tcPr>
            <w:tcW w:w="1330" w:type="pct"/>
            <w:tcBorders>
              <w:top w:val="single" w:sz="4" w:space="0" w:color="auto"/>
            </w:tcBorders>
          </w:tcPr>
          <w:p w14:paraId="426F5D7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45623A49" w14:textId="328C1414"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24/38 (63%) death in the PE group and 82% in SMT group died within 4 wks. By week 12, 71% in PE group and 86% in SMT group died </w:t>
            </w:r>
          </w:p>
          <w:p w14:paraId="6462CCFF"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D5F419B" w14:textId="189BEB68"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18% </w:t>
            </w:r>
            <w:r w:rsidRPr="003B0665">
              <w:rPr>
                <w:rFonts w:ascii="Book Antiqua" w:hAnsi="Book Antiqua" w:cstheme="majorHAnsi"/>
                <w:i/>
                <w:iCs/>
                <w:color w:val="000000" w:themeColor="text1"/>
              </w:rPr>
              <w:t>vs</w:t>
            </w:r>
            <w:r w:rsidRPr="00900A52">
              <w:rPr>
                <w:rFonts w:ascii="Book Antiqua" w:hAnsi="Book Antiqua" w:cstheme="majorHAnsi"/>
                <w:color w:val="000000" w:themeColor="text1"/>
              </w:rPr>
              <w:t xml:space="preserve"> 14% transplant free survival in 3 </w:t>
            </w:r>
            <w:proofErr w:type="spellStart"/>
            <w:r w:rsidRPr="00900A52">
              <w:rPr>
                <w:rFonts w:ascii="Book Antiqua" w:hAnsi="Book Antiqua" w:cstheme="majorHAnsi"/>
                <w:color w:val="000000" w:themeColor="text1"/>
              </w:rPr>
              <w:t>mo</w:t>
            </w:r>
            <w:proofErr w:type="spellEnd"/>
            <w:r w:rsidRPr="00900A52">
              <w:rPr>
                <w:rFonts w:ascii="Book Antiqua" w:hAnsi="Book Antiqua" w:cstheme="majorHAnsi"/>
                <w:color w:val="000000" w:themeColor="text1"/>
              </w:rPr>
              <w:t xml:space="preserve"> comparing PE </w:t>
            </w:r>
            <w:proofErr w:type="spellStart"/>
            <w:r w:rsidRPr="003B0665">
              <w:rPr>
                <w:rFonts w:ascii="Book Antiqua" w:hAnsi="Book Antiqua" w:cstheme="majorHAnsi"/>
                <w:i/>
                <w:iCs/>
                <w:color w:val="000000" w:themeColor="text1"/>
              </w:rPr>
              <w:t>vs</w:t>
            </w:r>
            <w:proofErr w:type="spellEnd"/>
            <w:r w:rsidRPr="00900A52">
              <w:rPr>
                <w:rFonts w:ascii="Book Antiqua" w:hAnsi="Book Antiqua" w:cstheme="majorHAnsi"/>
                <w:color w:val="000000" w:themeColor="text1"/>
              </w:rPr>
              <w:t xml:space="preserve"> SMT (</w:t>
            </w:r>
            <w:r w:rsidRPr="003B0665">
              <w:rPr>
                <w:rFonts w:ascii="Book Antiqua" w:hAnsi="Book Antiqua" w:cstheme="majorHAnsi"/>
                <w:i/>
                <w:iCs/>
                <w:color w:val="000000" w:themeColor="text1"/>
              </w:rPr>
              <w:t>P</w:t>
            </w:r>
            <w:r>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Pr>
                <w:rFonts w:ascii="Book Antiqua" w:hAnsi="Book Antiqua" w:cstheme="majorHAnsi"/>
                <w:color w:val="000000" w:themeColor="text1"/>
              </w:rPr>
              <w:t xml:space="preserve"> </w:t>
            </w:r>
            <w:r w:rsidRPr="00900A52">
              <w:rPr>
                <w:rFonts w:ascii="Book Antiqua" w:hAnsi="Book Antiqua" w:cstheme="majorHAnsi"/>
                <w:color w:val="000000" w:themeColor="text1"/>
              </w:rPr>
              <w:t>0.01)</w:t>
            </w:r>
          </w:p>
          <w:p w14:paraId="0A64B18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3FB2FD4" w14:textId="47667B65"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Biochemically, there is decreased bilirubin in PE arm </w:t>
            </w:r>
            <w:proofErr w:type="spellStart"/>
            <w:r w:rsidRPr="00900A52">
              <w:rPr>
                <w:rFonts w:ascii="Book Antiqua" w:hAnsi="Book Antiqua" w:cstheme="majorHAnsi"/>
                <w:color w:val="000000" w:themeColor="text1"/>
              </w:rPr>
              <w:t>cf</w:t>
            </w:r>
            <w:proofErr w:type="spellEnd"/>
            <w:r w:rsidRPr="00900A52">
              <w:rPr>
                <w:rFonts w:ascii="Book Antiqua" w:hAnsi="Book Antiqua" w:cstheme="majorHAnsi"/>
                <w:color w:val="000000" w:themeColor="text1"/>
              </w:rPr>
              <w:t xml:space="preserve"> SMT (</w:t>
            </w:r>
            <w:r w:rsidRPr="003B0665">
              <w:rPr>
                <w:rFonts w:ascii="Book Antiqua" w:hAnsi="Book Antiqua" w:cstheme="majorHAnsi"/>
                <w:i/>
                <w:iCs/>
                <w:color w:val="000000" w:themeColor="text1"/>
              </w:rPr>
              <w:t>P</w:t>
            </w:r>
            <w:r w:rsidRPr="00900A52">
              <w:rPr>
                <w:rFonts w:ascii="Book Antiqua" w:hAnsi="Book Antiqua" w:cstheme="majorHAnsi"/>
                <w:color w:val="000000" w:themeColor="text1"/>
              </w:rPr>
              <w:t xml:space="preserve"> &lt;</w:t>
            </w:r>
            <w:r>
              <w:rPr>
                <w:rFonts w:ascii="Book Antiqua" w:hAnsi="Book Antiqua" w:cstheme="majorHAnsi"/>
                <w:color w:val="000000" w:themeColor="text1"/>
              </w:rPr>
              <w:t xml:space="preserve"> </w:t>
            </w:r>
            <w:r w:rsidRPr="00900A52">
              <w:rPr>
                <w:rFonts w:ascii="Book Antiqua" w:hAnsi="Book Antiqua" w:cstheme="majorHAnsi"/>
                <w:color w:val="000000" w:themeColor="text1"/>
              </w:rPr>
              <w:t>0.01)</w:t>
            </w:r>
          </w:p>
        </w:tc>
      </w:tr>
      <w:tr w:rsidR="00FC2641" w:rsidRPr="00900A52" w14:paraId="6A17761E" w14:textId="77777777" w:rsidTr="00FC2641">
        <w:tc>
          <w:tcPr>
            <w:tcW w:w="431" w:type="pct"/>
          </w:tcPr>
          <w:p w14:paraId="37BCF5BB" w14:textId="7CAE0962"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Mao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[38]</w:t>
            </w:r>
          </w:p>
        </w:tc>
        <w:tc>
          <w:tcPr>
            <w:tcW w:w="604" w:type="pct"/>
          </w:tcPr>
          <w:p w14:paraId="672BD02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Retrospective cohort study, single </w:t>
            </w:r>
            <w:proofErr w:type="spellStart"/>
            <w:r w:rsidRPr="00900A52">
              <w:rPr>
                <w:rFonts w:ascii="Book Antiqua" w:hAnsi="Book Antiqua" w:cstheme="majorHAnsi"/>
                <w:color w:val="000000" w:themeColor="text1"/>
              </w:rPr>
              <w:t>center</w:t>
            </w:r>
            <w:proofErr w:type="spellEnd"/>
          </w:p>
          <w:p w14:paraId="16DCBA51"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CE4629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group: 62</w:t>
            </w:r>
          </w:p>
          <w:p w14:paraId="50A7C27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SMT group 131</w:t>
            </w:r>
          </w:p>
          <w:p w14:paraId="4EDBB66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DF26F1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Not randomised</w:t>
            </w:r>
          </w:p>
        </w:tc>
        <w:tc>
          <w:tcPr>
            <w:tcW w:w="421" w:type="pct"/>
          </w:tcPr>
          <w:p w14:paraId="389C394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3B0665">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 </w:t>
            </w:r>
          </w:p>
          <w:p w14:paraId="5C4EC2B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490E9D4" w14:textId="5DC2FB8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Baseline characteristics 74</w:t>
            </w:r>
            <w:r>
              <w:rPr>
                <w:rFonts w:ascii="Book Antiqua" w:hAnsi="Book Antiqua" w:cstheme="majorHAnsi"/>
                <w:color w:val="000000" w:themeColor="text1"/>
              </w:rPr>
              <w:t>%</w:t>
            </w:r>
            <w:r w:rsidRPr="00900A52">
              <w:rPr>
                <w:rFonts w:ascii="Book Antiqua" w:hAnsi="Book Antiqua" w:cstheme="majorHAnsi"/>
                <w:color w:val="000000" w:themeColor="text1"/>
              </w:rPr>
              <w:t>-77% had HE at baseline</w:t>
            </w:r>
          </w:p>
          <w:p w14:paraId="566753D0"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948" w:type="pct"/>
          </w:tcPr>
          <w:p w14:paraId="55073EAF" w14:textId="3738A0F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roofErr w:type="gramStart"/>
            <w:r w:rsidRPr="00900A52">
              <w:rPr>
                <w:rFonts w:ascii="Book Antiqua" w:hAnsi="Book Antiqua" w:cstheme="majorHAnsi"/>
                <w:color w:val="000000" w:themeColor="text1"/>
                <w:lang w:val="en-US"/>
              </w:rPr>
              <w:t>ACLF definition: Acute decompensation of liver function in patients with chronic preexisting liver diseases.</w:t>
            </w:r>
            <w:proofErr w:type="gramEnd"/>
            <w:r w:rsidRPr="00900A52">
              <w:rPr>
                <w:rFonts w:ascii="Book Antiqua" w:hAnsi="Book Antiqua" w:cstheme="majorHAnsi"/>
                <w:color w:val="000000" w:themeColor="text1"/>
                <w:lang w:val="en-US"/>
              </w:rPr>
              <w:t xml:space="preserve"> ACLF is defined as a syndrome with severe jaundice (total bilirubin: 171 </w:t>
            </w:r>
            <w:proofErr w:type="spellStart"/>
            <w:r w:rsidRPr="00900A52">
              <w:rPr>
                <w:rFonts w:ascii="Book Antiqua" w:hAnsi="Book Antiqua" w:cstheme="majorHAnsi"/>
                <w:color w:val="000000" w:themeColor="text1"/>
                <w:lang w:val="en-US"/>
              </w:rPr>
              <w:t>mmol</w:t>
            </w:r>
            <w:proofErr w:type="spellEnd"/>
            <w:r w:rsidRPr="00900A52">
              <w:rPr>
                <w:rFonts w:ascii="Book Antiqua" w:hAnsi="Book Antiqua" w:cstheme="majorHAnsi"/>
                <w:color w:val="000000" w:themeColor="text1"/>
                <w:lang w:val="en-US"/>
              </w:rPr>
              <w:t xml:space="preserve">/L), coagulopathy (prolonged </w:t>
            </w:r>
            <w:proofErr w:type="spellStart"/>
            <w:r w:rsidRPr="00900A52">
              <w:rPr>
                <w:rFonts w:ascii="Book Antiqua" w:hAnsi="Book Antiqua" w:cstheme="majorHAnsi"/>
                <w:color w:val="000000" w:themeColor="text1"/>
                <w:lang w:val="en-US"/>
              </w:rPr>
              <w:t>prothrombin</w:t>
            </w:r>
            <w:proofErr w:type="spellEnd"/>
            <w:r w:rsidRPr="00900A52">
              <w:rPr>
                <w:rFonts w:ascii="Book Antiqua" w:hAnsi="Book Antiqua" w:cstheme="majorHAnsi"/>
                <w:color w:val="000000" w:themeColor="text1"/>
                <w:lang w:val="en-US"/>
              </w:rPr>
              <w:t xml:space="preserve"> time, prothrombin activity 40%), or hepatic encephalopathy (above grade II) </w:t>
            </w:r>
          </w:p>
          <w:p w14:paraId="11FC9D8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863" w:type="pct"/>
          </w:tcPr>
          <w:p w14:paraId="0F324955" w14:textId="1733FECC" w:rsidR="00E0159B"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Plasma exchange volume:</w:t>
            </w:r>
          </w:p>
          <w:p w14:paraId="2BA30317" w14:textId="6CF8705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roofErr w:type="gramStart"/>
            <w:r w:rsidRPr="00900A52">
              <w:rPr>
                <w:rFonts w:ascii="Book Antiqua" w:hAnsi="Book Antiqua" w:cstheme="majorHAnsi"/>
                <w:color w:val="000000" w:themeColor="text1"/>
              </w:rPr>
              <w:t>3500</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m</w:t>
            </w:r>
            <w:r w:rsidR="00160DE1" w:rsidRPr="00900A52">
              <w:rPr>
                <w:rFonts w:ascii="Book Antiqua" w:hAnsi="Book Antiqua" w:cstheme="majorHAnsi"/>
                <w:color w:val="000000" w:themeColor="text1"/>
              </w:rPr>
              <w:t>L</w:t>
            </w:r>
            <w:r w:rsidRPr="00900A52">
              <w:rPr>
                <w:rFonts w:ascii="Book Antiqua" w:hAnsi="Book Antiqua" w:cstheme="majorHAnsi"/>
                <w:color w:val="000000" w:themeColor="text1"/>
              </w:rPr>
              <w:t xml:space="preserve"> at 25-30</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m</w:t>
            </w:r>
            <w:r w:rsidR="00160DE1" w:rsidRPr="00900A52">
              <w:rPr>
                <w:rFonts w:ascii="Book Antiqua" w:hAnsi="Book Antiqua" w:cstheme="majorHAnsi"/>
                <w:color w:val="000000" w:themeColor="text1"/>
              </w:rPr>
              <w:t>L</w:t>
            </w:r>
            <w:r w:rsidRPr="00900A52">
              <w:rPr>
                <w:rFonts w:ascii="Book Antiqua" w:hAnsi="Book Antiqua" w:cstheme="majorHAnsi"/>
                <w:color w:val="000000" w:themeColor="text1"/>
              </w:rPr>
              <w:t>/min.</w:t>
            </w:r>
            <w:proofErr w:type="gramEnd"/>
            <w:r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lang w:val="en-US"/>
              </w:rPr>
              <w:t>A total of 3000–4500 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fresh frozen plasma (40</w:t>
            </w:r>
            <w:r w:rsidR="00160DE1">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60 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/kg) and 20</w:t>
            </w:r>
            <w:r w:rsidR="00160DE1">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40 g of human albumin were supplied</w:t>
            </w:r>
          </w:p>
          <w:p w14:paraId="27BA45D3"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30157988" w14:textId="11FB43D4"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Flow rate of blood was adjusted to 60–130 ml/min</w:t>
            </w:r>
          </w:p>
          <w:p w14:paraId="42E433F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47AB6C1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 xml:space="preserve">PE was carried out 2-3 times per week for the first two weeks, then weekly, then stopped based on clinical results </w:t>
            </w:r>
          </w:p>
        </w:tc>
        <w:tc>
          <w:tcPr>
            <w:tcW w:w="403" w:type="pct"/>
          </w:tcPr>
          <w:p w14:paraId="165E9FE0" w14:textId="2A652C4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Hepatitis B. Drug hepatitis, Wilson disease, alcoholic liver disease, autoimmune hepatitis excluded</w:t>
            </w:r>
          </w:p>
        </w:tc>
        <w:tc>
          <w:tcPr>
            <w:tcW w:w="1330" w:type="pct"/>
          </w:tcPr>
          <w:p w14:paraId="47280EF8" w14:textId="12831DFD"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26 survivors and 36 non-survivors were in the PE group, whereas 33 survivors and 98 non-survivors were in the control group after 30 d treatment. Their survival rates were 41.9% and 25.2% for PE and medical therapy, respectively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66D31B94"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4BD5F4A7" w14:textId="6A8CB1C0"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No mention re: </w:t>
            </w:r>
            <w:r w:rsidR="00160DE1" w:rsidRPr="00900A52">
              <w:rPr>
                <w:rFonts w:ascii="Book Antiqua" w:hAnsi="Book Antiqua" w:cstheme="majorHAnsi"/>
                <w:color w:val="000000" w:themeColor="text1"/>
                <w:lang w:val="en-US"/>
              </w:rPr>
              <w:t>B</w:t>
            </w:r>
            <w:r w:rsidRPr="00900A52">
              <w:rPr>
                <w:rFonts w:ascii="Book Antiqua" w:hAnsi="Book Antiqua" w:cstheme="majorHAnsi"/>
                <w:color w:val="000000" w:themeColor="text1"/>
                <w:lang w:val="en-US"/>
              </w:rPr>
              <w:t>iochemical improvement</w:t>
            </w:r>
          </w:p>
        </w:tc>
      </w:tr>
      <w:tr w:rsidR="00FC2641" w:rsidRPr="00900A52" w14:paraId="7F3FF699" w14:textId="77777777" w:rsidTr="00FC2641">
        <w:tc>
          <w:tcPr>
            <w:tcW w:w="431" w:type="pct"/>
          </w:tcPr>
          <w:p w14:paraId="3C7643FC" w14:textId="6D41BFCD"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Chen </w:t>
            </w:r>
            <w:r w:rsidRPr="00AB6C18">
              <w:rPr>
                <w:rFonts w:ascii="Book Antiqua" w:hAnsi="Book Antiqua" w:cstheme="majorHAnsi"/>
                <w:i/>
                <w:iCs/>
                <w:color w:val="000000" w:themeColor="text1"/>
              </w:rPr>
              <w:t xml:space="preserve">et </w:t>
            </w:r>
            <w:r w:rsidRPr="00AB6C18">
              <w:rPr>
                <w:rFonts w:ascii="Book Antiqua" w:hAnsi="Book Antiqua" w:cstheme="majorHAnsi"/>
                <w:i/>
                <w:iCs/>
                <w:color w:val="000000" w:themeColor="text1"/>
              </w:rPr>
              <w:lastRenderedPageBreak/>
              <w:t>al</w:t>
            </w:r>
            <w:r w:rsidRPr="00900A52">
              <w:rPr>
                <w:rFonts w:ascii="Book Antiqua" w:hAnsi="Book Antiqua" w:cstheme="majorHAnsi"/>
                <w:noProof/>
                <w:color w:val="000000" w:themeColor="text1"/>
                <w:vertAlign w:val="superscript"/>
              </w:rPr>
              <w:t>[42]</w:t>
            </w:r>
          </w:p>
        </w:tc>
        <w:tc>
          <w:tcPr>
            <w:tcW w:w="604" w:type="pct"/>
          </w:tcPr>
          <w:p w14:paraId="201AEB5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Retrospective </w:t>
            </w:r>
            <w:r w:rsidRPr="00900A52">
              <w:rPr>
                <w:rFonts w:ascii="Book Antiqua" w:hAnsi="Book Antiqua" w:cstheme="majorHAnsi"/>
                <w:color w:val="000000" w:themeColor="text1"/>
              </w:rPr>
              <w:lastRenderedPageBreak/>
              <w:t>cohort study multicentre (10)</w:t>
            </w:r>
          </w:p>
          <w:p w14:paraId="43C27B49" w14:textId="3E8281DC"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250 patients</w:t>
            </w:r>
          </w:p>
        </w:tc>
        <w:tc>
          <w:tcPr>
            <w:tcW w:w="421" w:type="pct"/>
          </w:tcPr>
          <w:p w14:paraId="170078D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 no </w:t>
            </w:r>
            <w:r w:rsidRPr="00900A52">
              <w:rPr>
                <w:rFonts w:ascii="Book Antiqua" w:hAnsi="Book Antiqua" w:cstheme="majorHAnsi"/>
                <w:color w:val="000000" w:themeColor="text1"/>
              </w:rPr>
              <w:lastRenderedPageBreak/>
              <w:t>comparative arm</w:t>
            </w:r>
          </w:p>
        </w:tc>
        <w:tc>
          <w:tcPr>
            <w:tcW w:w="948" w:type="pct"/>
          </w:tcPr>
          <w:p w14:paraId="08287101" w14:textId="3BD66172"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 xml:space="preserve">ACLF definition: </w:t>
            </w:r>
            <w:r w:rsidRPr="00900A52">
              <w:rPr>
                <w:rFonts w:ascii="Book Antiqua" w:hAnsi="Book Antiqua" w:cstheme="majorHAnsi"/>
                <w:color w:val="000000" w:themeColor="text1"/>
                <w:lang w:val="en-US"/>
              </w:rPr>
              <w:lastRenderedPageBreak/>
              <w:t>Guidelines for Diagnosis and Treat</w:t>
            </w:r>
            <w:r w:rsidRPr="00900A52">
              <w:rPr>
                <w:rFonts w:ascii="Book Antiqua" w:hAnsi="Book Antiqua" w:cstheme="majorHAnsi"/>
                <w:color w:val="000000" w:themeColor="text1"/>
                <w:lang w:val="en-US"/>
              </w:rPr>
              <w:softHyphen/>
              <w:t>ment of Liver Failure in China (2006): Early stage is defined as a progressively deepening jaundice (Bilirubin level ≥</w:t>
            </w:r>
            <w:r w:rsidR="00160DE1">
              <w:rPr>
                <w:rFonts w:ascii="Book Antiqua" w:hAnsi="Book Antiqua" w:cstheme="majorHAnsi"/>
                <w:color w:val="000000" w:themeColor="text1"/>
                <w:lang w:val="en-US"/>
              </w:rPr>
              <w:t xml:space="preserve"> </w:t>
            </w:r>
            <w:r w:rsidRPr="00CE5F8C">
              <w:rPr>
                <w:rFonts w:ascii="Book Antiqua" w:hAnsi="Book Antiqua" w:cstheme="majorHAnsi"/>
                <w:color w:val="000000" w:themeColor="text1"/>
                <w:lang w:val="en-US"/>
              </w:rPr>
              <w:t xml:space="preserve">171 </w:t>
            </w:r>
            <w:proofErr w:type="spellStart"/>
            <w:r w:rsidRPr="00CE5F8C">
              <w:rPr>
                <w:rFonts w:ascii="Book Antiqua" w:hAnsi="Book Antiqua" w:cstheme="majorHAnsi"/>
                <w:color w:val="000000" w:themeColor="text1"/>
                <w:lang w:val="en-US"/>
              </w:rPr>
              <w:t>μmol</w:t>
            </w:r>
            <w:proofErr w:type="spellEnd"/>
            <w:r w:rsidRPr="00CE5F8C">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or a daily increase of </w:t>
            </w:r>
            <w:r w:rsidRPr="00CE5F8C">
              <w:rPr>
                <w:rFonts w:ascii="Book Antiqua" w:hAnsi="Book Antiqua" w:cstheme="majorHAnsi"/>
                <w:color w:val="000000" w:themeColor="text1"/>
                <w:lang w:val="en-US"/>
              </w:rPr>
              <w:t>≥</w:t>
            </w:r>
            <w:r w:rsidR="00160DE1" w:rsidRPr="00CE5F8C">
              <w:rPr>
                <w:rFonts w:ascii="Book Antiqua" w:hAnsi="Book Antiqua" w:cstheme="majorHAnsi"/>
                <w:color w:val="000000" w:themeColor="text1"/>
                <w:lang w:val="en-US"/>
              </w:rPr>
              <w:t xml:space="preserve"> </w:t>
            </w:r>
            <w:r w:rsidRPr="00CE5F8C">
              <w:rPr>
                <w:rFonts w:ascii="Book Antiqua" w:hAnsi="Book Antiqua" w:cstheme="majorHAnsi"/>
                <w:color w:val="000000" w:themeColor="text1"/>
                <w:lang w:val="en-US"/>
              </w:rPr>
              <w:t xml:space="preserve">17.1 </w:t>
            </w:r>
            <w:proofErr w:type="spellStart"/>
            <w:r w:rsidRPr="00CE5F8C">
              <w:rPr>
                <w:rFonts w:ascii="Book Antiqua" w:hAnsi="Book Antiqua" w:cstheme="majorHAnsi"/>
                <w:color w:val="000000" w:themeColor="text1"/>
                <w:lang w:val="en-US"/>
              </w:rPr>
              <w:t>μmol</w:t>
            </w:r>
            <w:proofErr w:type="spellEnd"/>
            <w:r w:rsidRPr="00CE5F8C">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PTA &gt;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30% but ≤</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40%, and no HE or other complications. Middle-stage disease represents progression of the symptoms of the early stage, including one of the following symptoms: grades </w:t>
            </w:r>
            <w:proofErr w:type="gramStart"/>
            <w:r w:rsidRPr="00900A52">
              <w:rPr>
                <w:rFonts w:ascii="Book Antiqua" w:hAnsi="Book Antiqua" w:cstheme="majorHAnsi"/>
                <w:color w:val="000000" w:themeColor="text1"/>
                <w:lang w:val="en-US"/>
              </w:rPr>
              <w:t>I/II</w:t>
            </w:r>
            <w:proofErr w:type="gramEnd"/>
            <w:r w:rsidRPr="00900A52">
              <w:rPr>
                <w:rFonts w:ascii="Book Antiqua" w:hAnsi="Book Antiqua" w:cstheme="majorHAnsi"/>
                <w:color w:val="000000" w:themeColor="text1"/>
                <w:lang w:val="en-US"/>
              </w:rPr>
              <w:t xml:space="preserve"> HE, ascites, or a PTA of &gt;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20% but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30%. In the end-stage disease, the condition deteriorates further with a PTA of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20% and includes one of </w:t>
            </w:r>
            <w:r w:rsidRPr="00900A52">
              <w:rPr>
                <w:rFonts w:ascii="Book Antiqua" w:hAnsi="Book Antiqua" w:cstheme="majorHAnsi"/>
                <w:color w:val="000000" w:themeColor="text1"/>
                <w:lang w:val="en-US"/>
              </w:rPr>
              <w:lastRenderedPageBreak/>
              <w:t>the following symptoms: hepatic-renal syndrome, severe upper gastro</w:t>
            </w:r>
            <w:r w:rsidRPr="00900A52">
              <w:rPr>
                <w:rFonts w:ascii="Book Antiqua" w:hAnsi="Book Antiqua" w:cstheme="majorHAnsi"/>
                <w:color w:val="000000" w:themeColor="text1"/>
                <w:lang w:val="en-US"/>
              </w:rPr>
              <w:softHyphen/>
              <w:t>intestinal bleeding, serious infection, and grades III/IV HE</w:t>
            </w:r>
          </w:p>
        </w:tc>
        <w:tc>
          <w:tcPr>
            <w:tcW w:w="863" w:type="pct"/>
          </w:tcPr>
          <w:p w14:paraId="1283DCE0" w14:textId="097DA0A9"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lastRenderedPageBreak/>
              <w:t xml:space="preserve">Plasma exchange </w:t>
            </w:r>
            <w:r w:rsidRPr="00900A52">
              <w:rPr>
                <w:rStyle w:val="A9507"/>
                <w:rFonts w:ascii="Book Antiqua" w:hAnsi="Book Antiqua" w:cstheme="majorHAnsi"/>
                <w:color w:val="000000" w:themeColor="text1"/>
                <w:sz w:val="24"/>
                <w:szCs w:val="24"/>
              </w:rPr>
              <w:lastRenderedPageBreak/>
              <w:t xml:space="preserve">volume: 2500-3500 mL, and the PE rate was 20-25 mL/min </w:t>
            </w:r>
          </w:p>
          <w:p w14:paraId="67BD48FA" w14:textId="77777777"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p>
          <w:p w14:paraId="63A58339" w14:textId="338936C2"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 xml:space="preserve">Dexamethasone (5 mg) and heparin (2500 U) were injected routinely before PE </w:t>
            </w:r>
          </w:p>
          <w:p w14:paraId="5FA80AD4" w14:textId="77777777"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p>
          <w:p w14:paraId="4CB46126" w14:textId="3BE765C9"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Style w:val="A9507"/>
                <w:rFonts w:ascii="Book Antiqua" w:hAnsi="Book Antiqua" w:cstheme="majorHAnsi"/>
                <w:color w:val="000000" w:themeColor="text1"/>
                <w:sz w:val="24"/>
                <w:szCs w:val="24"/>
              </w:rPr>
              <w:t>PE was repeated every 2-4 d</w:t>
            </w:r>
          </w:p>
        </w:tc>
        <w:tc>
          <w:tcPr>
            <w:tcW w:w="403" w:type="pct"/>
          </w:tcPr>
          <w:p w14:paraId="3EFFCB7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 xml:space="preserve">Hepatitis </w:t>
            </w:r>
            <w:r w:rsidRPr="00900A52">
              <w:rPr>
                <w:rFonts w:ascii="Book Antiqua" w:hAnsi="Book Antiqua" w:cstheme="majorHAnsi"/>
                <w:color w:val="000000" w:themeColor="text1"/>
                <w:lang w:val="en-US"/>
              </w:rPr>
              <w:lastRenderedPageBreak/>
              <w:t>B</w:t>
            </w:r>
          </w:p>
        </w:tc>
        <w:tc>
          <w:tcPr>
            <w:tcW w:w="1330" w:type="pct"/>
          </w:tcPr>
          <w:p w14:paraId="762E6EB2" w14:textId="730E3EAC" w:rsidR="003B0665"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lastRenderedPageBreak/>
              <w:t xml:space="preserve">Forty-two of the 52 (80.8%) patients in </w:t>
            </w:r>
            <w:r w:rsidRPr="00900A52">
              <w:rPr>
                <w:rStyle w:val="A9507"/>
                <w:rFonts w:ascii="Book Antiqua" w:hAnsi="Book Antiqua" w:cstheme="majorHAnsi"/>
                <w:color w:val="000000" w:themeColor="text1"/>
                <w:sz w:val="24"/>
                <w:szCs w:val="24"/>
              </w:rPr>
              <w:lastRenderedPageBreak/>
              <w:t>the early stage, seventy-five of the 99 (75.8%) patients in the middle stage and thirty-seven of the 99 (37.4%) patients in the end stage survived for one month after diagnosis</w:t>
            </w:r>
          </w:p>
          <w:p w14:paraId="04873CF5" w14:textId="77777777" w:rsidR="00160DE1" w:rsidRPr="00900A52" w:rsidRDefault="00160DE1" w:rsidP="00844DB7">
            <w:pPr>
              <w:adjustRightInd w:val="0"/>
              <w:snapToGrid w:val="0"/>
              <w:spacing w:line="360" w:lineRule="auto"/>
              <w:jc w:val="both"/>
              <w:rPr>
                <w:rStyle w:val="A9507"/>
                <w:rFonts w:ascii="Book Antiqua" w:hAnsi="Book Antiqua" w:cstheme="majorHAnsi"/>
                <w:color w:val="000000" w:themeColor="text1"/>
                <w:sz w:val="24"/>
                <w:szCs w:val="24"/>
              </w:rPr>
            </w:pPr>
          </w:p>
          <w:p w14:paraId="6E599F44" w14:textId="64FECAD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Style w:val="A9507"/>
                <w:rFonts w:ascii="Book Antiqua" w:hAnsi="Book Antiqua" w:cstheme="majorHAnsi"/>
                <w:color w:val="000000" w:themeColor="text1"/>
                <w:sz w:val="24"/>
                <w:szCs w:val="24"/>
              </w:rPr>
              <w:t>Authors concluded that late stage ACLF might benefit from PE as a bridge to definitive treatment</w:t>
            </w:r>
            <w:r w:rsidR="00160DE1">
              <w:rPr>
                <w:rStyle w:val="A9507"/>
                <w:rFonts w:ascii="Book Antiqua" w:hAnsi="Book Antiqua" w:cstheme="majorHAnsi"/>
                <w:color w:val="000000" w:themeColor="text1"/>
                <w:sz w:val="24"/>
                <w:szCs w:val="24"/>
              </w:rPr>
              <w:t>-</w:t>
            </w:r>
            <w:r w:rsidRPr="00900A52">
              <w:rPr>
                <w:rStyle w:val="A9507"/>
                <w:rFonts w:ascii="Book Antiqua" w:hAnsi="Book Antiqua" w:cstheme="majorHAnsi"/>
                <w:color w:val="000000" w:themeColor="text1"/>
                <w:sz w:val="24"/>
                <w:szCs w:val="24"/>
              </w:rPr>
              <w:t>liver transplant</w:t>
            </w:r>
          </w:p>
        </w:tc>
      </w:tr>
      <w:tr w:rsidR="00FC2641" w:rsidRPr="00900A52" w14:paraId="3D0A0DF6" w14:textId="77777777" w:rsidTr="00FC2641">
        <w:tc>
          <w:tcPr>
            <w:tcW w:w="431" w:type="pct"/>
          </w:tcPr>
          <w:p w14:paraId="21454D85" w14:textId="2E7C6EA8"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Zhou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[45]</w:t>
            </w:r>
          </w:p>
        </w:tc>
        <w:tc>
          <w:tcPr>
            <w:tcW w:w="604" w:type="pct"/>
          </w:tcPr>
          <w:p w14:paraId="7ABBBC2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w:t>
            </w:r>
          </w:p>
          <w:p w14:paraId="0F2D55DF"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94406A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Derivation cohort 113</w:t>
            </w:r>
          </w:p>
          <w:p w14:paraId="21C123A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Validation cohort 68</w:t>
            </w:r>
          </w:p>
          <w:p w14:paraId="0982248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60BFF481"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From the derivation cohort:</w:t>
            </w:r>
          </w:p>
          <w:p w14:paraId="7B3E5EBE" w14:textId="6564C2FF"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160DE1">
              <w:rPr>
                <w:rFonts w:ascii="Book Antiqua" w:hAnsi="Book Antiqua" w:cstheme="majorHAnsi"/>
                <w:i/>
                <w:iCs/>
                <w:color w:val="000000" w:themeColor="text1"/>
              </w:rPr>
              <w:t>n</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54 </w:t>
            </w:r>
          </w:p>
          <w:p w14:paraId="22C59A48" w14:textId="53392440"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PE+PA </w:t>
            </w:r>
            <w:r w:rsidRPr="00160DE1">
              <w:rPr>
                <w:rFonts w:ascii="Book Antiqua" w:hAnsi="Book Antiqua" w:cstheme="majorHAnsi"/>
                <w:i/>
                <w:iCs/>
                <w:color w:val="000000" w:themeColor="text1"/>
              </w:rPr>
              <w:t>n</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59</w:t>
            </w:r>
          </w:p>
        </w:tc>
        <w:tc>
          <w:tcPr>
            <w:tcW w:w="421" w:type="pct"/>
          </w:tcPr>
          <w:p w14:paraId="11BC8E5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PBA+PE </w:t>
            </w:r>
            <w:r w:rsidRPr="00160DE1">
              <w:rPr>
                <w:rFonts w:ascii="Book Antiqua" w:hAnsi="Book Antiqua" w:cstheme="majorHAnsi"/>
                <w:i/>
                <w:iCs/>
                <w:color w:val="000000" w:themeColor="text1"/>
              </w:rPr>
              <w:t>vs</w:t>
            </w:r>
            <w:r w:rsidRPr="00900A52">
              <w:rPr>
                <w:rFonts w:ascii="Book Antiqua" w:hAnsi="Book Antiqua" w:cstheme="majorHAnsi"/>
                <w:color w:val="000000" w:themeColor="text1"/>
              </w:rPr>
              <w:t xml:space="preserve"> PE</w:t>
            </w:r>
          </w:p>
        </w:tc>
        <w:tc>
          <w:tcPr>
            <w:tcW w:w="948" w:type="pct"/>
          </w:tcPr>
          <w:p w14:paraId="09ADF681" w14:textId="4B221D9E"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ACLF </w:t>
            </w:r>
            <w:proofErr w:type="gramStart"/>
            <w:r w:rsidRPr="00900A52">
              <w:rPr>
                <w:rFonts w:ascii="Book Antiqua" w:hAnsi="Book Antiqua" w:cstheme="majorHAnsi"/>
                <w:color w:val="000000" w:themeColor="text1"/>
                <w:lang w:val="en-US"/>
              </w:rPr>
              <w:t>was defined</w:t>
            </w:r>
            <w:proofErr w:type="gramEnd"/>
            <w:r w:rsidRPr="00900A52">
              <w:rPr>
                <w:rFonts w:ascii="Book Antiqua" w:hAnsi="Book Antiqua" w:cstheme="majorHAnsi"/>
                <w:color w:val="000000" w:themeColor="text1"/>
                <w:lang w:val="en-US"/>
              </w:rPr>
              <w:t xml:space="preserve"> as acute liver injury emerging as jaundice and coagulopathy, complicated by ascites and/or encephalopathy within 4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in a patient with known or unknown chronic liver disease. The definition of liver failure in ACLF was as follows: severe jaundice (total serum bilirubin ≥ 5 mg/</w:t>
            </w:r>
            <w:proofErr w:type="spellStart"/>
            <w:r w:rsidRPr="00900A52">
              <w:rPr>
                <w:rFonts w:ascii="Book Antiqua" w:hAnsi="Book Antiqua" w:cstheme="majorHAnsi"/>
                <w:color w:val="000000" w:themeColor="text1"/>
                <w:lang w:val="en-US"/>
              </w:rPr>
              <w:t>d</w:t>
            </w:r>
            <w:r w:rsidR="00160DE1" w:rsidRPr="00900A52">
              <w:rPr>
                <w:rFonts w:ascii="Book Antiqua" w:hAnsi="Book Antiqua" w:cstheme="majorHAnsi"/>
                <w:color w:val="000000" w:themeColor="text1"/>
                <w:lang w:val="en-US"/>
              </w:rPr>
              <w:t>L</w:t>
            </w:r>
            <w:proofErr w:type="spellEnd"/>
            <w:r w:rsidRPr="00900A52">
              <w:rPr>
                <w:rFonts w:ascii="Book Antiqua" w:hAnsi="Book Antiqua" w:cstheme="majorHAnsi"/>
                <w:color w:val="000000" w:themeColor="text1"/>
                <w:lang w:val="en-US"/>
              </w:rPr>
              <w:t xml:space="preserve">) and coagulopathy (INR ≥ 1.5 or prothrombin activity &lt; 40%) and ascites </w:t>
            </w:r>
            <w:r w:rsidRPr="00900A52">
              <w:rPr>
                <w:rFonts w:ascii="Book Antiqua" w:hAnsi="Book Antiqua" w:cstheme="majorHAnsi"/>
                <w:color w:val="000000" w:themeColor="text1"/>
                <w:lang w:val="en-US"/>
              </w:rPr>
              <w:lastRenderedPageBreak/>
              <w:t>and/or encephalopathy.</w:t>
            </w:r>
          </w:p>
          <w:p w14:paraId="71D6643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48D06CE6" w14:textId="44062C18"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Baseline population in this study is 51% cirrhotic</w:t>
            </w:r>
          </w:p>
        </w:tc>
        <w:tc>
          <w:tcPr>
            <w:tcW w:w="863" w:type="pct"/>
          </w:tcPr>
          <w:p w14:paraId="37C06177" w14:textId="77777777" w:rsidR="00E0159B" w:rsidRDefault="00E0159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EEE8D64" w14:textId="4F66F35A"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volume: Approximately 3000</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plasma was exchanged per time at a blood flow rate of 20 to 25 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/min </w:t>
            </w:r>
          </w:p>
          <w:p w14:paraId="20B32D5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14E02254"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Each patient in the derivation cohort received PE 1 to 4 times</w:t>
            </w:r>
          </w:p>
        </w:tc>
        <w:tc>
          <w:tcPr>
            <w:tcW w:w="403" w:type="pct"/>
          </w:tcPr>
          <w:p w14:paraId="7591A650" w14:textId="3B9295E4"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HBV 56.6%, HBV+HEV 31.9% Others 11.5%</w:t>
            </w:r>
          </w:p>
        </w:tc>
        <w:tc>
          <w:tcPr>
            <w:tcW w:w="1330" w:type="pct"/>
          </w:tcPr>
          <w:p w14:paraId="6FA634EF" w14:textId="018D2FA3"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The mean overall survival for the derivation cohort was 441 d (95%CI: 379-504), and the 90- and 270-d survival probabilities were 70.3% and 58.3%, respectively </w:t>
            </w:r>
          </w:p>
          <w:p w14:paraId="5649A7F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62BE75CA" w14:textId="3648F8E5"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mean survival times of patients treated with PBA plus PE and patients treated with PE were 531 days (95%CI: 455-605) and 343 d (95%CI: 254-432), respectively (</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0.012)</w:t>
            </w:r>
          </w:p>
          <w:p w14:paraId="3FB9C14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54382358" w14:textId="644C10E5"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Fonts w:ascii="Book Antiqua" w:hAnsi="Book Antiqua" w:cstheme="majorHAnsi"/>
                <w:color w:val="000000" w:themeColor="text1"/>
                <w:lang w:val="en-US"/>
              </w:rPr>
              <w:t xml:space="preserve">Predictors of survival: </w:t>
            </w:r>
            <w:r w:rsidR="00CE5F8C"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ge, MELD, Complication, type of ALSS</w:t>
            </w:r>
          </w:p>
          <w:p w14:paraId="08B0D86A" w14:textId="7F2C7BA6" w:rsidR="003B0665" w:rsidRPr="00900A52" w:rsidRDefault="003B0665" w:rsidP="00160DE1">
            <w:pPr>
              <w:pStyle w:val="a4"/>
              <w:adjustRightInd w:val="0"/>
              <w:snapToGrid w:val="0"/>
              <w:spacing w:line="360" w:lineRule="auto"/>
              <w:ind w:left="0"/>
              <w:contextualSpacing w:val="0"/>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 xml:space="preserve">No mention re: </w:t>
            </w:r>
            <w:r w:rsidR="00160DE1" w:rsidRPr="00900A52">
              <w:rPr>
                <w:rStyle w:val="A9507"/>
                <w:rFonts w:ascii="Book Antiqua" w:hAnsi="Book Antiqua" w:cstheme="majorHAnsi"/>
                <w:color w:val="000000" w:themeColor="text1"/>
                <w:sz w:val="24"/>
                <w:szCs w:val="24"/>
              </w:rPr>
              <w:t>B</w:t>
            </w:r>
            <w:r w:rsidRPr="00900A52">
              <w:rPr>
                <w:rStyle w:val="A9507"/>
                <w:rFonts w:ascii="Book Antiqua" w:hAnsi="Book Antiqua" w:cstheme="majorHAnsi"/>
                <w:color w:val="000000" w:themeColor="text1"/>
                <w:sz w:val="24"/>
                <w:szCs w:val="24"/>
              </w:rPr>
              <w:t xml:space="preserve">aseline characteristics of PE </w:t>
            </w:r>
            <w:r w:rsidRPr="00160DE1">
              <w:rPr>
                <w:rStyle w:val="A9507"/>
                <w:rFonts w:ascii="Book Antiqua" w:hAnsi="Book Antiqua" w:cstheme="majorHAnsi"/>
                <w:i/>
                <w:iCs/>
                <w:color w:val="000000" w:themeColor="text1"/>
                <w:sz w:val="24"/>
                <w:szCs w:val="24"/>
              </w:rPr>
              <w:t>vs</w:t>
            </w:r>
            <w:r w:rsidRPr="00900A52">
              <w:rPr>
                <w:rStyle w:val="A9507"/>
                <w:rFonts w:ascii="Book Antiqua" w:hAnsi="Book Antiqua" w:cstheme="majorHAnsi"/>
                <w:color w:val="000000" w:themeColor="text1"/>
                <w:sz w:val="24"/>
                <w:szCs w:val="24"/>
              </w:rPr>
              <w:t xml:space="preserve"> PBA</w:t>
            </w:r>
          </w:p>
          <w:p w14:paraId="036B0E23" w14:textId="77777777" w:rsidR="003B0665" w:rsidRPr="00900A52" w:rsidRDefault="003B0665" w:rsidP="00844DB7">
            <w:pPr>
              <w:pStyle w:val="a4"/>
              <w:adjustRightInd w:val="0"/>
              <w:snapToGrid w:val="0"/>
              <w:spacing w:line="360" w:lineRule="auto"/>
              <w:ind w:left="0"/>
              <w:contextualSpacing w:val="0"/>
              <w:jc w:val="both"/>
              <w:rPr>
                <w:rStyle w:val="A9507"/>
                <w:rFonts w:ascii="Book Antiqua" w:hAnsi="Book Antiqua" w:cstheme="majorHAnsi"/>
                <w:color w:val="000000" w:themeColor="text1"/>
                <w:sz w:val="24"/>
                <w:szCs w:val="24"/>
              </w:rPr>
            </w:pPr>
          </w:p>
        </w:tc>
      </w:tr>
      <w:tr w:rsidR="00FC2641" w:rsidRPr="00900A52" w14:paraId="3289CFD2" w14:textId="77777777" w:rsidTr="00FC2641">
        <w:tc>
          <w:tcPr>
            <w:tcW w:w="431" w:type="pct"/>
          </w:tcPr>
          <w:p w14:paraId="33D17D1E" w14:textId="6CA9C89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Wan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[44]</w:t>
            </w:r>
          </w:p>
        </w:tc>
        <w:tc>
          <w:tcPr>
            <w:tcW w:w="604" w:type="pct"/>
          </w:tcPr>
          <w:p w14:paraId="06B9A62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Prospective cohort study</w:t>
            </w:r>
          </w:p>
          <w:p w14:paraId="1B2870ED"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7980FB80" w14:textId="222B0A9F"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 xml:space="preserve">= 60 </w:t>
            </w:r>
          </w:p>
          <w:p w14:paraId="643D61A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1D8ED3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TPE 33</w:t>
            </w:r>
          </w:p>
          <w:p w14:paraId="1A10EF6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DPMAS 27</w:t>
            </w:r>
          </w:p>
        </w:tc>
        <w:tc>
          <w:tcPr>
            <w:tcW w:w="421" w:type="pct"/>
          </w:tcPr>
          <w:p w14:paraId="16BD4ADD"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160DE1">
              <w:rPr>
                <w:rFonts w:ascii="Book Antiqua" w:hAnsi="Book Antiqua" w:cstheme="majorHAnsi"/>
                <w:i/>
                <w:iCs/>
                <w:color w:val="000000" w:themeColor="text1"/>
              </w:rPr>
              <w:t>vs</w:t>
            </w:r>
            <w:r w:rsidRPr="00900A52">
              <w:rPr>
                <w:rFonts w:ascii="Book Antiqua" w:hAnsi="Book Antiqua" w:cstheme="majorHAnsi"/>
                <w:color w:val="000000" w:themeColor="text1"/>
              </w:rPr>
              <w:t xml:space="preserve"> DPMAS</w:t>
            </w:r>
          </w:p>
        </w:tc>
        <w:tc>
          <w:tcPr>
            <w:tcW w:w="948" w:type="pct"/>
          </w:tcPr>
          <w:p w14:paraId="76EDD134" w14:textId="564C65EA"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was defined as serum bilirubin 5</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mg/</w:t>
            </w:r>
            <w:proofErr w:type="spellStart"/>
            <w:r w:rsidRPr="00900A52">
              <w:rPr>
                <w:rFonts w:ascii="Book Antiqua" w:hAnsi="Book Antiqua" w:cstheme="majorHAnsi"/>
                <w:color w:val="000000" w:themeColor="text1"/>
                <w:lang w:val="en-US"/>
              </w:rPr>
              <w:t>dL</w:t>
            </w:r>
            <w:proofErr w:type="spellEnd"/>
            <w:r w:rsidRPr="00900A52">
              <w:rPr>
                <w:rFonts w:ascii="Book Antiqua" w:hAnsi="Book Antiqua" w:cstheme="majorHAnsi"/>
                <w:color w:val="000000" w:themeColor="text1"/>
                <w:lang w:val="en-US"/>
              </w:rPr>
              <w:t xml:space="preserve"> and INR</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1.5 or PTA</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40%, complicated within 4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by ascites and/or HE in patients with previously diagnosed or undiagnosed chronic liver diseases</w:t>
            </w:r>
          </w:p>
          <w:p w14:paraId="1C7FBEB0"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6BC33715"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Baseline </w:t>
            </w:r>
            <w:proofErr w:type="spellStart"/>
            <w:r w:rsidRPr="00900A52">
              <w:rPr>
                <w:rFonts w:ascii="Book Antiqua" w:hAnsi="Book Antiqua" w:cstheme="majorHAnsi"/>
                <w:color w:val="000000" w:themeColor="text1"/>
                <w:lang w:val="en-US"/>
              </w:rPr>
              <w:t>eAg</w:t>
            </w:r>
            <w:proofErr w:type="spellEnd"/>
            <w:r w:rsidRPr="00900A52">
              <w:rPr>
                <w:rFonts w:ascii="Book Antiqua" w:hAnsi="Book Antiqua" w:cstheme="majorHAnsi"/>
                <w:color w:val="000000" w:themeColor="text1"/>
                <w:lang w:val="en-US"/>
              </w:rPr>
              <w:t xml:space="preserve"> positive greater in TPE group (18% </w:t>
            </w:r>
            <w:r w:rsidRPr="00160DE1">
              <w:rPr>
                <w:rFonts w:ascii="Book Antiqua" w:hAnsi="Book Antiqua" w:cstheme="majorHAnsi"/>
                <w:i/>
                <w:iCs/>
                <w:color w:val="000000" w:themeColor="text1"/>
                <w:lang w:val="en-US"/>
              </w:rPr>
              <w:t>vs</w:t>
            </w:r>
            <w:r w:rsidRPr="00900A52">
              <w:rPr>
                <w:rFonts w:ascii="Book Antiqua" w:hAnsi="Book Antiqua" w:cstheme="majorHAnsi"/>
                <w:color w:val="000000" w:themeColor="text1"/>
                <w:lang w:val="en-US"/>
              </w:rPr>
              <w:t xml:space="preserve"> 7.4%)</w:t>
            </w:r>
          </w:p>
          <w:p w14:paraId="3B2515F8"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863" w:type="pct"/>
          </w:tcPr>
          <w:p w14:paraId="18C88FF5" w14:textId="53F2C9E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volume: About 3000 m</w:t>
            </w:r>
            <w:r w:rsidR="00CE5F8C"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plasma</w:t>
            </w:r>
          </w:p>
          <w:p w14:paraId="61475AB5" w14:textId="2CE67C8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roofErr w:type="gramStart"/>
            <w:r w:rsidRPr="00900A52">
              <w:rPr>
                <w:rFonts w:ascii="Book Antiqua" w:hAnsi="Book Antiqua" w:cstheme="majorHAnsi"/>
                <w:color w:val="000000" w:themeColor="text1"/>
                <w:lang w:val="en-US"/>
              </w:rPr>
              <w:t>exchanged</w:t>
            </w:r>
            <w:proofErr w:type="gramEnd"/>
            <w:r w:rsidRPr="00900A52">
              <w:rPr>
                <w:rFonts w:ascii="Book Antiqua" w:hAnsi="Book Antiqua" w:cstheme="majorHAnsi"/>
                <w:color w:val="000000" w:themeColor="text1"/>
                <w:lang w:val="en-US"/>
              </w:rPr>
              <w:t xml:space="preserve"> at an exchange rate of 20-30</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/min at each session. </w:t>
            </w:r>
          </w:p>
          <w:p w14:paraId="096FAE25"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1C78737F" w14:textId="4BEEB865"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PE was performed 2-3 times/week, lasting 2-3 h every session </w:t>
            </w:r>
          </w:p>
          <w:p w14:paraId="53F38F80"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403" w:type="pct"/>
          </w:tcPr>
          <w:p w14:paraId="41D4FC77"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HBV</w:t>
            </w:r>
          </w:p>
        </w:tc>
        <w:tc>
          <w:tcPr>
            <w:tcW w:w="1330" w:type="pct"/>
          </w:tcPr>
          <w:p w14:paraId="22E62857" w14:textId="68908145"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During the study, </w:t>
            </w:r>
            <w:proofErr w:type="gramStart"/>
            <w:r w:rsidRPr="00900A52">
              <w:rPr>
                <w:rFonts w:ascii="Book Antiqua" w:hAnsi="Book Antiqua" w:cstheme="majorHAnsi"/>
                <w:color w:val="000000" w:themeColor="text1"/>
                <w:lang w:val="en-US"/>
              </w:rPr>
              <w:t>a total of 42</w:t>
            </w:r>
            <w:proofErr w:type="gramEnd"/>
            <w:r w:rsidRPr="00900A52">
              <w:rPr>
                <w:rFonts w:ascii="Book Antiqua" w:hAnsi="Book Antiqua" w:cstheme="majorHAnsi"/>
                <w:color w:val="000000" w:themeColor="text1"/>
                <w:lang w:val="en-US"/>
              </w:rPr>
              <w:t xml:space="preserve"> patients died, with 24 in TPE group and 18 in DPMAS group. The median survival times were 12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in TPE group and 11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in DPMAS group</w:t>
            </w:r>
          </w:p>
          <w:p w14:paraId="72A6538A"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1DFCF57" w14:textId="772534CF"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The 4-wk and 12-wk survival rates in TPE group and DPMAS group were 87.9% and 88.9%, 34.6% and 33.3%, respectively. There was no marked difference in survival between the two groups </w:t>
            </w:r>
          </w:p>
          <w:p w14:paraId="32222056"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623F5417"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Bilirubin removal in TPE more efficient compared to DPMAS</w:t>
            </w:r>
          </w:p>
        </w:tc>
      </w:tr>
      <w:tr w:rsidR="00FC2641" w:rsidRPr="00900A52" w14:paraId="78ADAC25" w14:textId="77777777" w:rsidTr="00FC2641">
        <w:tc>
          <w:tcPr>
            <w:tcW w:w="431" w:type="pct"/>
          </w:tcPr>
          <w:p w14:paraId="03B730AD" w14:textId="616BF591"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Qin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[37]</w:t>
            </w:r>
          </w:p>
        </w:tc>
        <w:tc>
          <w:tcPr>
            <w:tcW w:w="604" w:type="pct"/>
          </w:tcPr>
          <w:p w14:paraId="25D31CC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Open label randomized controlled </w:t>
            </w:r>
            <w:r w:rsidRPr="00900A52">
              <w:rPr>
                <w:rFonts w:ascii="Book Antiqua" w:hAnsi="Book Antiqua" w:cstheme="majorHAnsi"/>
                <w:color w:val="000000" w:themeColor="text1"/>
              </w:rPr>
              <w:lastRenderedPageBreak/>
              <w:t>parallel group single-</w:t>
            </w:r>
            <w:proofErr w:type="spellStart"/>
            <w:r w:rsidRPr="00900A52">
              <w:rPr>
                <w:rFonts w:ascii="Book Antiqua" w:hAnsi="Book Antiqua" w:cstheme="majorHAnsi"/>
                <w:color w:val="000000" w:themeColor="text1"/>
              </w:rPr>
              <w:t>center</w:t>
            </w:r>
            <w:proofErr w:type="spellEnd"/>
            <w:r w:rsidRPr="00900A52">
              <w:rPr>
                <w:rFonts w:ascii="Book Antiqua" w:hAnsi="Book Antiqua" w:cstheme="majorHAnsi"/>
                <w:color w:val="000000" w:themeColor="text1"/>
              </w:rPr>
              <w:t xml:space="preserve"> study</w:t>
            </w:r>
          </w:p>
          <w:p w14:paraId="2F033C5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A2F4EE5" w14:textId="73050C59" w:rsidR="003B0665" w:rsidRPr="00900A52" w:rsidRDefault="00FC2641" w:rsidP="00844DB7">
            <w:pPr>
              <w:adjustRightInd w:val="0"/>
              <w:snapToGrid w:val="0"/>
              <w:spacing w:line="360" w:lineRule="auto"/>
              <w:jc w:val="both"/>
              <w:rPr>
                <w:rFonts w:ascii="Book Antiqua" w:hAnsi="Book Antiqua" w:cstheme="majorHAnsi"/>
                <w:color w:val="000000" w:themeColor="text1"/>
              </w:rPr>
            </w:pPr>
            <w:r w:rsidRPr="00FC264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234</w:t>
            </w:r>
          </w:p>
        </w:tc>
        <w:tc>
          <w:tcPr>
            <w:tcW w:w="421" w:type="pct"/>
          </w:tcPr>
          <w:p w14:paraId="73F266E1"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 </w:t>
            </w:r>
            <w:proofErr w:type="spellStart"/>
            <w:r w:rsidRPr="00900A52">
              <w:rPr>
                <w:rFonts w:ascii="Book Antiqua" w:hAnsi="Book Antiqua" w:cstheme="majorHAnsi"/>
                <w:color w:val="000000" w:themeColor="text1"/>
              </w:rPr>
              <w:t>centered</w:t>
            </w:r>
            <w:proofErr w:type="spellEnd"/>
            <w:r w:rsidRPr="00900A52">
              <w:rPr>
                <w:rFonts w:ascii="Book Antiqua" w:hAnsi="Book Antiqua" w:cstheme="majorHAnsi"/>
                <w:color w:val="000000" w:themeColor="text1"/>
              </w:rPr>
              <w:t xml:space="preserve"> ALSS </w:t>
            </w:r>
            <w:proofErr w:type="spellStart"/>
            <w:r w:rsidRPr="00160DE1">
              <w:rPr>
                <w:rFonts w:ascii="Book Antiqua" w:hAnsi="Book Antiqua" w:cstheme="majorHAnsi"/>
                <w:i/>
                <w:iCs/>
                <w:color w:val="000000" w:themeColor="text1"/>
              </w:rPr>
              <w:t>vs</w:t>
            </w:r>
            <w:proofErr w:type="spellEnd"/>
            <w:r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lastRenderedPageBreak/>
              <w:t>SMT</w:t>
            </w:r>
          </w:p>
        </w:tc>
        <w:tc>
          <w:tcPr>
            <w:tcW w:w="948" w:type="pct"/>
          </w:tcPr>
          <w:p w14:paraId="3561AEB7" w14:textId="15A28716"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Definition of ACLF was according to the Chinese guidelines, Bilirubin</w:t>
            </w:r>
            <w:r w:rsidR="00160DE1">
              <w:rPr>
                <w:rFonts w:ascii="Book Antiqua" w:eastAsia="Times New Roman" w:hAnsi="Book Antiqua" w:cstheme="majorHAnsi"/>
                <w:color w:val="000000" w:themeColor="text1"/>
                <w:lang w:val="en-SG"/>
              </w:rPr>
              <w:t xml:space="preserve"> </w:t>
            </w:r>
            <w:r w:rsidRPr="00900A52">
              <w:rPr>
                <w:rFonts w:ascii="Book Antiqua" w:hAnsi="Book Antiqua" w:cstheme="majorHAnsi"/>
                <w:color w:val="000000" w:themeColor="text1"/>
                <w:lang w:val="en-US"/>
              </w:rPr>
              <w:t>≥</w:t>
            </w:r>
            <w:r w:rsidR="00160DE1">
              <w:rPr>
                <w:rFonts w:ascii="Book Antiqua" w:hAnsi="Book Antiqua" w:cstheme="majorHAnsi"/>
                <w:color w:val="000000" w:themeColor="text1"/>
                <w:lang w:val="en-US"/>
              </w:rPr>
              <w:t xml:space="preserve"> </w:t>
            </w:r>
            <w:r w:rsidRPr="00900A52">
              <w:rPr>
                <w:rFonts w:ascii="Book Antiqua" w:eastAsia="Times New Roman" w:hAnsi="Book Antiqua" w:cstheme="majorHAnsi"/>
                <w:color w:val="000000" w:themeColor="text1"/>
                <w:lang w:val="en-SG"/>
              </w:rPr>
              <w:t xml:space="preserve">10 </w:t>
            </w:r>
            <w:r w:rsidRPr="00900A52">
              <w:rPr>
                <w:rFonts w:ascii="Book Antiqua" w:eastAsia="Times New Roman" w:hAnsi="Book Antiqua" w:cstheme="majorHAnsi"/>
                <w:color w:val="000000" w:themeColor="text1"/>
                <w:lang w:val="en-SG"/>
              </w:rPr>
              <w:lastRenderedPageBreak/>
              <w:t>mg/</w:t>
            </w:r>
            <w:proofErr w:type="spellStart"/>
            <w:r w:rsidRPr="00900A52">
              <w:rPr>
                <w:rFonts w:ascii="Book Antiqua" w:eastAsia="Times New Roman" w:hAnsi="Book Antiqua" w:cstheme="majorHAnsi"/>
                <w:color w:val="000000" w:themeColor="text1"/>
                <w:lang w:val="en-SG"/>
              </w:rPr>
              <w:t>dL</w:t>
            </w:r>
            <w:proofErr w:type="spellEnd"/>
            <w:r w:rsidRPr="00900A52">
              <w:rPr>
                <w:rFonts w:ascii="Book Antiqua" w:eastAsia="Times New Roman" w:hAnsi="Book Antiqua" w:cstheme="majorHAnsi"/>
                <w:color w:val="000000" w:themeColor="text1"/>
                <w:lang w:val="en-SG"/>
              </w:rPr>
              <w:t>, PTA</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 xml:space="preserve">40% and cirrhosis and </w:t>
            </w:r>
            <w:proofErr w:type="spellStart"/>
            <w:r w:rsidRPr="00900A52">
              <w:rPr>
                <w:rFonts w:ascii="Book Antiqua" w:eastAsia="Times New Roman" w:hAnsi="Book Antiqua" w:cstheme="majorHAnsi"/>
                <w:color w:val="000000" w:themeColor="text1"/>
                <w:lang w:val="en-SG"/>
              </w:rPr>
              <w:t>multiorgan</w:t>
            </w:r>
            <w:proofErr w:type="spellEnd"/>
            <w:r w:rsidRPr="00900A52">
              <w:rPr>
                <w:rFonts w:ascii="Book Antiqua" w:eastAsia="Times New Roman" w:hAnsi="Book Antiqua" w:cstheme="majorHAnsi"/>
                <w:color w:val="000000" w:themeColor="text1"/>
                <w:lang w:val="en-SG"/>
              </w:rPr>
              <w:t xml:space="preserve"> failure were not taken as mandatory criteria, according to the Chinese guidelines</w:t>
            </w:r>
          </w:p>
          <w:p w14:paraId="7F786863"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863" w:type="pct"/>
          </w:tcPr>
          <w:p w14:paraId="494989DD" w14:textId="0333E1F8"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lastRenderedPageBreak/>
              <w:t>PE volume: 3500</w:t>
            </w:r>
            <w:r w:rsidRPr="00900A52">
              <w:rPr>
                <w:rFonts w:ascii="微软雅黑" w:eastAsia="微软雅黑" w:hAnsi="微软雅黑" w:cs="微软雅黑"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mL (40</w:t>
            </w:r>
            <w:r w:rsidRPr="00900A52">
              <w:rPr>
                <w:rFonts w:ascii="Book Antiqua" w:eastAsia="Times New Roman" w:hAnsi="Book Antiqua" w:cs="Book Antiqu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60</w:t>
            </w:r>
            <w:r w:rsidRPr="00900A52">
              <w:rPr>
                <w:rFonts w:ascii="微软雅黑" w:eastAsia="微软雅黑" w:hAnsi="微软雅黑" w:cs="微软雅黑"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mL/kg) FFP, at </w:t>
            </w:r>
            <w:r w:rsidRPr="00900A52">
              <w:rPr>
                <w:rFonts w:ascii="Book Antiqua" w:eastAsia="Times New Roman" w:hAnsi="Book Antiqua" w:cstheme="majorHAnsi"/>
                <w:color w:val="000000" w:themeColor="text1"/>
                <w:shd w:val="clear" w:color="auto" w:fill="FFFFFF"/>
                <w:lang w:val="en-SG"/>
              </w:rPr>
              <w:lastRenderedPageBreak/>
              <w:t>25</w:t>
            </w:r>
            <w:r w:rsidR="00CE5F8C">
              <w:rPr>
                <w:rFonts w:ascii="Book Antiqua" w:eastAsia="Times New Roman" w:hAnsi="Book Antiqua" w:cs="Book Antiqu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30</w:t>
            </w:r>
            <w:r w:rsidRPr="00900A52">
              <w:rPr>
                <w:rFonts w:ascii="微软雅黑" w:eastAsia="微软雅黑" w:hAnsi="微软雅黑" w:cs="微软雅黑"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mL/min </w:t>
            </w:r>
          </w:p>
          <w:p w14:paraId="253AAC58"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56F26344" w14:textId="3FEEB799"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 xml:space="preserve">ALSS schedule: 3 routine treatments </w:t>
            </w:r>
            <w:proofErr w:type="gramStart"/>
            <w:r w:rsidRPr="00900A52">
              <w:rPr>
                <w:rFonts w:ascii="Book Antiqua" w:eastAsia="Times New Roman" w:hAnsi="Book Antiqua" w:cstheme="majorHAnsi"/>
                <w:color w:val="000000" w:themeColor="text1"/>
                <w:shd w:val="clear" w:color="auto" w:fill="FFFFFF"/>
                <w:lang w:val="en-SG"/>
              </w:rPr>
              <w:t>were performed</w:t>
            </w:r>
            <w:proofErr w:type="gramEnd"/>
            <w:r w:rsidRPr="00900A52">
              <w:rPr>
                <w:rFonts w:ascii="Book Antiqua" w:eastAsia="Times New Roman" w:hAnsi="Book Antiqua" w:cstheme="majorHAnsi"/>
                <w:color w:val="000000" w:themeColor="text1"/>
                <w:shd w:val="clear" w:color="auto" w:fill="FFFFFF"/>
                <w:lang w:val="en-SG"/>
              </w:rPr>
              <w:t xml:space="preserve"> in the first 10 d after inclusion in the study (once per 3–4 d); extra treatments were offered according to the improvement of the patients. The methods of PE-</w:t>
            </w:r>
            <w:proofErr w:type="spellStart"/>
            <w:r w:rsidRPr="00900A52">
              <w:rPr>
                <w:rFonts w:ascii="Book Antiqua" w:eastAsia="Times New Roman" w:hAnsi="Book Antiqua" w:cstheme="majorHAnsi"/>
                <w:color w:val="000000" w:themeColor="text1"/>
                <w:shd w:val="clear" w:color="auto" w:fill="FFFFFF"/>
                <w:lang w:val="en-SG"/>
              </w:rPr>
              <w:t>centered</w:t>
            </w:r>
            <w:proofErr w:type="spellEnd"/>
            <w:r w:rsidRPr="00900A52">
              <w:rPr>
                <w:rFonts w:ascii="Book Antiqua" w:eastAsia="Times New Roman" w:hAnsi="Book Antiqua" w:cstheme="majorHAnsi"/>
                <w:color w:val="000000" w:themeColor="text1"/>
                <w:shd w:val="clear" w:color="auto" w:fill="FFFFFF"/>
                <w:lang w:val="en-SG"/>
              </w:rPr>
              <w:t xml:space="preserve"> ALSS </w:t>
            </w:r>
            <w:proofErr w:type="gramStart"/>
            <w:r w:rsidRPr="00900A52">
              <w:rPr>
                <w:rFonts w:ascii="Book Antiqua" w:eastAsia="Times New Roman" w:hAnsi="Book Antiqua" w:cstheme="majorHAnsi"/>
                <w:color w:val="000000" w:themeColor="text1"/>
                <w:shd w:val="clear" w:color="auto" w:fill="FFFFFF"/>
                <w:lang w:val="en-SG"/>
              </w:rPr>
              <w:t>were chosen</w:t>
            </w:r>
            <w:proofErr w:type="gramEnd"/>
            <w:r w:rsidRPr="00900A52">
              <w:rPr>
                <w:rFonts w:ascii="Book Antiqua" w:eastAsia="Times New Roman" w:hAnsi="Book Antiqua" w:cstheme="majorHAnsi"/>
                <w:color w:val="000000" w:themeColor="text1"/>
                <w:shd w:val="clear" w:color="auto" w:fill="FFFFFF"/>
                <w:lang w:val="en-SG"/>
              </w:rPr>
              <w:t xml:space="preserve"> based on clinical conditions. For patients with coagulopathy, PE was applied; for patients with encephalopathy, PE plus </w:t>
            </w:r>
            <w:proofErr w:type="spellStart"/>
            <w:r w:rsidRPr="00900A52">
              <w:rPr>
                <w:rFonts w:ascii="Book Antiqua" w:eastAsia="Times New Roman" w:hAnsi="Book Antiqua" w:cstheme="majorHAnsi"/>
                <w:color w:val="000000" w:themeColor="text1"/>
                <w:shd w:val="clear" w:color="auto" w:fill="FFFFFF"/>
                <w:lang w:val="en-SG"/>
              </w:rPr>
              <w:t>hemoperfusion</w:t>
            </w:r>
            <w:proofErr w:type="spellEnd"/>
            <w:r w:rsidRPr="00900A52">
              <w:rPr>
                <w:rFonts w:ascii="Book Antiqua" w:eastAsia="Times New Roman" w:hAnsi="Book Antiqua" w:cstheme="majorHAnsi"/>
                <w:color w:val="000000" w:themeColor="text1"/>
                <w:shd w:val="clear" w:color="auto" w:fill="FFFFFF"/>
                <w:lang w:val="en-SG"/>
              </w:rPr>
              <w:t xml:space="preserve"> or continuous </w:t>
            </w:r>
            <w:proofErr w:type="spellStart"/>
            <w:r w:rsidRPr="00900A52">
              <w:rPr>
                <w:rFonts w:ascii="Book Antiqua" w:eastAsia="Times New Roman" w:hAnsi="Book Antiqua" w:cstheme="majorHAnsi"/>
                <w:color w:val="000000" w:themeColor="text1"/>
                <w:shd w:val="clear" w:color="auto" w:fill="FFFFFF"/>
                <w:lang w:val="en-SG"/>
              </w:rPr>
              <w:t>hemodiafiltration</w:t>
            </w:r>
            <w:proofErr w:type="spellEnd"/>
            <w:r w:rsidRPr="00900A52">
              <w:rPr>
                <w:rFonts w:ascii="Book Antiqua" w:eastAsia="Times New Roman" w:hAnsi="Book Antiqua" w:cstheme="majorHAnsi"/>
                <w:color w:val="000000" w:themeColor="text1"/>
                <w:shd w:val="clear" w:color="auto" w:fill="FFFFFF"/>
                <w:lang w:val="en-SG"/>
              </w:rPr>
              <w:t xml:space="preserve"> was </w:t>
            </w:r>
            <w:r w:rsidRPr="00900A52">
              <w:rPr>
                <w:rFonts w:ascii="Book Antiqua" w:eastAsia="Times New Roman" w:hAnsi="Book Antiqua" w:cstheme="majorHAnsi"/>
                <w:color w:val="000000" w:themeColor="text1"/>
                <w:shd w:val="clear" w:color="auto" w:fill="FFFFFF"/>
                <w:lang w:val="en-SG"/>
              </w:rPr>
              <w:lastRenderedPageBreak/>
              <w:t xml:space="preserve">used; for patients complicated with HRS or imbalance of water or electrolytes, PE plus continuous </w:t>
            </w:r>
            <w:proofErr w:type="spellStart"/>
            <w:r w:rsidRPr="00900A52">
              <w:rPr>
                <w:rFonts w:ascii="Book Antiqua" w:eastAsia="Times New Roman" w:hAnsi="Book Antiqua" w:cstheme="majorHAnsi"/>
                <w:color w:val="000000" w:themeColor="text1"/>
                <w:shd w:val="clear" w:color="auto" w:fill="FFFFFF"/>
                <w:lang w:val="en-SG"/>
              </w:rPr>
              <w:t>hemodiafiltration</w:t>
            </w:r>
            <w:proofErr w:type="spellEnd"/>
            <w:r w:rsidRPr="00900A52">
              <w:rPr>
                <w:rFonts w:ascii="Book Antiqua" w:eastAsia="Times New Roman" w:hAnsi="Book Antiqua" w:cstheme="majorHAnsi"/>
                <w:color w:val="000000" w:themeColor="text1"/>
                <w:shd w:val="clear" w:color="auto" w:fill="FFFFFF"/>
                <w:lang w:val="en-SG"/>
              </w:rPr>
              <w:t xml:space="preserve"> was used</w:t>
            </w:r>
          </w:p>
          <w:p w14:paraId="2BD7037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403" w:type="pct"/>
          </w:tcPr>
          <w:p w14:paraId="72ADBFC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HBV</w:t>
            </w:r>
          </w:p>
        </w:tc>
        <w:tc>
          <w:tcPr>
            <w:tcW w:w="1330" w:type="pct"/>
          </w:tcPr>
          <w:p w14:paraId="0EA4232C" w14:textId="42EB0A5F"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Survival rates after 90 d were 60% (62/104) in ALSS-treated patients and 47% (61/130) in the control group. </w:t>
            </w:r>
            <w:proofErr w:type="gramStart"/>
            <w:r w:rsidRPr="00900A52">
              <w:rPr>
                <w:rFonts w:ascii="Book Antiqua" w:hAnsi="Book Antiqua" w:cstheme="majorHAnsi"/>
                <w:color w:val="000000" w:themeColor="text1"/>
                <w:lang w:val="en-US"/>
              </w:rPr>
              <w:t>(</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lastRenderedPageBreak/>
              <w:t>0.05).</w:t>
            </w:r>
            <w:proofErr w:type="gramEnd"/>
            <w:r w:rsidRPr="00900A52">
              <w:rPr>
                <w:rFonts w:ascii="Book Antiqua" w:hAnsi="Book Antiqua" w:cstheme="majorHAnsi"/>
                <w:color w:val="000000" w:themeColor="text1"/>
                <w:lang w:val="en-US"/>
              </w:rPr>
              <w:t xml:space="preserve"> The 5-year cumulative survival rates of the ALSS and control groups were 43% (45/104) and 31% (40/130), respectively (</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49E600A9"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17B43DA5"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No mention of biochemical improvement</w:t>
            </w:r>
          </w:p>
        </w:tc>
      </w:tr>
      <w:tr w:rsidR="00FC2641" w:rsidRPr="00900A52" w14:paraId="296171A6" w14:textId="77777777" w:rsidTr="00FC2641">
        <w:tc>
          <w:tcPr>
            <w:tcW w:w="431" w:type="pct"/>
          </w:tcPr>
          <w:p w14:paraId="0AA52237" w14:textId="408F9A15"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Xia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[40]</w:t>
            </w:r>
          </w:p>
        </w:tc>
        <w:tc>
          <w:tcPr>
            <w:tcW w:w="604" w:type="pct"/>
          </w:tcPr>
          <w:p w14:paraId="7C1E54A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32A3294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8730D5D" w14:textId="0DCF67EE"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882</w:t>
            </w:r>
          </w:p>
          <w:p w14:paraId="30D485B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460 NBAL 422 control </w:t>
            </w:r>
          </w:p>
          <w:p w14:paraId="6419E07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4FC6320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Of which 49 ALF, 46 SALF and 787 ACLF </w:t>
            </w:r>
          </w:p>
          <w:p w14:paraId="0179A10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223D17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421" w:type="pct"/>
          </w:tcPr>
          <w:p w14:paraId="23271A4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NBAL (all had PE) </w:t>
            </w:r>
            <w:r w:rsidRPr="00160DE1">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tc>
        <w:tc>
          <w:tcPr>
            <w:tcW w:w="948" w:type="pct"/>
          </w:tcPr>
          <w:p w14:paraId="2E289BB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ACLF definition: </w:t>
            </w:r>
          </w:p>
          <w:p w14:paraId="66EA3286" w14:textId="33576EB0"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1</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Acute deterioration of pre-existing chronic liver disease </w:t>
            </w:r>
          </w:p>
          <w:p w14:paraId="41A136FA" w14:textId="3C3E2D3B"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2 Extreme fatigue with severe digestive symptoms, such as obvious anorexia, abdominal distension or nausea and vomiting</w:t>
            </w:r>
          </w:p>
          <w:p w14:paraId="60C6F361" w14:textId="2C1DB61F"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3 Progressively worsening jaundice within a short period (serum total bilirubin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10 mg/</w:t>
            </w:r>
            <w:proofErr w:type="spellStart"/>
            <w:r w:rsidRPr="00900A52">
              <w:rPr>
                <w:rFonts w:ascii="Book Antiqua" w:hAnsi="Book Antiqua" w:cstheme="majorHAnsi"/>
                <w:color w:val="000000" w:themeColor="text1"/>
                <w:lang w:val="en-US"/>
              </w:rPr>
              <w:t>d</w:t>
            </w:r>
            <w:r w:rsidR="00160DE1" w:rsidRPr="00900A52">
              <w:rPr>
                <w:rFonts w:ascii="Book Antiqua" w:hAnsi="Book Antiqua" w:cstheme="majorHAnsi"/>
                <w:color w:val="000000" w:themeColor="text1"/>
                <w:lang w:val="en-US"/>
              </w:rPr>
              <w:t>L</w:t>
            </w:r>
            <w:proofErr w:type="spellEnd"/>
            <w:r w:rsidRPr="00900A52">
              <w:rPr>
                <w:rFonts w:ascii="Book Antiqua" w:hAnsi="Book Antiqua" w:cstheme="majorHAnsi"/>
                <w:color w:val="000000" w:themeColor="text1"/>
                <w:lang w:val="en-US"/>
              </w:rPr>
              <w:t xml:space="preserve"> or a </w:t>
            </w:r>
            <w:r w:rsidRPr="00900A52">
              <w:rPr>
                <w:rFonts w:ascii="Book Antiqua" w:hAnsi="Book Antiqua" w:cstheme="majorHAnsi"/>
                <w:color w:val="000000" w:themeColor="text1"/>
                <w:lang w:val="en-US"/>
              </w:rPr>
              <w:lastRenderedPageBreak/>
              <w:t>daily elevation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 mg/</w:t>
            </w:r>
            <w:proofErr w:type="spellStart"/>
            <w:r w:rsidRPr="00900A52">
              <w:rPr>
                <w:rFonts w:ascii="Book Antiqua" w:hAnsi="Book Antiqua" w:cstheme="majorHAnsi"/>
                <w:color w:val="000000" w:themeColor="text1"/>
                <w:lang w:val="en-US"/>
              </w:rPr>
              <w:t>d</w:t>
            </w:r>
            <w:r w:rsidR="00160DE1" w:rsidRPr="00900A52">
              <w:rPr>
                <w:rFonts w:ascii="Book Antiqua" w:hAnsi="Book Antiqua" w:cstheme="majorHAnsi"/>
                <w:color w:val="000000" w:themeColor="text1"/>
                <w:lang w:val="en-US"/>
              </w:rPr>
              <w:t>L</w:t>
            </w:r>
            <w:proofErr w:type="spellEnd"/>
            <w:r w:rsidRPr="00900A52">
              <w:rPr>
                <w:rFonts w:ascii="Book Antiqua" w:hAnsi="Book Antiqua" w:cstheme="majorHAnsi"/>
                <w:color w:val="000000" w:themeColor="text1"/>
                <w:lang w:val="en-US"/>
              </w:rPr>
              <w:t>)</w:t>
            </w:r>
          </w:p>
          <w:p w14:paraId="4B73B2EB" w14:textId="497C4364"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4 Obvious hemorrhagic </w:t>
            </w:r>
            <w:proofErr w:type="gramStart"/>
            <w:r w:rsidRPr="00900A52">
              <w:rPr>
                <w:rFonts w:ascii="Book Antiqua" w:hAnsi="Book Antiqua" w:cstheme="majorHAnsi"/>
                <w:color w:val="000000" w:themeColor="text1"/>
                <w:lang w:val="en-US"/>
              </w:rPr>
              <w:t>tendency</w:t>
            </w:r>
            <w:proofErr w:type="gramEnd"/>
            <w:r w:rsidRPr="00900A52">
              <w:rPr>
                <w:rFonts w:ascii="Book Antiqua" w:hAnsi="Book Antiqua" w:cstheme="majorHAnsi"/>
                <w:color w:val="000000" w:themeColor="text1"/>
                <w:lang w:val="en-US"/>
              </w:rPr>
              <w:t xml:space="preserve"> with PTA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40% (PT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18.3 s or INR &gt;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1.50). </w:t>
            </w:r>
          </w:p>
          <w:p w14:paraId="30A3C3A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1596A9AE" w14:textId="01E7A8B6"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absence of any of the above four criteria precluded a diagnosis of ACLF</w:t>
            </w:r>
          </w:p>
          <w:p w14:paraId="4FF825E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7DD37A90"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863" w:type="pct"/>
          </w:tcPr>
          <w:p w14:paraId="3511F07B" w14:textId="2F400D22"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All of the patients </w:t>
            </w:r>
            <w:proofErr w:type="gramStart"/>
            <w:r w:rsidRPr="00900A52">
              <w:rPr>
                <w:rFonts w:ascii="Book Antiqua" w:eastAsia="Times New Roman" w:hAnsi="Book Antiqua" w:cstheme="majorHAnsi"/>
                <w:color w:val="000000" w:themeColor="text1"/>
                <w:lang w:val="en-SG"/>
              </w:rPr>
              <w:t>were treated</w:t>
            </w:r>
            <w:proofErr w:type="gramEnd"/>
            <w:r w:rsidRPr="00900A52">
              <w:rPr>
                <w:rFonts w:ascii="Book Antiqua" w:eastAsia="Times New Roman" w:hAnsi="Book Antiqua" w:cstheme="majorHAnsi"/>
                <w:color w:val="000000" w:themeColor="text1"/>
                <w:lang w:val="en-SG"/>
              </w:rPr>
              <w:t xml:space="preserve"> with PE, and most were treated with one or more additional methods, including 13/26 (50.00%) ALF patients, 16/27 (59.26%) Subacute ALF patients, and 228/407 (56.02%) ACLF patients </w:t>
            </w:r>
          </w:p>
          <w:p w14:paraId="0C43766E"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132301FA"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 choice of therapy was based on each patient’s condition: PE </w:t>
            </w:r>
            <w:r w:rsidRPr="00900A52">
              <w:rPr>
                <w:rFonts w:ascii="Book Antiqua" w:eastAsia="Times New Roman" w:hAnsi="Book Antiqua" w:cstheme="majorHAnsi"/>
                <w:color w:val="000000" w:themeColor="text1"/>
                <w:lang w:val="en-SG"/>
              </w:rPr>
              <w:lastRenderedPageBreak/>
              <w:t xml:space="preserve">in combination with PP for </w:t>
            </w:r>
            <w:proofErr w:type="gramStart"/>
            <w:r w:rsidRPr="00900A52">
              <w:rPr>
                <w:rFonts w:ascii="Book Antiqua" w:eastAsia="Times New Roman" w:hAnsi="Book Antiqua" w:cstheme="majorHAnsi"/>
                <w:color w:val="000000" w:themeColor="text1"/>
                <w:lang w:val="en-SG"/>
              </w:rPr>
              <w:t>HE</w:t>
            </w:r>
            <w:proofErr w:type="gramEnd"/>
            <w:r w:rsidRPr="00900A52">
              <w:rPr>
                <w:rFonts w:ascii="Book Antiqua" w:eastAsia="Times New Roman" w:hAnsi="Book Antiqua" w:cstheme="majorHAnsi"/>
                <w:color w:val="000000" w:themeColor="text1"/>
                <w:lang w:val="en-SG"/>
              </w:rPr>
              <w:t xml:space="preserve"> was administered in 12.24% (6/49) of ALF patients, 10.77% (7/65) of SALF patients, and 7.41% (80/1079) of ACLF patients. In patients with HRS, we administered PE with CHDF in 32.65% (16/49) of ALF patients, 23.08% (15/65) sessions of SALF patients and 28.17% (304/1079) sessions of ACLF patients</w:t>
            </w:r>
          </w:p>
          <w:p w14:paraId="410F8725"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0BC0808B"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Pts underwent 1-4 times of NBAL each</w:t>
            </w:r>
          </w:p>
          <w:p w14:paraId="73100FC3"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c>
          <w:tcPr>
            <w:tcW w:w="403" w:type="pct"/>
          </w:tcPr>
          <w:p w14:paraId="4A399FA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 xml:space="preserve">For ACLF: 91.24% chronic hepatitis B, 3.69% alcohol abuse, 1.01% autoimmune, 1.01% cholestasis, 3.05% </w:t>
            </w:r>
            <w:r w:rsidRPr="00900A52">
              <w:rPr>
                <w:rFonts w:ascii="Book Antiqua" w:hAnsi="Book Antiqua" w:cstheme="majorHAnsi"/>
                <w:color w:val="000000" w:themeColor="text1"/>
                <w:lang w:val="en-US"/>
              </w:rPr>
              <w:lastRenderedPageBreak/>
              <w:t>other causes</w:t>
            </w:r>
          </w:p>
        </w:tc>
        <w:tc>
          <w:tcPr>
            <w:tcW w:w="1330" w:type="pct"/>
          </w:tcPr>
          <w:p w14:paraId="1FAFA929" w14:textId="4C217C90"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Clinical outcomes </w:t>
            </w:r>
            <w:proofErr w:type="gramStart"/>
            <w:r w:rsidRPr="00900A52">
              <w:rPr>
                <w:rFonts w:ascii="Book Antiqua" w:eastAsia="Times New Roman" w:hAnsi="Book Antiqua" w:cstheme="majorHAnsi"/>
                <w:color w:val="000000" w:themeColor="text1"/>
                <w:lang w:val="en-SG"/>
              </w:rPr>
              <w:t>were improved</w:t>
            </w:r>
            <w:proofErr w:type="gramEnd"/>
            <w:r w:rsidRPr="00900A52">
              <w:rPr>
                <w:rFonts w:ascii="Book Antiqua" w:eastAsia="Times New Roman" w:hAnsi="Book Antiqua" w:cstheme="majorHAnsi"/>
                <w:color w:val="000000" w:themeColor="text1"/>
                <w:lang w:val="en-SG"/>
              </w:rPr>
              <w:t xml:space="preserve"> after NBAL treatment. The 30-d survival rates of subacute liver failure (SALF) patients were 63% among those who received NBALs and 21% among those who did not receive NBALs (</w:t>
            </w:r>
            <w:r w:rsidR="00160DE1" w:rsidRPr="00160DE1">
              <w:rPr>
                <w:rFonts w:ascii="Book Antiqua" w:eastAsia="Times New Roman" w:hAnsi="Book Antiqua" w:cstheme="majorHAnsi"/>
                <w:i/>
                <w:iCs/>
                <w:color w:val="000000" w:themeColor="text1"/>
                <w:lang w:val="en-SG"/>
              </w:rPr>
              <w:t>P</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&lt;</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0.01)</w:t>
            </w:r>
          </w:p>
          <w:p w14:paraId="30F9404B"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65245223" w14:textId="1ACA9C7F"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30-day survival rate of acute-on-chronic liver failure (ACLF) patients who received NBALs was 47%, significantly higher than that of the non-NBAL patients (</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3D700133"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CEADE5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Reported to be effective in biochemical </w:t>
            </w:r>
            <w:r w:rsidRPr="00900A52">
              <w:rPr>
                <w:rFonts w:ascii="Book Antiqua" w:hAnsi="Book Antiqua" w:cstheme="majorHAnsi"/>
                <w:color w:val="000000" w:themeColor="text1"/>
                <w:lang w:val="en-US"/>
              </w:rPr>
              <w:lastRenderedPageBreak/>
              <w:t>improvement</w:t>
            </w:r>
          </w:p>
        </w:tc>
      </w:tr>
      <w:tr w:rsidR="00FC2641" w:rsidRPr="00900A52" w14:paraId="37859AF4" w14:textId="77777777" w:rsidTr="00FC2641">
        <w:trPr>
          <w:trHeight w:val="1117"/>
        </w:trPr>
        <w:tc>
          <w:tcPr>
            <w:tcW w:w="431" w:type="pct"/>
          </w:tcPr>
          <w:p w14:paraId="13C0874A" w14:textId="286A7D41" w:rsidR="003B0665" w:rsidRPr="00900A52" w:rsidRDefault="003B0665" w:rsidP="00FF384D">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Li</w:t>
            </w:r>
            <w:r>
              <w:rPr>
                <w:rFonts w:ascii="Book Antiqua" w:hAnsi="Book Antiqua" w:cstheme="majorHAnsi"/>
                <w:color w:val="000000" w:themeColor="text1"/>
              </w:rPr>
              <w:t xml:space="preserve"> </w:t>
            </w:r>
            <w:r w:rsidRPr="00AB6C18">
              <w:rPr>
                <w:rFonts w:ascii="Book Antiqua" w:hAnsi="Book Antiqua" w:cstheme="majorHAnsi"/>
                <w:i/>
                <w:iCs/>
                <w:color w:val="000000" w:themeColor="text1"/>
              </w:rPr>
              <w:t>et al</w:t>
            </w:r>
            <w:r w:rsidR="00FF384D">
              <w:rPr>
                <w:rFonts w:ascii="Book Antiqua" w:hAnsi="Book Antiqua" w:cstheme="majorHAnsi"/>
                <w:noProof/>
                <w:color w:val="000000" w:themeColor="text1"/>
                <w:vertAlign w:val="superscript"/>
              </w:rPr>
              <w:t>[49</w:t>
            </w:r>
            <w:r w:rsidRPr="00900A52">
              <w:rPr>
                <w:rFonts w:ascii="Book Antiqua" w:hAnsi="Book Antiqua" w:cstheme="majorHAnsi"/>
                <w:noProof/>
                <w:color w:val="000000" w:themeColor="text1"/>
                <w:vertAlign w:val="superscript"/>
              </w:rPr>
              <w:t>]</w:t>
            </w:r>
          </w:p>
        </w:tc>
        <w:tc>
          <w:tcPr>
            <w:tcW w:w="604" w:type="pct"/>
          </w:tcPr>
          <w:p w14:paraId="5C12DA9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Prospective cohort Study</w:t>
            </w:r>
          </w:p>
          <w:p w14:paraId="5A59330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B07F27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34</w:t>
            </w:r>
          </w:p>
          <w:p w14:paraId="6AED349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PE+UCMSCs: 11</w:t>
            </w:r>
          </w:p>
          <w:p w14:paraId="290766A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1BF956B4" w14:textId="7247296A"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45</w:t>
            </w:r>
          </w:p>
        </w:tc>
        <w:tc>
          <w:tcPr>
            <w:tcW w:w="421" w:type="pct"/>
          </w:tcPr>
          <w:p w14:paraId="478008E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vs PE+UCMSCs</w:t>
            </w:r>
          </w:p>
        </w:tc>
        <w:tc>
          <w:tcPr>
            <w:tcW w:w="948" w:type="pct"/>
          </w:tcPr>
          <w:p w14:paraId="15E2C477" w14:textId="7D8DD450"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was defined as serum bilirubin ≥ 5 mg/</w:t>
            </w:r>
            <w:proofErr w:type="spellStart"/>
            <w:r w:rsidRPr="00900A52">
              <w:rPr>
                <w:rFonts w:ascii="Book Antiqua" w:hAnsi="Book Antiqua" w:cstheme="majorHAnsi"/>
                <w:color w:val="000000" w:themeColor="text1"/>
                <w:lang w:val="en-US"/>
              </w:rPr>
              <w:t>d</w:t>
            </w:r>
            <w:r w:rsidR="00160DE1" w:rsidRPr="00900A52">
              <w:rPr>
                <w:rFonts w:ascii="Book Antiqua" w:hAnsi="Book Antiqua" w:cstheme="majorHAnsi"/>
                <w:color w:val="000000" w:themeColor="text1"/>
                <w:lang w:val="en-US"/>
              </w:rPr>
              <w:t>L</w:t>
            </w:r>
            <w:proofErr w:type="spellEnd"/>
            <w:r w:rsidR="00160DE1" w:rsidRPr="00900A52">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and INR ≥ 1.5 or PTA &lt;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40%, complicated within 4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by ascites and/or encephalopathy in patients with previously diagnosed or undiagnosed chronic liver disease</w:t>
            </w:r>
          </w:p>
          <w:p w14:paraId="3797B95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52ADE33F" w14:textId="6FCF44C3"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US"/>
              </w:rPr>
              <w:t xml:space="preserve">In PE group: MELD score: 22.5 +/- 1.4, 61.8% cirrhotic </w:t>
            </w:r>
          </w:p>
          <w:p w14:paraId="73F3BAE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tc>
        <w:tc>
          <w:tcPr>
            <w:tcW w:w="863" w:type="pct"/>
          </w:tcPr>
          <w:p w14:paraId="68563A02" w14:textId="2A6B0AFA"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PE volume: about 3000 m</w:t>
            </w:r>
            <w:r w:rsidR="00160DE1"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and the exchange rate of plasma was 20–30 m</w:t>
            </w:r>
            <w:r w:rsidR="00160DE1"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/min. Heparin was used as anticoagulant during PE </w:t>
            </w:r>
          </w:p>
        </w:tc>
        <w:tc>
          <w:tcPr>
            <w:tcW w:w="403" w:type="pct"/>
          </w:tcPr>
          <w:p w14:paraId="4EFC55F0"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HBV</w:t>
            </w:r>
          </w:p>
        </w:tc>
        <w:tc>
          <w:tcPr>
            <w:tcW w:w="1330" w:type="pct"/>
          </w:tcPr>
          <w:p w14:paraId="4179B1A7" w14:textId="30A4A191"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 cumulative survival rates at 3 </w:t>
            </w:r>
            <w:proofErr w:type="spellStart"/>
            <w:r w:rsidRPr="00900A52">
              <w:rPr>
                <w:rFonts w:ascii="Book Antiqua" w:eastAsia="Times New Roman" w:hAnsi="Book Antiqua" w:cstheme="majorHAnsi"/>
                <w:color w:val="000000" w:themeColor="text1"/>
                <w:lang w:val="en-SG"/>
              </w:rPr>
              <w:t>mo</w:t>
            </w:r>
            <w:proofErr w:type="spellEnd"/>
            <w:r w:rsidRPr="00900A52">
              <w:rPr>
                <w:rFonts w:ascii="Book Antiqua" w:eastAsia="Times New Roman" w:hAnsi="Book Antiqua" w:cstheme="majorHAnsi"/>
                <w:color w:val="000000" w:themeColor="text1"/>
                <w:lang w:val="en-SG"/>
              </w:rPr>
              <w:t xml:space="preserve"> in group A and group B were 54.5 % and 29.4 %, respectively (</w:t>
            </w:r>
            <w:r w:rsidR="00160DE1" w:rsidRPr="00160DE1">
              <w:rPr>
                <w:rFonts w:ascii="Book Antiqua" w:eastAsia="Times New Roman" w:hAnsi="Book Antiqua" w:cstheme="majorHAnsi"/>
                <w:i/>
                <w:iCs/>
                <w:color w:val="000000" w:themeColor="text1"/>
                <w:lang w:val="en-SG"/>
              </w:rPr>
              <w:t>P</w:t>
            </w:r>
            <w:r w:rsidRPr="00900A52">
              <w:rPr>
                <w:rFonts w:ascii="Book Antiqua" w:eastAsia="Times New Roman" w:hAnsi="Book Antiqua" w:cstheme="majorHAnsi"/>
                <w:color w:val="000000" w:themeColor="text1"/>
                <w:lang w:val="en-SG"/>
              </w:rPr>
              <w:t xml:space="preserve"> = 0.015 by log rank test)</w:t>
            </w:r>
          </w:p>
          <w:p w14:paraId="74A128DC"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65A96DEA" w14:textId="1B382CB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INR was prominently lower in PE+UCMSCs group than in PE group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At 12 </w:t>
            </w:r>
            <w:proofErr w:type="spellStart"/>
            <w:proofErr w:type="gramStart"/>
            <w:r w:rsidRPr="00900A52">
              <w:rPr>
                <w:rFonts w:ascii="Book Antiqua" w:hAnsi="Book Antiqua" w:cstheme="majorHAnsi"/>
                <w:color w:val="000000" w:themeColor="text1"/>
                <w:lang w:val="en-US"/>
              </w:rPr>
              <w:t>mo</w:t>
            </w:r>
            <w:proofErr w:type="spellEnd"/>
            <w:proofErr w:type="gramEnd"/>
            <w:r w:rsidRPr="00900A52">
              <w:rPr>
                <w:rFonts w:ascii="Book Antiqua" w:hAnsi="Book Antiqua" w:cstheme="majorHAnsi"/>
                <w:color w:val="000000" w:themeColor="text1"/>
                <w:lang w:val="en-US"/>
              </w:rPr>
              <w:t>, patients in PE+UCMSCs group showed lower levels of AST than patients in PE group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w:t>
            </w:r>
          </w:p>
          <w:p w14:paraId="2FEA9CB9"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68B4291" w14:textId="1DB8298A"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At 24 </w:t>
            </w:r>
            <w:proofErr w:type="spellStart"/>
            <w:proofErr w:type="gramStart"/>
            <w:r w:rsidRPr="00900A52">
              <w:rPr>
                <w:rFonts w:ascii="Book Antiqua" w:hAnsi="Book Antiqua" w:cstheme="majorHAnsi"/>
                <w:color w:val="000000" w:themeColor="text1"/>
                <w:lang w:val="en-US"/>
              </w:rPr>
              <w:t>mo</w:t>
            </w:r>
            <w:proofErr w:type="spellEnd"/>
            <w:proofErr w:type="gramEnd"/>
            <w:r w:rsidRPr="00900A52">
              <w:rPr>
                <w:rFonts w:ascii="Book Antiqua" w:hAnsi="Book Antiqua" w:cstheme="majorHAnsi"/>
                <w:color w:val="000000" w:themeColor="text1"/>
                <w:lang w:val="en-US"/>
              </w:rPr>
              <w:t>, patients in PE+UCMSCs group had significantly improved levels of albumin, PT and INR than patients in PE group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However, ALT, Total bilirubin, Direct bilirubin, creatinine, white blood cell, Hemoglobin, Platelet and ascites were comparable at each follow-up</w:t>
            </w:r>
          </w:p>
        </w:tc>
      </w:tr>
      <w:tr w:rsidR="00FC2641" w:rsidRPr="00900A52" w14:paraId="3460AE62" w14:textId="77777777" w:rsidTr="00FC2641">
        <w:tc>
          <w:tcPr>
            <w:tcW w:w="431" w:type="pct"/>
          </w:tcPr>
          <w:p w14:paraId="6F806BDD" w14:textId="0DB7A79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Xu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[43]</w:t>
            </w:r>
          </w:p>
        </w:tc>
        <w:tc>
          <w:tcPr>
            <w:tcW w:w="604" w:type="pct"/>
          </w:tcPr>
          <w:p w14:paraId="2CB6F76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023EA0B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7A81B9E" w14:textId="40883402"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171</w:t>
            </w:r>
          </w:p>
          <w:p w14:paraId="47384A6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58B1F4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before </w:t>
            </w:r>
            <w:proofErr w:type="spellStart"/>
            <w:r w:rsidRPr="00900A52">
              <w:rPr>
                <w:rFonts w:ascii="Book Antiqua" w:hAnsi="Book Antiqua" w:cstheme="majorHAnsi"/>
                <w:color w:val="000000" w:themeColor="text1"/>
              </w:rPr>
              <w:t>LTx</w:t>
            </w:r>
            <w:proofErr w:type="spellEnd"/>
            <w:r w:rsidRPr="00900A52">
              <w:rPr>
                <w:rFonts w:ascii="Book Antiqua" w:hAnsi="Book Antiqua" w:cstheme="majorHAnsi"/>
                <w:color w:val="000000" w:themeColor="text1"/>
              </w:rPr>
              <w:t>: 115</w:t>
            </w:r>
          </w:p>
          <w:p w14:paraId="553B695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Emergent </w:t>
            </w:r>
            <w:proofErr w:type="spellStart"/>
            <w:r w:rsidRPr="00900A52">
              <w:rPr>
                <w:rFonts w:ascii="Book Antiqua" w:hAnsi="Book Antiqua" w:cstheme="majorHAnsi"/>
                <w:color w:val="000000" w:themeColor="text1"/>
              </w:rPr>
              <w:t>LTx</w:t>
            </w:r>
            <w:proofErr w:type="spellEnd"/>
            <w:r w:rsidRPr="00900A52">
              <w:rPr>
                <w:rFonts w:ascii="Book Antiqua" w:hAnsi="Book Antiqua" w:cstheme="majorHAnsi"/>
                <w:color w:val="000000" w:themeColor="text1"/>
              </w:rPr>
              <w:t>: 56</w:t>
            </w:r>
          </w:p>
        </w:tc>
        <w:tc>
          <w:tcPr>
            <w:tcW w:w="421" w:type="pct"/>
          </w:tcPr>
          <w:p w14:paraId="63450F30"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PE</w:t>
            </w:r>
          </w:p>
        </w:tc>
        <w:tc>
          <w:tcPr>
            <w:tcW w:w="948" w:type="pct"/>
          </w:tcPr>
          <w:p w14:paraId="6B648372" w14:textId="50AF5C0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Definition of ACLF: </w:t>
            </w:r>
            <w:r w:rsidR="00160DE1"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 xml:space="preserve">cute hepatic insult manifesting </w:t>
            </w:r>
            <w:r w:rsidRPr="00900A52">
              <w:rPr>
                <w:rFonts w:ascii="Book Antiqua" w:hAnsi="Book Antiqua" w:cstheme="majorHAnsi"/>
                <w:color w:val="000000" w:themeColor="text1"/>
                <w:lang w:val="en-US"/>
              </w:rPr>
              <w:lastRenderedPageBreak/>
              <w:t xml:space="preserve">as jaundice and coagulopathy, complicated within 4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by ascites and/or encephalopathy in a patient with previously diagnosed or undiagnosed chronic liver disease</w:t>
            </w:r>
          </w:p>
          <w:p w14:paraId="0A13928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2BE9A82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PE group: MELD score 31+/-6</w:t>
            </w:r>
          </w:p>
        </w:tc>
        <w:tc>
          <w:tcPr>
            <w:tcW w:w="863" w:type="pct"/>
          </w:tcPr>
          <w:p w14:paraId="3DE4A8D9" w14:textId="1E25C7B4"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Total volume exchanged 3300</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m</w:t>
            </w:r>
            <w:r w:rsidR="00160DE1"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 </w:t>
            </w:r>
          </w:p>
          <w:p w14:paraId="082E6E05"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783F597B" w14:textId="444002C6"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Patients with coagulopathy </w:t>
            </w:r>
            <w:proofErr w:type="gramStart"/>
            <w:r w:rsidRPr="00900A52">
              <w:rPr>
                <w:rFonts w:ascii="Book Antiqua" w:eastAsia="Times New Roman" w:hAnsi="Book Antiqua" w:cstheme="majorHAnsi"/>
                <w:color w:val="000000" w:themeColor="text1"/>
                <w:lang w:val="en-SG"/>
              </w:rPr>
              <w:t>were indicated</w:t>
            </w:r>
            <w:proofErr w:type="gramEnd"/>
            <w:r w:rsidRPr="00900A52">
              <w:rPr>
                <w:rFonts w:ascii="Book Antiqua" w:eastAsia="Times New Roman" w:hAnsi="Book Antiqua" w:cstheme="majorHAnsi"/>
                <w:color w:val="000000" w:themeColor="text1"/>
                <w:lang w:val="en-SG"/>
              </w:rPr>
              <w:t xml:space="preserve"> for PE, when the patient had HE, PE + </w:t>
            </w:r>
            <w:proofErr w:type="spellStart"/>
            <w:r w:rsidRPr="00900A52">
              <w:rPr>
                <w:rFonts w:ascii="Book Antiqua" w:eastAsia="Times New Roman" w:hAnsi="Book Antiqua" w:cstheme="majorHAnsi"/>
                <w:color w:val="000000" w:themeColor="text1"/>
                <w:lang w:val="en-SG"/>
              </w:rPr>
              <w:t>hemodiafiltration</w:t>
            </w:r>
            <w:proofErr w:type="spellEnd"/>
            <w:r w:rsidRPr="00900A52">
              <w:rPr>
                <w:rFonts w:ascii="Book Antiqua" w:eastAsia="Times New Roman" w:hAnsi="Book Antiqua" w:cstheme="majorHAnsi"/>
                <w:color w:val="000000" w:themeColor="text1"/>
                <w:lang w:val="en-SG"/>
              </w:rPr>
              <w:t xml:space="preserve"> was used. For patient with </w:t>
            </w:r>
            <w:proofErr w:type="spellStart"/>
            <w:r w:rsidRPr="00900A52">
              <w:rPr>
                <w:rFonts w:ascii="Book Antiqua" w:eastAsia="Times New Roman" w:hAnsi="Book Antiqua" w:cstheme="majorHAnsi"/>
                <w:color w:val="000000" w:themeColor="text1"/>
                <w:lang w:val="en-SG"/>
              </w:rPr>
              <w:t>hepatorenal</w:t>
            </w:r>
            <w:proofErr w:type="spellEnd"/>
            <w:r w:rsidRPr="00900A52">
              <w:rPr>
                <w:rFonts w:ascii="Book Antiqua" w:eastAsia="Times New Roman" w:hAnsi="Book Antiqua" w:cstheme="majorHAnsi"/>
                <w:color w:val="000000" w:themeColor="text1"/>
                <w:lang w:val="en-SG"/>
              </w:rPr>
              <w:t xml:space="preserve"> syndrome or imbalance of water or electrolytes, PE + continuous </w:t>
            </w:r>
            <w:proofErr w:type="spellStart"/>
            <w:r w:rsidRPr="00900A52">
              <w:rPr>
                <w:rFonts w:ascii="Book Antiqua" w:eastAsia="Times New Roman" w:hAnsi="Book Antiqua" w:cstheme="majorHAnsi"/>
                <w:color w:val="000000" w:themeColor="text1"/>
                <w:lang w:val="en-SG"/>
              </w:rPr>
              <w:t>hemodiafiltration</w:t>
            </w:r>
            <w:proofErr w:type="spellEnd"/>
            <w:r w:rsidRPr="00900A52">
              <w:rPr>
                <w:rFonts w:ascii="Book Antiqua" w:eastAsia="Times New Roman" w:hAnsi="Book Antiqua" w:cstheme="majorHAnsi"/>
                <w:color w:val="000000" w:themeColor="text1"/>
                <w:lang w:val="en-SG"/>
              </w:rPr>
              <w:t xml:space="preserve"> or MARS was used </w:t>
            </w:r>
          </w:p>
          <w:p w14:paraId="3158AF35"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03" w:type="pct"/>
          </w:tcPr>
          <w:p w14:paraId="324650E8"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 xml:space="preserve">HBV </w:t>
            </w:r>
          </w:p>
        </w:tc>
        <w:tc>
          <w:tcPr>
            <w:tcW w:w="1330" w:type="pct"/>
          </w:tcPr>
          <w:p w14:paraId="4E9AA727" w14:textId="47B09554"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 xml:space="preserve">1-yr and 5-yr survival rates in the ALSS-LT group and LT group were </w:t>
            </w:r>
            <w:r w:rsidRPr="00900A52">
              <w:rPr>
                <w:rFonts w:ascii="Book Antiqua" w:eastAsia="Times New Roman" w:hAnsi="Book Antiqua" w:cstheme="majorHAnsi"/>
                <w:color w:val="000000" w:themeColor="text1"/>
                <w:shd w:val="clear" w:color="auto" w:fill="FFFFFF"/>
                <w:lang w:val="en-SG"/>
              </w:rPr>
              <w:lastRenderedPageBreak/>
              <w:t xml:space="preserve">79.2% and 83%, 69.7% and 78.6% </w:t>
            </w:r>
          </w:p>
          <w:p w14:paraId="1E0B58F7"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r>
      <w:tr w:rsidR="00FC2641" w:rsidRPr="00900A52" w14:paraId="7653DC06" w14:textId="77777777" w:rsidTr="00FC2641">
        <w:tc>
          <w:tcPr>
            <w:tcW w:w="431" w:type="pct"/>
          </w:tcPr>
          <w:p w14:paraId="79FE2AA6" w14:textId="577F2419"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Yao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[41]</w:t>
            </w:r>
            <w:r w:rsidRPr="00900A52">
              <w:rPr>
                <w:rFonts w:ascii="Book Antiqua" w:hAnsi="Book Antiqua" w:cstheme="majorHAnsi"/>
                <w:color w:val="000000" w:themeColor="text1"/>
              </w:rPr>
              <w:t xml:space="preserve"> </w:t>
            </w:r>
          </w:p>
        </w:tc>
        <w:tc>
          <w:tcPr>
            <w:tcW w:w="604" w:type="pct"/>
          </w:tcPr>
          <w:p w14:paraId="26B708E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56DC9334"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7080835" w14:textId="5CFBEC99" w:rsidR="003B0665" w:rsidRPr="00900A52" w:rsidRDefault="00FC2641"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FC2641">
              <w:rPr>
                <w:rFonts w:ascii="Book Antiqua" w:eastAsia="Times New Roman" w:hAnsi="Book Antiqua" w:cstheme="majorHAnsi"/>
                <w:i/>
                <w:iCs/>
                <w:color w:val="000000" w:themeColor="text1"/>
                <w:shd w:val="clear" w:color="auto" w:fill="FFFFFF"/>
                <w:lang w:val="en-SG"/>
              </w:rPr>
              <w:t xml:space="preserve">n </w:t>
            </w:r>
            <w:r w:rsidR="003B0665" w:rsidRPr="00900A52">
              <w:rPr>
                <w:rFonts w:ascii="Book Antiqua" w:eastAsia="Times New Roman" w:hAnsi="Book Antiqua" w:cstheme="majorHAnsi"/>
                <w:color w:val="000000" w:themeColor="text1"/>
                <w:shd w:val="clear" w:color="auto" w:fill="FFFFFF"/>
                <w:lang w:val="en-SG"/>
              </w:rPr>
              <w:t>=</w:t>
            </w:r>
            <w:r>
              <w:rPr>
                <w:rFonts w:ascii="Book Antiqua" w:eastAsia="Times New Roman" w:hAnsi="Book Antiqua" w:cstheme="majorHAnsi"/>
                <w:color w:val="000000" w:themeColor="text1"/>
                <w:shd w:val="clear" w:color="auto" w:fill="FFFFFF"/>
                <w:lang w:val="en-SG"/>
              </w:rPr>
              <w:t xml:space="preserve"> </w:t>
            </w:r>
            <w:r w:rsidR="003B0665" w:rsidRPr="00900A52">
              <w:rPr>
                <w:rFonts w:ascii="Book Antiqua" w:eastAsia="Times New Roman" w:hAnsi="Book Antiqua" w:cstheme="majorHAnsi"/>
                <w:color w:val="000000" w:themeColor="text1"/>
                <w:shd w:val="clear" w:color="auto" w:fill="FFFFFF"/>
                <w:lang w:val="en-SG"/>
              </w:rPr>
              <w:t xml:space="preserve">131 </w:t>
            </w:r>
          </w:p>
          <w:p w14:paraId="3A2FBCAF"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546660D6"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PE group (</w:t>
            </w:r>
            <w:r w:rsidRPr="00900A52">
              <w:rPr>
                <w:rFonts w:ascii="Book Antiqua" w:eastAsia="Times New Roman" w:hAnsi="Book Antiqua" w:cstheme="majorHAnsi"/>
                <w:i/>
                <w:iCs/>
                <w:color w:val="000000" w:themeColor="text1"/>
                <w:shd w:val="clear" w:color="auto" w:fill="FFFFFF"/>
                <w:lang w:val="en-SG"/>
              </w:rPr>
              <w:t>n</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77) DPMAS+PE group (</w:t>
            </w:r>
            <w:r w:rsidRPr="00900A52">
              <w:rPr>
                <w:rFonts w:ascii="Book Antiqua" w:eastAsia="Times New Roman" w:hAnsi="Book Antiqua" w:cstheme="majorHAnsi"/>
                <w:i/>
                <w:iCs/>
                <w:color w:val="000000" w:themeColor="text1"/>
                <w:shd w:val="clear" w:color="auto" w:fill="FFFFFF"/>
                <w:lang w:val="en-SG"/>
              </w:rPr>
              <w:t>n</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54).</w:t>
            </w:r>
          </w:p>
          <w:p w14:paraId="769DD4B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421" w:type="pct"/>
          </w:tcPr>
          <w:p w14:paraId="1FF6950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PE vs DPMAS + PE</w:t>
            </w:r>
          </w:p>
        </w:tc>
        <w:tc>
          <w:tcPr>
            <w:tcW w:w="948" w:type="pct"/>
          </w:tcPr>
          <w:p w14:paraId="51BFDC86" w14:textId="34B4F5E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Definition of ACLF: acute hepatic insult manifesting as jaundice and coagulopathy, complicated within 4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by ascites and/or encephalopathy in a patient with previously diagnosed or undiagnosed </w:t>
            </w:r>
            <w:r w:rsidRPr="00900A52">
              <w:rPr>
                <w:rFonts w:ascii="Book Antiqua" w:hAnsi="Book Antiqua" w:cstheme="majorHAnsi"/>
                <w:color w:val="000000" w:themeColor="text1"/>
                <w:lang w:val="en-US"/>
              </w:rPr>
              <w:lastRenderedPageBreak/>
              <w:t>chronic liver disease</w:t>
            </w:r>
          </w:p>
          <w:p w14:paraId="487BD63F"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51D7195C" w14:textId="23B79E9B"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Baseline characteristics were similar in both groups</w:t>
            </w:r>
          </w:p>
        </w:tc>
        <w:tc>
          <w:tcPr>
            <w:tcW w:w="863" w:type="pct"/>
          </w:tcPr>
          <w:p w14:paraId="43F4BC88" w14:textId="39958A4C"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lastRenderedPageBreak/>
              <w:t>PE volume: fresh frozen plasma was 2200 to 2400</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mL per treatment. Duration of single treatment was about 2 h</w:t>
            </w:r>
          </w:p>
          <w:p w14:paraId="1EF18CA4"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33AD4440" w14:textId="6D58FCC5"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Patients underwent 1-4 times of PE / PE</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lastRenderedPageBreak/>
              <w:t>DPMAS</w:t>
            </w:r>
          </w:p>
          <w:p w14:paraId="19200878"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03" w:type="pct"/>
          </w:tcPr>
          <w:p w14:paraId="7CF1A66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eastAsia="Times New Roman" w:hAnsi="Book Antiqua" w:cstheme="majorHAnsi"/>
                <w:color w:val="000000" w:themeColor="text1"/>
                <w:shd w:val="clear" w:color="auto" w:fill="FFFFFF"/>
                <w:lang w:val="en-SG"/>
              </w:rPr>
              <w:lastRenderedPageBreak/>
              <w:t>HBV</w:t>
            </w:r>
          </w:p>
        </w:tc>
        <w:tc>
          <w:tcPr>
            <w:tcW w:w="1330" w:type="pct"/>
          </w:tcPr>
          <w:p w14:paraId="5D8AA4B3" w14:textId="5A8F40F3"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total bilirubin levels immediately after treatment at 24 and 72</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h after treatment were markedly decreased in DPMAS</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PE group compared to that in PE group (52.3</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9.4% </w:t>
            </w:r>
            <w:r w:rsidRPr="00160DE1">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42.3</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7.2%,</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&lt;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0.05; 24.2</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 xml:space="preserve"> 10.0% </w:t>
            </w:r>
            <w:r w:rsidRPr="00160DE1">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13.5</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13.0%,</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&lt;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0.05; 24.8</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13.1% vs 14.9</w:t>
            </w:r>
            <w:r w:rsidRPr="00900A52">
              <w:rPr>
                <w:rFonts w:ascii="MS Mincho" w:eastAsia="MS Mincho" w:hAnsi="MS Mincho" w:cs="MS Mincho" w:hint="eastAsia"/>
                <w:color w:val="000000" w:themeColor="text1"/>
                <w:shd w:val="clear" w:color="auto" w:fill="FFFFFF"/>
                <w:lang w:val="en-SG"/>
              </w:rPr>
              <w:lastRenderedPageBreak/>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14.9%,</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&lt;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0.05; respectively). </w:t>
            </w:r>
          </w:p>
          <w:p w14:paraId="2ADD3FAB"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4E05865" w14:textId="363C8675"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28</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d survival rates was 62.3% and 72.2% in PE and DPMAS</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PE groups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0.146). </w:t>
            </w:r>
          </w:p>
          <w:p w14:paraId="2DABC2EE"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3161ECB1" w14:textId="5CC35645"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28</w:t>
            </w:r>
            <w:r w:rsidR="00FC2641">
              <w:rPr>
                <w:rFonts w:ascii="Book Antiqua" w:eastAsia="Times New Roman" w:hAnsi="Book Antiqua" w:cstheme="majorHAnsi"/>
                <w:color w:val="000000" w:themeColor="text1"/>
                <w:shd w:val="clear" w:color="auto" w:fill="FFFFFF"/>
                <w:lang w:val="en-SG"/>
              </w:rPr>
              <w:t>-</w:t>
            </w:r>
            <w:r w:rsidR="00160DE1">
              <w:rPr>
                <w:rFonts w:ascii="宋体" w:eastAsia="宋体" w:hAnsi="宋体" w:cs="宋体"/>
                <w:color w:val="000000" w:themeColor="text1"/>
                <w:shd w:val="clear" w:color="auto" w:fill="FFFFFF"/>
                <w:lang w:val="en-SG" w:eastAsia="zh-CN"/>
              </w:rPr>
              <w:t xml:space="preserve"> </w:t>
            </w:r>
            <w:r w:rsidRPr="00900A52">
              <w:rPr>
                <w:rFonts w:ascii="Book Antiqua" w:eastAsia="Times New Roman" w:hAnsi="Book Antiqua" w:cstheme="majorHAnsi"/>
                <w:color w:val="000000" w:themeColor="text1"/>
                <w:shd w:val="clear" w:color="auto" w:fill="FFFFFF"/>
                <w:lang w:val="en-SG"/>
              </w:rPr>
              <w:t>d survival rates were significantly higher in DPMAS</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PE group than that in PE group (57.4% </w:t>
            </w:r>
            <w:r w:rsidRPr="00160DE1">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41.7%,</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0.043) in the intermediate</w:t>
            </w:r>
            <w:r w:rsidR="00FC2641">
              <w:rPr>
                <w:rFonts w:ascii="Book Antiqua" w:eastAsia="Times New Roman" w:hAnsi="Book Antiqua" w:cstheme="majorHAnsi"/>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advanced stage patients</w:t>
            </w:r>
          </w:p>
          <w:p w14:paraId="14C2200A"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r w:rsidR="00FC2641" w:rsidRPr="00900A52" w14:paraId="08995C18" w14:textId="77777777" w:rsidTr="00FC2641">
        <w:tc>
          <w:tcPr>
            <w:tcW w:w="431" w:type="pct"/>
            <w:tcBorders>
              <w:bottom w:val="single" w:sz="4" w:space="0" w:color="auto"/>
            </w:tcBorders>
          </w:tcPr>
          <w:p w14:paraId="093E735D" w14:textId="7A0DFF6E"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Cheng</w:t>
            </w:r>
            <w:r w:rsidRPr="00900A52">
              <w:rPr>
                <w:rFonts w:ascii="Book Antiqua" w:hAnsi="Book Antiqua" w:cstheme="majorHAnsi"/>
                <w:noProof/>
                <w:color w:val="000000" w:themeColor="text1"/>
                <w:vertAlign w:val="superscript"/>
              </w:rPr>
              <w:t>[12]</w:t>
            </w:r>
          </w:p>
        </w:tc>
        <w:tc>
          <w:tcPr>
            <w:tcW w:w="604" w:type="pct"/>
            <w:tcBorders>
              <w:bottom w:val="single" w:sz="4" w:space="0" w:color="auto"/>
            </w:tcBorders>
          </w:tcPr>
          <w:p w14:paraId="3BDC601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 single tertiary centre</w:t>
            </w:r>
          </w:p>
          <w:p w14:paraId="105E6F9A" w14:textId="217EE9D6" w:rsidR="003B0665" w:rsidRPr="00900A52" w:rsidRDefault="00FC2641" w:rsidP="00844DB7">
            <w:pPr>
              <w:adjustRightInd w:val="0"/>
              <w:snapToGrid w:val="0"/>
              <w:spacing w:line="360" w:lineRule="auto"/>
              <w:jc w:val="both"/>
              <w:rPr>
                <w:rFonts w:ascii="Book Antiqua" w:hAnsi="Book Antiqua" w:cstheme="majorHAnsi"/>
                <w:color w:val="000000" w:themeColor="text1"/>
              </w:rPr>
            </w:pPr>
            <w:r w:rsidRPr="00FC264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55; 10 ALF, 45 ACLF</w:t>
            </w:r>
          </w:p>
          <w:p w14:paraId="11EC315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421" w:type="pct"/>
            <w:tcBorders>
              <w:bottom w:val="single" w:sz="4" w:space="0" w:color="auto"/>
            </w:tcBorders>
          </w:tcPr>
          <w:p w14:paraId="2D2E0B5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948" w:type="pct"/>
            <w:tcBorders>
              <w:bottom w:val="single" w:sz="4" w:space="0" w:color="auto"/>
            </w:tcBorders>
          </w:tcPr>
          <w:p w14:paraId="5A759A36" w14:textId="6C17B7F9"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definition: acute hepatic insult that manifests as jaundice (serum bilirubin ≥ 5 mg/</w:t>
            </w:r>
            <w:proofErr w:type="spellStart"/>
            <w:r w:rsidRPr="00900A52">
              <w:rPr>
                <w:rFonts w:ascii="Book Antiqua" w:hAnsi="Book Antiqua" w:cstheme="majorHAnsi"/>
                <w:color w:val="000000" w:themeColor="text1"/>
                <w:lang w:val="en-US"/>
              </w:rPr>
              <w:t>d</w:t>
            </w:r>
            <w:r w:rsidR="00FC2641" w:rsidRPr="00900A52">
              <w:rPr>
                <w:rFonts w:ascii="Book Antiqua" w:hAnsi="Book Antiqua" w:cstheme="majorHAnsi"/>
                <w:color w:val="000000" w:themeColor="text1"/>
                <w:lang w:val="en-US"/>
              </w:rPr>
              <w:t>L</w:t>
            </w:r>
            <w:proofErr w:type="spellEnd"/>
            <w:r w:rsidRPr="00900A52">
              <w:rPr>
                <w:rFonts w:ascii="Book Antiqua" w:hAnsi="Book Antiqua" w:cstheme="majorHAnsi"/>
                <w:color w:val="000000" w:themeColor="text1"/>
                <w:lang w:val="en-US"/>
              </w:rPr>
              <w:t xml:space="preserve"> and coagulopathy (INR</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1.5), which is complicated within 4 </w:t>
            </w:r>
            <w:proofErr w:type="spellStart"/>
            <w:r w:rsidRPr="00900A52">
              <w:rPr>
                <w:rFonts w:ascii="Book Antiqua" w:hAnsi="Book Antiqua" w:cstheme="majorHAnsi"/>
                <w:color w:val="000000" w:themeColor="text1"/>
                <w:lang w:val="en-US"/>
              </w:rPr>
              <w:t>wk</w:t>
            </w:r>
            <w:proofErr w:type="spellEnd"/>
            <w:r w:rsidRPr="00900A52">
              <w:rPr>
                <w:rFonts w:ascii="Book Antiqua" w:hAnsi="Book Antiqua" w:cstheme="majorHAnsi"/>
                <w:color w:val="000000" w:themeColor="text1"/>
                <w:lang w:val="en-US"/>
              </w:rPr>
              <w:t xml:space="preserve"> by clinical ascites and/or encephalopathy in a </w:t>
            </w:r>
            <w:r w:rsidRPr="00900A52">
              <w:rPr>
                <w:rFonts w:ascii="Book Antiqua" w:hAnsi="Book Antiqua" w:cstheme="majorHAnsi"/>
                <w:color w:val="000000" w:themeColor="text1"/>
                <w:lang w:val="en-US"/>
              </w:rPr>
              <w:lastRenderedPageBreak/>
              <w:t>patient with previously diagnosed or undiagnosed chronic liver disease or cirrhosis</w:t>
            </w:r>
          </w:p>
          <w:p w14:paraId="6CA9FDC1"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078C3C8" w14:textId="64F9B51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79% of patients with ACLF have cirrhosis, 55% have grades III-IV HE</w:t>
            </w:r>
          </w:p>
        </w:tc>
        <w:tc>
          <w:tcPr>
            <w:tcW w:w="863" w:type="pct"/>
            <w:tcBorders>
              <w:bottom w:val="single" w:sz="4" w:space="0" w:color="auto"/>
            </w:tcBorders>
          </w:tcPr>
          <w:p w14:paraId="43FBB46F" w14:textId="07773D2D"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The processed plasma volume was approximately 3000 m</w:t>
            </w:r>
            <w:r w:rsidR="00FC264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for each session (1</w:t>
            </w:r>
            <w:r w:rsidR="00E9254C">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1.5 total plasma volume); the blood flow rate was 100 mL/min; and the PE rate was 25–30 mL/min, with an equivalent </w:t>
            </w:r>
            <w:r w:rsidRPr="00900A52">
              <w:rPr>
                <w:rFonts w:ascii="Book Antiqua" w:hAnsi="Book Antiqua" w:cstheme="majorHAnsi"/>
                <w:color w:val="000000" w:themeColor="text1"/>
                <w:lang w:val="en-US"/>
              </w:rPr>
              <w:lastRenderedPageBreak/>
              <w:t xml:space="preserve">volume of replacement fluid using fresh frozen plasma </w:t>
            </w:r>
          </w:p>
          <w:p w14:paraId="2A45EBE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778C8A0" w14:textId="20A37838"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lang w:val="en-US"/>
              </w:rPr>
            </w:pPr>
            <w:r w:rsidRPr="00900A52">
              <w:rPr>
                <w:rFonts w:ascii="Book Antiqua" w:hAnsi="Book Antiqua" w:cstheme="majorHAnsi"/>
                <w:color w:val="000000" w:themeColor="text1"/>
                <w:lang w:val="en-US"/>
              </w:rPr>
              <w:t>PE occurred daily or every other day till sustained clinical improvement, liver transplantation or no clinical response/death</w:t>
            </w:r>
          </w:p>
        </w:tc>
        <w:tc>
          <w:tcPr>
            <w:tcW w:w="403" w:type="pct"/>
            <w:tcBorders>
              <w:bottom w:val="single" w:sz="4" w:space="0" w:color="auto"/>
            </w:tcBorders>
          </w:tcPr>
          <w:p w14:paraId="4FB580AF" w14:textId="1CDD805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 xml:space="preserve">Hepatitis B (75%) in ACLF group, 6% alcohol, others: HCV, AIH </w:t>
            </w:r>
          </w:p>
          <w:p w14:paraId="01169C42"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B754BEB"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1330" w:type="pct"/>
            <w:tcBorders>
              <w:bottom w:val="single" w:sz="4" w:space="0" w:color="auto"/>
            </w:tcBorders>
          </w:tcPr>
          <w:p w14:paraId="3DEE5C33" w14:textId="124294F1"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lastRenderedPageBreak/>
              <w:t>Biochemical improvements seen after PE: AST/ALT/</w:t>
            </w:r>
            <w:proofErr w:type="spellStart"/>
            <w:r w:rsidRPr="00900A52">
              <w:rPr>
                <w:rStyle w:val="A9507"/>
                <w:rFonts w:ascii="Book Antiqua" w:hAnsi="Book Antiqua" w:cstheme="majorHAnsi"/>
                <w:color w:val="000000" w:themeColor="text1"/>
                <w:sz w:val="24"/>
                <w:szCs w:val="24"/>
              </w:rPr>
              <w:t>Bil</w:t>
            </w:r>
            <w:proofErr w:type="spellEnd"/>
            <w:r w:rsidRPr="00900A52">
              <w:rPr>
                <w:rStyle w:val="A9507"/>
                <w:rFonts w:ascii="Book Antiqua" w:hAnsi="Book Antiqua" w:cstheme="majorHAnsi"/>
                <w:color w:val="000000" w:themeColor="text1"/>
                <w:sz w:val="24"/>
                <w:szCs w:val="24"/>
              </w:rPr>
              <w:t>/INR</w:t>
            </w:r>
          </w:p>
          <w:p w14:paraId="7C53F00F"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p w14:paraId="3B2D5FFE" w14:textId="7891F3CA"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Average 4-5 sessions of PE in ACLF group, 3-5 sessions in ALF</w:t>
            </w:r>
          </w:p>
          <w:p w14:paraId="56C86685"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p w14:paraId="6111CE96" w14:textId="1F58A9DC"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 xml:space="preserve">Initial diagnosis to PE is longer in non-survivors in ACLF and ALF though not significant </w:t>
            </w:r>
          </w:p>
          <w:p w14:paraId="032F3B45"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p w14:paraId="46017353"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 xml:space="preserve">Survival based on </w:t>
            </w:r>
            <w:proofErr w:type="spellStart"/>
            <w:r w:rsidRPr="00900A52">
              <w:rPr>
                <w:rStyle w:val="A9507"/>
                <w:rFonts w:ascii="Book Antiqua" w:hAnsi="Book Antiqua" w:cstheme="majorHAnsi"/>
                <w:color w:val="000000" w:themeColor="text1"/>
                <w:sz w:val="24"/>
                <w:szCs w:val="24"/>
              </w:rPr>
              <w:t>etiology</w:t>
            </w:r>
            <w:proofErr w:type="spellEnd"/>
            <w:r w:rsidRPr="00900A52">
              <w:rPr>
                <w:rStyle w:val="A9507"/>
                <w:rFonts w:ascii="Book Antiqua" w:hAnsi="Book Antiqua" w:cstheme="majorHAnsi"/>
                <w:color w:val="000000" w:themeColor="text1"/>
                <w:sz w:val="24"/>
                <w:szCs w:val="24"/>
              </w:rPr>
              <w:t xml:space="preserve"> of ACLF: 24% HBV, 67% ETOH, 0% HBV + alcohol, 0% HCV 0% HCV + alcohol, 0% AIH</w:t>
            </w:r>
          </w:p>
          <w:p w14:paraId="40B205E8"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tc>
      </w:tr>
    </w:tbl>
    <w:p w14:paraId="24D20BC8" w14:textId="59C603A5" w:rsidR="00F9554A" w:rsidRDefault="00F9554A"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lastRenderedPageBreak/>
        <w:t xml:space="preserve">PE: </w:t>
      </w:r>
      <w:r w:rsidR="003B0665"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3B0665"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proofErr w:type="spellStart"/>
      <w:r w:rsidR="003B0665"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w:t>
      </w:r>
      <w:proofErr w:type="spellEnd"/>
      <w:r w:rsidRPr="00900A52">
        <w:rPr>
          <w:rFonts w:ascii="Book Antiqua" w:hAnsi="Book Antiqua" w:cstheme="majorHAnsi"/>
          <w:color w:val="000000" w:themeColor="text1"/>
        </w:rPr>
        <w:t xml:space="preserve"> </w:t>
      </w:r>
      <w:proofErr w:type="spellStart"/>
      <w:r w:rsidRPr="00900A52">
        <w:rPr>
          <w:rFonts w:ascii="Book Antiqua" w:hAnsi="Book Antiqua" w:cstheme="majorHAnsi"/>
          <w:color w:val="000000" w:themeColor="text1"/>
        </w:rPr>
        <w:t>lymphohistiocytosis</w:t>
      </w:r>
      <w:proofErr w:type="spellEnd"/>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3B0665"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3B0665"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3B0665"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3B0665"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venous-venous </w:t>
      </w:r>
      <w:proofErr w:type="spellStart"/>
      <w:r w:rsidRPr="00900A52">
        <w:rPr>
          <w:rFonts w:ascii="Book Antiqua" w:hAnsi="Book Antiqua" w:cstheme="majorHAnsi"/>
          <w:color w:val="000000" w:themeColor="text1"/>
        </w:rPr>
        <w:t>hemodiafiltration</w:t>
      </w:r>
      <w:proofErr w:type="spellEnd"/>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3B0665"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w:t>
      </w:r>
      <w:proofErr w:type="spellStart"/>
      <w:r w:rsidRPr="00900A52">
        <w:rPr>
          <w:rFonts w:ascii="Book Antiqua" w:hAnsi="Book Antiqua" w:cstheme="majorHAnsi"/>
          <w:color w:val="000000" w:themeColor="text1"/>
        </w:rPr>
        <w:t>hemodiafiltration</w:t>
      </w:r>
      <w:proofErr w:type="spellEnd"/>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3B0665"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3B0665"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B0665"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3B0665"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B0665"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3B0665"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DPMAS: </w:t>
      </w:r>
      <w:r w:rsidR="003B0665" w:rsidRPr="00900A52">
        <w:rPr>
          <w:rFonts w:ascii="Book Antiqua" w:hAnsi="Book Antiqua" w:cstheme="majorHAnsi"/>
          <w:color w:val="000000" w:themeColor="text1"/>
        </w:rPr>
        <w:t>D</w:t>
      </w:r>
      <w:r w:rsidRPr="00900A52">
        <w:rPr>
          <w:rFonts w:ascii="Book Antiqua" w:hAnsi="Book Antiqua" w:cstheme="majorHAnsi"/>
          <w:color w:val="000000" w:themeColor="text1"/>
        </w:rPr>
        <w:t>ouble plasma molecular adsorption system</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lang w:val="en-US"/>
        </w:rPr>
        <w:t xml:space="preserve">AOCLF: </w:t>
      </w:r>
      <w:r w:rsidR="003B0665"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cute on chronic liver failure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PTA: </w:t>
      </w:r>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rothrombin activity</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PBA: </w:t>
      </w:r>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lasma bilirubin adsorption</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HE: </w:t>
      </w:r>
      <w:r w:rsidR="003B0665" w:rsidRPr="00900A52">
        <w:rPr>
          <w:rFonts w:ascii="Book Antiqua" w:hAnsi="Book Antiqua" w:cstheme="majorHAnsi"/>
          <w:color w:val="000000" w:themeColor="text1"/>
          <w:lang w:val="en-US"/>
        </w:rPr>
        <w:t>H</w:t>
      </w:r>
      <w:r w:rsidRPr="00900A52">
        <w:rPr>
          <w:rFonts w:ascii="Book Antiqua" w:hAnsi="Book Antiqua" w:cstheme="majorHAnsi"/>
          <w:color w:val="000000" w:themeColor="text1"/>
          <w:lang w:val="en-US"/>
        </w:rPr>
        <w:t>epatic encephalopathy</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DPMAS: </w:t>
      </w:r>
      <w:r w:rsidR="003B0665" w:rsidRPr="00900A52">
        <w:rPr>
          <w:rFonts w:ascii="Book Antiqua" w:hAnsi="Book Antiqua" w:cstheme="majorHAnsi"/>
          <w:color w:val="000000" w:themeColor="text1"/>
          <w:lang w:val="en-US"/>
        </w:rPr>
        <w:t>D</w:t>
      </w:r>
      <w:r w:rsidRPr="00900A52">
        <w:rPr>
          <w:rFonts w:ascii="Book Antiqua" w:hAnsi="Book Antiqua" w:cstheme="majorHAnsi"/>
          <w:color w:val="000000" w:themeColor="text1"/>
          <w:lang w:val="en-US"/>
        </w:rPr>
        <w:t>ouble plasma adsorption system</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ALSS: </w:t>
      </w:r>
      <w:r w:rsidR="003B0665"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rtificial liver support system</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NBAL: </w:t>
      </w:r>
      <w:r w:rsidR="003B0665" w:rsidRPr="00900A52">
        <w:rPr>
          <w:rFonts w:ascii="Book Antiqua" w:hAnsi="Book Antiqua" w:cstheme="majorHAnsi"/>
          <w:color w:val="000000" w:themeColor="text1"/>
          <w:lang w:val="en-US"/>
        </w:rPr>
        <w:t>N</w:t>
      </w:r>
      <w:r w:rsidRPr="00900A52">
        <w:rPr>
          <w:rFonts w:ascii="Book Antiqua" w:hAnsi="Book Antiqua" w:cstheme="majorHAnsi"/>
          <w:color w:val="000000" w:themeColor="text1"/>
          <w:lang w:val="en-US"/>
        </w:rPr>
        <w:t>on-</w:t>
      </w:r>
      <w:proofErr w:type="spellStart"/>
      <w:r w:rsidRPr="00900A52">
        <w:rPr>
          <w:rFonts w:ascii="Book Antiqua" w:hAnsi="Book Antiqua" w:cstheme="majorHAnsi"/>
          <w:color w:val="000000" w:themeColor="text1"/>
          <w:lang w:val="en-US"/>
        </w:rPr>
        <w:t>bioartifical</w:t>
      </w:r>
      <w:proofErr w:type="spellEnd"/>
      <w:r w:rsidRPr="00900A52">
        <w:rPr>
          <w:rFonts w:ascii="Book Antiqua" w:hAnsi="Book Antiqua" w:cstheme="majorHAnsi"/>
          <w:color w:val="000000" w:themeColor="text1"/>
          <w:lang w:val="en-US"/>
        </w:rPr>
        <w:t xml:space="preserve"> liver support</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SALF: </w:t>
      </w:r>
      <w:r w:rsidR="003B0665" w:rsidRPr="00900A52">
        <w:rPr>
          <w:rFonts w:ascii="Book Antiqua" w:hAnsi="Book Antiqua" w:cstheme="majorHAnsi"/>
          <w:color w:val="000000" w:themeColor="text1"/>
          <w:lang w:val="en-US"/>
        </w:rPr>
        <w:t>S</w:t>
      </w:r>
      <w:r w:rsidRPr="00900A52">
        <w:rPr>
          <w:rFonts w:ascii="Book Antiqua" w:hAnsi="Book Antiqua" w:cstheme="majorHAnsi"/>
          <w:color w:val="000000" w:themeColor="text1"/>
          <w:lang w:val="en-US"/>
        </w:rPr>
        <w:t>ubacute liver failure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PP: </w:t>
      </w:r>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lasma perfusion</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HRS: </w:t>
      </w:r>
      <w:proofErr w:type="spellStart"/>
      <w:r w:rsidR="003B0665" w:rsidRPr="00900A52">
        <w:rPr>
          <w:rFonts w:ascii="Book Antiqua" w:hAnsi="Book Antiqua" w:cstheme="majorHAnsi"/>
          <w:color w:val="000000" w:themeColor="text1"/>
          <w:lang w:val="en-US"/>
        </w:rPr>
        <w:t>H</w:t>
      </w:r>
      <w:r w:rsidRPr="00900A52">
        <w:rPr>
          <w:rFonts w:ascii="Book Antiqua" w:hAnsi="Book Antiqua" w:cstheme="majorHAnsi"/>
          <w:color w:val="000000" w:themeColor="text1"/>
          <w:lang w:val="en-US"/>
        </w:rPr>
        <w:t>epatorenal</w:t>
      </w:r>
      <w:proofErr w:type="spellEnd"/>
      <w:r w:rsidRPr="00900A52">
        <w:rPr>
          <w:rFonts w:ascii="Book Antiqua" w:hAnsi="Book Antiqua" w:cstheme="majorHAnsi"/>
          <w:color w:val="000000" w:themeColor="text1"/>
          <w:lang w:val="en-US"/>
        </w:rPr>
        <w:t xml:space="preserve"> syndrome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PT: </w:t>
      </w:r>
      <w:proofErr w:type="spellStart"/>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rothrombin</w:t>
      </w:r>
      <w:proofErr w:type="spellEnd"/>
      <w:r w:rsidRPr="00900A52">
        <w:rPr>
          <w:rFonts w:ascii="Book Antiqua" w:hAnsi="Book Antiqua" w:cstheme="majorHAnsi"/>
          <w:color w:val="000000" w:themeColor="text1"/>
          <w:lang w:val="en-US"/>
        </w:rPr>
        <w:t xml:space="preserve"> time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UCMSCs: Umbilical Cord-Derived Mesenchymal Stem Cell Transplantation</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rPr>
        <w:br w:type="page"/>
      </w:r>
      <w:proofErr w:type="gramEnd"/>
    </w:p>
    <w:p w14:paraId="1C86BD71" w14:textId="4F66D7CC" w:rsidR="00BB1500" w:rsidRPr="003B0665" w:rsidRDefault="00BB1500"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color w:val="000000" w:themeColor="text1"/>
        </w:rPr>
        <w:lastRenderedPageBreak/>
        <w:t>Table 5 Studies included for use of plasmapheresis in acute liver failure and acute-on-chronic liver failure in adults</w:t>
      </w:r>
    </w:p>
    <w:tbl>
      <w:tblPr>
        <w:tblStyle w:val="a5"/>
        <w:tblW w:w="500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702"/>
        <w:gridCol w:w="1418"/>
        <w:gridCol w:w="3382"/>
        <w:gridCol w:w="2289"/>
        <w:gridCol w:w="5690"/>
      </w:tblGrid>
      <w:tr w:rsidR="00AD5084" w:rsidRPr="00900A52" w14:paraId="2C371EE8" w14:textId="77777777" w:rsidTr="00AD5084">
        <w:trPr>
          <w:trHeight w:val="551"/>
        </w:trPr>
        <w:tc>
          <w:tcPr>
            <w:tcW w:w="363" w:type="pct"/>
            <w:tcBorders>
              <w:top w:val="single" w:sz="4" w:space="0" w:color="auto"/>
              <w:bottom w:val="single" w:sz="4" w:space="0" w:color="auto"/>
            </w:tcBorders>
            <w:vAlign w:val="center"/>
          </w:tcPr>
          <w:p w14:paraId="7EB07120" w14:textId="6A1389C1"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Pr>
                <w:rFonts w:ascii="Book Antiqua" w:hAnsi="Book Antiqua" w:cstheme="majorHAnsi"/>
                <w:b/>
                <w:color w:val="000000" w:themeColor="text1"/>
              </w:rPr>
              <w:t>Ref</w:t>
            </w:r>
          </w:p>
        </w:tc>
        <w:tc>
          <w:tcPr>
            <w:tcW w:w="545" w:type="pct"/>
            <w:tcBorders>
              <w:top w:val="single" w:sz="4" w:space="0" w:color="auto"/>
              <w:bottom w:val="single" w:sz="4" w:space="0" w:color="auto"/>
            </w:tcBorders>
            <w:vAlign w:val="center"/>
          </w:tcPr>
          <w:p w14:paraId="51F0C87E" w14:textId="064EE273"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study/No. of patients recruited</w:t>
            </w:r>
          </w:p>
        </w:tc>
        <w:tc>
          <w:tcPr>
            <w:tcW w:w="454" w:type="pct"/>
            <w:tcBorders>
              <w:top w:val="single" w:sz="4" w:space="0" w:color="auto"/>
              <w:bottom w:val="single" w:sz="4" w:space="0" w:color="auto"/>
            </w:tcBorders>
            <w:vAlign w:val="center"/>
          </w:tcPr>
          <w:p w14:paraId="1D486AF5" w14:textId="77777777"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Comparative arm</w:t>
            </w:r>
          </w:p>
        </w:tc>
        <w:tc>
          <w:tcPr>
            <w:tcW w:w="1083" w:type="pct"/>
            <w:tcBorders>
              <w:top w:val="single" w:sz="4" w:space="0" w:color="auto"/>
              <w:bottom w:val="single" w:sz="4" w:space="0" w:color="auto"/>
            </w:tcBorders>
            <w:vAlign w:val="center"/>
          </w:tcPr>
          <w:p w14:paraId="7E3C0308" w14:textId="77777777" w:rsidR="00AD5084" w:rsidRPr="00900A52" w:rsidRDefault="00AD5084" w:rsidP="00844DB7">
            <w:pPr>
              <w:keepNext/>
              <w:keepLines/>
              <w:adjustRightInd w:val="0"/>
              <w:snapToGrid w:val="0"/>
              <w:spacing w:line="360" w:lineRule="auto"/>
              <w:jc w:val="both"/>
              <w:outlineLvl w:val="5"/>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733" w:type="pct"/>
            <w:tcBorders>
              <w:top w:val="single" w:sz="4" w:space="0" w:color="auto"/>
              <w:bottom w:val="single" w:sz="4" w:space="0" w:color="auto"/>
            </w:tcBorders>
            <w:vAlign w:val="center"/>
          </w:tcPr>
          <w:p w14:paraId="5F4D356D" w14:textId="77777777" w:rsidR="00AD5084" w:rsidRPr="00900A52" w:rsidRDefault="00AD5084" w:rsidP="00844DB7">
            <w:pPr>
              <w:adjustRightInd w:val="0"/>
              <w:snapToGrid w:val="0"/>
              <w:spacing w:line="360" w:lineRule="auto"/>
              <w:jc w:val="both"/>
              <w:rPr>
                <w:rFonts w:ascii="Book Antiqua" w:hAnsi="Book Antiqua" w:cstheme="majorHAnsi"/>
                <w:b/>
                <w:color w:val="000000" w:themeColor="text1"/>
              </w:rPr>
            </w:pPr>
            <w:proofErr w:type="spellStart"/>
            <w:r w:rsidRPr="00900A52">
              <w:rPr>
                <w:rFonts w:ascii="Book Antiqua" w:hAnsi="Book Antiqua" w:cstheme="majorHAnsi"/>
                <w:b/>
                <w:color w:val="000000" w:themeColor="text1"/>
              </w:rPr>
              <w:t>Etiology</w:t>
            </w:r>
            <w:proofErr w:type="spellEnd"/>
          </w:p>
        </w:tc>
        <w:tc>
          <w:tcPr>
            <w:tcW w:w="1822" w:type="pct"/>
            <w:tcBorders>
              <w:top w:val="single" w:sz="4" w:space="0" w:color="auto"/>
              <w:bottom w:val="single" w:sz="4" w:space="0" w:color="auto"/>
            </w:tcBorders>
            <w:vAlign w:val="center"/>
          </w:tcPr>
          <w:p w14:paraId="3007899D" w14:textId="77777777"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w:t>
            </w:r>
          </w:p>
        </w:tc>
      </w:tr>
      <w:tr w:rsidR="00AD5084" w:rsidRPr="00900A52" w14:paraId="6D8891C1" w14:textId="77777777" w:rsidTr="00AD5084">
        <w:tc>
          <w:tcPr>
            <w:tcW w:w="363" w:type="pct"/>
            <w:tcBorders>
              <w:top w:val="single" w:sz="4" w:space="0" w:color="auto"/>
            </w:tcBorders>
            <w:shd w:val="clear" w:color="auto" w:fill="auto"/>
          </w:tcPr>
          <w:p w14:paraId="56A331EB" w14:textId="55A5CAFA"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Xia </w:t>
            </w:r>
            <w:r w:rsidRPr="00BB1500">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[40]</w:t>
            </w:r>
          </w:p>
          <w:p w14:paraId="2D291D42" w14:textId="5468AFBD"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545" w:type="pct"/>
            <w:tcBorders>
              <w:top w:val="single" w:sz="4" w:space="0" w:color="auto"/>
            </w:tcBorders>
            <w:shd w:val="clear" w:color="auto" w:fill="auto"/>
          </w:tcPr>
          <w:p w14:paraId="1D543715" w14:textId="511E6861"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882</w:t>
            </w:r>
          </w:p>
          <w:p w14:paraId="42D1ECC2"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460 NBAL 422 control </w:t>
            </w:r>
          </w:p>
          <w:p w14:paraId="0A7496F0"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35CF1B1A"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Of which 49 ALF, 46 SALF and 787 ACLF </w:t>
            </w:r>
          </w:p>
          <w:p w14:paraId="654F8AD6"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454" w:type="pct"/>
            <w:tcBorders>
              <w:top w:val="single" w:sz="4" w:space="0" w:color="auto"/>
            </w:tcBorders>
            <w:shd w:val="clear" w:color="auto" w:fill="auto"/>
          </w:tcPr>
          <w:p w14:paraId="378E1E24"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NBAL (all had PE) </w:t>
            </w:r>
            <w:r w:rsidRPr="00AD508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tc>
        <w:tc>
          <w:tcPr>
            <w:tcW w:w="1083" w:type="pct"/>
            <w:tcBorders>
              <w:top w:val="single" w:sz="4" w:space="0" w:color="auto"/>
            </w:tcBorders>
            <w:shd w:val="clear" w:color="auto" w:fill="auto"/>
          </w:tcPr>
          <w:p w14:paraId="62272238"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All of the patients </w:t>
            </w:r>
            <w:proofErr w:type="gramStart"/>
            <w:r w:rsidRPr="00900A52">
              <w:rPr>
                <w:rFonts w:ascii="Book Antiqua" w:eastAsia="Times New Roman" w:hAnsi="Book Antiqua" w:cstheme="majorHAnsi"/>
                <w:color w:val="000000" w:themeColor="text1"/>
                <w:lang w:val="en-SG"/>
              </w:rPr>
              <w:t>were treated</w:t>
            </w:r>
            <w:proofErr w:type="gramEnd"/>
            <w:r w:rsidRPr="00900A52">
              <w:rPr>
                <w:rFonts w:ascii="Book Antiqua" w:eastAsia="Times New Roman" w:hAnsi="Book Antiqua" w:cstheme="majorHAnsi"/>
                <w:color w:val="000000" w:themeColor="text1"/>
                <w:lang w:val="en-SG"/>
              </w:rPr>
              <w:t xml:space="preserve"> with PE, and most were treated with one or more additional methods, including 13/26 (50.00%) ALF patients, 16/27 (59.26%) SALF patients, and 228/407 (56.02%) </w:t>
            </w:r>
            <w:proofErr w:type="gramStart"/>
            <w:r w:rsidRPr="00900A52">
              <w:rPr>
                <w:rFonts w:ascii="Book Antiqua" w:eastAsia="Times New Roman" w:hAnsi="Book Antiqua" w:cstheme="majorHAnsi"/>
                <w:color w:val="000000" w:themeColor="text1"/>
                <w:lang w:val="en-SG"/>
              </w:rPr>
              <w:t>ACLF patients.</w:t>
            </w:r>
            <w:proofErr w:type="gramEnd"/>
            <w:r w:rsidRPr="00900A52">
              <w:rPr>
                <w:rFonts w:ascii="Book Antiqua" w:eastAsia="Times New Roman" w:hAnsi="Book Antiqua" w:cstheme="majorHAnsi"/>
                <w:color w:val="000000" w:themeColor="text1"/>
                <w:lang w:val="en-SG"/>
              </w:rPr>
              <w:t xml:space="preserve"> </w:t>
            </w:r>
          </w:p>
          <w:p w14:paraId="1258A1B4"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6D402452"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 choice of therapy was based on each patient’s condition: PE in combination with PP for </w:t>
            </w:r>
            <w:proofErr w:type="gramStart"/>
            <w:r w:rsidRPr="00900A52">
              <w:rPr>
                <w:rFonts w:ascii="Book Antiqua" w:eastAsia="Times New Roman" w:hAnsi="Book Antiqua" w:cstheme="majorHAnsi"/>
                <w:color w:val="000000" w:themeColor="text1"/>
                <w:lang w:val="en-SG"/>
              </w:rPr>
              <w:t>HE</w:t>
            </w:r>
            <w:proofErr w:type="gramEnd"/>
            <w:r w:rsidRPr="00900A52">
              <w:rPr>
                <w:rFonts w:ascii="Book Antiqua" w:eastAsia="Times New Roman" w:hAnsi="Book Antiqua" w:cstheme="majorHAnsi"/>
                <w:color w:val="000000" w:themeColor="text1"/>
                <w:lang w:val="en-SG"/>
              </w:rPr>
              <w:t xml:space="preserve"> was administered in 12.24% (6/49) of ALF patients, 10.77% (7/65) of SALF patients, and 7.41% (80/1079) </w:t>
            </w:r>
            <w:r w:rsidRPr="00900A52">
              <w:rPr>
                <w:rFonts w:ascii="Book Antiqua" w:eastAsia="Times New Roman" w:hAnsi="Book Antiqua" w:cstheme="majorHAnsi"/>
                <w:color w:val="000000" w:themeColor="text1"/>
                <w:lang w:val="en-SG"/>
              </w:rPr>
              <w:lastRenderedPageBreak/>
              <w:t>of ACLF patients. In patients with HRS, we administered PE with CHDF in 32.65% (16/49) of ALF patients, 23.08% (15/65) sessions of SALF patients and 28.17% (304/1079) sessions of ACLF patients</w:t>
            </w:r>
          </w:p>
          <w:p w14:paraId="50BE44E4"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2E65B645" w14:textId="69E5C99E"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Pts underwent 1</w:t>
            </w:r>
            <w:r w:rsidR="00E9254C">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4 times of NBAL</w:t>
            </w:r>
          </w:p>
          <w:p w14:paraId="0F0E4DE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733" w:type="pct"/>
            <w:tcBorders>
              <w:top w:val="single" w:sz="4" w:space="0" w:color="auto"/>
            </w:tcBorders>
            <w:shd w:val="clear" w:color="auto" w:fill="auto"/>
          </w:tcPr>
          <w:p w14:paraId="32D08DA3"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For ACLF: 91.24% chronic hepatitis B, 3.69% alcohol abuse, 1.01% autoimmune, 1.01% cholestasis, 3.05% other causes</w:t>
            </w:r>
          </w:p>
          <w:p w14:paraId="05D66875"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D71F380"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For ALF: 42% drug toxicity, 16% HBV, 10% surgical trauma, 30% unexplained</w:t>
            </w:r>
          </w:p>
          <w:p w14:paraId="6797224E"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2C0BFC01"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For SALF: 54% drug toxicity, 30% unexplained, 4% </w:t>
            </w:r>
            <w:r w:rsidRPr="00900A52">
              <w:rPr>
                <w:rFonts w:ascii="Book Antiqua" w:hAnsi="Book Antiqua" w:cstheme="majorHAnsi"/>
                <w:color w:val="000000" w:themeColor="text1"/>
                <w:lang w:val="en-US"/>
              </w:rPr>
              <w:lastRenderedPageBreak/>
              <w:t>Hepatitis E, 11% HBV</w:t>
            </w:r>
          </w:p>
        </w:tc>
        <w:tc>
          <w:tcPr>
            <w:tcW w:w="1822" w:type="pct"/>
            <w:tcBorders>
              <w:top w:val="single" w:sz="4" w:space="0" w:color="auto"/>
            </w:tcBorders>
            <w:shd w:val="clear" w:color="auto" w:fill="auto"/>
          </w:tcPr>
          <w:p w14:paraId="62CF7AE4" w14:textId="61F4757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Clinical outcomes </w:t>
            </w:r>
            <w:proofErr w:type="gramStart"/>
            <w:r w:rsidRPr="00900A52">
              <w:rPr>
                <w:rFonts w:ascii="Book Antiqua" w:eastAsia="Times New Roman" w:hAnsi="Book Antiqua" w:cstheme="majorHAnsi"/>
                <w:color w:val="000000" w:themeColor="text1"/>
                <w:lang w:val="en-SG"/>
              </w:rPr>
              <w:t>were improved</w:t>
            </w:r>
            <w:proofErr w:type="gramEnd"/>
            <w:r w:rsidRPr="00900A52">
              <w:rPr>
                <w:rFonts w:ascii="Book Antiqua" w:eastAsia="Times New Roman" w:hAnsi="Book Antiqua" w:cstheme="majorHAnsi"/>
                <w:color w:val="000000" w:themeColor="text1"/>
                <w:lang w:val="en-SG"/>
              </w:rPr>
              <w:t xml:space="preserve"> after NBAL treatment. The 30-d survival rates of subacute liver failure (SALF) patients were 63% among those who received NBALs and 21% among those who did not receive NBALs (</w:t>
            </w:r>
            <w:r w:rsidRPr="00AD5084">
              <w:rPr>
                <w:rFonts w:ascii="Book Antiqua" w:eastAsia="Times New Roman" w:hAnsi="Book Antiqua" w:cstheme="majorHAnsi"/>
                <w:i/>
                <w:iCs/>
                <w:color w:val="000000" w:themeColor="text1"/>
                <w:lang w:val="en-SG"/>
              </w:rPr>
              <w:t>P</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&lt;</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0.01)</w:t>
            </w:r>
          </w:p>
          <w:p w14:paraId="4CAA7670"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428E78F5" w14:textId="271B1A76"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30-day survival rate of acute-on-chronic liver failure (ACLF) patients who received NBALs was 47%, significantly higher than that of the non-NBAL patients (</w:t>
            </w:r>
            <w:r w:rsidRPr="00AD5084">
              <w:rPr>
                <w:rFonts w:ascii="Book Antiqua" w:hAnsi="Book Antiqua" w:cstheme="majorHAnsi"/>
                <w:i/>
                <w:iCs/>
                <w:color w:val="000000" w:themeColor="text1"/>
                <w:lang w:val="en-US"/>
              </w:rPr>
              <w:t>P</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6EC339C6"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28C5AEA"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Reported to be effective in biochemical improvement</w:t>
            </w:r>
          </w:p>
        </w:tc>
      </w:tr>
      <w:tr w:rsidR="00AD5084" w:rsidRPr="00900A52" w14:paraId="0EBFE64E" w14:textId="77777777" w:rsidTr="00AD5084">
        <w:tc>
          <w:tcPr>
            <w:tcW w:w="363" w:type="pct"/>
          </w:tcPr>
          <w:p w14:paraId="6B27FC07" w14:textId="4846A3DD"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Cheng</w:t>
            </w:r>
            <w:r w:rsidRPr="00900A52">
              <w:rPr>
                <w:rFonts w:ascii="Book Antiqua" w:hAnsi="Book Antiqua" w:cstheme="majorHAnsi"/>
                <w:noProof/>
                <w:color w:val="000000" w:themeColor="text1"/>
                <w:vertAlign w:val="superscript"/>
              </w:rPr>
              <w:t xml:space="preserve"> </w:t>
            </w:r>
            <w:r w:rsidRPr="00BB1500">
              <w:rPr>
                <w:rFonts w:ascii="Book Antiqua" w:hAnsi="Book Antiqua" w:cstheme="majorHAnsi"/>
                <w:i/>
                <w:iCs/>
                <w:noProof/>
                <w:color w:val="000000" w:themeColor="text1"/>
              </w:rPr>
              <w:t>et al</w:t>
            </w:r>
            <w:r w:rsidRPr="00900A52">
              <w:rPr>
                <w:rFonts w:ascii="Book Antiqua" w:hAnsi="Book Antiqua" w:cstheme="majorHAnsi"/>
                <w:noProof/>
                <w:color w:val="000000" w:themeColor="text1"/>
                <w:vertAlign w:val="superscript"/>
              </w:rPr>
              <w:t>[12]</w:t>
            </w:r>
          </w:p>
        </w:tc>
        <w:tc>
          <w:tcPr>
            <w:tcW w:w="545" w:type="pct"/>
          </w:tcPr>
          <w:p w14:paraId="77FC7826"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 single tertiary centre</w:t>
            </w:r>
          </w:p>
          <w:p w14:paraId="2B9A4151" w14:textId="02F6D571"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BB1500">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55; 10 ALF, 45 ACLF</w:t>
            </w:r>
          </w:p>
          <w:p w14:paraId="57C88F79"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454" w:type="pct"/>
          </w:tcPr>
          <w:p w14:paraId="443506FF"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83" w:type="pct"/>
          </w:tcPr>
          <w:p w14:paraId="415A5002" w14:textId="35D2B54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PE volume: about 3000 mL, and the exchange rate of plasma was 20</w:t>
            </w:r>
            <w:r w:rsidR="00E9254C">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30 mL/min. Heparin was used as anticoagulant during PE</w:t>
            </w:r>
          </w:p>
        </w:tc>
        <w:tc>
          <w:tcPr>
            <w:tcW w:w="733" w:type="pct"/>
          </w:tcPr>
          <w:p w14:paraId="40BC41BB"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In ALF group: 50% HBV, 20% drug, others include ischemic </w:t>
            </w:r>
            <w:proofErr w:type="spellStart"/>
            <w:r w:rsidRPr="00900A52">
              <w:rPr>
                <w:rFonts w:ascii="Book Antiqua" w:hAnsi="Book Antiqua" w:cstheme="majorHAnsi"/>
                <w:color w:val="000000" w:themeColor="text1"/>
                <w:lang w:val="en-US"/>
              </w:rPr>
              <w:t>hepatopathy</w:t>
            </w:r>
            <w:proofErr w:type="spellEnd"/>
            <w:r w:rsidRPr="00900A52">
              <w:rPr>
                <w:rFonts w:ascii="Book Antiqua" w:hAnsi="Book Antiqua" w:cstheme="majorHAnsi"/>
                <w:color w:val="000000" w:themeColor="text1"/>
                <w:lang w:val="en-US"/>
              </w:rPr>
              <w:t>, traumatic liver injury, HLH</w:t>
            </w:r>
          </w:p>
          <w:p w14:paraId="11327715"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1822" w:type="pct"/>
          </w:tcPr>
          <w:p w14:paraId="580F136E" w14:textId="77777777" w:rsidR="00AD5084" w:rsidRPr="00900A52" w:rsidRDefault="00AD5084" w:rsidP="00AD508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20% (1/5) of the HBV related ALF survived, 1/2 of drug related ALF survived, and 1/1 of the traumatic liver injury related ALF survived. </w:t>
            </w:r>
          </w:p>
          <w:p w14:paraId="556942A5" w14:textId="77777777" w:rsidR="00AD5084" w:rsidRPr="00900A52" w:rsidRDefault="00AD5084" w:rsidP="00844DB7">
            <w:pPr>
              <w:pStyle w:val="a4"/>
              <w:adjustRightInd w:val="0"/>
              <w:snapToGrid w:val="0"/>
              <w:spacing w:line="360" w:lineRule="auto"/>
              <w:ind w:left="0"/>
              <w:contextualSpacing w:val="0"/>
              <w:jc w:val="both"/>
              <w:rPr>
                <w:rFonts w:ascii="Book Antiqua" w:hAnsi="Book Antiqua" w:cstheme="majorHAnsi"/>
                <w:color w:val="000000" w:themeColor="text1"/>
              </w:rPr>
            </w:pPr>
          </w:p>
          <w:p w14:paraId="422E8C0F" w14:textId="77777777" w:rsidR="00AD5084" w:rsidRPr="00900A52" w:rsidRDefault="00AD5084" w:rsidP="00AD508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Significant improvements see in levels of serum total bilirubin, AST ALT INR PT. No significant changes in ammonia</w:t>
            </w:r>
          </w:p>
        </w:tc>
      </w:tr>
      <w:tr w:rsidR="00AD5084" w:rsidRPr="00900A52" w14:paraId="3134BA35" w14:textId="77777777" w:rsidTr="00AD5084">
        <w:tc>
          <w:tcPr>
            <w:tcW w:w="363" w:type="pct"/>
          </w:tcPr>
          <w:p w14:paraId="7756F441" w14:textId="641A5912"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roofErr w:type="spellStart"/>
            <w:r w:rsidRPr="00900A52">
              <w:rPr>
                <w:rFonts w:ascii="Book Antiqua" w:eastAsia="Times New Roman" w:hAnsi="Book Antiqua" w:cstheme="majorHAnsi"/>
                <w:color w:val="000000" w:themeColor="text1"/>
                <w:lang w:val="en-SG"/>
              </w:rPr>
              <w:t>Nakae</w:t>
            </w:r>
            <w:proofErr w:type="spellEnd"/>
            <w:r w:rsidRPr="00900A52">
              <w:rPr>
                <w:rFonts w:ascii="Book Antiqua" w:eastAsia="Times New Roman" w:hAnsi="Book Antiqua" w:cstheme="majorHAnsi"/>
                <w:color w:val="000000" w:themeColor="text1"/>
                <w:lang w:val="en-SG"/>
              </w:rPr>
              <w:t xml:space="preserve"> </w:t>
            </w:r>
            <w:r w:rsidRPr="00BB1500">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[21]</w:t>
            </w:r>
          </w:p>
        </w:tc>
        <w:tc>
          <w:tcPr>
            <w:tcW w:w="545" w:type="pct"/>
          </w:tcPr>
          <w:p w14:paraId="5DE566FC"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44ACB7AD" w14:textId="5E1A4AAA"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lastRenderedPageBreak/>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21</w:t>
            </w:r>
          </w:p>
          <w:p w14:paraId="310F316E"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2EE80AAD" w14:textId="2B1DAF71"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10 FH</w:t>
            </w:r>
          </w:p>
          <w:p w14:paraId="16EE4DCA" w14:textId="365489F3"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11 ALF</w:t>
            </w:r>
          </w:p>
        </w:tc>
        <w:tc>
          <w:tcPr>
            <w:tcW w:w="454" w:type="pct"/>
          </w:tcPr>
          <w:p w14:paraId="4F2B0809"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PDF, no comparati</w:t>
            </w:r>
            <w:r w:rsidRPr="00900A52">
              <w:rPr>
                <w:rFonts w:ascii="Book Antiqua" w:hAnsi="Book Antiqua" w:cstheme="majorHAnsi"/>
                <w:color w:val="000000" w:themeColor="text1"/>
              </w:rPr>
              <w:lastRenderedPageBreak/>
              <w:t>ve arm</w:t>
            </w:r>
          </w:p>
        </w:tc>
        <w:tc>
          <w:tcPr>
            <w:tcW w:w="1083" w:type="pct"/>
          </w:tcPr>
          <w:p w14:paraId="40E03050" w14:textId="64A2EBBA"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lastRenderedPageBreak/>
              <w:t xml:space="preserve">PE volume: 1200mL of normal FFP and 50mL of 25% </w:t>
            </w:r>
            <w:r w:rsidRPr="00900A52">
              <w:rPr>
                <w:rFonts w:ascii="Book Antiqua" w:eastAsia="Times New Roman" w:hAnsi="Book Antiqua" w:cstheme="majorHAnsi"/>
                <w:color w:val="000000" w:themeColor="text1"/>
                <w:shd w:val="clear" w:color="auto" w:fill="FFFFFF"/>
                <w:lang w:val="en-SG"/>
              </w:rPr>
              <w:lastRenderedPageBreak/>
              <w:t>albumin solution was infused intravenously over 8</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h</w:t>
            </w:r>
          </w:p>
          <w:p w14:paraId="73AA4E3E"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78890EA" w14:textId="26822845"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PDF session lasted 8h, and the blood flow rate was 100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mL/min. Filtered replacement fluid for was infused at a dialysate flow rate of 600 mL/h and a replacement flow rate of 450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mL/h </w:t>
            </w:r>
          </w:p>
          <w:p w14:paraId="7D2C4C87"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2780C9FC" w14:textId="537D7A93"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Fluid removal was performed by reducing the replacement flow rate to 450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mL/h at most</w:t>
            </w:r>
          </w:p>
          <w:p w14:paraId="12D1949A"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733" w:type="pct"/>
          </w:tcPr>
          <w:p w14:paraId="0D3E9970"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FH</w:t>
            </w:r>
          </w:p>
          <w:p w14:paraId="359107B9"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70% Hep B</w:t>
            </w:r>
          </w:p>
          <w:p w14:paraId="17E21A3A"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10% AIH</w:t>
            </w:r>
          </w:p>
          <w:p w14:paraId="5814EAA0"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20% Drug</w:t>
            </w:r>
          </w:p>
          <w:p w14:paraId="3579E7D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20C1377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ALF</w:t>
            </w:r>
          </w:p>
          <w:p w14:paraId="2F7AC2AD"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3/11 Unknown </w:t>
            </w:r>
          </w:p>
          <w:p w14:paraId="138B41E3"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GVHD</w:t>
            </w:r>
          </w:p>
          <w:p w14:paraId="606B6F8A"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4/11 ETOH</w:t>
            </w:r>
          </w:p>
          <w:p w14:paraId="14A2E551"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HBV</w:t>
            </w:r>
          </w:p>
          <w:p w14:paraId="48440248"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EBV</w:t>
            </w:r>
          </w:p>
          <w:p w14:paraId="74186449"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Drug</w:t>
            </w:r>
          </w:p>
          <w:p w14:paraId="66CC4671"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45B75C0E" w14:textId="32538C8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5/11 was labelled as AOCLF</w:t>
            </w:r>
          </w:p>
        </w:tc>
        <w:tc>
          <w:tcPr>
            <w:tcW w:w="1822" w:type="pct"/>
          </w:tcPr>
          <w:p w14:paraId="26535A5B" w14:textId="164F7F88"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90 d survival: </w:t>
            </w:r>
          </w:p>
          <w:p w14:paraId="66BE23A8" w14:textId="77777777"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20% in FH patients </w:t>
            </w:r>
          </w:p>
          <w:p w14:paraId="276AD2A1" w14:textId="77777777"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54.5% in ALF patients </w:t>
            </w:r>
          </w:p>
          <w:p w14:paraId="481F21DC" w14:textId="77777777"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Overall survival 38.1%</w:t>
            </w:r>
          </w:p>
          <w:p w14:paraId="6D62D7AD"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03F8F120" w14:textId="77777777"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Lower MELD correlated to increased survival</w:t>
            </w:r>
          </w:p>
          <w:p w14:paraId="0047140C" w14:textId="2293AC8E"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No patients survived beyond 90 d with MELD</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&gt;</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40</w:t>
            </w:r>
          </w:p>
          <w:p w14:paraId="41D8C569" w14:textId="3F6F2E30"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Biochemically: Bilirubin, IL-18 </w:t>
            </w:r>
            <w:proofErr w:type="spellStart"/>
            <w:r w:rsidRPr="00900A52">
              <w:rPr>
                <w:rFonts w:ascii="Book Antiqua" w:eastAsia="Times New Roman" w:hAnsi="Book Antiqua" w:cstheme="majorHAnsi"/>
                <w:color w:val="000000" w:themeColor="text1"/>
                <w:lang w:val="en-SG"/>
              </w:rPr>
              <w:t>statistially</w:t>
            </w:r>
            <w:proofErr w:type="spellEnd"/>
            <w:r w:rsidRPr="00900A52">
              <w:rPr>
                <w:rFonts w:ascii="Book Antiqua" w:eastAsia="Times New Roman" w:hAnsi="Book Antiqua" w:cstheme="majorHAnsi"/>
                <w:color w:val="000000" w:themeColor="text1"/>
                <w:lang w:val="en-SG"/>
              </w:rPr>
              <w:t xml:space="preserve"> different when compared before and after PDF</w:t>
            </w:r>
          </w:p>
          <w:p w14:paraId="341A17B3"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680C0BFC"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tc>
      </w:tr>
      <w:tr w:rsidR="00AD5084" w:rsidRPr="00900A52" w14:paraId="0EAD475F" w14:textId="77777777" w:rsidTr="00AD5084">
        <w:tc>
          <w:tcPr>
            <w:tcW w:w="363" w:type="pct"/>
          </w:tcPr>
          <w:p w14:paraId="4B22A562" w14:textId="5E79028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Pu </w:t>
            </w:r>
            <w:r w:rsidRPr="00BB1500">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[34]</w:t>
            </w:r>
          </w:p>
        </w:tc>
        <w:tc>
          <w:tcPr>
            <w:tcW w:w="545" w:type="pct"/>
          </w:tcPr>
          <w:p w14:paraId="0B2F756D"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series (excluding patients who abandoned treatment)</w:t>
            </w:r>
          </w:p>
          <w:p w14:paraId="36B87B63" w14:textId="33E6971D"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lastRenderedPageBreak/>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33</w:t>
            </w:r>
          </w:p>
          <w:p w14:paraId="5E6265EC"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7FECEA38" w14:textId="77777777" w:rsidR="00AD5084" w:rsidRPr="00900A52" w:rsidRDefault="00AD5084" w:rsidP="00AD508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8 ALF</w:t>
            </w:r>
          </w:p>
          <w:p w14:paraId="3EE25E3B" w14:textId="77777777" w:rsidR="00AD5084" w:rsidRPr="00900A52" w:rsidRDefault="00AD5084" w:rsidP="00AD508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3 SALF</w:t>
            </w:r>
          </w:p>
          <w:p w14:paraId="0D45C8E4" w14:textId="77777777" w:rsidR="00AD5084" w:rsidRPr="00900A52" w:rsidRDefault="00AD5084" w:rsidP="00AD508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14 ACLF</w:t>
            </w:r>
          </w:p>
        </w:tc>
        <w:tc>
          <w:tcPr>
            <w:tcW w:w="454" w:type="pct"/>
          </w:tcPr>
          <w:p w14:paraId="493882EF"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CHDF followed by sequential PE, No </w:t>
            </w:r>
            <w:r w:rsidRPr="00900A52">
              <w:rPr>
                <w:rFonts w:ascii="Book Antiqua" w:hAnsi="Book Antiqua" w:cstheme="majorHAnsi"/>
                <w:color w:val="000000" w:themeColor="text1"/>
              </w:rPr>
              <w:lastRenderedPageBreak/>
              <w:t>comparative arm</w:t>
            </w:r>
          </w:p>
        </w:tc>
        <w:tc>
          <w:tcPr>
            <w:tcW w:w="1083" w:type="pct"/>
          </w:tcPr>
          <w:p w14:paraId="1803D5D5" w14:textId="7C07D4D9" w:rsidR="00AD5084" w:rsidRPr="00900A52" w:rsidRDefault="00AD5084" w:rsidP="00844DB7">
            <w:pPr>
              <w:adjustRightInd w:val="0"/>
              <w:snapToGrid w:val="0"/>
              <w:spacing w:line="360" w:lineRule="auto"/>
              <w:jc w:val="both"/>
              <w:rPr>
                <w:rFonts w:ascii="Book Antiqua" w:hAnsi="Book Antiqua" w:cstheme="majorHAnsi"/>
                <w:color w:val="000000" w:themeColor="text1"/>
                <w:lang w:val="en-SG"/>
              </w:rPr>
            </w:pPr>
            <w:r w:rsidRPr="00900A52">
              <w:rPr>
                <w:rFonts w:ascii="Book Antiqua" w:hAnsi="Book Antiqua" w:cstheme="majorHAnsi"/>
                <w:color w:val="000000" w:themeColor="text1"/>
                <w:lang w:val="en-SG"/>
              </w:rPr>
              <w:lastRenderedPageBreak/>
              <w:t xml:space="preserve">Patients underwent continuous hemofiltration on a daily basis during the daytime followed by sequential treatment with </w:t>
            </w:r>
            <w:r w:rsidRPr="00900A52">
              <w:rPr>
                <w:rFonts w:ascii="Book Antiqua" w:hAnsi="Book Antiqua" w:cstheme="majorHAnsi"/>
                <w:color w:val="000000" w:themeColor="text1"/>
                <w:lang w:val="en-SG"/>
              </w:rPr>
              <w:lastRenderedPageBreak/>
              <w:t>plasma exchange 1800-2400</w:t>
            </w:r>
            <w:r>
              <w:rPr>
                <w:rFonts w:ascii="Book Antiqua" w:hAnsi="Book Antiqua" w:cstheme="majorHAnsi"/>
                <w:color w:val="000000" w:themeColor="text1"/>
                <w:lang w:val="en-SG"/>
              </w:rPr>
              <w:t xml:space="preserve"> </w:t>
            </w:r>
            <w:r w:rsidRPr="00900A52">
              <w:rPr>
                <w:rFonts w:ascii="Book Antiqua" w:hAnsi="Book Antiqua" w:cstheme="majorHAnsi"/>
                <w:color w:val="000000" w:themeColor="text1"/>
                <w:lang w:val="en-SG"/>
              </w:rPr>
              <w:t xml:space="preserve">mL or </w:t>
            </w:r>
            <w:proofErr w:type="spellStart"/>
            <w:r w:rsidRPr="00900A52">
              <w:rPr>
                <w:rFonts w:ascii="Book Antiqua" w:hAnsi="Book Antiqua" w:cstheme="majorHAnsi"/>
                <w:color w:val="000000" w:themeColor="text1"/>
                <w:lang w:val="en-SG"/>
              </w:rPr>
              <w:t>hemodialysis</w:t>
            </w:r>
            <w:proofErr w:type="spellEnd"/>
            <w:r w:rsidRPr="00900A52">
              <w:rPr>
                <w:rFonts w:ascii="Book Antiqua" w:hAnsi="Book Antiqua" w:cstheme="majorHAnsi"/>
                <w:color w:val="000000" w:themeColor="text1"/>
                <w:lang w:val="en-SG"/>
              </w:rPr>
              <w:t xml:space="preserve"> every 2</w:t>
            </w:r>
            <w:r>
              <w:rPr>
                <w:rFonts w:ascii="Book Antiqua" w:hAnsi="Book Antiqua" w:cstheme="majorHAnsi"/>
                <w:color w:val="000000" w:themeColor="text1"/>
                <w:lang w:val="en-SG"/>
              </w:rPr>
              <w:t>-</w:t>
            </w:r>
            <w:r w:rsidRPr="00900A52">
              <w:rPr>
                <w:rFonts w:ascii="Book Antiqua" w:hAnsi="Book Antiqua" w:cstheme="majorHAnsi"/>
                <w:color w:val="000000" w:themeColor="text1"/>
                <w:lang w:val="en-SG"/>
              </w:rPr>
              <w:t>3 d</w:t>
            </w:r>
            <w:r w:rsidRPr="00900A52">
              <w:rPr>
                <w:rFonts w:ascii="Book Antiqua" w:eastAsia="Times New Roman" w:hAnsi="Book Antiqua" w:cstheme="majorHAnsi"/>
                <w:color w:val="000000" w:themeColor="text1"/>
                <w:shd w:val="clear" w:color="auto" w:fill="FFFFFF"/>
                <w:lang w:val="en-SG"/>
              </w:rPr>
              <w:t xml:space="preserve"> </w:t>
            </w:r>
          </w:p>
        </w:tc>
        <w:tc>
          <w:tcPr>
            <w:tcW w:w="733" w:type="pct"/>
          </w:tcPr>
          <w:p w14:paraId="662EF909"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29 patients with hepatitis B virus infection, 1 with Hepatitis E virus infection, and 3 </w:t>
            </w:r>
            <w:r w:rsidRPr="00900A52">
              <w:rPr>
                <w:rFonts w:ascii="Book Antiqua" w:eastAsia="Times New Roman" w:hAnsi="Book Antiqua" w:cstheme="majorHAnsi"/>
                <w:color w:val="000000" w:themeColor="text1"/>
                <w:lang w:val="en-SG"/>
              </w:rPr>
              <w:lastRenderedPageBreak/>
              <w:t xml:space="preserve">patients with unknown </w:t>
            </w:r>
            <w:proofErr w:type="spellStart"/>
            <w:r w:rsidRPr="00900A52">
              <w:rPr>
                <w:rFonts w:ascii="Book Antiqua" w:eastAsia="Times New Roman" w:hAnsi="Book Antiqua" w:cstheme="majorHAnsi"/>
                <w:color w:val="000000" w:themeColor="text1"/>
                <w:lang w:val="en-SG"/>
              </w:rPr>
              <w:t>etiology</w:t>
            </w:r>
            <w:proofErr w:type="spellEnd"/>
            <w:r w:rsidRPr="00900A52">
              <w:rPr>
                <w:rFonts w:ascii="Book Antiqua" w:eastAsia="Times New Roman" w:hAnsi="Book Antiqua" w:cstheme="majorHAnsi"/>
                <w:color w:val="000000" w:themeColor="text1"/>
                <w:lang w:val="en-SG"/>
              </w:rPr>
              <w:t>; 18 were male and 15 female; age ranged from 23 to 65</w:t>
            </w:r>
          </w:p>
          <w:p w14:paraId="3314B200"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1822" w:type="pct"/>
          </w:tcPr>
          <w:p w14:paraId="3BFD7AC6" w14:textId="63751ADC"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Restoration of consciousness in 6 of 8 cases (75%) in acute liver failure (ALF) group, 3 of 3 cases (100%) in subacute liver failure (SALF) group, and 9 of 14 cases (64.29%) in acute/subacute on chronic liver failure (A/SCLF) group </w:t>
            </w:r>
          </w:p>
          <w:p w14:paraId="065BD06E" w14:textId="77777777" w:rsidR="00AD5084" w:rsidRPr="00900A52" w:rsidRDefault="00AD5084" w:rsidP="00844DB7">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p>
          <w:p w14:paraId="0B57BEEA" w14:textId="180E0D73" w:rsidR="00AD5084" w:rsidRPr="00900A52" w:rsidRDefault="00AD5084" w:rsidP="00AD5084">
            <w:pPr>
              <w:pStyle w:val="a4"/>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Of all cases, 11 patients restored consciousness after 7 d in a coma. The rate of long-term survival (those who abandoned the treatment were excluded) was 3/7 (42.86%) for ALF group, 2/2 (100%) for SALF group, and 1/11 (9.09%) for A/SCLF group</w:t>
            </w:r>
          </w:p>
          <w:p w14:paraId="4043DE44"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6B2A695"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No mention of biochemical changes</w:t>
            </w:r>
          </w:p>
        </w:tc>
      </w:tr>
      <w:tr w:rsidR="00AD5084" w:rsidRPr="00900A52" w14:paraId="59288647" w14:textId="77777777" w:rsidTr="00AD5084">
        <w:trPr>
          <w:trHeight w:val="670"/>
        </w:trPr>
        <w:tc>
          <w:tcPr>
            <w:tcW w:w="363" w:type="pct"/>
          </w:tcPr>
          <w:p w14:paraId="76C8B721" w14:textId="458260AD" w:rsidR="00AD5084" w:rsidRPr="00BB1500"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eastAsia="Times New Roman" w:hAnsi="Book Antiqua" w:cstheme="majorHAnsi"/>
                <w:color w:val="000000" w:themeColor="text1"/>
                <w:lang w:val="en-SG"/>
              </w:rPr>
              <w:lastRenderedPageBreak/>
              <w:t xml:space="preserve">Schaefer </w:t>
            </w:r>
            <w:r w:rsidRPr="00BB1500">
              <w:rPr>
                <w:rFonts w:ascii="Book Antiqua" w:eastAsia="Times New Roman" w:hAnsi="Book Antiqua" w:cstheme="majorHAnsi"/>
                <w:i/>
                <w:iCs/>
                <w:color w:val="000000" w:themeColor="text1"/>
                <w:lang w:val="en-SG"/>
              </w:rPr>
              <w:t>et al</w:t>
            </w:r>
            <w:r w:rsidR="00FF384D">
              <w:rPr>
                <w:rFonts w:ascii="Book Antiqua" w:hAnsi="Book Antiqua" w:cstheme="majorHAnsi"/>
                <w:noProof/>
                <w:color w:val="000000" w:themeColor="text1"/>
                <w:vertAlign w:val="superscript"/>
              </w:rPr>
              <w:t>[50</w:t>
            </w:r>
            <w:r w:rsidRPr="00900A52">
              <w:rPr>
                <w:rFonts w:ascii="Book Antiqua" w:hAnsi="Book Antiqua" w:cstheme="majorHAnsi"/>
                <w:noProof/>
                <w:color w:val="000000" w:themeColor="text1"/>
                <w:vertAlign w:val="superscript"/>
              </w:rPr>
              <w:t>]</w:t>
            </w:r>
          </w:p>
        </w:tc>
        <w:tc>
          <w:tcPr>
            <w:tcW w:w="545" w:type="pct"/>
          </w:tcPr>
          <w:p w14:paraId="0D266148"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146EB70A"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7670B0BA" w14:textId="777A9D03"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10</w:t>
            </w:r>
          </w:p>
          <w:p w14:paraId="5C38D551" w14:textId="77777777" w:rsidR="00AD5084" w:rsidRPr="00900A52" w:rsidRDefault="00AD5084" w:rsidP="00AD508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8 had combined PE, HD + MARS</w:t>
            </w:r>
          </w:p>
          <w:p w14:paraId="0B5C671C" w14:textId="77777777" w:rsidR="00AD5084" w:rsidRPr="00900A52" w:rsidRDefault="00AD5084" w:rsidP="00AD5084">
            <w:pPr>
              <w:pStyle w:val="a4"/>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2 had MARS only</w:t>
            </w:r>
          </w:p>
        </w:tc>
        <w:tc>
          <w:tcPr>
            <w:tcW w:w="454" w:type="pct"/>
          </w:tcPr>
          <w:p w14:paraId="72EC591D"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 HD + MARS </w:t>
            </w:r>
            <w:r w:rsidRPr="00E9254C">
              <w:rPr>
                <w:rFonts w:ascii="Book Antiqua" w:hAnsi="Book Antiqua" w:cstheme="majorHAnsi"/>
                <w:i/>
                <w:iCs/>
                <w:color w:val="000000" w:themeColor="text1"/>
              </w:rPr>
              <w:t>vs</w:t>
            </w:r>
            <w:r w:rsidRPr="00900A52">
              <w:rPr>
                <w:rFonts w:ascii="Book Antiqua" w:hAnsi="Book Antiqua" w:cstheme="majorHAnsi"/>
                <w:color w:val="000000" w:themeColor="text1"/>
              </w:rPr>
              <w:t xml:space="preserve"> MARS</w:t>
            </w:r>
          </w:p>
        </w:tc>
        <w:tc>
          <w:tcPr>
            <w:tcW w:w="1083" w:type="pct"/>
          </w:tcPr>
          <w:p w14:paraId="7023935C" w14:textId="35E669C9"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PE volume: 1.5 plasma volume was exchanged per session within 2–3 h </w:t>
            </w:r>
          </w:p>
          <w:p w14:paraId="1FD92AE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950C5B3" w14:textId="41F037A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 xml:space="preserve">PE was immediately followed by a HD session in six children, using the same extracorporeal circuit with a </w:t>
            </w:r>
            <w:proofErr w:type="spellStart"/>
            <w:r w:rsidRPr="00900A52">
              <w:rPr>
                <w:rFonts w:ascii="Book Antiqua" w:eastAsia="Times New Roman" w:hAnsi="Book Antiqua" w:cstheme="majorHAnsi"/>
                <w:color w:val="000000" w:themeColor="text1"/>
                <w:shd w:val="clear" w:color="auto" w:fill="FFFFFF"/>
                <w:lang w:val="en-SG"/>
              </w:rPr>
              <w:t>polysulfone</w:t>
            </w:r>
            <w:proofErr w:type="spellEnd"/>
            <w:r w:rsidRPr="00900A52">
              <w:rPr>
                <w:rFonts w:ascii="Book Antiqua" w:eastAsia="Times New Roman" w:hAnsi="Book Antiqua" w:cstheme="majorHAnsi"/>
                <w:color w:val="000000" w:themeColor="text1"/>
                <w:shd w:val="clear" w:color="auto" w:fill="FFFFFF"/>
                <w:lang w:val="en-SG"/>
              </w:rPr>
              <w:t xml:space="preserve"> high-flux filter (Fresenius)</w:t>
            </w:r>
          </w:p>
          <w:p w14:paraId="5ABD4AAE"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733" w:type="pct"/>
          </w:tcPr>
          <w:p w14:paraId="2AE6C935"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Wilson’s disease in 2 patients, congenital liver fibrosis, progressive intrahepatic cholestasis, severe combined immunodeficiency, disseminated herpes simplex virus 2 infection, multi-organ failure </w:t>
            </w:r>
            <w:r w:rsidRPr="00900A52">
              <w:rPr>
                <w:rFonts w:ascii="Book Antiqua" w:hAnsi="Book Antiqua" w:cstheme="majorHAnsi"/>
                <w:color w:val="000000" w:themeColor="text1"/>
                <w:lang w:val="en-US"/>
              </w:rPr>
              <w:lastRenderedPageBreak/>
              <w:t>due to mycoplasma-induced myocarditis, autoimmune hepatitis, fungal sepsis and cetirizine intoxication</w:t>
            </w:r>
          </w:p>
          <w:p w14:paraId="72C1C17B"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E28739D" w14:textId="5937B4C8"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Age 0.1-18 </w:t>
            </w:r>
            <w:proofErr w:type="spellStart"/>
            <w:r w:rsidRPr="00900A52">
              <w:rPr>
                <w:rFonts w:ascii="Book Antiqua" w:hAnsi="Book Antiqua" w:cstheme="majorHAnsi"/>
                <w:color w:val="000000" w:themeColor="text1"/>
                <w:lang w:val="en-US"/>
              </w:rPr>
              <w:t>yr</w:t>
            </w:r>
            <w:proofErr w:type="spellEnd"/>
          </w:p>
        </w:tc>
        <w:tc>
          <w:tcPr>
            <w:tcW w:w="1822" w:type="pct"/>
          </w:tcPr>
          <w:p w14:paraId="40E7FF1D"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lastRenderedPageBreak/>
              <w:t xml:space="preserve">MARS and PE/HD treatments </w:t>
            </w:r>
            <w:proofErr w:type="gramStart"/>
            <w:r w:rsidRPr="00900A52">
              <w:rPr>
                <w:rFonts w:ascii="Book Antiqua" w:eastAsia="Times New Roman" w:hAnsi="Book Antiqua" w:cstheme="majorHAnsi"/>
                <w:color w:val="000000" w:themeColor="text1"/>
                <w:shd w:val="clear" w:color="auto" w:fill="FFFFFF"/>
                <w:lang w:val="en-SG"/>
              </w:rPr>
              <w:t>were well tolerated</w:t>
            </w:r>
            <w:proofErr w:type="gramEnd"/>
            <w:r w:rsidRPr="00900A52">
              <w:rPr>
                <w:rFonts w:ascii="Book Antiqua" w:eastAsia="Times New Roman" w:hAnsi="Book Antiqua" w:cstheme="majorHAnsi"/>
                <w:color w:val="000000" w:themeColor="text1"/>
                <w:shd w:val="clear" w:color="auto" w:fill="FFFFFF"/>
                <w:lang w:val="en-SG"/>
              </w:rPr>
              <w:t xml:space="preserve"> by all patients. No bleeding episode occurred. 1 patient with multi-organ failure due to mycoplasma-induced myocarditis, 1 with cetirizine intoxication completely recovered. 3 patients were successfully transplanted, five children died with multi-organ failure and sepsis, including the three children treated with Mini-MARS</w:t>
            </w:r>
          </w:p>
          <w:p w14:paraId="1F32D467"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C0B373A" w14:textId="7387262B"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Standard MARS treatment only slightly decreased serum bilirubin (16.3 ± 6.5</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13.8 ± 5.9 mg/</w:t>
            </w:r>
            <w:proofErr w:type="spellStart"/>
            <w:r w:rsidRPr="00900A52">
              <w:rPr>
                <w:rFonts w:ascii="Book Antiqua" w:hAnsi="Book Antiqua" w:cstheme="majorHAnsi"/>
                <w:color w:val="000000" w:themeColor="text1"/>
                <w:lang w:val="en-US"/>
              </w:rPr>
              <w:t>dL</w:t>
            </w:r>
            <w:proofErr w:type="spellEnd"/>
            <w:r w:rsidRPr="00900A52">
              <w:rPr>
                <w:rFonts w:ascii="Book Antiqua" w:hAnsi="Book Antiqua" w:cstheme="majorHAnsi"/>
                <w:color w:val="000000" w:themeColor="text1"/>
                <w:lang w:val="en-US"/>
              </w:rPr>
              <w:t>) and ammonia (113 ± 62</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99 ± </w:t>
            </w:r>
            <w:r w:rsidRPr="00E9254C">
              <w:rPr>
                <w:rFonts w:ascii="Book Antiqua" w:hAnsi="Book Antiqua" w:cstheme="majorHAnsi"/>
                <w:color w:val="000000" w:themeColor="text1"/>
                <w:lang w:val="en-US"/>
              </w:rPr>
              <w:t xml:space="preserve">68 </w:t>
            </w:r>
            <w:proofErr w:type="spellStart"/>
            <w:r w:rsidRPr="00E9254C">
              <w:rPr>
                <w:rFonts w:ascii="Book Antiqua" w:hAnsi="Book Antiqua" w:cstheme="majorHAnsi"/>
                <w:color w:val="000000" w:themeColor="text1"/>
                <w:lang w:val="en-US"/>
              </w:rPr>
              <w:t>μmol</w:t>
            </w:r>
            <w:proofErr w:type="spellEnd"/>
            <w:r w:rsidRPr="00E9254C">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and international normalized ratio (INR) tended to </w:t>
            </w:r>
            <w:r w:rsidRPr="00900A52">
              <w:rPr>
                <w:rFonts w:ascii="Book Antiqua" w:hAnsi="Book Antiqua" w:cstheme="majorHAnsi"/>
                <w:color w:val="000000" w:themeColor="text1"/>
                <w:lang w:val="en-US"/>
              </w:rPr>
              <w:lastRenderedPageBreak/>
              <w:t xml:space="preserve">increase (1.5 ± 0.3 and 2 ± 1.1). </w:t>
            </w:r>
          </w:p>
          <w:p w14:paraId="555294AB"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C1E53D6"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Mini-MARS did not reduce serum bilirubin, ammonia slightly decreased and INR increased.</w:t>
            </w:r>
          </w:p>
          <w:p w14:paraId="12833247"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4E2C9918" w14:textId="3D3150BD"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PE/HD reduced serum bilirubin (23 ± 8.4</w:t>
            </w:r>
            <w:r w:rsidR="00E9254C">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14.7 ± 7 mg/</w:t>
            </w:r>
            <w:proofErr w:type="spellStart"/>
            <w:r w:rsidRPr="00900A52">
              <w:rPr>
                <w:rFonts w:ascii="Book Antiqua" w:hAnsi="Book Antiqua" w:cstheme="majorHAnsi"/>
                <w:color w:val="000000" w:themeColor="text1"/>
                <w:lang w:val="en-US"/>
              </w:rPr>
              <w:t>dL</w:t>
            </w:r>
            <w:proofErr w:type="spellEnd"/>
            <w:r w:rsidRPr="00900A52">
              <w:rPr>
                <w:rFonts w:ascii="Book Antiqua" w:hAnsi="Book Antiqua" w:cstheme="majorHAnsi"/>
                <w:color w:val="000000" w:themeColor="text1"/>
                <w:lang w:val="en-US"/>
              </w:rPr>
              <w:t xml:space="preserve">), ammonia </w:t>
            </w:r>
            <w:proofErr w:type="gramStart"/>
            <w:r w:rsidRPr="00900A52">
              <w:rPr>
                <w:rFonts w:ascii="Book Antiqua" w:hAnsi="Book Antiqua" w:cstheme="majorHAnsi"/>
                <w:color w:val="000000" w:themeColor="text1"/>
                <w:lang w:val="en-US"/>
              </w:rPr>
              <w:t xml:space="preserve">(120 ± 60–70 ± 40 </w:t>
            </w:r>
            <w:proofErr w:type="spellStart"/>
            <w:r w:rsidRPr="00900A52">
              <w:rPr>
                <w:rFonts w:ascii="Book Antiqua" w:hAnsi="Book Antiqua" w:cstheme="majorHAnsi"/>
                <w:color w:val="000000" w:themeColor="text1"/>
                <w:lang w:val="en-US"/>
              </w:rPr>
              <w:t>μmol</w:t>
            </w:r>
            <w:proofErr w:type="spellEnd"/>
            <w:r w:rsidRPr="00900A52">
              <w:rPr>
                <w:rFonts w:ascii="Book Antiqua" w:hAnsi="Book Antiqua" w:cstheme="majorHAnsi"/>
                <w:color w:val="000000" w:themeColor="text1"/>
                <w:lang w:val="en-US"/>
              </w:rPr>
              <w:t>/L)</w:t>
            </w:r>
            <w:proofErr w:type="gramEnd"/>
            <w:r w:rsidRPr="00900A52">
              <w:rPr>
                <w:rFonts w:ascii="Book Antiqua" w:hAnsi="Book Antiqua" w:cstheme="majorHAnsi"/>
                <w:color w:val="000000" w:themeColor="text1"/>
                <w:lang w:val="en-US"/>
              </w:rPr>
              <w:t xml:space="preserve"> and INR (2.4 ± 0.8</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1.4 ± 0.1, all </w:t>
            </w:r>
            <w:r w:rsidRPr="00E9254C">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w:t>
            </w:r>
            <w:proofErr w:type="spellStart"/>
            <w:r w:rsidRPr="00900A52">
              <w:rPr>
                <w:rFonts w:ascii="Book Antiqua" w:hAnsi="Book Antiqua" w:cstheme="majorHAnsi"/>
                <w:color w:val="000000" w:themeColor="text1"/>
                <w:lang w:val="en-US"/>
              </w:rPr>
              <w:t>Intraindividual</w:t>
            </w:r>
            <w:proofErr w:type="spellEnd"/>
            <w:r w:rsidRPr="00900A52">
              <w:rPr>
                <w:rFonts w:ascii="Book Antiqua" w:hAnsi="Book Antiqua" w:cstheme="majorHAnsi"/>
                <w:color w:val="000000" w:themeColor="text1"/>
                <w:lang w:val="en-US"/>
              </w:rPr>
              <w:t xml:space="preserve"> comparison showed a slight increase in bilirubin by 2 ± 22% with MARS and a reduction by 37 ± 11% with PE/HD (</w:t>
            </w:r>
            <w:r w:rsidRPr="00BB1500">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0.001 </w:t>
            </w:r>
            <w:r w:rsidRPr="00BB1500">
              <w:rPr>
                <w:rFonts w:ascii="Book Antiqua" w:hAnsi="Book Antiqua" w:cstheme="majorHAnsi"/>
                <w:i/>
                <w:iCs/>
                <w:color w:val="000000" w:themeColor="text1"/>
                <w:lang w:val="en-US"/>
              </w:rPr>
              <w:t>vs</w:t>
            </w:r>
            <w:r w:rsidRPr="00900A52">
              <w:rPr>
                <w:rFonts w:ascii="Book Antiqua" w:hAnsi="Book Antiqua" w:cstheme="majorHAnsi"/>
                <w:color w:val="000000" w:themeColor="text1"/>
                <w:lang w:val="en-US"/>
              </w:rPr>
              <w:t xml:space="preserve"> MARS) and a decrease in ammonia of 18</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 27</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and 39</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 23% (</w:t>
            </w:r>
            <w:r w:rsidRPr="00BB1500">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INR increased during MARS by 26 ± 41% and decreased with PE/HD by 37 ± 20% (</w:t>
            </w:r>
            <w:r w:rsidRPr="00BB1500">
              <w:rPr>
                <w:rFonts w:ascii="Book Antiqua" w:hAnsi="Book Antiqua" w:cstheme="majorHAnsi"/>
                <w:i/>
                <w:iCs/>
                <w:color w:val="000000" w:themeColor="text1"/>
                <w:lang w:val="en-US"/>
              </w:rPr>
              <w:t xml:space="preserve">P </w:t>
            </w:r>
            <w:r w:rsidRPr="00900A52">
              <w:rPr>
                <w:rFonts w:ascii="Book Antiqua" w:hAnsi="Book Antiqua" w:cstheme="majorHAnsi"/>
                <w:color w:val="000000" w:themeColor="text1"/>
                <w:lang w:val="en-US"/>
              </w:rPr>
              <w:t>&lt; 0.01)</w:t>
            </w:r>
          </w:p>
          <w:p w14:paraId="1FFA1C9D"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lang w:val="en-US"/>
              </w:rPr>
            </w:pPr>
          </w:p>
        </w:tc>
      </w:tr>
      <w:tr w:rsidR="00AD5084" w:rsidRPr="00900A52" w14:paraId="596C16C9" w14:textId="77777777" w:rsidTr="00AD5084">
        <w:trPr>
          <w:trHeight w:val="670"/>
        </w:trPr>
        <w:tc>
          <w:tcPr>
            <w:tcW w:w="363" w:type="pct"/>
            <w:tcBorders>
              <w:bottom w:val="single" w:sz="4" w:space="0" w:color="auto"/>
            </w:tcBorders>
          </w:tcPr>
          <w:p w14:paraId="7FD3801A" w14:textId="60764EE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Singer </w:t>
            </w:r>
            <w:r w:rsidRPr="00BB1500">
              <w:rPr>
                <w:rFonts w:ascii="Book Antiqua" w:eastAsia="Times New Roman" w:hAnsi="Book Antiqua" w:cstheme="majorHAnsi"/>
                <w:i/>
                <w:iCs/>
                <w:color w:val="000000" w:themeColor="text1"/>
                <w:lang w:val="en-SG"/>
              </w:rPr>
              <w:t>et al</w:t>
            </w:r>
            <w:r w:rsidR="00FF384D">
              <w:rPr>
                <w:rFonts w:ascii="Book Antiqua" w:eastAsia="Times New Roman" w:hAnsi="Book Antiqua" w:cstheme="majorHAnsi"/>
                <w:noProof/>
                <w:color w:val="000000" w:themeColor="text1"/>
                <w:vertAlign w:val="superscript"/>
                <w:lang w:val="en-SG"/>
              </w:rPr>
              <w:t>[51</w:t>
            </w:r>
            <w:r w:rsidRPr="00900A52">
              <w:rPr>
                <w:rFonts w:ascii="Book Antiqua" w:eastAsia="Times New Roman" w:hAnsi="Book Antiqua" w:cstheme="majorHAnsi"/>
                <w:noProof/>
                <w:color w:val="000000" w:themeColor="text1"/>
                <w:vertAlign w:val="superscript"/>
                <w:lang w:val="en-SG"/>
              </w:rPr>
              <w:t>]</w:t>
            </w:r>
          </w:p>
        </w:tc>
        <w:tc>
          <w:tcPr>
            <w:tcW w:w="545" w:type="pct"/>
            <w:tcBorders>
              <w:bottom w:val="single" w:sz="4" w:space="0" w:color="auto"/>
            </w:tcBorders>
          </w:tcPr>
          <w:p w14:paraId="6FE658E8"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roofErr w:type="spellStart"/>
            <w:r w:rsidRPr="00900A52">
              <w:rPr>
                <w:rFonts w:ascii="Book Antiqua" w:hAnsi="Book Antiqua" w:cstheme="majorHAnsi"/>
                <w:color w:val="000000" w:themeColor="text1"/>
              </w:rPr>
              <w:t>Retroespective</w:t>
            </w:r>
            <w:proofErr w:type="spellEnd"/>
            <w:r w:rsidRPr="00900A52">
              <w:rPr>
                <w:rFonts w:ascii="Book Antiqua" w:hAnsi="Book Antiqua" w:cstheme="majorHAnsi"/>
                <w:color w:val="000000" w:themeColor="text1"/>
              </w:rPr>
              <w:t xml:space="preserve"> case series</w:t>
            </w:r>
          </w:p>
          <w:p w14:paraId="72EDB909"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24E078BF"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454" w:type="pct"/>
            <w:tcBorders>
              <w:bottom w:val="single" w:sz="4" w:space="0" w:color="auto"/>
            </w:tcBorders>
          </w:tcPr>
          <w:p w14:paraId="5284EF35"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 comparative arm, TPE in all patients</w:t>
            </w:r>
          </w:p>
        </w:tc>
        <w:tc>
          <w:tcPr>
            <w:tcW w:w="1083" w:type="pct"/>
            <w:tcBorders>
              <w:bottom w:val="single" w:sz="4" w:space="0" w:color="auto"/>
            </w:tcBorders>
          </w:tcPr>
          <w:p w14:paraId="50D9AA75" w14:textId="04CBC0DF"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volume removed per exchange was 121 ± 47 mL/kg (2.2 ± 0.6 plasma volume) of FFP</w:t>
            </w:r>
          </w:p>
          <w:p w14:paraId="496D1B0D"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733" w:type="pct"/>
            <w:tcBorders>
              <w:bottom w:val="single" w:sz="4" w:space="0" w:color="auto"/>
            </w:tcBorders>
          </w:tcPr>
          <w:p w14:paraId="0544D841" w14:textId="7ACC259C"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57% FHF, 18% BA, 20% IEM, 5% other</w:t>
            </w:r>
            <w:r>
              <w:rPr>
                <w:rFonts w:ascii="Book Antiqua" w:hAnsi="Book Antiqua" w:cstheme="majorHAnsi"/>
                <w:color w:val="000000" w:themeColor="text1"/>
              </w:rPr>
              <w:t xml:space="preserve"> </w:t>
            </w:r>
            <w:r w:rsidRPr="00900A52">
              <w:rPr>
                <w:rFonts w:ascii="Book Antiqua" w:hAnsi="Book Antiqua" w:cstheme="majorHAnsi"/>
                <w:color w:val="000000" w:themeColor="text1"/>
              </w:rPr>
              <w:t>of note 43% had CLD</w:t>
            </w:r>
          </w:p>
          <w:p w14:paraId="3D28F0BB"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66A81BD6"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5A40BBC7" w14:textId="63019420"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Age 10 d to 18.4</w:t>
            </w:r>
            <w:r>
              <w:rPr>
                <w:rFonts w:ascii="Book Antiqua" w:hAnsi="Book Antiqua" w:cstheme="majorHAnsi"/>
                <w:color w:val="000000" w:themeColor="text1"/>
              </w:rPr>
              <w:t xml:space="preserve"> </w:t>
            </w:r>
            <w:proofErr w:type="spellStart"/>
            <w:r w:rsidRPr="00900A52">
              <w:rPr>
                <w:rFonts w:ascii="Book Antiqua" w:hAnsi="Book Antiqua" w:cstheme="majorHAnsi"/>
                <w:color w:val="000000" w:themeColor="text1"/>
              </w:rPr>
              <w:t>yr</w:t>
            </w:r>
            <w:proofErr w:type="spellEnd"/>
          </w:p>
        </w:tc>
        <w:tc>
          <w:tcPr>
            <w:tcW w:w="1822" w:type="pct"/>
            <w:tcBorders>
              <w:bottom w:val="single" w:sz="4" w:space="0" w:color="auto"/>
            </w:tcBorders>
          </w:tcPr>
          <w:p w14:paraId="0070B5BC" w14:textId="63E8307C"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Coagulation profiles after TPE significantly improved compared with mean pre-exchange values</w:t>
            </w:r>
          </w:p>
          <w:p w14:paraId="7EF8AB1C"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24C94BC2" w14:textId="4E9C7959"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Spontaneous recovery was observed in three patients; the remaining either underwent </w:t>
            </w:r>
            <w:r w:rsidRPr="00900A52">
              <w:rPr>
                <w:rFonts w:ascii="Book Antiqua" w:hAnsi="Book Antiqua" w:cstheme="majorHAnsi"/>
                <w:color w:val="000000" w:themeColor="text1"/>
                <w:lang w:val="en-US"/>
              </w:rPr>
              <w:lastRenderedPageBreak/>
              <w:t>transplantation (32/49) or were not considered transplant candidates because of irreversible neurologic insults (11/49) or sepsis (3/49)</w:t>
            </w:r>
          </w:p>
        </w:tc>
      </w:tr>
    </w:tbl>
    <w:p w14:paraId="22B2F789" w14:textId="41FCBC2C" w:rsidR="00F9554A" w:rsidRPr="00900A52" w:rsidRDefault="00F9554A" w:rsidP="00844DB7">
      <w:pPr>
        <w:adjustRightInd w:val="0"/>
        <w:snapToGrid w:val="0"/>
        <w:spacing w:line="360" w:lineRule="auto"/>
        <w:jc w:val="both"/>
        <w:rPr>
          <w:rFonts w:ascii="Book Antiqua" w:hAnsi="Book Antiqua" w:cstheme="majorHAnsi"/>
          <w:color w:val="000000" w:themeColor="text1"/>
        </w:rPr>
      </w:pPr>
      <w:proofErr w:type="gramStart"/>
      <w:r w:rsidRPr="00900A52">
        <w:rPr>
          <w:rFonts w:ascii="Book Antiqua" w:hAnsi="Book Antiqua" w:cstheme="majorHAnsi"/>
          <w:color w:val="000000" w:themeColor="text1"/>
        </w:rPr>
        <w:lastRenderedPageBreak/>
        <w:t xml:space="preserve">PE: </w:t>
      </w:r>
      <w:r w:rsidR="00BB1500"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BB1500"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proofErr w:type="spellStart"/>
      <w:r w:rsidR="00BB1500"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w:t>
      </w:r>
      <w:proofErr w:type="spellEnd"/>
      <w:r w:rsidRPr="00900A52">
        <w:rPr>
          <w:rFonts w:ascii="Book Antiqua" w:hAnsi="Book Antiqua" w:cstheme="majorHAnsi"/>
          <w:color w:val="000000" w:themeColor="text1"/>
        </w:rPr>
        <w:t xml:space="preserve"> </w:t>
      </w:r>
      <w:proofErr w:type="spellStart"/>
      <w:r w:rsidRPr="00900A52">
        <w:rPr>
          <w:rFonts w:ascii="Book Antiqua" w:hAnsi="Book Antiqua" w:cstheme="majorHAnsi"/>
          <w:color w:val="000000" w:themeColor="text1"/>
        </w:rPr>
        <w:t>lymphohistiocytosis</w:t>
      </w:r>
      <w:proofErr w:type="spellEnd"/>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BB1500"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BB1500"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BB1500"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BB1500"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venous-venous </w:t>
      </w:r>
      <w:proofErr w:type="spellStart"/>
      <w:r w:rsidRPr="00900A52">
        <w:rPr>
          <w:rFonts w:ascii="Book Antiqua" w:hAnsi="Book Antiqua" w:cstheme="majorHAnsi"/>
          <w:color w:val="000000" w:themeColor="text1"/>
        </w:rPr>
        <w:t>hemodiafiltration</w:t>
      </w:r>
      <w:proofErr w:type="spellEnd"/>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BB1500"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w:t>
      </w:r>
      <w:proofErr w:type="spellStart"/>
      <w:r w:rsidRPr="00900A52">
        <w:rPr>
          <w:rFonts w:ascii="Book Antiqua" w:hAnsi="Book Antiqua" w:cstheme="majorHAnsi"/>
          <w:color w:val="000000" w:themeColor="text1"/>
        </w:rPr>
        <w:t>hemodiafiltration</w:t>
      </w:r>
      <w:proofErr w:type="spellEnd"/>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BB1500"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BB1500"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BB1500"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BB1500"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BB1500"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BB1500"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BB1500">
        <w:rPr>
          <w:rFonts w:ascii="Book Antiqua" w:hAnsi="Book Antiqua" w:cstheme="majorHAnsi"/>
          <w:color w:val="000000" w:themeColor="text1"/>
        </w:rPr>
        <w:t>;</w:t>
      </w:r>
      <w:r w:rsidR="00A74096" w:rsidRPr="00900A52">
        <w:rPr>
          <w:rFonts w:ascii="Book Antiqua" w:hAnsi="Book Antiqua" w:cstheme="majorHAnsi"/>
          <w:color w:val="000000" w:themeColor="text1"/>
        </w:rPr>
        <w:t xml:space="preserve"> BA: </w:t>
      </w:r>
      <w:r w:rsidR="00BB1500" w:rsidRPr="00900A52">
        <w:rPr>
          <w:rFonts w:ascii="Book Antiqua" w:hAnsi="Book Antiqua" w:cstheme="majorHAnsi"/>
          <w:color w:val="000000" w:themeColor="text1"/>
        </w:rPr>
        <w:t>B</w:t>
      </w:r>
      <w:r w:rsidR="00A74096" w:rsidRPr="00900A52">
        <w:rPr>
          <w:rFonts w:ascii="Book Antiqua" w:hAnsi="Book Antiqua" w:cstheme="majorHAnsi"/>
          <w:color w:val="000000" w:themeColor="text1"/>
        </w:rPr>
        <w:t>iliary atresia</w:t>
      </w:r>
      <w:r w:rsidR="00BB1500">
        <w:rPr>
          <w:rFonts w:ascii="Book Antiqua" w:hAnsi="Book Antiqua" w:cstheme="majorHAnsi"/>
          <w:color w:val="000000" w:themeColor="text1"/>
        </w:rPr>
        <w:t>;</w:t>
      </w:r>
      <w:r w:rsidR="00A74096" w:rsidRPr="00900A52">
        <w:rPr>
          <w:rFonts w:ascii="Book Antiqua" w:hAnsi="Book Antiqua" w:cstheme="majorHAnsi"/>
          <w:color w:val="000000" w:themeColor="text1"/>
        </w:rPr>
        <w:t xml:space="preserve"> IEM: </w:t>
      </w:r>
      <w:r w:rsidR="00BB1500" w:rsidRPr="00900A52">
        <w:rPr>
          <w:rFonts w:ascii="Book Antiqua" w:hAnsi="Book Antiqua" w:cstheme="majorHAnsi"/>
          <w:color w:val="000000" w:themeColor="text1"/>
        </w:rPr>
        <w:t>I</w:t>
      </w:r>
      <w:r w:rsidR="00A74096" w:rsidRPr="00900A52">
        <w:rPr>
          <w:rFonts w:ascii="Book Antiqua" w:hAnsi="Book Antiqua" w:cstheme="majorHAnsi"/>
          <w:color w:val="000000" w:themeColor="text1"/>
        </w:rPr>
        <w:t>nborn errors of metabolism</w:t>
      </w:r>
      <w:r w:rsidR="00BB1500">
        <w:rPr>
          <w:rFonts w:ascii="Book Antiqua" w:hAnsi="Book Antiqua" w:cstheme="majorHAnsi"/>
          <w:color w:val="000000" w:themeColor="text1"/>
        </w:rPr>
        <w:t>.</w:t>
      </w:r>
      <w:proofErr w:type="gramEnd"/>
    </w:p>
    <w:p w14:paraId="0F3684A1" w14:textId="1FA8BFE1" w:rsidR="00F9554A" w:rsidRPr="00900A52" w:rsidRDefault="00F9554A" w:rsidP="00844DB7">
      <w:pPr>
        <w:adjustRightInd w:val="0"/>
        <w:snapToGrid w:val="0"/>
        <w:spacing w:line="360" w:lineRule="auto"/>
        <w:jc w:val="both"/>
        <w:rPr>
          <w:rFonts w:ascii="Book Antiqua" w:hAnsi="Book Antiqua" w:cstheme="majorHAnsi"/>
          <w:color w:val="000000" w:themeColor="text1"/>
        </w:rPr>
        <w:sectPr w:rsidR="00F9554A" w:rsidRPr="00900A52" w:rsidSect="0078101E">
          <w:pgSz w:w="16840" w:h="11900" w:orient="landscape"/>
          <w:pgMar w:top="720" w:right="720" w:bottom="720" w:left="720" w:header="708" w:footer="708" w:gutter="0"/>
          <w:pgNumType w:fmt="numberInDash"/>
          <w:cols w:space="708"/>
          <w:docGrid w:linePitch="360"/>
        </w:sectPr>
      </w:pPr>
    </w:p>
    <w:p w14:paraId="4582A949" w14:textId="2290447A" w:rsidR="00E27BED" w:rsidRPr="00900A52" w:rsidRDefault="00E27BED" w:rsidP="00AB6C18">
      <w:pPr>
        <w:widowControl w:val="0"/>
        <w:autoSpaceDE w:val="0"/>
        <w:autoSpaceDN w:val="0"/>
        <w:adjustRightInd w:val="0"/>
        <w:snapToGrid w:val="0"/>
        <w:spacing w:line="360" w:lineRule="auto"/>
        <w:jc w:val="both"/>
        <w:rPr>
          <w:rFonts w:ascii="Book Antiqua" w:hAnsi="Book Antiqua" w:cstheme="majorHAnsi"/>
          <w:color w:val="000000" w:themeColor="text1"/>
        </w:rPr>
      </w:pPr>
    </w:p>
    <w:sectPr w:rsidR="00E27BED" w:rsidRPr="00900A52" w:rsidSect="00844DB7">
      <w:endnotePr>
        <w:numFmt w:val="decimal"/>
      </w:endnotePr>
      <w:pgSz w:w="11900" w:h="16840"/>
      <w:pgMar w:top="1080" w:right="510" w:bottom="1080" w:left="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B636" w14:textId="77777777" w:rsidR="000822D4" w:rsidRDefault="000822D4" w:rsidP="009F7C8B">
      <w:r>
        <w:separator/>
      </w:r>
    </w:p>
  </w:endnote>
  <w:endnote w:type="continuationSeparator" w:id="0">
    <w:p w14:paraId="07929218" w14:textId="77777777" w:rsidR="000822D4" w:rsidRDefault="000822D4" w:rsidP="009F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Arial Unicode MS"/>
    <w:panose1 w:val="00000000000000000000"/>
    <w:charset w:val="88"/>
    <w:family w:val="roman"/>
    <w:notTrueType/>
    <w:pitch w:val="default"/>
    <w:sig w:usb0="00000000" w:usb1="08080000" w:usb2="00000010" w:usb3="00000000" w:csb0="00100000"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343452"/>
      <w:docPartObj>
        <w:docPartGallery w:val="Page Numbers (Bottom of Page)"/>
        <w:docPartUnique/>
      </w:docPartObj>
    </w:sdtPr>
    <w:sdtEndPr>
      <w:rPr>
        <w:noProof/>
      </w:rPr>
    </w:sdtEndPr>
    <w:sdtContent>
      <w:p w14:paraId="476EDA7A" w14:textId="4AD8AECA" w:rsidR="00CD174B" w:rsidRDefault="00CD174B">
        <w:pPr>
          <w:pStyle w:val="af"/>
          <w:jc w:val="center"/>
        </w:pPr>
        <w:r>
          <w:fldChar w:fldCharType="begin"/>
        </w:r>
        <w:r>
          <w:instrText xml:space="preserve"> PAGE   \* MERGEFORMAT </w:instrText>
        </w:r>
        <w:r>
          <w:fldChar w:fldCharType="separate"/>
        </w:r>
        <w:r w:rsidR="009E1B59">
          <w:rPr>
            <w:noProof/>
          </w:rPr>
          <w:t>29</w:t>
        </w:r>
        <w:r>
          <w:rPr>
            <w:noProof/>
          </w:rPr>
          <w:fldChar w:fldCharType="end"/>
        </w:r>
      </w:p>
    </w:sdtContent>
  </w:sdt>
  <w:p w14:paraId="02C052AA" w14:textId="77777777" w:rsidR="00CD174B" w:rsidRDefault="00CD17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296C" w14:textId="77777777" w:rsidR="000822D4" w:rsidRDefault="000822D4">
      <w:r>
        <w:separator/>
      </w:r>
    </w:p>
  </w:footnote>
  <w:footnote w:type="continuationSeparator" w:id="0">
    <w:p w14:paraId="4F5978AF" w14:textId="77777777" w:rsidR="000822D4" w:rsidRDefault="00082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C0B"/>
    <w:multiLevelType w:val="hybridMultilevel"/>
    <w:tmpl w:val="9A065872"/>
    <w:lvl w:ilvl="0" w:tplc="645C959C">
      <w:start w:val="6"/>
      <w:numFmt w:val="bullet"/>
      <w:lvlText w:val="-"/>
      <w:lvlJc w:val="left"/>
      <w:pPr>
        <w:ind w:left="502" w:hanging="360"/>
      </w:pPr>
      <w:rPr>
        <w:rFonts w:ascii="Garamond" w:eastAsiaTheme="minorEastAsia" w:hAnsi="Garamond"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395D0F"/>
    <w:multiLevelType w:val="hybridMultilevel"/>
    <w:tmpl w:val="70B8C914"/>
    <w:lvl w:ilvl="0" w:tplc="64C437E8">
      <w:start w:val="1"/>
      <w:numFmt w:val="lowerLetter"/>
      <w:lvlText w:val="(%1)"/>
      <w:lvlJc w:val="left"/>
      <w:pPr>
        <w:ind w:left="720" w:hanging="360"/>
      </w:pPr>
      <w:rPr>
        <w:rFonts w:hint="default"/>
      </w:rPr>
    </w:lvl>
    <w:lvl w:ilvl="1" w:tplc="46AA3E1E" w:tentative="1">
      <w:start w:val="1"/>
      <w:numFmt w:val="lowerLetter"/>
      <w:lvlText w:val="%2."/>
      <w:lvlJc w:val="left"/>
      <w:pPr>
        <w:ind w:left="1440" w:hanging="360"/>
      </w:pPr>
    </w:lvl>
    <w:lvl w:ilvl="2" w:tplc="6B7A84C0" w:tentative="1">
      <w:start w:val="1"/>
      <w:numFmt w:val="lowerRoman"/>
      <w:lvlText w:val="%3."/>
      <w:lvlJc w:val="right"/>
      <w:pPr>
        <w:ind w:left="2160" w:hanging="180"/>
      </w:pPr>
    </w:lvl>
    <w:lvl w:ilvl="3" w:tplc="23CED81C" w:tentative="1">
      <w:start w:val="1"/>
      <w:numFmt w:val="decimal"/>
      <w:lvlText w:val="%4."/>
      <w:lvlJc w:val="left"/>
      <w:pPr>
        <w:ind w:left="2880" w:hanging="360"/>
      </w:pPr>
    </w:lvl>
    <w:lvl w:ilvl="4" w:tplc="2AB26EA2" w:tentative="1">
      <w:start w:val="1"/>
      <w:numFmt w:val="lowerLetter"/>
      <w:lvlText w:val="%5."/>
      <w:lvlJc w:val="left"/>
      <w:pPr>
        <w:ind w:left="3600" w:hanging="360"/>
      </w:pPr>
    </w:lvl>
    <w:lvl w:ilvl="5" w:tplc="DC0C71DE" w:tentative="1">
      <w:start w:val="1"/>
      <w:numFmt w:val="lowerRoman"/>
      <w:lvlText w:val="%6."/>
      <w:lvlJc w:val="right"/>
      <w:pPr>
        <w:ind w:left="4320" w:hanging="180"/>
      </w:pPr>
    </w:lvl>
    <w:lvl w:ilvl="6" w:tplc="D012D826" w:tentative="1">
      <w:start w:val="1"/>
      <w:numFmt w:val="decimal"/>
      <w:lvlText w:val="%7."/>
      <w:lvlJc w:val="left"/>
      <w:pPr>
        <w:ind w:left="5040" w:hanging="360"/>
      </w:pPr>
    </w:lvl>
    <w:lvl w:ilvl="7" w:tplc="A6EAFC7E" w:tentative="1">
      <w:start w:val="1"/>
      <w:numFmt w:val="lowerLetter"/>
      <w:lvlText w:val="%8."/>
      <w:lvlJc w:val="left"/>
      <w:pPr>
        <w:ind w:left="5760" w:hanging="360"/>
      </w:pPr>
    </w:lvl>
    <w:lvl w:ilvl="8" w:tplc="1458BC3A" w:tentative="1">
      <w:start w:val="1"/>
      <w:numFmt w:val="lowerRoman"/>
      <w:lvlText w:val="%9."/>
      <w:lvlJc w:val="right"/>
      <w:pPr>
        <w:ind w:left="6480" w:hanging="180"/>
      </w:pPr>
    </w:lvl>
  </w:abstractNum>
  <w:abstractNum w:abstractNumId="2">
    <w:nsid w:val="2A7B6CF0"/>
    <w:multiLevelType w:val="hybridMultilevel"/>
    <w:tmpl w:val="03B45642"/>
    <w:lvl w:ilvl="0" w:tplc="645C959C">
      <w:start w:val="6"/>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62561"/>
    <w:multiLevelType w:val="hybridMultilevel"/>
    <w:tmpl w:val="5E50769C"/>
    <w:lvl w:ilvl="0" w:tplc="CEAAE150">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8D3386B"/>
    <w:multiLevelType w:val="hybridMultilevel"/>
    <w:tmpl w:val="2CE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050C9"/>
    <w:multiLevelType w:val="hybridMultilevel"/>
    <w:tmpl w:val="113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A4410"/>
    <w:multiLevelType w:val="hybridMultilevel"/>
    <w:tmpl w:val="B3F68E10"/>
    <w:lvl w:ilvl="0" w:tplc="511E66B4">
      <w:start w:val="100"/>
      <w:numFmt w:val="bullet"/>
      <w:lvlText w:val=""/>
      <w:lvlJc w:val="left"/>
      <w:pPr>
        <w:ind w:left="502" w:hanging="360"/>
      </w:pPr>
      <w:rPr>
        <w:rFonts w:ascii="Symbol" w:eastAsiaTheme="minorEastAsia" w:hAnsi="Symbol" w:cs="Minion" w:hint="default"/>
      </w:rPr>
    </w:lvl>
    <w:lvl w:ilvl="1" w:tplc="A26EFA7A" w:tentative="1">
      <w:start w:val="1"/>
      <w:numFmt w:val="bullet"/>
      <w:lvlText w:val="o"/>
      <w:lvlJc w:val="left"/>
      <w:pPr>
        <w:ind w:left="1222" w:hanging="360"/>
      </w:pPr>
      <w:rPr>
        <w:rFonts w:ascii="Courier New" w:hAnsi="Courier New" w:hint="default"/>
      </w:rPr>
    </w:lvl>
    <w:lvl w:ilvl="2" w:tplc="BB66B826" w:tentative="1">
      <w:start w:val="1"/>
      <w:numFmt w:val="bullet"/>
      <w:lvlText w:val=""/>
      <w:lvlJc w:val="left"/>
      <w:pPr>
        <w:ind w:left="1942" w:hanging="360"/>
      </w:pPr>
      <w:rPr>
        <w:rFonts w:ascii="Wingdings" w:hAnsi="Wingdings" w:hint="default"/>
      </w:rPr>
    </w:lvl>
    <w:lvl w:ilvl="3" w:tplc="FAEE1CB0" w:tentative="1">
      <w:start w:val="1"/>
      <w:numFmt w:val="bullet"/>
      <w:lvlText w:val=""/>
      <w:lvlJc w:val="left"/>
      <w:pPr>
        <w:ind w:left="2662" w:hanging="360"/>
      </w:pPr>
      <w:rPr>
        <w:rFonts w:ascii="Symbol" w:hAnsi="Symbol" w:hint="default"/>
      </w:rPr>
    </w:lvl>
    <w:lvl w:ilvl="4" w:tplc="0B5E8818" w:tentative="1">
      <w:start w:val="1"/>
      <w:numFmt w:val="bullet"/>
      <w:lvlText w:val="o"/>
      <w:lvlJc w:val="left"/>
      <w:pPr>
        <w:ind w:left="3382" w:hanging="360"/>
      </w:pPr>
      <w:rPr>
        <w:rFonts w:ascii="Courier New" w:hAnsi="Courier New" w:hint="default"/>
      </w:rPr>
    </w:lvl>
    <w:lvl w:ilvl="5" w:tplc="9AB47CBC" w:tentative="1">
      <w:start w:val="1"/>
      <w:numFmt w:val="bullet"/>
      <w:lvlText w:val=""/>
      <w:lvlJc w:val="left"/>
      <w:pPr>
        <w:ind w:left="4102" w:hanging="360"/>
      </w:pPr>
      <w:rPr>
        <w:rFonts w:ascii="Wingdings" w:hAnsi="Wingdings" w:hint="default"/>
      </w:rPr>
    </w:lvl>
    <w:lvl w:ilvl="6" w:tplc="A4E0B0DC" w:tentative="1">
      <w:start w:val="1"/>
      <w:numFmt w:val="bullet"/>
      <w:lvlText w:val=""/>
      <w:lvlJc w:val="left"/>
      <w:pPr>
        <w:ind w:left="4822" w:hanging="360"/>
      </w:pPr>
      <w:rPr>
        <w:rFonts w:ascii="Symbol" w:hAnsi="Symbol" w:hint="default"/>
      </w:rPr>
    </w:lvl>
    <w:lvl w:ilvl="7" w:tplc="70A017FC" w:tentative="1">
      <w:start w:val="1"/>
      <w:numFmt w:val="bullet"/>
      <w:lvlText w:val="o"/>
      <w:lvlJc w:val="left"/>
      <w:pPr>
        <w:ind w:left="5542" w:hanging="360"/>
      </w:pPr>
      <w:rPr>
        <w:rFonts w:ascii="Courier New" w:hAnsi="Courier New" w:hint="default"/>
      </w:rPr>
    </w:lvl>
    <w:lvl w:ilvl="8" w:tplc="9A760FA6" w:tentative="1">
      <w:start w:val="1"/>
      <w:numFmt w:val="bullet"/>
      <w:lvlText w:val=""/>
      <w:lvlJc w:val="left"/>
      <w:pPr>
        <w:ind w:left="6262" w:hanging="360"/>
      </w:pPr>
      <w:rPr>
        <w:rFonts w:ascii="Wingdings" w:hAnsi="Wingdings" w:hint="default"/>
      </w:rPr>
    </w:lvl>
  </w:abstractNum>
  <w:abstractNum w:abstractNumId="7">
    <w:nsid w:val="6280224F"/>
    <w:multiLevelType w:val="hybridMultilevel"/>
    <w:tmpl w:val="B45CB9A8"/>
    <w:lvl w:ilvl="0" w:tplc="E9EED008">
      <w:start w:val="1"/>
      <w:numFmt w:val="bullet"/>
      <w:lvlText w:val=""/>
      <w:lvlJc w:val="left"/>
      <w:pPr>
        <w:ind w:left="720" w:hanging="360"/>
      </w:pPr>
      <w:rPr>
        <w:rFonts w:ascii="Wingdings" w:hAnsi="Wingdings" w:hint="default"/>
      </w:rPr>
    </w:lvl>
    <w:lvl w:ilvl="1" w:tplc="76285E36" w:tentative="1">
      <w:start w:val="1"/>
      <w:numFmt w:val="bullet"/>
      <w:lvlText w:val="o"/>
      <w:lvlJc w:val="left"/>
      <w:pPr>
        <w:ind w:left="1440" w:hanging="360"/>
      </w:pPr>
      <w:rPr>
        <w:rFonts w:ascii="Courier New" w:hAnsi="Courier New" w:hint="default"/>
      </w:rPr>
    </w:lvl>
    <w:lvl w:ilvl="2" w:tplc="A8EE4962" w:tentative="1">
      <w:start w:val="1"/>
      <w:numFmt w:val="bullet"/>
      <w:lvlText w:val=""/>
      <w:lvlJc w:val="left"/>
      <w:pPr>
        <w:ind w:left="2160" w:hanging="360"/>
      </w:pPr>
      <w:rPr>
        <w:rFonts w:ascii="Wingdings" w:hAnsi="Wingdings" w:hint="default"/>
      </w:rPr>
    </w:lvl>
    <w:lvl w:ilvl="3" w:tplc="B218F53C" w:tentative="1">
      <w:start w:val="1"/>
      <w:numFmt w:val="bullet"/>
      <w:lvlText w:val=""/>
      <w:lvlJc w:val="left"/>
      <w:pPr>
        <w:ind w:left="2880" w:hanging="360"/>
      </w:pPr>
      <w:rPr>
        <w:rFonts w:ascii="Symbol" w:hAnsi="Symbol" w:hint="default"/>
      </w:rPr>
    </w:lvl>
    <w:lvl w:ilvl="4" w:tplc="B4EC3B88" w:tentative="1">
      <w:start w:val="1"/>
      <w:numFmt w:val="bullet"/>
      <w:lvlText w:val="o"/>
      <w:lvlJc w:val="left"/>
      <w:pPr>
        <w:ind w:left="3600" w:hanging="360"/>
      </w:pPr>
      <w:rPr>
        <w:rFonts w:ascii="Courier New" w:hAnsi="Courier New" w:hint="default"/>
      </w:rPr>
    </w:lvl>
    <w:lvl w:ilvl="5" w:tplc="4FC6B8B8" w:tentative="1">
      <w:start w:val="1"/>
      <w:numFmt w:val="bullet"/>
      <w:lvlText w:val=""/>
      <w:lvlJc w:val="left"/>
      <w:pPr>
        <w:ind w:left="4320" w:hanging="360"/>
      </w:pPr>
      <w:rPr>
        <w:rFonts w:ascii="Wingdings" w:hAnsi="Wingdings" w:hint="default"/>
      </w:rPr>
    </w:lvl>
    <w:lvl w:ilvl="6" w:tplc="04C07178" w:tentative="1">
      <w:start w:val="1"/>
      <w:numFmt w:val="bullet"/>
      <w:lvlText w:val=""/>
      <w:lvlJc w:val="left"/>
      <w:pPr>
        <w:ind w:left="5040" w:hanging="360"/>
      </w:pPr>
      <w:rPr>
        <w:rFonts w:ascii="Symbol" w:hAnsi="Symbol" w:hint="default"/>
      </w:rPr>
    </w:lvl>
    <w:lvl w:ilvl="7" w:tplc="6D969860" w:tentative="1">
      <w:start w:val="1"/>
      <w:numFmt w:val="bullet"/>
      <w:lvlText w:val="o"/>
      <w:lvlJc w:val="left"/>
      <w:pPr>
        <w:ind w:left="5760" w:hanging="360"/>
      </w:pPr>
      <w:rPr>
        <w:rFonts w:ascii="Courier New" w:hAnsi="Courier New" w:hint="default"/>
      </w:rPr>
    </w:lvl>
    <w:lvl w:ilvl="8" w:tplc="149CF038" w:tentative="1">
      <w:start w:val="1"/>
      <w:numFmt w:val="bullet"/>
      <w:lvlText w:val=""/>
      <w:lvlJc w:val="left"/>
      <w:pPr>
        <w:ind w:left="6480" w:hanging="360"/>
      </w:pPr>
      <w:rPr>
        <w:rFonts w:ascii="Wingdings" w:hAnsi="Wingdings" w:hint="default"/>
      </w:rPr>
    </w:lvl>
  </w:abstractNum>
  <w:abstractNum w:abstractNumId="8">
    <w:nsid w:val="64AA230D"/>
    <w:multiLevelType w:val="hybridMultilevel"/>
    <w:tmpl w:val="B03E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31341C"/>
    <w:multiLevelType w:val="hybridMultilevel"/>
    <w:tmpl w:val="B57001CA"/>
    <w:lvl w:ilvl="0" w:tplc="08CE320E">
      <w:start w:val="1"/>
      <w:numFmt w:val="bullet"/>
      <w:lvlText w:val=""/>
      <w:lvlJc w:val="left"/>
      <w:pPr>
        <w:tabs>
          <w:tab w:val="num" w:pos="720"/>
        </w:tabs>
        <w:ind w:left="720" w:hanging="360"/>
      </w:pPr>
      <w:rPr>
        <w:rFonts w:ascii="Symbol" w:hAnsi="Symbol" w:hint="default"/>
      </w:rPr>
    </w:lvl>
    <w:lvl w:ilvl="1" w:tplc="AA0AF5AA" w:tentative="1">
      <w:start w:val="1"/>
      <w:numFmt w:val="bullet"/>
      <w:lvlText w:val=""/>
      <w:lvlJc w:val="left"/>
      <w:pPr>
        <w:tabs>
          <w:tab w:val="num" w:pos="1440"/>
        </w:tabs>
        <w:ind w:left="1440" w:hanging="360"/>
      </w:pPr>
      <w:rPr>
        <w:rFonts w:ascii="Symbol" w:hAnsi="Symbol" w:hint="default"/>
      </w:rPr>
    </w:lvl>
    <w:lvl w:ilvl="2" w:tplc="25024748" w:tentative="1">
      <w:start w:val="1"/>
      <w:numFmt w:val="bullet"/>
      <w:lvlText w:val=""/>
      <w:lvlJc w:val="left"/>
      <w:pPr>
        <w:tabs>
          <w:tab w:val="num" w:pos="2160"/>
        </w:tabs>
        <w:ind w:left="2160" w:hanging="360"/>
      </w:pPr>
      <w:rPr>
        <w:rFonts w:ascii="Symbol" w:hAnsi="Symbol" w:hint="default"/>
      </w:rPr>
    </w:lvl>
    <w:lvl w:ilvl="3" w:tplc="F0BE6096" w:tentative="1">
      <w:start w:val="1"/>
      <w:numFmt w:val="bullet"/>
      <w:lvlText w:val=""/>
      <w:lvlJc w:val="left"/>
      <w:pPr>
        <w:tabs>
          <w:tab w:val="num" w:pos="2880"/>
        </w:tabs>
        <w:ind w:left="2880" w:hanging="360"/>
      </w:pPr>
      <w:rPr>
        <w:rFonts w:ascii="Symbol" w:hAnsi="Symbol" w:hint="default"/>
      </w:rPr>
    </w:lvl>
    <w:lvl w:ilvl="4" w:tplc="DD4E891E" w:tentative="1">
      <w:start w:val="1"/>
      <w:numFmt w:val="bullet"/>
      <w:lvlText w:val=""/>
      <w:lvlJc w:val="left"/>
      <w:pPr>
        <w:tabs>
          <w:tab w:val="num" w:pos="3600"/>
        </w:tabs>
        <w:ind w:left="3600" w:hanging="360"/>
      </w:pPr>
      <w:rPr>
        <w:rFonts w:ascii="Symbol" w:hAnsi="Symbol" w:hint="default"/>
      </w:rPr>
    </w:lvl>
    <w:lvl w:ilvl="5" w:tplc="DD860A98" w:tentative="1">
      <w:start w:val="1"/>
      <w:numFmt w:val="bullet"/>
      <w:lvlText w:val=""/>
      <w:lvlJc w:val="left"/>
      <w:pPr>
        <w:tabs>
          <w:tab w:val="num" w:pos="4320"/>
        </w:tabs>
        <w:ind w:left="4320" w:hanging="360"/>
      </w:pPr>
      <w:rPr>
        <w:rFonts w:ascii="Symbol" w:hAnsi="Symbol" w:hint="default"/>
      </w:rPr>
    </w:lvl>
    <w:lvl w:ilvl="6" w:tplc="C4940824" w:tentative="1">
      <w:start w:val="1"/>
      <w:numFmt w:val="bullet"/>
      <w:lvlText w:val=""/>
      <w:lvlJc w:val="left"/>
      <w:pPr>
        <w:tabs>
          <w:tab w:val="num" w:pos="5040"/>
        </w:tabs>
        <w:ind w:left="5040" w:hanging="360"/>
      </w:pPr>
      <w:rPr>
        <w:rFonts w:ascii="Symbol" w:hAnsi="Symbol" w:hint="default"/>
      </w:rPr>
    </w:lvl>
    <w:lvl w:ilvl="7" w:tplc="9B627ADE" w:tentative="1">
      <w:start w:val="1"/>
      <w:numFmt w:val="bullet"/>
      <w:lvlText w:val=""/>
      <w:lvlJc w:val="left"/>
      <w:pPr>
        <w:tabs>
          <w:tab w:val="num" w:pos="5760"/>
        </w:tabs>
        <w:ind w:left="5760" w:hanging="360"/>
      </w:pPr>
      <w:rPr>
        <w:rFonts w:ascii="Symbol" w:hAnsi="Symbol" w:hint="default"/>
      </w:rPr>
    </w:lvl>
    <w:lvl w:ilvl="8" w:tplc="250C8D5C" w:tentative="1">
      <w:start w:val="1"/>
      <w:numFmt w:val="bullet"/>
      <w:lvlText w:val=""/>
      <w:lvlJc w:val="left"/>
      <w:pPr>
        <w:tabs>
          <w:tab w:val="num" w:pos="6480"/>
        </w:tabs>
        <w:ind w:left="6480" w:hanging="360"/>
      </w:pPr>
      <w:rPr>
        <w:rFonts w:ascii="Symbol" w:hAnsi="Symbol" w:hint="default"/>
      </w:rPr>
    </w:lvl>
  </w:abstractNum>
  <w:abstractNum w:abstractNumId="10">
    <w:nsid w:val="6632503F"/>
    <w:multiLevelType w:val="hybridMultilevel"/>
    <w:tmpl w:val="B5A650C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055066"/>
    <w:multiLevelType w:val="hybridMultilevel"/>
    <w:tmpl w:val="39606D94"/>
    <w:lvl w:ilvl="0" w:tplc="5F90A312">
      <w:start w:val="1"/>
      <w:numFmt w:val="bullet"/>
      <w:lvlText w:val=""/>
      <w:lvlJc w:val="left"/>
      <w:pPr>
        <w:tabs>
          <w:tab w:val="num" w:pos="720"/>
        </w:tabs>
        <w:ind w:left="720" w:hanging="360"/>
      </w:pPr>
      <w:rPr>
        <w:rFonts w:ascii="Symbol" w:hAnsi="Symbol" w:hint="default"/>
      </w:rPr>
    </w:lvl>
    <w:lvl w:ilvl="1" w:tplc="545A6F84" w:tentative="1">
      <w:start w:val="1"/>
      <w:numFmt w:val="bullet"/>
      <w:lvlText w:val=""/>
      <w:lvlJc w:val="left"/>
      <w:pPr>
        <w:tabs>
          <w:tab w:val="num" w:pos="1440"/>
        </w:tabs>
        <w:ind w:left="1440" w:hanging="360"/>
      </w:pPr>
      <w:rPr>
        <w:rFonts w:ascii="Symbol" w:hAnsi="Symbol" w:hint="default"/>
      </w:rPr>
    </w:lvl>
    <w:lvl w:ilvl="2" w:tplc="B4828A48" w:tentative="1">
      <w:start w:val="1"/>
      <w:numFmt w:val="bullet"/>
      <w:lvlText w:val=""/>
      <w:lvlJc w:val="left"/>
      <w:pPr>
        <w:tabs>
          <w:tab w:val="num" w:pos="2160"/>
        </w:tabs>
        <w:ind w:left="2160" w:hanging="360"/>
      </w:pPr>
      <w:rPr>
        <w:rFonts w:ascii="Symbol" w:hAnsi="Symbol" w:hint="default"/>
      </w:rPr>
    </w:lvl>
    <w:lvl w:ilvl="3" w:tplc="73B0BD66" w:tentative="1">
      <w:start w:val="1"/>
      <w:numFmt w:val="bullet"/>
      <w:lvlText w:val=""/>
      <w:lvlJc w:val="left"/>
      <w:pPr>
        <w:tabs>
          <w:tab w:val="num" w:pos="2880"/>
        </w:tabs>
        <w:ind w:left="2880" w:hanging="360"/>
      </w:pPr>
      <w:rPr>
        <w:rFonts w:ascii="Symbol" w:hAnsi="Symbol" w:hint="default"/>
      </w:rPr>
    </w:lvl>
    <w:lvl w:ilvl="4" w:tplc="8012956E" w:tentative="1">
      <w:start w:val="1"/>
      <w:numFmt w:val="bullet"/>
      <w:lvlText w:val=""/>
      <w:lvlJc w:val="left"/>
      <w:pPr>
        <w:tabs>
          <w:tab w:val="num" w:pos="3600"/>
        </w:tabs>
        <w:ind w:left="3600" w:hanging="360"/>
      </w:pPr>
      <w:rPr>
        <w:rFonts w:ascii="Symbol" w:hAnsi="Symbol" w:hint="default"/>
      </w:rPr>
    </w:lvl>
    <w:lvl w:ilvl="5" w:tplc="44980214" w:tentative="1">
      <w:start w:val="1"/>
      <w:numFmt w:val="bullet"/>
      <w:lvlText w:val=""/>
      <w:lvlJc w:val="left"/>
      <w:pPr>
        <w:tabs>
          <w:tab w:val="num" w:pos="4320"/>
        </w:tabs>
        <w:ind w:left="4320" w:hanging="360"/>
      </w:pPr>
      <w:rPr>
        <w:rFonts w:ascii="Symbol" w:hAnsi="Symbol" w:hint="default"/>
      </w:rPr>
    </w:lvl>
    <w:lvl w:ilvl="6" w:tplc="330CA472" w:tentative="1">
      <w:start w:val="1"/>
      <w:numFmt w:val="bullet"/>
      <w:lvlText w:val=""/>
      <w:lvlJc w:val="left"/>
      <w:pPr>
        <w:tabs>
          <w:tab w:val="num" w:pos="5040"/>
        </w:tabs>
        <w:ind w:left="5040" w:hanging="360"/>
      </w:pPr>
      <w:rPr>
        <w:rFonts w:ascii="Symbol" w:hAnsi="Symbol" w:hint="default"/>
      </w:rPr>
    </w:lvl>
    <w:lvl w:ilvl="7" w:tplc="15DCF342" w:tentative="1">
      <w:start w:val="1"/>
      <w:numFmt w:val="bullet"/>
      <w:lvlText w:val=""/>
      <w:lvlJc w:val="left"/>
      <w:pPr>
        <w:tabs>
          <w:tab w:val="num" w:pos="5760"/>
        </w:tabs>
        <w:ind w:left="5760" w:hanging="360"/>
      </w:pPr>
      <w:rPr>
        <w:rFonts w:ascii="Symbol" w:hAnsi="Symbol" w:hint="default"/>
      </w:rPr>
    </w:lvl>
    <w:lvl w:ilvl="8" w:tplc="EDFEB7B8" w:tentative="1">
      <w:start w:val="1"/>
      <w:numFmt w:val="bullet"/>
      <w:lvlText w:val=""/>
      <w:lvlJc w:val="left"/>
      <w:pPr>
        <w:tabs>
          <w:tab w:val="num" w:pos="6480"/>
        </w:tabs>
        <w:ind w:left="6480" w:hanging="360"/>
      </w:pPr>
      <w:rPr>
        <w:rFonts w:ascii="Symbol" w:hAnsi="Symbol" w:hint="default"/>
      </w:rPr>
    </w:lvl>
  </w:abstractNum>
  <w:abstractNum w:abstractNumId="12">
    <w:nsid w:val="7F121B32"/>
    <w:multiLevelType w:val="hybridMultilevel"/>
    <w:tmpl w:val="71BEF37C"/>
    <w:lvl w:ilvl="0" w:tplc="5712C092">
      <w:start w:val="4"/>
      <w:numFmt w:val="bullet"/>
      <w:lvlText w:val="-"/>
      <w:lvlJc w:val="left"/>
      <w:pPr>
        <w:ind w:left="720" w:hanging="360"/>
      </w:pPr>
      <w:rPr>
        <w:rFonts w:ascii="Garamond" w:eastAsiaTheme="minorEastAsia" w:hAnsi="Garamond" w:cstheme="minorBidi" w:hint="default"/>
      </w:rPr>
    </w:lvl>
    <w:lvl w:ilvl="1" w:tplc="1E6EA910" w:tentative="1">
      <w:start w:val="1"/>
      <w:numFmt w:val="bullet"/>
      <w:lvlText w:val="o"/>
      <w:lvlJc w:val="left"/>
      <w:pPr>
        <w:ind w:left="1440" w:hanging="360"/>
      </w:pPr>
      <w:rPr>
        <w:rFonts w:ascii="Courier New" w:hAnsi="Courier New" w:hint="default"/>
      </w:rPr>
    </w:lvl>
    <w:lvl w:ilvl="2" w:tplc="6C2C2B66" w:tentative="1">
      <w:start w:val="1"/>
      <w:numFmt w:val="bullet"/>
      <w:lvlText w:val=""/>
      <w:lvlJc w:val="left"/>
      <w:pPr>
        <w:ind w:left="2160" w:hanging="360"/>
      </w:pPr>
      <w:rPr>
        <w:rFonts w:ascii="Wingdings" w:hAnsi="Wingdings" w:hint="default"/>
      </w:rPr>
    </w:lvl>
    <w:lvl w:ilvl="3" w:tplc="351285F4" w:tentative="1">
      <w:start w:val="1"/>
      <w:numFmt w:val="bullet"/>
      <w:lvlText w:val=""/>
      <w:lvlJc w:val="left"/>
      <w:pPr>
        <w:ind w:left="2880" w:hanging="360"/>
      </w:pPr>
      <w:rPr>
        <w:rFonts w:ascii="Symbol" w:hAnsi="Symbol" w:hint="default"/>
      </w:rPr>
    </w:lvl>
    <w:lvl w:ilvl="4" w:tplc="433CC642" w:tentative="1">
      <w:start w:val="1"/>
      <w:numFmt w:val="bullet"/>
      <w:lvlText w:val="o"/>
      <w:lvlJc w:val="left"/>
      <w:pPr>
        <w:ind w:left="3600" w:hanging="360"/>
      </w:pPr>
      <w:rPr>
        <w:rFonts w:ascii="Courier New" w:hAnsi="Courier New" w:hint="default"/>
      </w:rPr>
    </w:lvl>
    <w:lvl w:ilvl="5" w:tplc="446C377C" w:tentative="1">
      <w:start w:val="1"/>
      <w:numFmt w:val="bullet"/>
      <w:lvlText w:val=""/>
      <w:lvlJc w:val="left"/>
      <w:pPr>
        <w:ind w:left="4320" w:hanging="360"/>
      </w:pPr>
      <w:rPr>
        <w:rFonts w:ascii="Wingdings" w:hAnsi="Wingdings" w:hint="default"/>
      </w:rPr>
    </w:lvl>
    <w:lvl w:ilvl="6" w:tplc="D728CB78" w:tentative="1">
      <w:start w:val="1"/>
      <w:numFmt w:val="bullet"/>
      <w:lvlText w:val=""/>
      <w:lvlJc w:val="left"/>
      <w:pPr>
        <w:ind w:left="5040" w:hanging="360"/>
      </w:pPr>
      <w:rPr>
        <w:rFonts w:ascii="Symbol" w:hAnsi="Symbol" w:hint="default"/>
      </w:rPr>
    </w:lvl>
    <w:lvl w:ilvl="7" w:tplc="3A5C5ABA" w:tentative="1">
      <w:start w:val="1"/>
      <w:numFmt w:val="bullet"/>
      <w:lvlText w:val="o"/>
      <w:lvlJc w:val="left"/>
      <w:pPr>
        <w:ind w:left="5760" w:hanging="360"/>
      </w:pPr>
      <w:rPr>
        <w:rFonts w:ascii="Courier New" w:hAnsi="Courier New" w:hint="default"/>
      </w:rPr>
    </w:lvl>
    <w:lvl w:ilvl="8" w:tplc="058643B2"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2"/>
  </w:num>
  <w:num w:numId="5">
    <w:abstractNumId w:val="10"/>
  </w:num>
  <w:num w:numId="6">
    <w:abstractNumId w:val="0"/>
  </w:num>
  <w:num w:numId="7">
    <w:abstractNumId w:val="4"/>
  </w:num>
  <w:num w:numId="8">
    <w:abstractNumId w:val="2"/>
  </w:num>
  <w:num w:numId="9">
    <w:abstractNumId w:val="8"/>
  </w:num>
  <w:num w:numId="10">
    <w:abstractNumId w:val="5"/>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SG"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SG"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en-SG"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2C0F"/>
    <w:rsid w:val="00004424"/>
    <w:rsid w:val="00006BCB"/>
    <w:rsid w:val="00007942"/>
    <w:rsid w:val="000113F0"/>
    <w:rsid w:val="00014CC1"/>
    <w:rsid w:val="00016CB6"/>
    <w:rsid w:val="00032C2D"/>
    <w:rsid w:val="00032FFC"/>
    <w:rsid w:val="0003398C"/>
    <w:rsid w:val="00041E84"/>
    <w:rsid w:val="0004243D"/>
    <w:rsid w:val="00057EE5"/>
    <w:rsid w:val="000718AD"/>
    <w:rsid w:val="000734F2"/>
    <w:rsid w:val="000822D4"/>
    <w:rsid w:val="0008237F"/>
    <w:rsid w:val="0008475A"/>
    <w:rsid w:val="000877BC"/>
    <w:rsid w:val="00095A42"/>
    <w:rsid w:val="000A048F"/>
    <w:rsid w:val="000A31A6"/>
    <w:rsid w:val="000A3D1C"/>
    <w:rsid w:val="000C46E7"/>
    <w:rsid w:val="000C5153"/>
    <w:rsid w:val="000D1D3D"/>
    <w:rsid w:val="000D460B"/>
    <w:rsid w:val="000D71E8"/>
    <w:rsid w:val="000F1B62"/>
    <w:rsid w:val="000F21DB"/>
    <w:rsid w:val="000F6911"/>
    <w:rsid w:val="000F7064"/>
    <w:rsid w:val="000F79F3"/>
    <w:rsid w:val="00102C41"/>
    <w:rsid w:val="001046E7"/>
    <w:rsid w:val="001070B2"/>
    <w:rsid w:val="00110D3C"/>
    <w:rsid w:val="00116EAD"/>
    <w:rsid w:val="00117007"/>
    <w:rsid w:val="00122341"/>
    <w:rsid w:val="00122FB3"/>
    <w:rsid w:val="00125E44"/>
    <w:rsid w:val="00127EC3"/>
    <w:rsid w:val="00136D5C"/>
    <w:rsid w:val="00140C9D"/>
    <w:rsid w:val="0014357D"/>
    <w:rsid w:val="00144C52"/>
    <w:rsid w:val="00146AF6"/>
    <w:rsid w:val="0014725B"/>
    <w:rsid w:val="00150D86"/>
    <w:rsid w:val="00153652"/>
    <w:rsid w:val="00160DE1"/>
    <w:rsid w:val="001619A3"/>
    <w:rsid w:val="001678DF"/>
    <w:rsid w:val="00170E0E"/>
    <w:rsid w:val="00175694"/>
    <w:rsid w:val="001757CE"/>
    <w:rsid w:val="0017580D"/>
    <w:rsid w:val="00176F0C"/>
    <w:rsid w:val="00181220"/>
    <w:rsid w:val="0018152E"/>
    <w:rsid w:val="00181780"/>
    <w:rsid w:val="00184275"/>
    <w:rsid w:val="00185EAA"/>
    <w:rsid w:val="00185FBA"/>
    <w:rsid w:val="0019357C"/>
    <w:rsid w:val="00194535"/>
    <w:rsid w:val="001958DF"/>
    <w:rsid w:val="001A6126"/>
    <w:rsid w:val="001B38E7"/>
    <w:rsid w:val="001B4B8D"/>
    <w:rsid w:val="001C75E2"/>
    <w:rsid w:val="001C7A7F"/>
    <w:rsid w:val="001D0EC6"/>
    <w:rsid w:val="001D6402"/>
    <w:rsid w:val="001D6D86"/>
    <w:rsid w:val="001E0EB9"/>
    <w:rsid w:val="001E30D7"/>
    <w:rsid w:val="001E50D7"/>
    <w:rsid w:val="001E5A77"/>
    <w:rsid w:val="001E6056"/>
    <w:rsid w:val="001E79B3"/>
    <w:rsid w:val="001F15AF"/>
    <w:rsid w:val="001F17FF"/>
    <w:rsid w:val="001F3868"/>
    <w:rsid w:val="001F6981"/>
    <w:rsid w:val="00201504"/>
    <w:rsid w:val="00201635"/>
    <w:rsid w:val="00201D03"/>
    <w:rsid w:val="002116D2"/>
    <w:rsid w:val="00211F75"/>
    <w:rsid w:val="002136E5"/>
    <w:rsid w:val="00214667"/>
    <w:rsid w:val="00222377"/>
    <w:rsid w:val="00222D97"/>
    <w:rsid w:val="00223785"/>
    <w:rsid w:val="00223EEC"/>
    <w:rsid w:val="00225445"/>
    <w:rsid w:val="00234BB5"/>
    <w:rsid w:val="002400A2"/>
    <w:rsid w:val="002404E6"/>
    <w:rsid w:val="00244534"/>
    <w:rsid w:val="00244922"/>
    <w:rsid w:val="002473F3"/>
    <w:rsid w:val="0025302B"/>
    <w:rsid w:val="00254380"/>
    <w:rsid w:val="00254529"/>
    <w:rsid w:val="002620D9"/>
    <w:rsid w:val="00273801"/>
    <w:rsid w:val="0027791B"/>
    <w:rsid w:val="00280261"/>
    <w:rsid w:val="002815D4"/>
    <w:rsid w:val="00282019"/>
    <w:rsid w:val="0028231F"/>
    <w:rsid w:val="00282B13"/>
    <w:rsid w:val="00282C82"/>
    <w:rsid w:val="00282EC8"/>
    <w:rsid w:val="002961AB"/>
    <w:rsid w:val="00296DA6"/>
    <w:rsid w:val="002A1071"/>
    <w:rsid w:val="002A249B"/>
    <w:rsid w:val="002A7306"/>
    <w:rsid w:val="002B234E"/>
    <w:rsid w:val="002B2605"/>
    <w:rsid w:val="002C164B"/>
    <w:rsid w:val="002C724E"/>
    <w:rsid w:val="002E5BAB"/>
    <w:rsid w:val="002E63EC"/>
    <w:rsid w:val="002F6145"/>
    <w:rsid w:val="00300070"/>
    <w:rsid w:val="00307F18"/>
    <w:rsid w:val="003103ED"/>
    <w:rsid w:val="00310987"/>
    <w:rsid w:val="0031109A"/>
    <w:rsid w:val="00311799"/>
    <w:rsid w:val="00313ADA"/>
    <w:rsid w:val="00314058"/>
    <w:rsid w:val="0031438D"/>
    <w:rsid w:val="0032133E"/>
    <w:rsid w:val="00321FD9"/>
    <w:rsid w:val="00323259"/>
    <w:rsid w:val="0032341B"/>
    <w:rsid w:val="003236EB"/>
    <w:rsid w:val="0033315F"/>
    <w:rsid w:val="003335AF"/>
    <w:rsid w:val="00336132"/>
    <w:rsid w:val="00337589"/>
    <w:rsid w:val="00341288"/>
    <w:rsid w:val="00350718"/>
    <w:rsid w:val="00355005"/>
    <w:rsid w:val="003562C2"/>
    <w:rsid w:val="003567C5"/>
    <w:rsid w:val="00363DE2"/>
    <w:rsid w:val="00365649"/>
    <w:rsid w:val="00370D57"/>
    <w:rsid w:val="0037359A"/>
    <w:rsid w:val="00380177"/>
    <w:rsid w:val="00383724"/>
    <w:rsid w:val="00387506"/>
    <w:rsid w:val="00387F6C"/>
    <w:rsid w:val="00391745"/>
    <w:rsid w:val="003A7370"/>
    <w:rsid w:val="003A73B1"/>
    <w:rsid w:val="003A76E2"/>
    <w:rsid w:val="003B0665"/>
    <w:rsid w:val="003B074C"/>
    <w:rsid w:val="003B3BB3"/>
    <w:rsid w:val="003C05C1"/>
    <w:rsid w:val="003C3182"/>
    <w:rsid w:val="003C7771"/>
    <w:rsid w:val="003D02C7"/>
    <w:rsid w:val="003D07B9"/>
    <w:rsid w:val="003D1730"/>
    <w:rsid w:val="003D4922"/>
    <w:rsid w:val="003D7ED4"/>
    <w:rsid w:val="003E2319"/>
    <w:rsid w:val="003F09DB"/>
    <w:rsid w:val="003F1235"/>
    <w:rsid w:val="003F461D"/>
    <w:rsid w:val="003F6315"/>
    <w:rsid w:val="00400E31"/>
    <w:rsid w:val="00405339"/>
    <w:rsid w:val="00406725"/>
    <w:rsid w:val="00406F3E"/>
    <w:rsid w:val="0040786C"/>
    <w:rsid w:val="00410E0A"/>
    <w:rsid w:val="00411477"/>
    <w:rsid w:val="004172E2"/>
    <w:rsid w:val="00417568"/>
    <w:rsid w:val="00420A8B"/>
    <w:rsid w:val="004231F1"/>
    <w:rsid w:val="00424162"/>
    <w:rsid w:val="00424F8D"/>
    <w:rsid w:val="0042532E"/>
    <w:rsid w:val="00427C1C"/>
    <w:rsid w:val="004321B7"/>
    <w:rsid w:val="00435F13"/>
    <w:rsid w:val="004367EB"/>
    <w:rsid w:val="004372D6"/>
    <w:rsid w:val="0044028B"/>
    <w:rsid w:val="004444B4"/>
    <w:rsid w:val="00444EBC"/>
    <w:rsid w:val="0046627D"/>
    <w:rsid w:val="0048286C"/>
    <w:rsid w:val="00490C3C"/>
    <w:rsid w:val="0049178C"/>
    <w:rsid w:val="004B2172"/>
    <w:rsid w:val="004B2177"/>
    <w:rsid w:val="004B25AC"/>
    <w:rsid w:val="004B2DB5"/>
    <w:rsid w:val="004B3100"/>
    <w:rsid w:val="004C7424"/>
    <w:rsid w:val="004D3AEE"/>
    <w:rsid w:val="004D4C4E"/>
    <w:rsid w:val="004D5A6D"/>
    <w:rsid w:val="004D7AED"/>
    <w:rsid w:val="004E0307"/>
    <w:rsid w:val="004E0486"/>
    <w:rsid w:val="004E5DF6"/>
    <w:rsid w:val="004E5FA1"/>
    <w:rsid w:val="004F33D2"/>
    <w:rsid w:val="004F3D3C"/>
    <w:rsid w:val="004F45C0"/>
    <w:rsid w:val="004F65E9"/>
    <w:rsid w:val="005002A1"/>
    <w:rsid w:val="0051108C"/>
    <w:rsid w:val="005111BD"/>
    <w:rsid w:val="00511E00"/>
    <w:rsid w:val="005144AC"/>
    <w:rsid w:val="00515A72"/>
    <w:rsid w:val="0052174E"/>
    <w:rsid w:val="0052548B"/>
    <w:rsid w:val="0053321C"/>
    <w:rsid w:val="00535096"/>
    <w:rsid w:val="005377E4"/>
    <w:rsid w:val="00537F86"/>
    <w:rsid w:val="00540380"/>
    <w:rsid w:val="00540D77"/>
    <w:rsid w:val="00543901"/>
    <w:rsid w:val="005457A2"/>
    <w:rsid w:val="00552AF4"/>
    <w:rsid w:val="00553C85"/>
    <w:rsid w:val="005569D5"/>
    <w:rsid w:val="00562443"/>
    <w:rsid w:val="00562EA8"/>
    <w:rsid w:val="0056449D"/>
    <w:rsid w:val="00566A80"/>
    <w:rsid w:val="0057485F"/>
    <w:rsid w:val="005809CF"/>
    <w:rsid w:val="00585033"/>
    <w:rsid w:val="00591423"/>
    <w:rsid w:val="00591776"/>
    <w:rsid w:val="005978F1"/>
    <w:rsid w:val="005A0DC7"/>
    <w:rsid w:val="005A1DA4"/>
    <w:rsid w:val="005A7CFB"/>
    <w:rsid w:val="005B3314"/>
    <w:rsid w:val="005B3472"/>
    <w:rsid w:val="005B396A"/>
    <w:rsid w:val="005B48ED"/>
    <w:rsid w:val="005B77AB"/>
    <w:rsid w:val="005C2540"/>
    <w:rsid w:val="005C4E06"/>
    <w:rsid w:val="005C5925"/>
    <w:rsid w:val="005D3C50"/>
    <w:rsid w:val="005E13E1"/>
    <w:rsid w:val="005E2410"/>
    <w:rsid w:val="005E5F92"/>
    <w:rsid w:val="005E6BE8"/>
    <w:rsid w:val="005F004F"/>
    <w:rsid w:val="005F237F"/>
    <w:rsid w:val="005F5D3B"/>
    <w:rsid w:val="00601AC7"/>
    <w:rsid w:val="00601C51"/>
    <w:rsid w:val="0062060D"/>
    <w:rsid w:val="00622DC2"/>
    <w:rsid w:val="00624428"/>
    <w:rsid w:val="00625EAE"/>
    <w:rsid w:val="00632919"/>
    <w:rsid w:val="00635A01"/>
    <w:rsid w:val="0064155E"/>
    <w:rsid w:val="00642BC7"/>
    <w:rsid w:val="00645FAB"/>
    <w:rsid w:val="006616F9"/>
    <w:rsid w:val="00664661"/>
    <w:rsid w:val="00670562"/>
    <w:rsid w:val="00672F64"/>
    <w:rsid w:val="006750F6"/>
    <w:rsid w:val="0068010E"/>
    <w:rsid w:val="00680C24"/>
    <w:rsid w:val="00687D4E"/>
    <w:rsid w:val="00690030"/>
    <w:rsid w:val="0069179C"/>
    <w:rsid w:val="006952B0"/>
    <w:rsid w:val="00696E63"/>
    <w:rsid w:val="00697ADA"/>
    <w:rsid w:val="006A32EE"/>
    <w:rsid w:val="006A5EF7"/>
    <w:rsid w:val="006B3D86"/>
    <w:rsid w:val="006B6A9C"/>
    <w:rsid w:val="006C1DCC"/>
    <w:rsid w:val="006C2A31"/>
    <w:rsid w:val="006C595C"/>
    <w:rsid w:val="006C7C99"/>
    <w:rsid w:val="006D2233"/>
    <w:rsid w:val="006D30A8"/>
    <w:rsid w:val="006D7017"/>
    <w:rsid w:val="006D737D"/>
    <w:rsid w:val="006E3C22"/>
    <w:rsid w:val="006E5DB1"/>
    <w:rsid w:val="006E63B8"/>
    <w:rsid w:val="006E6CDC"/>
    <w:rsid w:val="006E6D10"/>
    <w:rsid w:val="006F3BB9"/>
    <w:rsid w:val="006F582C"/>
    <w:rsid w:val="006F6B2D"/>
    <w:rsid w:val="00700925"/>
    <w:rsid w:val="00710EF6"/>
    <w:rsid w:val="0071154C"/>
    <w:rsid w:val="00713AFD"/>
    <w:rsid w:val="00716354"/>
    <w:rsid w:val="00720CD6"/>
    <w:rsid w:val="00720E90"/>
    <w:rsid w:val="007250A5"/>
    <w:rsid w:val="00726B02"/>
    <w:rsid w:val="0073547B"/>
    <w:rsid w:val="007355D1"/>
    <w:rsid w:val="00740BC5"/>
    <w:rsid w:val="00746E20"/>
    <w:rsid w:val="007518ED"/>
    <w:rsid w:val="00755E1D"/>
    <w:rsid w:val="007579EB"/>
    <w:rsid w:val="00760D6F"/>
    <w:rsid w:val="007616D4"/>
    <w:rsid w:val="00761DB3"/>
    <w:rsid w:val="007665A6"/>
    <w:rsid w:val="00775DA3"/>
    <w:rsid w:val="0078101E"/>
    <w:rsid w:val="0078122C"/>
    <w:rsid w:val="00792B14"/>
    <w:rsid w:val="00792BF0"/>
    <w:rsid w:val="007935E8"/>
    <w:rsid w:val="007940F3"/>
    <w:rsid w:val="00795943"/>
    <w:rsid w:val="007A4144"/>
    <w:rsid w:val="007B2C0F"/>
    <w:rsid w:val="007B3A38"/>
    <w:rsid w:val="007B5668"/>
    <w:rsid w:val="007B68E4"/>
    <w:rsid w:val="007B7099"/>
    <w:rsid w:val="007C7B98"/>
    <w:rsid w:val="007D11A6"/>
    <w:rsid w:val="007D3A16"/>
    <w:rsid w:val="007D513A"/>
    <w:rsid w:val="007D6663"/>
    <w:rsid w:val="007D722C"/>
    <w:rsid w:val="007E41F5"/>
    <w:rsid w:val="007E4F37"/>
    <w:rsid w:val="007F04F7"/>
    <w:rsid w:val="007F3389"/>
    <w:rsid w:val="007F64FB"/>
    <w:rsid w:val="00804451"/>
    <w:rsid w:val="00807B82"/>
    <w:rsid w:val="00812CFE"/>
    <w:rsid w:val="008153AB"/>
    <w:rsid w:val="00815CEC"/>
    <w:rsid w:val="00816425"/>
    <w:rsid w:val="008176E1"/>
    <w:rsid w:val="00820079"/>
    <w:rsid w:val="00820581"/>
    <w:rsid w:val="008211D5"/>
    <w:rsid w:val="00831D25"/>
    <w:rsid w:val="00832977"/>
    <w:rsid w:val="00835C1B"/>
    <w:rsid w:val="00837561"/>
    <w:rsid w:val="008413EF"/>
    <w:rsid w:val="00844DB7"/>
    <w:rsid w:val="00854D22"/>
    <w:rsid w:val="00860DAC"/>
    <w:rsid w:val="00862128"/>
    <w:rsid w:val="00867FBE"/>
    <w:rsid w:val="00874520"/>
    <w:rsid w:val="00880F0F"/>
    <w:rsid w:val="00884354"/>
    <w:rsid w:val="00885876"/>
    <w:rsid w:val="00886463"/>
    <w:rsid w:val="00886CC7"/>
    <w:rsid w:val="00886F14"/>
    <w:rsid w:val="00890AAA"/>
    <w:rsid w:val="008960AC"/>
    <w:rsid w:val="008A13E8"/>
    <w:rsid w:val="008A18A0"/>
    <w:rsid w:val="008A1ABB"/>
    <w:rsid w:val="008A29BA"/>
    <w:rsid w:val="008A317D"/>
    <w:rsid w:val="008B2E11"/>
    <w:rsid w:val="008B359B"/>
    <w:rsid w:val="008C212B"/>
    <w:rsid w:val="008C2137"/>
    <w:rsid w:val="008C3955"/>
    <w:rsid w:val="008C7B9F"/>
    <w:rsid w:val="008D0528"/>
    <w:rsid w:val="008D1A3B"/>
    <w:rsid w:val="008D47D2"/>
    <w:rsid w:val="008D4EF8"/>
    <w:rsid w:val="008D587D"/>
    <w:rsid w:val="008E2C29"/>
    <w:rsid w:val="008E415F"/>
    <w:rsid w:val="008E76AE"/>
    <w:rsid w:val="008F01BF"/>
    <w:rsid w:val="008F072A"/>
    <w:rsid w:val="008F1A03"/>
    <w:rsid w:val="008F1F9E"/>
    <w:rsid w:val="008F293F"/>
    <w:rsid w:val="008F402B"/>
    <w:rsid w:val="00900A52"/>
    <w:rsid w:val="00902F8F"/>
    <w:rsid w:val="00906B3A"/>
    <w:rsid w:val="009113BC"/>
    <w:rsid w:val="00921299"/>
    <w:rsid w:val="00931D13"/>
    <w:rsid w:val="0093228B"/>
    <w:rsid w:val="00932301"/>
    <w:rsid w:val="00932DD2"/>
    <w:rsid w:val="00936FE4"/>
    <w:rsid w:val="009410E6"/>
    <w:rsid w:val="00946E37"/>
    <w:rsid w:val="00956EB3"/>
    <w:rsid w:val="0095723C"/>
    <w:rsid w:val="009578CE"/>
    <w:rsid w:val="00961681"/>
    <w:rsid w:val="009655A0"/>
    <w:rsid w:val="00966BE3"/>
    <w:rsid w:val="00974ABA"/>
    <w:rsid w:val="00975E79"/>
    <w:rsid w:val="00977919"/>
    <w:rsid w:val="00985D7E"/>
    <w:rsid w:val="00987470"/>
    <w:rsid w:val="00990099"/>
    <w:rsid w:val="00995C9B"/>
    <w:rsid w:val="00995E4E"/>
    <w:rsid w:val="00996367"/>
    <w:rsid w:val="009A4D11"/>
    <w:rsid w:val="009A5D15"/>
    <w:rsid w:val="009A6C4C"/>
    <w:rsid w:val="009B21D9"/>
    <w:rsid w:val="009B3D79"/>
    <w:rsid w:val="009B3DD2"/>
    <w:rsid w:val="009B63A0"/>
    <w:rsid w:val="009B7BBA"/>
    <w:rsid w:val="009C0FFC"/>
    <w:rsid w:val="009C4DFB"/>
    <w:rsid w:val="009C4FA0"/>
    <w:rsid w:val="009C7D2E"/>
    <w:rsid w:val="009D128D"/>
    <w:rsid w:val="009D1DA3"/>
    <w:rsid w:val="009D4FD9"/>
    <w:rsid w:val="009D5C3F"/>
    <w:rsid w:val="009E1441"/>
    <w:rsid w:val="009E1B59"/>
    <w:rsid w:val="009E4B15"/>
    <w:rsid w:val="009F179F"/>
    <w:rsid w:val="009F3B78"/>
    <w:rsid w:val="009F792F"/>
    <w:rsid w:val="009F7C8B"/>
    <w:rsid w:val="00A07E9C"/>
    <w:rsid w:val="00A105F0"/>
    <w:rsid w:val="00A17B6B"/>
    <w:rsid w:val="00A22F12"/>
    <w:rsid w:val="00A30436"/>
    <w:rsid w:val="00A348C4"/>
    <w:rsid w:val="00A35676"/>
    <w:rsid w:val="00A36234"/>
    <w:rsid w:val="00A51604"/>
    <w:rsid w:val="00A527A2"/>
    <w:rsid w:val="00A56E1A"/>
    <w:rsid w:val="00A6497A"/>
    <w:rsid w:val="00A64F99"/>
    <w:rsid w:val="00A706AF"/>
    <w:rsid w:val="00A7164E"/>
    <w:rsid w:val="00A74096"/>
    <w:rsid w:val="00A75DDF"/>
    <w:rsid w:val="00A808C6"/>
    <w:rsid w:val="00A85617"/>
    <w:rsid w:val="00A87B63"/>
    <w:rsid w:val="00A913E4"/>
    <w:rsid w:val="00A96059"/>
    <w:rsid w:val="00A96E56"/>
    <w:rsid w:val="00AA0DF7"/>
    <w:rsid w:val="00AA3D43"/>
    <w:rsid w:val="00AB0B09"/>
    <w:rsid w:val="00AB6C18"/>
    <w:rsid w:val="00AB77EA"/>
    <w:rsid w:val="00AC1C65"/>
    <w:rsid w:val="00AC3B0A"/>
    <w:rsid w:val="00AD08D2"/>
    <w:rsid w:val="00AD228F"/>
    <w:rsid w:val="00AD5084"/>
    <w:rsid w:val="00AE2587"/>
    <w:rsid w:val="00AE3649"/>
    <w:rsid w:val="00AE4BC0"/>
    <w:rsid w:val="00AE63BA"/>
    <w:rsid w:val="00AF1378"/>
    <w:rsid w:val="00AF2156"/>
    <w:rsid w:val="00B048F9"/>
    <w:rsid w:val="00B12326"/>
    <w:rsid w:val="00B13196"/>
    <w:rsid w:val="00B14F46"/>
    <w:rsid w:val="00B22BB6"/>
    <w:rsid w:val="00B24562"/>
    <w:rsid w:val="00B26476"/>
    <w:rsid w:val="00B26B1A"/>
    <w:rsid w:val="00B27B5A"/>
    <w:rsid w:val="00B3227F"/>
    <w:rsid w:val="00B32791"/>
    <w:rsid w:val="00B401DC"/>
    <w:rsid w:val="00B4331A"/>
    <w:rsid w:val="00B62320"/>
    <w:rsid w:val="00B70D7C"/>
    <w:rsid w:val="00B744AD"/>
    <w:rsid w:val="00B828C5"/>
    <w:rsid w:val="00B837B7"/>
    <w:rsid w:val="00B838D0"/>
    <w:rsid w:val="00B845F5"/>
    <w:rsid w:val="00B86193"/>
    <w:rsid w:val="00B91A16"/>
    <w:rsid w:val="00BA0C09"/>
    <w:rsid w:val="00BA3D5C"/>
    <w:rsid w:val="00BA4D70"/>
    <w:rsid w:val="00BA79B1"/>
    <w:rsid w:val="00BB1500"/>
    <w:rsid w:val="00BB2EB7"/>
    <w:rsid w:val="00BB70F2"/>
    <w:rsid w:val="00BB730D"/>
    <w:rsid w:val="00BC013C"/>
    <w:rsid w:val="00BC070B"/>
    <w:rsid w:val="00BC1355"/>
    <w:rsid w:val="00BC2D5A"/>
    <w:rsid w:val="00BC3885"/>
    <w:rsid w:val="00BC414D"/>
    <w:rsid w:val="00BD0B18"/>
    <w:rsid w:val="00BD5CF4"/>
    <w:rsid w:val="00BE6DA9"/>
    <w:rsid w:val="00BF22B0"/>
    <w:rsid w:val="00BF3B67"/>
    <w:rsid w:val="00BF3FD6"/>
    <w:rsid w:val="00C07315"/>
    <w:rsid w:val="00C10894"/>
    <w:rsid w:val="00C154C2"/>
    <w:rsid w:val="00C16581"/>
    <w:rsid w:val="00C24068"/>
    <w:rsid w:val="00C26220"/>
    <w:rsid w:val="00C272C3"/>
    <w:rsid w:val="00C27FCA"/>
    <w:rsid w:val="00C313B1"/>
    <w:rsid w:val="00C320C3"/>
    <w:rsid w:val="00C32711"/>
    <w:rsid w:val="00C41FAE"/>
    <w:rsid w:val="00C478CD"/>
    <w:rsid w:val="00C50D66"/>
    <w:rsid w:val="00C71658"/>
    <w:rsid w:val="00C726D4"/>
    <w:rsid w:val="00C74DBD"/>
    <w:rsid w:val="00C76B58"/>
    <w:rsid w:val="00C76EA2"/>
    <w:rsid w:val="00C80973"/>
    <w:rsid w:val="00C81CE8"/>
    <w:rsid w:val="00C83024"/>
    <w:rsid w:val="00C83EBD"/>
    <w:rsid w:val="00C84535"/>
    <w:rsid w:val="00C8521A"/>
    <w:rsid w:val="00C92613"/>
    <w:rsid w:val="00C96381"/>
    <w:rsid w:val="00C975D6"/>
    <w:rsid w:val="00CA1DE7"/>
    <w:rsid w:val="00CB05F1"/>
    <w:rsid w:val="00CB19CB"/>
    <w:rsid w:val="00CB26AE"/>
    <w:rsid w:val="00CB3E35"/>
    <w:rsid w:val="00CC4FB6"/>
    <w:rsid w:val="00CC5FE1"/>
    <w:rsid w:val="00CC6C7D"/>
    <w:rsid w:val="00CC7DE7"/>
    <w:rsid w:val="00CD174B"/>
    <w:rsid w:val="00CD30A6"/>
    <w:rsid w:val="00CD327D"/>
    <w:rsid w:val="00CE2BD1"/>
    <w:rsid w:val="00CE339E"/>
    <w:rsid w:val="00CE3B00"/>
    <w:rsid w:val="00CE5F8C"/>
    <w:rsid w:val="00CE74C1"/>
    <w:rsid w:val="00CF1620"/>
    <w:rsid w:val="00CF2202"/>
    <w:rsid w:val="00CF590F"/>
    <w:rsid w:val="00CF7693"/>
    <w:rsid w:val="00D02611"/>
    <w:rsid w:val="00D05F9A"/>
    <w:rsid w:val="00D07A08"/>
    <w:rsid w:val="00D10981"/>
    <w:rsid w:val="00D149F8"/>
    <w:rsid w:val="00D14C28"/>
    <w:rsid w:val="00D17B02"/>
    <w:rsid w:val="00D22594"/>
    <w:rsid w:val="00D34DD6"/>
    <w:rsid w:val="00D350E0"/>
    <w:rsid w:val="00D36384"/>
    <w:rsid w:val="00D54A03"/>
    <w:rsid w:val="00D5649B"/>
    <w:rsid w:val="00D63048"/>
    <w:rsid w:val="00D70618"/>
    <w:rsid w:val="00D73198"/>
    <w:rsid w:val="00D87514"/>
    <w:rsid w:val="00D92EBD"/>
    <w:rsid w:val="00D95AEF"/>
    <w:rsid w:val="00D97FCD"/>
    <w:rsid w:val="00DA074B"/>
    <w:rsid w:val="00DA112B"/>
    <w:rsid w:val="00DA23A6"/>
    <w:rsid w:val="00DA4C54"/>
    <w:rsid w:val="00DA60F5"/>
    <w:rsid w:val="00DB1BE0"/>
    <w:rsid w:val="00DB7F32"/>
    <w:rsid w:val="00DC5778"/>
    <w:rsid w:val="00DC5B67"/>
    <w:rsid w:val="00DD4BD0"/>
    <w:rsid w:val="00DD729B"/>
    <w:rsid w:val="00DD72F8"/>
    <w:rsid w:val="00DD76B4"/>
    <w:rsid w:val="00DD7D22"/>
    <w:rsid w:val="00DE02CB"/>
    <w:rsid w:val="00DE07CF"/>
    <w:rsid w:val="00DE2CD0"/>
    <w:rsid w:val="00DE367F"/>
    <w:rsid w:val="00DE5994"/>
    <w:rsid w:val="00DE6C6A"/>
    <w:rsid w:val="00DE771B"/>
    <w:rsid w:val="00DE7BDF"/>
    <w:rsid w:val="00DF1CEA"/>
    <w:rsid w:val="00DF2039"/>
    <w:rsid w:val="00DF33A4"/>
    <w:rsid w:val="00DF4250"/>
    <w:rsid w:val="00DF51B1"/>
    <w:rsid w:val="00E0020E"/>
    <w:rsid w:val="00E00504"/>
    <w:rsid w:val="00E0159B"/>
    <w:rsid w:val="00E10726"/>
    <w:rsid w:val="00E12396"/>
    <w:rsid w:val="00E12E6D"/>
    <w:rsid w:val="00E15B25"/>
    <w:rsid w:val="00E233DB"/>
    <w:rsid w:val="00E23FE9"/>
    <w:rsid w:val="00E27BED"/>
    <w:rsid w:val="00E35330"/>
    <w:rsid w:val="00E353AF"/>
    <w:rsid w:val="00E40054"/>
    <w:rsid w:val="00E4558C"/>
    <w:rsid w:val="00E47946"/>
    <w:rsid w:val="00E51A42"/>
    <w:rsid w:val="00E52B06"/>
    <w:rsid w:val="00E54455"/>
    <w:rsid w:val="00E5552F"/>
    <w:rsid w:val="00E610B0"/>
    <w:rsid w:val="00E613ED"/>
    <w:rsid w:val="00E65F35"/>
    <w:rsid w:val="00E66F7F"/>
    <w:rsid w:val="00E721FF"/>
    <w:rsid w:val="00E74867"/>
    <w:rsid w:val="00E74A49"/>
    <w:rsid w:val="00E76654"/>
    <w:rsid w:val="00E80FD1"/>
    <w:rsid w:val="00E81389"/>
    <w:rsid w:val="00E852A2"/>
    <w:rsid w:val="00E8597A"/>
    <w:rsid w:val="00E9254C"/>
    <w:rsid w:val="00E97AF9"/>
    <w:rsid w:val="00EA12E7"/>
    <w:rsid w:val="00EA778A"/>
    <w:rsid w:val="00EB4A43"/>
    <w:rsid w:val="00EC2DCD"/>
    <w:rsid w:val="00EC6C2E"/>
    <w:rsid w:val="00EC6D4C"/>
    <w:rsid w:val="00ED4AFA"/>
    <w:rsid w:val="00ED4E57"/>
    <w:rsid w:val="00ED5A91"/>
    <w:rsid w:val="00ED7FAE"/>
    <w:rsid w:val="00EE3452"/>
    <w:rsid w:val="00EE4367"/>
    <w:rsid w:val="00EE62B6"/>
    <w:rsid w:val="00EF4AFB"/>
    <w:rsid w:val="00EF710F"/>
    <w:rsid w:val="00EF757F"/>
    <w:rsid w:val="00F00A63"/>
    <w:rsid w:val="00F0137D"/>
    <w:rsid w:val="00F0486E"/>
    <w:rsid w:val="00F04F0A"/>
    <w:rsid w:val="00F07207"/>
    <w:rsid w:val="00F113C1"/>
    <w:rsid w:val="00F11429"/>
    <w:rsid w:val="00F12955"/>
    <w:rsid w:val="00F137F0"/>
    <w:rsid w:val="00F13A00"/>
    <w:rsid w:val="00F14876"/>
    <w:rsid w:val="00F25541"/>
    <w:rsid w:val="00F332B2"/>
    <w:rsid w:val="00F34507"/>
    <w:rsid w:val="00F35E93"/>
    <w:rsid w:val="00F420DB"/>
    <w:rsid w:val="00F473CF"/>
    <w:rsid w:val="00F541E7"/>
    <w:rsid w:val="00F541EF"/>
    <w:rsid w:val="00F55508"/>
    <w:rsid w:val="00F615BB"/>
    <w:rsid w:val="00F65745"/>
    <w:rsid w:val="00F751FF"/>
    <w:rsid w:val="00F81B2F"/>
    <w:rsid w:val="00F9554A"/>
    <w:rsid w:val="00F95C16"/>
    <w:rsid w:val="00F95FB0"/>
    <w:rsid w:val="00F95FBB"/>
    <w:rsid w:val="00F96A4C"/>
    <w:rsid w:val="00F97B6A"/>
    <w:rsid w:val="00FA3A77"/>
    <w:rsid w:val="00FA6C63"/>
    <w:rsid w:val="00FC0FFD"/>
    <w:rsid w:val="00FC2641"/>
    <w:rsid w:val="00FC2851"/>
    <w:rsid w:val="00FC3F1B"/>
    <w:rsid w:val="00FC4F16"/>
    <w:rsid w:val="00FC5E05"/>
    <w:rsid w:val="00FC75DF"/>
    <w:rsid w:val="00FD24D8"/>
    <w:rsid w:val="00FD4BC6"/>
    <w:rsid w:val="00FE168A"/>
    <w:rsid w:val="00FE3531"/>
    <w:rsid w:val="00FE3993"/>
    <w:rsid w:val="00FE5E28"/>
    <w:rsid w:val="00FF0ABB"/>
    <w:rsid w:val="00FF1B5C"/>
    <w:rsid w:val="00FF3427"/>
    <w:rsid w:val="00FF3580"/>
    <w:rsid w:val="00FF3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EA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202"/>
    <w:pPr>
      <w:widowControl w:val="0"/>
      <w:autoSpaceDE w:val="0"/>
      <w:autoSpaceDN w:val="0"/>
      <w:adjustRightInd w:val="0"/>
    </w:pPr>
    <w:rPr>
      <w:rFonts w:ascii="Minion Pro" w:hAnsi="Minion Pro" w:cs="Minion Pro"/>
      <w:color w:val="000000"/>
      <w:lang w:val="en-US"/>
    </w:rPr>
  </w:style>
  <w:style w:type="character" w:customStyle="1" w:styleId="A10">
    <w:name w:val="A1"/>
    <w:uiPriority w:val="99"/>
    <w:rsid w:val="00CF2202"/>
    <w:rPr>
      <w:rFonts w:cs="Minion Pro"/>
      <w:color w:val="000000"/>
      <w:sz w:val="10"/>
      <w:szCs w:val="10"/>
    </w:rPr>
  </w:style>
  <w:style w:type="paragraph" w:styleId="a3">
    <w:name w:val="Balloon Text"/>
    <w:basedOn w:val="a"/>
    <w:link w:val="Char"/>
    <w:uiPriority w:val="99"/>
    <w:semiHidden/>
    <w:unhideWhenUsed/>
    <w:rsid w:val="009C0FFC"/>
    <w:rPr>
      <w:rFonts w:ascii="Lucida Grande" w:hAnsi="Lucida Grande" w:cs="Lucida Grande"/>
      <w:sz w:val="18"/>
      <w:szCs w:val="18"/>
    </w:rPr>
  </w:style>
  <w:style w:type="character" w:customStyle="1" w:styleId="Char">
    <w:name w:val="批注框文本 Char"/>
    <w:basedOn w:val="a0"/>
    <w:link w:val="a3"/>
    <w:uiPriority w:val="99"/>
    <w:semiHidden/>
    <w:rsid w:val="009C0FFC"/>
    <w:rPr>
      <w:rFonts w:ascii="Lucida Grande" w:hAnsi="Lucida Grande" w:cs="Lucida Grande"/>
      <w:sz w:val="18"/>
      <w:szCs w:val="18"/>
    </w:rPr>
  </w:style>
  <w:style w:type="paragraph" w:styleId="a4">
    <w:name w:val="List Paragraph"/>
    <w:basedOn w:val="a"/>
    <w:uiPriority w:val="34"/>
    <w:qFormat/>
    <w:rsid w:val="008211D5"/>
    <w:pPr>
      <w:ind w:left="720"/>
      <w:contextualSpacing/>
    </w:pPr>
  </w:style>
  <w:style w:type="table" w:styleId="a5">
    <w:name w:val="Table Grid"/>
    <w:basedOn w:val="a1"/>
    <w:uiPriority w:val="59"/>
    <w:rsid w:val="002C7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0"/>
    <w:uiPriority w:val="99"/>
    <w:unhideWhenUsed/>
    <w:rsid w:val="009F7C8B"/>
  </w:style>
  <w:style w:type="character" w:customStyle="1" w:styleId="Char0">
    <w:name w:val="尾注文本 Char"/>
    <w:basedOn w:val="a0"/>
    <w:link w:val="a6"/>
    <w:uiPriority w:val="99"/>
    <w:rsid w:val="009F7C8B"/>
  </w:style>
  <w:style w:type="character" w:styleId="a7">
    <w:name w:val="endnote reference"/>
    <w:basedOn w:val="a0"/>
    <w:uiPriority w:val="99"/>
    <w:unhideWhenUsed/>
    <w:rsid w:val="009F7C8B"/>
    <w:rPr>
      <w:vertAlign w:val="superscript"/>
    </w:rPr>
  </w:style>
  <w:style w:type="character" w:customStyle="1" w:styleId="A9507">
    <w:name w:val="A9++507"/>
    <w:uiPriority w:val="99"/>
    <w:rsid w:val="00341288"/>
    <w:rPr>
      <w:rFonts w:cs="Minion"/>
      <w:color w:val="000000"/>
      <w:sz w:val="22"/>
      <w:szCs w:val="22"/>
    </w:rPr>
  </w:style>
  <w:style w:type="character" w:customStyle="1" w:styleId="A9495">
    <w:name w:val="A9++495"/>
    <w:uiPriority w:val="99"/>
    <w:rsid w:val="001757CE"/>
    <w:rPr>
      <w:rFonts w:cs="Minion"/>
      <w:color w:val="000000"/>
      <w:sz w:val="22"/>
      <w:szCs w:val="22"/>
    </w:rPr>
  </w:style>
  <w:style w:type="paragraph" w:styleId="a8">
    <w:name w:val="footnote text"/>
    <w:basedOn w:val="a"/>
    <w:link w:val="Char1"/>
    <w:uiPriority w:val="99"/>
    <w:unhideWhenUsed/>
    <w:rsid w:val="00726B02"/>
  </w:style>
  <w:style w:type="character" w:customStyle="1" w:styleId="Char1">
    <w:name w:val="脚注文本 Char"/>
    <w:basedOn w:val="a0"/>
    <w:link w:val="a8"/>
    <w:uiPriority w:val="99"/>
    <w:rsid w:val="00726B02"/>
  </w:style>
  <w:style w:type="character" w:styleId="a9">
    <w:name w:val="footnote reference"/>
    <w:basedOn w:val="a0"/>
    <w:uiPriority w:val="99"/>
    <w:unhideWhenUsed/>
    <w:rsid w:val="00726B02"/>
    <w:rPr>
      <w:vertAlign w:val="superscript"/>
    </w:rPr>
  </w:style>
  <w:style w:type="character" w:customStyle="1" w:styleId="current-selection">
    <w:name w:val="current-selection"/>
    <w:basedOn w:val="a0"/>
    <w:rsid w:val="0051108C"/>
  </w:style>
  <w:style w:type="paragraph" w:styleId="aa">
    <w:name w:val="Revision"/>
    <w:hidden/>
    <w:uiPriority w:val="99"/>
    <w:semiHidden/>
    <w:rsid w:val="00975E79"/>
  </w:style>
  <w:style w:type="character" w:styleId="ab">
    <w:name w:val="annotation reference"/>
    <w:basedOn w:val="a0"/>
    <w:uiPriority w:val="99"/>
    <w:unhideWhenUsed/>
    <w:qFormat/>
    <w:rsid w:val="008E415F"/>
    <w:rPr>
      <w:sz w:val="16"/>
      <w:szCs w:val="16"/>
    </w:rPr>
  </w:style>
  <w:style w:type="paragraph" w:styleId="ac">
    <w:name w:val="annotation text"/>
    <w:basedOn w:val="a"/>
    <w:link w:val="Char2"/>
    <w:uiPriority w:val="99"/>
    <w:unhideWhenUsed/>
    <w:qFormat/>
    <w:rsid w:val="008E415F"/>
    <w:rPr>
      <w:sz w:val="20"/>
      <w:szCs w:val="20"/>
    </w:rPr>
  </w:style>
  <w:style w:type="character" w:customStyle="1" w:styleId="Char2">
    <w:name w:val="批注文字 Char"/>
    <w:basedOn w:val="a0"/>
    <w:link w:val="ac"/>
    <w:uiPriority w:val="99"/>
    <w:semiHidden/>
    <w:rsid w:val="008E415F"/>
    <w:rPr>
      <w:sz w:val="20"/>
      <w:szCs w:val="20"/>
    </w:rPr>
  </w:style>
  <w:style w:type="paragraph" w:styleId="ad">
    <w:name w:val="annotation subject"/>
    <w:basedOn w:val="ac"/>
    <w:next w:val="ac"/>
    <w:link w:val="Char3"/>
    <w:uiPriority w:val="99"/>
    <w:semiHidden/>
    <w:unhideWhenUsed/>
    <w:rsid w:val="008E415F"/>
    <w:rPr>
      <w:b/>
      <w:bCs/>
    </w:rPr>
  </w:style>
  <w:style w:type="character" w:customStyle="1" w:styleId="Char3">
    <w:name w:val="批注主题 Char"/>
    <w:basedOn w:val="Char2"/>
    <w:link w:val="ad"/>
    <w:uiPriority w:val="99"/>
    <w:semiHidden/>
    <w:rsid w:val="008E415F"/>
    <w:rPr>
      <w:b/>
      <w:bCs/>
      <w:sz w:val="20"/>
      <w:szCs w:val="20"/>
    </w:rPr>
  </w:style>
  <w:style w:type="paragraph" w:styleId="ae">
    <w:name w:val="header"/>
    <w:basedOn w:val="a"/>
    <w:link w:val="Char4"/>
    <w:uiPriority w:val="99"/>
    <w:unhideWhenUsed/>
    <w:rsid w:val="00A96E56"/>
    <w:pPr>
      <w:tabs>
        <w:tab w:val="center" w:pos="4320"/>
        <w:tab w:val="right" w:pos="8640"/>
      </w:tabs>
    </w:pPr>
  </w:style>
  <w:style w:type="character" w:customStyle="1" w:styleId="Char4">
    <w:name w:val="页眉 Char"/>
    <w:basedOn w:val="a0"/>
    <w:link w:val="ae"/>
    <w:uiPriority w:val="99"/>
    <w:rsid w:val="00A96E56"/>
  </w:style>
  <w:style w:type="paragraph" w:styleId="af">
    <w:name w:val="footer"/>
    <w:basedOn w:val="a"/>
    <w:link w:val="Char5"/>
    <w:uiPriority w:val="99"/>
    <w:unhideWhenUsed/>
    <w:rsid w:val="00A96E56"/>
    <w:pPr>
      <w:tabs>
        <w:tab w:val="center" w:pos="4320"/>
        <w:tab w:val="right" w:pos="8640"/>
      </w:tabs>
    </w:pPr>
  </w:style>
  <w:style w:type="character" w:customStyle="1" w:styleId="Char5">
    <w:name w:val="页脚 Char"/>
    <w:basedOn w:val="a0"/>
    <w:link w:val="af"/>
    <w:uiPriority w:val="99"/>
    <w:rsid w:val="00A96E56"/>
  </w:style>
  <w:style w:type="paragraph" w:styleId="af0">
    <w:name w:val="Normal (Web)"/>
    <w:basedOn w:val="a"/>
    <w:uiPriority w:val="99"/>
    <w:unhideWhenUsed/>
    <w:rsid w:val="003F09DB"/>
    <w:pPr>
      <w:spacing w:before="100" w:beforeAutospacing="1" w:after="100" w:afterAutospacing="1"/>
    </w:pPr>
    <w:rPr>
      <w:rFonts w:ascii="Times" w:hAnsi="Times" w:cs="Times New Roman"/>
      <w:sz w:val="20"/>
      <w:szCs w:val="20"/>
      <w:lang w:val="en-SG"/>
    </w:rPr>
  </w:style>
  <w:style w:type="table" w:customStyle="1" w:styleId="Mdeck5tablebodythreelines">
    <w:name w:val="M_deck_5_table_body_three_lines"/>
    <w:basedOn w:val="a1"/>
    <w:uiPriority w:val="99"/>
    <w:rsid w:val="00FC75DF"/>
    <w:pPr>
      <w:adjustRightInd w:val="0"/>
      <w:snapToGrid w:val="0"/>
      <w:spacing w:line="300" w:lineRule="exact"/>
      <w:jc w:val="center"/>
    </w:pPr>
    <w:rPr>
      <w:rFonts w:ascii="Palatino Linotype" w:eastAsia="宋体" w:hAnsi="Palatino Linotype" w:cs="Times New Roman"/>
      <w:sz w:val="20"/>
      <w:szCs w:val="20"/>
      <w:lang w:val="de-DE" w:eastAsia="de-DE"/>
    </w:rPr>
    <w:tblPr>
      <w:jc w:val="center"/>
      <w:tblInd w:w="0" w:type="dxa"/>
      <w:tblBorders>
        <w:bottom w:val="single" w:sz="4"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FC75D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31text">
    <w:name w:val="MDPI_3.1_text"/>
    <w:link w:val="MDPI31textChar"/>
    <w:qFormat/>
    <w:rsid w:val="00FC75DF"/>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customStyle="1" w:styleId="MDPI31textChar">
    <w:name w:val="MDPI_3.1_text Char"/>
    <w:basedOn w:val="a0"/>
    <w:link w:val="MDPI31text"/>
    <w:rsid w:val="00FC75DF"/>
    <w:rPr>
      <w:rFonts w:ascii="Palatino Linotype" w:eastAsia="Times New Roman" w:hAnsi="Palatino Linotype" w:cs="Times New Roman"/>
      <w:snapToGrid w:val="0"/>
      <w:color w:val="000000"/>
      <w:sz w:val="20"/>
      <w:szCs w:val="22"/>
      <w:lang w:val="en-US" w:eastAsia="de-DE" w:bidi="en-US"/>
    </w:rPr>
  </w:style>
  <w:style w:type="character" w:customStyle="1" w:styleId="1">
    <w:name w:val="批注文字 字符1"/>
    <w:basedOn w:val="a0"/>
    <w:uiPriority w:val="99"/>
    <w:qFormat/>
    <w:rsid w:val="00601AC7"/>
    <w:rPr>
      <w:rFonts w:ascii="Calibri" w:eastAsia="宋体" w:hAnsi="Calibri" w:cs="Times New Roman"/>
      <w:kern w:val="0"/>
      <w:sz w:val="22"/>
      <w:lang w:val="en-GB" w:eastAsia="en-US"/>
    </w:rPr>
  </w:style>
  <w:style w:type="character" w:styleId="af1">
    <w:name w:val="Strong"/>
    <w:basedOn w:val="a0"/>
    <w:uiPriority w:val="22"/>
    <w:qFormat/>
    <w:rsid w:val="00BB73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202"/>
    <w:pPr>
      <w:widowControl w:val="0"/>
      <w:autoSpaceDE w:val="0"/>
      <w:autoSpaceDN w:val="0"/>
      <w:adjustRightInd w:val="0"/>
    </w:pPr>
    <w:rPr>
      <w:rFonts w:ascii="Minion Pro" w:hAnsi="Minion Pro" w:cs="Minion Pro"/>
      <w:color w:val="000000"/>
      <w:lang w:val="en-US"/>
    </w:rPr>
  </w:style>
  <w:style w:type="character" w:customStyle="1" w:styleId="A10">
    <w:name w:val="A1"/>
    <w:uiPriority w:val="99"/>
    <w:rsid w:val="00CF2202"/>
    <w:rPr>
      <w:rFonts w:cs="Minion Pro"/>
      <w:color w:val="000000"/>
      <w:sz w:val="10"/>
      <w:szCs w:val="10"/>
    </w:rPr>
  </w:style>
  <w:style w:type="paragraph" w:styleId="a3">
    <w:name w:val="Balloon Text"/>
    <w:basedOn w:val="a"/>
    <w:link w:val="Char"/>
    <w:uiPriority w:val="99"/>
    <w:semiHidden/>
    <w:unhideWhenUsed/>
    <w:rsid w:val="009C0FFC"/>
    <w:rPr>
      <w:rFonts w:ascii="Lucida Grande" w:hAnsi="Lucida Grande" w:cs="Lucida Grande"/>
      <w:sz w:val="18"/>
      <w:szCs w:val="18"/>
    </w:rPr>
  </w:style>
  <w:style w:type="character" w:customStyle="1" w:styleId="Char">
    <w:name w:val="批注框文本 Char"/>
    <w:basedOn w:val="a0"/>
    <w:link w:val="a3"/>
    <w:uiPriority w:val="99"/>
    <w:semiHidden/>
    <w:rsid w:val="009C0FFC"/>
    <w:rPr>
      <w:rFonts w:ascii="Lucida Grande" w:hAnsi="Lucida Grande" w:cs="Lucida Grande"/>
      <w:sz w:val="18"/>
      <w:szCs w:val="18"/>
    </w:rPr>
  </w:style>
  <w:style w:type="paragraph" w:styleId="a4">
    <w:name w:val="List Paragraph"/>
    <w:basedOn w:val="a"/>
    <w:uiPriority w:val="34"/>
    <w:qFormat/>
    <w:rsid w:val="008211D5"/>
    <w:pPr>
      <w:ind w:left="720"/>
      <w:contextualSpacing/>
    </w:pPr>
  </w:style>
  <w:style w:type="table" w:styleId="a5">
    <w:name w:val="Table Grid"/>
    <w:basedOn w:val="a1"/>
    <w:uiPriority w:val="59"/>
    <w:rsid w:val="002C7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0"/>
    <w:uiPriority w:val="99"/>
    <w:unhideWhenUsed/>
    <w:rsid w:val="009F7C8B"/>
  </w:style>
  <w:style w:type="character" w:customStyle="1" w:styleId="Char0">
    <w:name w:val="尾注文本 Char"/>
    <w:basedOn w:val="a0"/>
    <w:link w:val="a6"/>
    <w:uiPriority w:val="99"/>
    <w:rsid w:val="009F7C8B"/>
  </w:style>
  <w:style w:type="character" w:styleId="a7">
    <w:name w:val="endnote reference"/>
    <w:basedOn w:val="a0"/>
    <w:uiPriority w:val="99"/>
    <w:unhideWhenUsed/>
    <w:rsid w:val="009F7C8B"/>
    <w:rPr>
      <w:vertAlign w:val="superscript"/>
    </w:rPr>
  </w:style>
  <w:style w:type="character" w:customStyle="1" w:styleId="A9507">
    <w:name w:val="A9++507"/>
    <w:uiPriority w:val="99"/>
    <w:rsid w:val="00341288"/>
    <w:rPr>
      <w:rFonts w:cs="Minion"/>
      <w:color w:val="000000"/>
      <w:sz w:val="22"/>
      <w:szCs w:val="22"/>
    </w:rPr>
  </w:style>
  <w:style w:type="character" w:customStyle="1" w:styleId="A9495">
    <w:name w:val="A9++495"/>
    <w:uiPriority w:val="99"/>
    <w:rsid w:val="001757CE"/>
    <w:rPr>
      <w:rFonts w:cs="Minion"/>
      <w:color w:val="000000"/>
      <w:sz w:val="22"/>
      <w:szCs w:val="22"/>
    </w:rPr>
  </w:style>
  <w:style w:type="paragraph" w:styleId="a8">
    <w:name w:val="footnote text"/>
    <w:basedOn w:val="a"/>
    <w:link w:val="Char1"/>
    <w:uiPriority w:val="99"/>
    <w:unhideWhenUsed/>
    <w:rsid w:val="00726B02"/>
  </w:style>
  <w:style w:type="character" w:customStyle="1" w:styleId="Char1">
    <w:name w:val="脚注文本 Char"/>
    <w:basedOn w:val="a0"/>
    <w:link w:val="a8"/>
    <w:uiPriority w:val="99"/>
    <w:rsid w:val="00726B02"/>
  </w:style>
  <w:style w:type="character" w:styleId="a9">
    <w:name w:val="footnote reference"/>
    <w:basedOn w:val="a0"/>
    <w:uiPriority w:val="99"/>
    <w:unhideWhenUsed/>
    <w:rsid w:val="00726B02"/>
    <w:rPr>
      <w:vertAlign w:val="superscript"/>
    </w:rPr>
  </w:style>
  <w:style w:type="character" w:customStyle="1" w:styleId="current-selection">
    <w:name w:val="current-selection"/>
    <w:basedOn w:val="a0"/>
    <w:rsid w:val="0051108C"/>
  </w:style>
  <w:style w:type="paragraph" w:styleId="aa">
    <w:name w:val="Revision"/>
    <w:hidden/>
    <w:uiPriority w:val="99"/>
    <w:semiHidden/>
    <w:rsid w:val="00975E79"/>
  </w:style>
  <w:style w:type="character" w:styleId="ab">
    <w:name w:val="annotation reference"/>
    <w:basedOn w:val="a0"/>
    <w:uiPriority w:val="99"/>
    <w:unhideWhenUsed/>
    <w:qFormat/>
    <w:rsid w:val="008E415F"/>
    <w:rPr>
      <w:sz w:val="16"/>
      <w:szCs w:val="16"/>
    </w:rPr>
  </w:style>
  <w:style w:type="paragraph" w:styleId="ac">
    <w:name w:val="annotation text"/>
    <w:basedOn w:val="a"/>
    <w:link w:val="Char2"/>
    <w:uiPriority w:val="99"/>
    <w:unhideWhenUsed/>
    <w:qFormat/>
    <w:rsid w:val="008E415F"/>
    <w:rPr>
      <w:sz w:val="20"/>
      <w:szCs w:val="20"/>
    </w:rPr>
  </w:style>
  <w:style w:type="character" w:customStyle="1" w:styleId="Char2">
    <w:name w:val="批注文字 Char"/>
    <w:basedOn w:val="a0"/>
    <w:link w:val="ac"/>
    <w:uiPriority w:val="99"/>
    <w:semiHidden/>
    <w:rsid w:val="008E415F"/>
    <w:rPr>
      <w:sz w:val="20"/>
      <w:szCs w:val="20"/>
    </w:rPr>
  </w:style>
  <w:style w:type="paragraph" w:styleId="ad">
    <w:name w:val="annotation subject"/>
    <w:basedOn w:val="ac"/>
    <w:next w:val="ac"/>
    <w:link w:val="Char3"/>
    <w:uiPriority w:val="99"/>
    <w:semiHidden/>
    <w:unhideWhenUsed/>
    <w:rsid w:val="008E415F"/>
    <w:rPr>
      <w:b/>
      <w:bCs/>
    </w:rPr>
  </w:style>
  <w:style w:type="character" w:customStyle="1" w:styleId="Char3">
    <w:name w:val="批注主题 Char"/>
    <w:basedOn w:val="Char2"/>
    <w:link w:val="ad"/>
    <w:uiPriority w:val="99"/>
    <w:semiHidden/>
    <w:rsid w:val="008E415F"/>
    <w:rPr>
      <w:b/>
      <w:bCs/>
      <w:sz w:val="20"/>
      <w:szCs w:val="20"/>
    </w:rPr>
  </w:style>
  <w:style w:type="paragraph" w:styleId="ae">
    <w:name w:val="header"/>
    <w:basedOn w:val="a"/>
    <w:link w:val="Char4"/>
    <w:uiPriority w:val="99"/>
    <w:unhideWhenUsed/>
    <w:rsid w:val="00A96E56"/>
    <w:pPr>
      <w:tabs>
        <w:tab w:val="center" w:pos="4320"/>
        <w:tab w:val="right" w:pos="8640"/>
      </w:tabs>
    </w:pPr>
  </w:style>
  <w:style w:type="character" w:customStyle="1" w:styleId="Char4">
    <w:name w:val="页眉 Char"/>
    <w:basedOn w:val="a0"/>
    <w:link w:val="ae"/>
    <w:uiPriority w:val="99"/>
    <w:rsid w:val="00A96E56"/>
  </w:style>
  <w:style w:type="paragraph" w:styleId="af">
    <w:name w:val="footer"/>
    <w:basedOn w:val="a"/>
    <w:link w:val="Char5"/>
    <w:uiPriority w:val="99"/>
    <w:unhideWhenUsed/>
    <w:rsid w:val="00A96E56"/>
    <w:pPr>
      <w:tabs>
        <w:tab w:val="center" w:pos="4320"/>
        <w:tab w:val="right" w:pos="8640"/>
      </w:tabs>
    </w:pPr>
  </w:style>
  <w:style w:type="character" w:customStyle="1" w:styleId="Char5">
    <w:name w:val="页脚 Char"/>
    <w:basedOn w:val="a0"/>
    <w:link w:val="af"/>
    <w:uiPriority w:val="99"/>
    <w:rsid w:val="00A96E56"/>
  </w:style>
  <w:style w:type="paragraph" w:styleId="af0">
    <w:name w:val="Normal (Web)"/>
    <w:basedOn w:val="a"/>
    <w:uiPriority w:val="99"/>
    <w:unhideWhenUsed/>
    <w:rsid w:val="003F09DB"/>
    <w:pPr>
      <w:spacing w:before="100" w:beforeAutospacing="1" w:after="100" w:afterAutospacing="1"/>
    </w:pPr>
    <w:rPr>
      <w:rFonts w:ascii="Times" w:hAnsi="Times" w:cs="Times New Roman"/>
      <w:sz w:val="20"/>
      <w:szCs w:val="20"/>
      <w:lang w:val="en-SG"/>
    </w:rPr>
  </w:style>
  <w:style w:type="table" w:customStyle="1" w:styleId="Mdeck5tablebodythreelines">
    <w:name w:val="M_deck_5_table_body_three_lines"/>
    <w:basedOn w:val="a1"/>
    <w:uiPriority w:val="99"/>
    <w:rsid w:val="00FC75DF"/>
    <w:pPr>
      <w:adjustRightInd w:val="0"/>
      <w:snapToGrid w:val="0"/>
      <w:spacing w:line="300" w:lineRule="exact"/>
      <w:jc w:val="center"/>
    </w:pPr>
    <w:rPr>
      <w:rFonts w:ascii="Palatino Linotype" w:eastAsia="宋体" w:hAnsi="Palatino Linotype" w:cs="Times New Roman"/>
      <w:sz w:val="20"/>
      <w:szCs w:val="20"/>
      <w:lang w:val="de-DE" w:eastAsia="de-DE"/>
    </w:rPr>
    <w:tblPr>
      <w:jc w:val="center"/>
      <w:tblInd w:w="0" w:type="dxa"/>
      <w:tblBorders>
        <w:bottom w:val="single" w:sz="4"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FC75D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31text">
    <w:name w:val="MDPI_3.1_text"/>
    <w:link w:val="MDPI31textChar"/>
    <w:qFormat/>
    <w:rsid w:val="00FC75DF"/>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customStyle="1" w:styleId="MDPI31textChar">
    <w:name w:val="MDPI_3.1_text Char"/>
    <w:basedOn w:val="a0"/>
    <w:link w:val="MDPI31text"/>
    <w:rsid w:val="00FC75DF"/>
    <w:rPr>
      <w:rFonts w:ascii="Palatino Linotype" w:eastAsia="Times New Roman" w:hAnsi="Palatino Linotype" w:cs="Times New Roman"/>
      <w:snapToGrid w:val="0"/>
      <w:color w:val="000000"/>
      <w:sz w:val="20"/>
      <w:szCs w:val="22"/>
      <w:lang w:val="en-US" w:eastAsia="de-DE" w:bidi="en-US"/>
    </w:rPr>
  </w:style>
  <w:style w:type="character" w:customStyle="1" w:styleId="1">
    <w:name w:val="批注文字 字符1"/>
    <w:basedOn w:val="a0"/>
    <w:uiPriority w:val="99"/>
    <w:qFormat/>
    <w:rsid w:val="00601AC7"/>
    <w:rPr>
      <w:rFonts w:ascii="Calibri" w:eastAsia="宋体" w:hAnsi="Calibri" w:cs="Times New Roman"/>
      <w:kern w:val="0"/>
      <w:sz w:val="22"/>
      <w:lang w:val="en-GB" w:eastAsia="en-US"/>
    </w:rPr>
  </w:style>
  <w:style w:type="character" w:styleId="af1">
    <w:name w:val="Strong"/>
    <w:basedOn w:val="a0"/>
    <w:uiPriority w:val="22"/>
    <w:qFormat/>
    <w:rsid w:val="00BB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7181">
      <w:bodyDiv w:val="1"/>
      <w:marLeft w:val="0"/>
      <w:marRight w:val="0"/>
      <w:marTop w:val="0"/>
      <w:marBottom w:val="0"/>
      <w:divBdr>
        <w:top w:val="none" w:sz="0" w:space="0" w:color="auto"/>
        <w:left w:val="none" w:sz="0" w:space="0" w:color="auto"/>
        <w:bottom w:val="none" w:sz="0" w:space="0" w:color="auto"/>
        <w:right w:val="none" w:sz="0" w:space="0" w:color="auto"/>
      </w:divBdr>
    </w:div>
    <w:div w:id="952594114">
      <w:bodyDiv w:val="1"/>
      <w:marLeft w:val="0"/>
      <w:marRight w:val="0"/>
      <w:marTop w:val="0"/>
      <w:marBottom w:val="0"/>
      <w:divBdr>
        <w:top w:val="none" w:sz="0" w:space="0" w:color="auto"/>
        <w:left w:val="none" w:sz="0" w:space="0" w:color="auto"/>
        <w:bottom w:val="none" w:sz="0" w:space="0" w:color="auto"/>
        <w:right w:val="none" w:sz="0" w:space="0" w:color="auto"/>
      </w:divBdr>
    </w:div>
    <w:div w:id="1479036060">
      <w:bodyDiv w:val="1"/>
      <w:marLeft w:val="0"/>
      <w:marRight w:val="0"/>
      <w:marTop w:val="0"/>
      <w:marBottom w:val="0"/>
      <w:divBdr>
        <w:top w:val="none" w:sz="0" w:space="0" w:color="auto"/>
        <w:left w:val="none" w:sz="0" w:space="0" w:color="auto"/>
        <w:bottom w:val="none" w:sz="0" w:space="0" w:color="auto"/>
        <w:right w:val="none" w:sz="0" w:space="0" w:color="auto"/>
      </w:divBdr>
    </w:div>
    <w:div w:id="1605116214">
      <w:bodyDiv w:val="1"/>
      <w:marLeft w:val="0"/>
      <w:marRight w:val="0"/>
      <w:marTop w:val="0"/>
      <w:marBottom w:val="0"/>
      <w:divBdr>
        <w:top w:val="none" w:sz="0" w:space="0" w:color="auto"/>
        <w:left w:val="none" w:sz="0" w:space="0" w:color="auto"/>
        <w:bottom w:val="none" w:sz="0" w:space="0" w:color="auto"/>
        <w:right w:val="none" w:sz="0" w:space="0" w:color="auto"/>
      </w:divBdr>
    </w:div>
    <w:div w:id="1869679603">
      <w:bodyDiv w:val="1"/>
      <w:marLeft w:val="0"/>
      <w:marRight w:val="0"/>
      <w:marTop w:val="0"/>
      <w:marBottom w:val="0"/>
      <w:divBdr>
        <w:top w:val="none" w:sz="0" w:space="0" w:color="auto"/>
        <w:left w:val="none" w:sz="0" w:space="0" w:color="auto"/>
        <w:bottom w:val="none" w:sz="0" w:space="0" w:color="auto"/>
        <w:right w:val="none" w:sz="0" w:space="0" w:color="auto"/>
      </w:divBdr>
    </w:div>
    <w:div w:id="195994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E7A7-64CD-44CA-B193-FBBECD83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14714</Words>
  <Characters>83870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NUHS</Company>
  <LinksUpToDate>false</LinksUpToDate>
  <CharactersWithSpaces>98388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Tan</dc:creator>
  <cp:lastModifiedBy>User</cp:lastModifiedBy>
  <cp:revision>4</cp:revision>
  <cp:lastPrinted>2019-12-08T08:47:00Z</cp:lastPrinted>
  <dcterms:created xsi:type="dcterms:W3CDTF">2019-12-31T22:26:00Z</dcterms:created>
  <dcterms:modified xsi:type="dcterms:W3CDTF">2020-01-11T10:59:00Z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c991a805-978f-31c9-977d-eb5ad0107cc4</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http://www.zotero.org/styles/hepatology</vt:lpwstr>
  </property>
  <property fmtid="{D5CDD505-2E9C-101B-9397-08002B2CF9AE}" pid="18" name="Mendeley Recent Style Name 6_1">
    <vt:lpwstr>Hepatology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http://www.zotero.org/styles/journal-of-hepatology</vt:lpwstr>
  </property>
  <property fmtid="{D5CDD505-2E9C-101B-9397-08002B2CF9AE}" pid="22" name="Mendeley Recent Style Name 8_1">
    <vt:lpwstr>Journal of Hepatology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