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71F57" w14:textId="77777777" w:rsidR="008648EF" w:rsidRPr="002A24BD" w:rsidRDefault="008648EF" w:rsidP="008648EF">
      <w:pPr>
        <w:adjustRightInd w:val="0"/>
        <w:snapToGrid w:val="0"/>
        <w:spacing w:before="0"/>
        <w:rPr>
          <w:rFonts w:ascii="Book Antiqua" w:hAnsi="Book Antiqua"/>
          <w:b/>
          <w:color w:val="0000FF"/>
          <w:sz w:val="28"/>
          <w:szCs w:val="28"/>
        </w:rPr>
      </w:pPr>
      <w:r w:rsidRPr="002A24BD">
        <w:rPr>
          <w:rFonts w:ascii="Book Antiqua" w:eastAsia="Times New Roman" w:hAnsi="Book Antiqua" w:cs="宋体"/>
          <w:b/>
          <w:color w:val="000000"/>
          <w:sz w:val="24"/>
        </w:rPr>
        <w:t xml:space="preserve">Name of Journal: </w:t>
      </w:r>
      <w:r w:rsidRPr="002A24BD">
        <w:rPr>
          <w:rFonts w:ascii="Book Antiqua" w:eastAsia="Times New Roman" w:hAnsi="Book Antiqua" w:cs="宋体"/>
          <w:i/>
          <w:color w:val="000000"/>
          <w:sz w:val="24"/>
        </w:rPr>
        <w:t>World Journal of Gastroenterology</w:t>
      </w:r>
    </w:p>
    <w:p w14:paraId="7C5A453D" w14:textId="11457AF7" w:rsidR="008648EF" w:rsidRPr="002A24BD" w:rsidRDefault="008648EF" w:rsidP="008648EF">
      <w:pPr>
        <w:adjustRightInd w:val="0"/>
        <w:snapToGrid w:val="0"/>
        <w:spacing w:before="0"/>
        <w:rPr>
          <w:rFonts w:ascii="Book Antiqua" w:eastAsia="Times New Roman" w:hAnsi="Book Antiqua" w:cs="宋体"/>
          <w:b/>
          <w:i/>
          <w:color w:val="000000"/>
          <w:sz w:val="24"/>
        </w:rPr>
      </w:pPr>
      <w:r w:rsidRPr="002A24BD">
        <w:rPr>
          <w:rFonts w:ascii="Book Antiqua" w:hAnsi="Book Antiqua" w:cs="Arial"/>
          <w:b/>
          <w:color w:val="000000"/>
          <w:sz w:val="24"/>
          <w:lang w:val="en"/>
        </w:rPr>
        <w:t xml:space="preserve">Manuscript NO: </w:t>
      </w:r>
      <w:r w:rsidRPr="002A24BD">
        <w:rPr>
          <w:rFonts w:ascii="Book Antiqua" w:hAnsi="Book Antiqua" w:cs="Arial"/>
          <w:color w:val="000000"/>
          <w:sz w:val="24"/>
          <w:lang w:val="en"/>
        </w:rPr>
        <w:t>54575</w:t>
      </w:r>
    </w:p>
    <w:p w14:paraId="2E1F2016" w14:textId="77777777" w:rsidR="008648EF" w:rsidRPr="002A24BD" w:rsidRDefault="008648EF" w:rsidP="008648EF">
      <w:pPr>
        <w:adjustRightInd w:val="0"/>
        <w:snapToGrid w:val="0"/>
        <w:spacing w:before="0"/>
        <w:rPr>
          <w:rFonts w:ascii="Book Antiqua" w:eastAsia="幼圆" w:hAnsi="Book Antiqua"/>
          <w:b/>
          <w:i/>
          <w:color w:val="000000"/>
          <w:sz w:val="24"/>
          <w:szCs w:val="24"/>
        </w:rPr>
      </w:pPr>
      <w:bookmarkStart w:id="0" w:name="OLE_LINK4"/>
      <w:r w:rsidRPr="002A24BD">
        <w:rPr>
          <w:rFonts w:ascii="Book Antiqua" w:hAnsi="Book Antiqua"/>
          <w:b/>
          <w:color w:val="000000"/>
          <w:sz w:val="24"/>
          <w:szCs w:val="24"/>
          <w:shd w:val="clear" w:color="auto" w:fill="FFFFFF"/>
        </w:rPr>
        <w:t>Manuscript Type</w:t>
      </w:r>
      <w:bookmarkEnd w:id="0"/>
      <w:r w:rsidRPr="002A24BD">
        <w:rPr>
          <w:rFonts w:ascii="Book Antiqua" w:hAnsi="Book Antiqua"/>
          <w:b/>
          <w:color w:val="000000"/>
          <w:sz w:val="24"/>
          <w:szCs w:val="24"/>
        </w:rPr>
        <w:t xml:space="preserve">: </w:t>
      </w:r>
      <w:r w:rsidRPr="002A24BD">
        <w:rPr>
          <w:rFonts w:ascii="Book Antiqua" w:hAnsi="Book Antiqua"/>
          <w:sz w:val="24"/>
          <w:szCs w:val="24"/>
        </w:rPr>
        <w:t>ORIGINAL ARTICLE</w:t>
      </w:r>
    </w:p>
    <w:p w14:paraId="757C1680" w14:textId="77777777" w:rsidR="00EF1BA4" w:rsidRPr="002A24BD" w:rsidRDefault="00EF1BA4" w:rsidP="008648EF">
      <w:pPr>
        <w:spacing w:before="0"/>
        <w:jc w:val="both"/>
        <w:rPr>
          <w:rFonts w:ascii="Book Antiqua" w:hAnsi="Book Antiqua" w:cs="Arial"/>
          <w:sz w:val="24"/>
          <w:szCs w:val="24"/>
          <w:lang w:val="en-US"/>
        </w:rPr>
      </w:pPr>
    </w:p>
    <w:p w14:paraId="3478230A" w14:textId="77777777" w:rsidR="00EF1BA4" w:rsidRPr="002A24BD" w:rsidRDefault="00EF1BA4" w:rsidP="008648EF">
      <w:pPr>
        <w:spacing w:before="0"/>
        <w:jc w:val="both"/>
        <w:rPr>
          <w:rFonts w:ascii="Book Antiqua" w:hAnsi="Book Antiqua" w:cs="Arial"/>
          <w:b/>
          <w:bCs/>
          <w:i/>
          <w:sz w:val="24"/>
          <w:szCs w:val="24"/>
          <w:lang w:val="en-US" w:eastAsia="zh-CN"/>
        </w:rPr>
      </w:pPr>
      <w:r w:rsidRPr="002A24BD">
        <w:rPr>
          <w:rFonts w:ascii="Book Antiqua" w:hAnsi="Book Antiqua" w:cs="Arial"/>
          <w:b/>
          <w:i/>
          <w:sz w:val="24"/>
          <w:szCs w:val="24"/>
          <w:lang w:val="en-US"/>
        </w:rPr>
        <w:t>Observational Study</w:t>
      </w:r>
    </w:p>
    <w:p w14:paraId="0E06EE0D" w14:textId="0A29BD9B" w:rsidR="00EF1BA4" w:rsidRPr="002A24BD" w:rsidRDefault="00CF5427" w:rsidP="008648EF">
      <w:pPr>
        <w:spacing w:before="0"/>
        <w:jc w:val="both"/>
        <w:rPr>
          <w:rFonts w:ascii="Book Antiqua" w:hAnsi="Book Antiqua" w:cs="Arial"/>
          <w:b/>
          <w:bCs/>
          <w:sz w:val="24"/>
          <w:szCs w:val="24"/>
          <w:lang w:val="en-US"/>
        </w:rPr>
      </w:pPr>
      <w:bookmarkStart w:id="1" w:name="OLE_LINK1424"/>
      <w:bookmarkStart w:id="2" w:name="OLE_LINK1425"/>
      <w:bookmarkStart w:id="3" w:name="OLE_LINK1490"/>
      <w:bookmarkStart w:id="4" w:name="OLE_LINK37"/>
      <w:r w:rsidRPr="002A24BD">
        <w:rPr>
          <w:rFonts w:ascii="Book Antiqua" w:hAnsi="Book Antiqua" w:cs="Arial"/>
          <w:b/>
          <w:bCs/>
          <w:sz w:val="24"/>
          <w:szCs w:val="24"/>
          <w:lang w:val="en-US"/>
        </w:rPr>
        <w:t>Golimumab in real</w:t>
      </w:r>
      <w:r w:rsidR="007C1690" w:rsidRPr="002A24BD">
        <w:rPr>
          <w:rFonts w:ascii="Book Antiqua" w:hAnsi="Book Antiqua" w:cs="Arial"/>
          <w:b/>
          <w:bCs/>
          <w:sz w:val="24"/>
          <w:szCs w:val="24"/>
          <w:lang w:val="en-US"/>
        </w:rPr>
        <w:t>-</w:t>
      </w:r>
      <w:r w:rsidRPr="002A24BD">
        <w:rPr>
          <w:rFonts w:ascii="Book Antiqua" w:hAnsi="Book Antiqua" w:cs="Arial"/>
          <w:b/>
          <w:bCs/>
          <w:sz w:val="24"/>
          <w:szCs w:val="24"/>
          <w:lang w:val="en-US"/>
        </w:rPr>
        <w:t xml:space="preserve">world practice in patients with ulcerative colitis: </w:t>
      </w:r>
      <w:r w:rsidR="00557339" w:rsidRPr="002A24BD">
        <w:rPr>
          <w:rFonts w:ascii="Book Antiqua" w:hAnsi="Book Antiqua" w:cs="Arial"/>
          <w:b/>
          <w:bCs/>
          <w:sz w:val="24"/>
          <w:szCs w:val="24"/>
          <w:lang w:val="en-US"/>
        </w:rPr>
        <w:t>Twelve-</w:t>
      </w:r>
      <w:r w:rsidRPr="002A24BD">
        <w:rPr>
          <w:rFonts w:ascii="Book Antiqua" w:hAnsi="Book Antiqua" w:cs="Arial"/>
          <w:b/>
          <w:bCs/>
          <w:sz w:val="24"/>
          <w:szCs w:val="24"/>
          <w:lang w:val="en-US"/>
        </w:rPr>
        <w:t>month results</w:t>
      </w:r>
    </w:p>
    <w:bookmarkEnd w:id="1"/>
    <w:bookmarkEnd w:id="2"/>
    <w:bookmarkEnd w:id="3"/>
    <w:bookmarkEnd w:id="4"/>
    <w:p w14:paraId="3F9394EA" w14:textId="77777777" w:rsidR="008648EF" w:rsidRPr="002A24BD" w:rsidRDefault="008648EF" w:rsidP="008648EF">
      <w:pPr>
        <w:spacing w:before="0"/>
        <w:jc w:val="both"/>
        <w:rPr>
          <w:rFonts w:ascii="Book Antiqua" w:hAnsi="Book Antiqua" w:cs="Arial"/>
          <w:bCs/>
          <w:sz w:val="24"/>
          <w:szCs w:val="24"/>
          <w:lang w:val="en-US" w:eastAsia="zh-CN"/>
        </w:rPr>
      </w:pPr>
    </w:p>
    <w:p w14:paraId="507F1332" w14:textId="667E4DD2" w:rsidR="00EF1BA4" w:rsidRPr="002A24BD" w:rsidRDefault="00EF1BA4" w:rsidP="008648EF">
      <w:pPr>
        <w:spacing w:before="0"/>
        <w:jc w:val="both"/>
        <w:rPr>
          <w:rFonts w:ascii="Book Antiqua" w:hAnsi="Book Antiqua" w:cs="Arial"/>
          <w:b/>
          <w:bCs/>
          <w:sz w:val="24"/>
          <w:szCs w:val="24"/>
        </w:rPr>
      </w:pPr>
      <w:r w:rsidRPr="002A24BD">
        <w:rPr>
          <w:rFonts w:ascii="Book Antiqua" w:hAnsi="Book Antiqua" w:cs="Arial"/>
          <w:bCs/>
          <w:sz w:val="24"/>
          <w:szCs w:val="24"/>
        </w:rPr>
        <w:t xml:space="preserve">Teich </w:t>
      </w:r>
      <w:r w:rsidR="00B36FBE" w:rsidRPr="002A24BD">
        <w:rPr>
          <w:rFonts w:ascii="Book Antiqua" w:hAnsi="Book Antiqua" w:cs="Arial"/>
          <w:bCs/>
          <w:sz w:val="24"/>
          <w:szCs w:val="24"/>
        </w:rPr>
        <w:t xml:space="preserve">N </w:t>
      </w:r>
      <w:r w:rsidRPr="002A24BD">
        <w:rPr>
          <w:rFonts w:ascii="Book Antiqua" w:hAnsi="Book Antiqua" w:cs="Arial"/>
          <w:bCs/>
          <w:i/>
          <w:sz w:val="24"/>
          <w:szCs w:val="24"/>
        </w:rPr>
        <w:t>et al</w:t>
      </w:r>
      <w:r w:rsidRPr="002A24BD">
        <w:rPr>
          <w:rFonts w:ascii="Book Antiqua" w:hAnsi="Book Antiqua" w:cs="Arial"/>
          <w:bCs/>
          <w:sz w:val="24"/>
          <w:szCs w:val="24"/>
        </w:rPr>
        <w:t>. Golimumab in ulcerative colitis</w:t>
      </w:r>
    </w:p>
    <w:p w14:paraId="2B2365C5" w14:textId="77777777" w:rsidR="008648EF" w:rsidRPr="002A24BD" w:rsidRDefault="008648EF" w:rsidP="008648EF">
      <w:pPr>
        <w:spacing w:before="0"/>
        <w:jc w:val="both"/>
        <w:rPr>
          <w:rFonts w:ascii="Book Antiqua" w:hAnsi="Book Antiqua"/>
          <w:b/>
          <w:color w:val="000000" w:themeColor="text1"/>
          <w:sz w:val="24"/>
          <w:szCs w:val="24"/>
        </w:rPr>
      </w:pPr>
    </w:p>
    <w:p w14:paraId="3610533C" w14:textId="696D8F68" w:rsidR="00CF5427" w:rsidRPr="002A24BD" w:rsidRDefault="00CF5427" w:rsidP="008648EF">
      <w:pPr>
        <w:spacing w:before="0"/>
        <w:jc w:val="both"/>
        <w:rPr>
          <w:rFonts w:ascii="Book Antiqua" w:hAnsi="Book Antiqua" w:cs="Arial"/>
          <w:sz w:val="24"/>
          <w:szCs w:val="24"/>
        </w:rPr>
      </w:pPr>
      <w:r w:rsidRPr="002A24BD">
        <w:rPr>
          <w:rFonts w:ascii="Book Antiqua" w:hAnsi="Book Antiqua" w:cs="Arial"/>
          <w:sz w:val="24"/>
          <w:szCs w:val="24"/>
        </w:rPr>
        <w:t xml:space="preserve">Niels Teich, </w:t>
      </w:r>
      <w:r w:rsidR="006A1DAB" w:rsidRPr="002A24BD">
        <w:rPr>
          <w:rFonts w:ascii="Book Antiqua" w:hAnsi="Book Antiqua" w:cs="Arial"/>
          <w:sz w:val="24"/>
          <w:szCs w:val="24"/>
        </w:rPr>
        <w:t>Harald Grümmer</w:t>
      </w:r>
      <w:r w:rsidR="00F00E31" w:rsidRPr="002A24BD">
        <w:rPr>
          <w:rFonts w:ascii="Book Antiqua" w:hAnsi="Book Antiqua" w:cs="Arial"/>
          <w:sz w:val="24"/>
          <w:szCs w:val="24"/>
        </w:rPr>
        <w:t>,</w:t>
      </w:r>
      <w:r w:rsidR="006A1DAB" w:rsidRPr="002A24BD">
        <w:rPr>
          <w:rFonts w:ascii="Book Antiqua" w:hAnsi="Book Antiqua" w:cs="Arial"/>
          <w:sz w:val="24"/>
          <w:szCs w:val="24"/>
        </w:rPr>
        <w:t xml:space="preserve"> Eric Jörgensen, Thomas Liceni, Frank Holtkamp-Endemann, Tim Fischer, </w:t>
      </w:r>
      <w:bookmarkStart w:id="5" w:name="OLE_LINK1426"/>
      <w:bookmarkStart w:id="6" w:name="OLE_LINK1427"/>
      <w:r w:rsidRPr="002A24BD">
        <w:rPr>
          <w:rFonts w:ascii="Book Antiqua" w:hAnsi="Book Antiqua" w:cs="Arial"/>
          <w:sz w:val="24"/>
          <w:szCs w:val="24"/>
        </w:rPr>
        <w:t>Susanne Hohenberger</w:t>
      </w:r>
      <w:bookmarkEnd w:id="5"/>
      <w:bookmarkEnd w:id="6"/>
    </w:p>
    <w:p w14:paraId="341580AC" w14:textId="77777777" w:rsidR="00943823" w:rsidRPr="002A24BD" w:rsidRDefault="00943823" w:rsidP="008648EF">
      <w:pPr>
        <w:spacing w:before="0"/>
        <w:jc w:val="both"/>
        <w:rPr>
          <w:rFonts w:ascii="Book Antiqua" w:hAnsi="Book Antiqua" w:cs="Arial"/>
          <w:bCs/>
          <w:sz w:val="24"/>
          <w:szCs w:val="24"/>
        </w:rPr>
      </w:pPr>
    </w:p>
    <w:p w14:paraId="1C1C7024" w14:textId="08E0A564" w:rsidR="008D55E4" w:rsidRPr="002A24BD" w:rsidRDefault="008D55E4" w:rsidP="008648EF">
      <w:pPr>
        <w:spacing w:before="0"/>
        <w:jc w:val="both"/>
        <w:rPr>
          <w:rFonts w:ascii="Book Antiqua" w:hAnsi="Book Antiqua" w:cs="Arial"/>
          <w:b/>
          <w:bCs/>
          <w:sz w:val="24"/>
          <w:szCs w:val="24"/>
        </w:rPr>
      </w:pPr>
      <w:r w:rsidRPr="002A24BD">
        <w:rPr>
          <w:rFonts w:ascii="Book Antiqua" w:hAnsi="Book Antiqua" w:cs="Arial"/>
          <w:b/>
          <w:bCs/>
          <w:sz w:val="24"/>
          <w:szCs w:val="24"/>
        </w:rPr>
        <w:t xml:space="preserve">Niels </w:t>
      </w:r>
      <w:r w:rsidR="00EF2DA6" w:rsidRPr="002A24BD">
        <w:rPr>
          <w:rFonts w:ascii="Book Antiqua" w:hAnsi="Book Antiqua" w:cs="Arial"/>
          <w:b/>
          <w:bCs/>
          <w:sz w:val="24"/>
          <w:szCs w:val="24"/>
        </w:rPr>
        <w:t>Teich</w:t>
      </w:r>
      <w:r w:rsidRPr="002A24BD">
        <w:rPr>
          <w:rFonts w:ascii="Book Antiqua" w:hAnsi="Book Antiqua" w:cs="Arial"/>
          <w:b/>
          <w:bCs/>
          <w:sz w:val="24"/>
          <w:szCs w:val="24"/>
        </w:rPr>
        <w:t>,</w:t>
      </w:r>
      <w:r w:rsidR="00BB1F3D" w:rsidRPr="002A24BD">
        <w:rPr>
          <w:rFonts w:ascii="Book Antiqua" w:hAnsi="Book Antiqua" w:cs="Arial"/>
          <w:b/>
          <w:bCs/>
          <w:sz w:val="24"/>
          <w:szCs w:val="24"/>
        </w:rPr>
        <w:t xml:space="preserve"> </w:t>
      </w:r>
      <w:r w:rsidRPr="002A24BD">
        <w:rPr>
          <w:rFonts w:ascii="Book Antiqua" w:hAnsi="Book Antiqua" w:cs="Arial"/>
          <w:sz w:val="24"/>
          <w:szCs w:val="24"/>
        </w:rPr>
        <w:t>Internistische Gemeinschaftspraxis für Verdauungs-und Stoffwechselkrankheiten Leipzig und Schkeuditz, Leipzig</w:t>
      </w:r>
      <w:r w:rsidR="00DE599F" w:rsidRPr="002A24BD">
        <w:rPr>
          <w:rFonts w:ascii="Book Antiqua" w:hAnsi="Book Antiqua" w:cs="Arial"/>
          <w:sz w:val="24"/>
          <w:szCs w:val="24"/>
        </w:rPr>
        <w:t xml:space="preserve"> 04105</w:t>
      </w:r>
      <w:r w:rsidRPr="002A24BD">
        <w:rPr>
          <w:rFonts w:ascii="Book Antiqua" w:hAnsi="Book Antiqua" w:cs="Arial"/>
          <w:sz w:val="24"/>
          <w:szCs w:val="24"/>
        </w:rPr>
        <w:t>, Germany</w:t>
      </w:r>
      <w:r w:rsidRPr="002A24BD">
        <w:rPr>
          <w:rFonts w:ascii="Book Antiqua" w:hAnsi="Book Antiqua" w:cs="Arial"/>
          <w:b/>
          <w:bCs/>
          <w:sz w:val="24"/>
          <w:szCs w:val="24"/>
        </w:rPr>
        <w:t xml:space="preserve"> </w:t>
      </w:r>
    </w:p>
    <w:p w14:paraId="0A06D55F" w14:textId="77777777" w:rsidR="005C4AE3" w:rsidRPr="002A24BD" w:rsidRDefault="005C4AE3" w:rsidP="008648EF">
      <w:pPr>
        <w:spacing w:before="0"/>
        <w:jc w:val="both"/>
        <w:rPr>
          <w:rFonts w:ascii="Book Antiqua" w:hAnsi="Book Antiqua" w:cs="Arial"/>
          <w:b/>
          <w:bCs/>
          <w:sz w:val="24"/>
          <w:szCs w:val="24"/>
        </w:rPr>
      </w:pPr>
    </w:p>
    <w:p w14:paraId="43344B25" w14:textId="2D35B051" w:rsidR="00017175" w:rsidRPr="002A24BD" w:rsidRDefault="00017175" w:rsidP="008648EF">
      <w:pPr>
        <w:spacing w:before="0"/>
        <w:jc w:val="both"/>
        <w:rPr>
          <w:rFonts w:ascii="Book Antiqua" w:hAnsi="Book Antiqua" w:cs="Arial"/>
          <w:bCs/>
          <w:sz w:val="24"/>
          <w:szCs w:val="24"/>
        </w:rPr>
      </w:pPr>
      <w:r w:rsidRPr="002A24BD">
        <w:rPr>
          <w:rFonts w:ascii="Book Antiqua" w:hAnsi="Book Antiqua" w:cs="Arial"/>
          <w:b/>
          <w:bCs/>
          <w:sz w:val="24"/>
          <w:szCs w:val="24"/>
        </w:rPr>
        <w:t>Harald Grümmer</w:t>
      </w:r>
      <w:r w:rsidRPr="002A24BD">
        <w:rPr>
          <w:rFonts w:ascii="Book Antiqua" w:hAnsi="Book Antiqua" w:cs="Arial"/>
          <w:b/>
          <w:sz w:val="24"/>
          <w:szCs w:val="24"/>
        </w:rPr>
        <w:t>,</w:t>
      </w:r>
      <w:r w:rsidRPr="002A24BD">
        <w:rPr>
          <w:rFonts w:ascii="Book Antiqua" w:hAnsi="Book Antiqua" w:cs="Arial"/>
          <w:bCs/>
          <w:sz w:val="24"/>
          <w:szCs w:val="24"/>
        </w:rPr>
        <w:t xml:space="preserve"> Praxis für Innere Medizin/Gastroenterologie, Potsdam</w:t>
      </w:r>
      <w:r w:rsidR="00DE599F" w:rsidRPr="002A24BD">
        <w:rPr>
          <w:rFonts w:ascii="Book Antiqua" w:hAnsi="Book Antiqua" w:cs="Arial"/>
          <w:bCs/>
          <w:sz w:val="24"/>
          <w:szCs w:val="24"/>
        </w:rPr>
        <w:t xml:space="preserve"> 14471</w:t>
      </w:r>
      <w:r w:rsidRPr="002A24BD">
        <w:rPr>
          <w:rFonts w:ascii="Book Antiqua" w:hAnsi="Book Antiqua" w:cs="Arial"/>
          <w:bCs/>
          <w:sz w:val="24"/>
          <w:szCs w:val="24"/>
        </w:rPr>
        <w:t>, Germany</w:t>
      </w:r>
    </w:p>
    <w:p w14:paraId="483395AB" w14:textId="77777777" w:rsidR="005C4AE3" w:rsidRPr="002A24BD" w:rsidRDefault="005C4AE3" w:rsidP="008648EF">
      <w:pPr>
        <w:spacing w:before="0"/>
        <w:jc w:val="both"/>
        <w:rPr>
          <w:rFonts w:ascii="Book Antiqua" w:hAnsi="Book Antiqua" w:cs="Arial"/>
          <w:bCs/>
          <w:sz w:val="24"/>
          <w:szCs w:val="24"/>
        </w:rPr>
      </w:pPr>
    </w:p>
    <w:p w14:paraId="7E01A90B" w14:textId="7FB9D5BC" w:rsidR="00017175" w:rsidRPr="002A24BD" w:rsidRDefault="00017175" w:rsidP="008648EF">
      <w:pPr>
        <w:spacing w:before="0"/>
        <w:jc w:val="both"/>
        <w:rPr>
          <w:rFonts w:ascii="Book Antiqua" w:hAnsi="Book Antiqua" w:cs="Arial"/>
          <w:bCs/>
          <w:sz w:val="24"/>
          <w:szCs w:val="24"/>
        </w:rPr>
      </w:pPr>
      <w:r w:rsidRPr="002A24BD">
        <w:rPr>
          <w:rFonts w:ascii="Book Antiqua" w:hAnsi="Book Antiqua" w:cs="Arial"/>
          <w:b/>
          <w:bCs/>
          <w:sz w:val="24"/>
          <w:szCs w:val="24"/>
        </w:rPr>
        <w:t>Eric Jörgensen</w:t>
      </w:r>
      <w:r w:rsidRPr="002A24BD">
        <w:rPr>
          <w:rFonts w:ascii="Book Antiqua" w:hAnsi="Book Antiqua" w:cs="Arial"/>
          <w:b/>
          <w:sz w:val="24"/>
          <w:szCs w:val="24"/>
        </w:rPr>
        <w:t>,</w:t>
      </w:r>
      <w:r w:rsidRPr="002A24BD">
        <w:rPr>
          <w:rFonts w:ascii="Book Antiqua" w:hAnsi="Book Antiqua" w:cs="Arial"/>
          <w:bCs/>
          <w:sz w:val="24"/>
          <w:szCs w:val="24"/>
        </w:rPr>
        <w:t xml:space="preserve"> Magen-Darm-Zentrum Remscheid, Remscheid</w:t>
      </w:r>
      <w:r w:rsidR="00DE599F" w:rsidRPr="002A24BD">
        <w:rPr>
          <w:rFonts w:ascii="Book Antiqua" w:hAnsi="Book Antiqua" w:cs="Arial"/>
          <w:bCs/>
          <w:sz w:val="24"/>
          <w:szCs w:val="24"/>
        </w:rPr>
        <w:t xml:space="preserve"> 42859,</w:t>
      </w:r>
      <w:r w:rsidRPr="002A24BD">
        <w:rPr>
          <w:rFonts w:ascii="Book Antiqua" w:hAnsi="Book Antiqua" w:cs="Arial"/>
          <w:bCs/>
          <w:sz w:val="24"/>
          <w:szCs w:val="24"/>
        </w:rPr>
        <w:t xml:space="preserve"> Germany</w:t>
      </w:r>
    </w:p>
    <w:p w14:paraId="20BF08BA" w14:textId="77777777" w:rsidR="005C4AE3" w:rsidRPr="002A24BD" w:rsidRDefault="005C4AE3" w:rsidP="008648EF">
      <w:pPr>
        <w:spacing w:before="0"/>
        <w:jc w:val="both"/>
        <w:rPr>
          <w:rFonts w:ascii="Book Antiqua" w:hAnsi="Book Antiqua" w:cs="Arial"/>
          <w:bCs/>
          <w:sz w:val="24"/>
          <w:szCs w:val="24"/>
        </w:rPr>
      </w:pPr>
    </w:p>
    <w:p w14:paraId="5BBE999E" w14:textId="174983FC" w:rsidR="00017175" w:rsidRPr="002A24BD" w:rsidRDefault="00017175" w:rsidP="008648EF">
      <w:pPr>
        <w:spacing w:before="0"/>
        <w:jc w:val="both"/>
        <w:rPr>
          <w:rFonts w:ascii="Book Antiqua" w:hAnsi="Book Antiqua" w:cs="Arial"/>
          <w:bCs/>
          <w:sz w:val="24"/>
          <w:szCs w:val="24"/>
        </w:rPr>
      </w:pPr>
      <w:r w:rsidRPr="002A24BD">
        <w:rPr>
          <w:rFonts w:ascii="Book Antiqua" w:hAnsi="Book Antiqua" w:cs="Arial"/>
          <w:b/>
          <w:bCs/>
          <w:sz w:val="24"/>
          <w:szCs w:val="24"/>
        </w:rPr>
        <w:t>Thomas Liceni</w:t>
      </w:r>
      <w:r w:rsidRPr="002A24BD">
        <w:rPr>
          <w:rFonts w:ascii="Book Antiqua" w:hAnsi="Book Antiqua" w:cs="Arial"/>
          <w:b/>
          <w:sz w:val="24"/>
          <w:szCs w:val="24"/>
        </w:rPr>
        <w:t>,</w:t>
      </w:r>
      <w:r w:rsidRPr="002A24BD">
        <w:rPr>
          <w:rFonts w:ascii="Book Antiqua" w:hAnsi="Book Antiqua" w:cs="Arial"/>
          <w:bCs/>
          <w:sz w:val="24"/>
          <w:szCs w:val="24"/>
        </w:rPr>
        <w:t xml:space="preserve"> MVZ für Gastroenterologie am Bayerischen Platz, Berlin</w:t>
      </w:r>
      <w:r w:rsidR="00DE599F" w:rsidRPr="002A24BD">
        <w:rPr>
          <w:rFonts w:ascii="Book Antiqua" w:hAnsi="Book Antiqua" w:cs="Arial"/>
          <w:bCs/>
          <w:sz w:val="24"/>
          <w:szCs w:val="24"/>
        </w:rPr>
        <w:t xml:space="preserve"> 10825,</w:t>
      </w:r>
      <w:r w:rsidRPr="002A24BD">
        <w:rPr>
          <w:rFonts w:ascii="Book Antiqua" w:hAnsi="Book Antiqua" w:cs="Arial"/>
          <w:bCs/>
          <w:sz w:val="24"/>
          <w:szCs w:val="24"/>
        </w:rPr>
        <w:t xml:space="preserve"> Germany</w:t>
      </w:r>
    </w:p>
    <w:p w14:paraId="3A181844" w14:textId="77777777" w:rsidR="005C4AE3" w:rsidRPr="002A24BD" w:rsidRDefault="005C4AE3" w:rsidP="008648EF">
      <w:pPr>
        <w:spacing w:before="0"/>
        <w:jc w:val="both"/>
        <w:rPr>
          <w:rFonts w:ascii="Book Antiqua" w:hAnsi="Book Antiqua" w:cs="Arial"/>
          <w:bCs/>
          <w:sz w:val="24"/>
          <w:szCs w:val="24"/>
        </w:rPr>
      </w:pPr>
    </w:p>
    <w:p w14:paraId="4967C8B0" w14:textId="7E5B8BEB" w:rsidR="00017175" w:rsidRPr="002A24BD" w:rsidRDefault="00017175" w:rsidP="008648EF">
      <w:pPr>
        <w:spacing w:before="0"/>
        <w:jc w:val="both"/>
        <w:rPr>
          <w:rFonts w:ascii="Book Antiqua" w:hAnsi="Book Antiqua" w:cs="Arial"/>
          <w:bCs/>
          <w:sz w:val="24"/>
          <w:szCs w:val="24"/>
        </w:rPr>
      </w:pPr>
      <w:r w:rsidRPr="002A24BD">
        <w:rPr>
          <w:rFonts w:ascii="Book Antiqua" w:hAnsi="Book Antiqua" w:cs="Arial"/>
          <w:b/>
          <w:bCs/>
          <w:sz w:val="24"/>
          <w:szCs w:val="24"/>
        </w:rPr>
        <w:t>Frank Holtkamp-Endemann</w:t>
      </w:r>
      <w:r w:rsidRPr="002A24BD">
        <w:rPr>
          <w:rFonts w:ascii="Book Antiqua" w:hAnsi="Book Antiqua" w:cs="Arial"/>
          <w:b/>
          <w:sz w:val="24"/>
          <w:szCs w:val="24"/>
        </w:rPr>
        <w:t>,</w:t>
      </w:r>
      <w:r w:rsidRPr="002A24BD">
        <w:rPr>
          <w:rFonts w:ascii="Book Antiqua" w:hAnsi="Book Antiqua" w:cs="Arial"/>
          <w:bCs/>
          <w:sz w:val="24"/>
          <w:szCs w:val="24"/>
        </w:rPr>
        <w:t xml:space="preserve"> Gastroenterologische Gemeinschaftspraxis am Germania-Campus, Münster</w:t>
      </w:r>
      <w:r w:rsidR="00DE599F" w:rsidRPr="002A24BD">
        <w:rPr>
          <w:rFonts w:ascii="Book Antiqua" w:hAnsi="Book Antiqua" w:cs="Arial"/>
          <w:bCs/>
          <w:sz w:val="24"/>
          <w:szCs w:val="24"/>
        </w:rPr>
        <w:t xml:space="preserve"> 48159</w:t>
      </w:r>
      <w:r w:rsidRPr="002A24BD">
        <w:rPr>
          <w:rFonts w:ascii="Book Antiqua" w:hAnsi="Book Antiqua" w:cs="Arial"/>
          <w:bCs/>
          <w:sz w:val="24"/>
          <w:szCs w:val="24"/>
        </w:rPr>
        <w:t>, Germany</w:t>
      </w:r>
    </w:p>
    <w:p w14:paraId="2D8AD591" w14:textId="77777777" w:rsidR="005C4AE3" w:rsidRPr="002A24BD" w:rsidRDefault="005C4AE3" w:rsidP="008648EF">
      <w:pPr>
        <w:spacing w:before="0"/>
        <w:jc w:val="both"/>
        <w:rPr>
          <w:rFonts w:ascii="Book Antiqua" w:hAnsi="Book Antiqua" w:cs="Arial"/>
          <w:bCs/>
          <w:sz w:val="24"/>
          <w:szCs w:val="24"/>
        </w:rPr>
      </w:pPr>
    </w:p>
    <w:p w14:paraId="422FD60C" w14:textId="105228D0" w:rsidR="00CF5427" w:rsidRPr="002A24BD" w:rsidRDefault="00017175" w:rsidP="008648EF">
      <w:pPr>
        <w:spacing w:before="0"/>
        <w:jc w:val="both"/>
        <w:rPr>
          <w:rFonts w:ascii="Book Antiqua" w:hAnsi="Book Antiqua" w:cs="Arial"/>
          <w:sz w:val="24"/>
          <w:szCs w:val="24"/>
          <w:lang w:val="en-US"/>
        </w:rPr>
      </w:pPr>
      <w:r w:rsidRPr="002A24BD">
        <w:rPr>
          <w:rFonts w:ascii="Book Antiqua" w:hAnsi="Book Antiqua" w:cs="Arial"/>
          <w:b/>
          <w:bCs/>
          <w:sz w:val="24"/>
          <w:szCs w:val="24"/>
          <w:lang w:val="en-US"/>
        </w:rPr>
        <w:t xml:space="preserve">Tim Fischer, </w:t>
      </w:r>
      <w:r w:rsidR="008D55E4" w:rsidRPr="002A24BD">
        <w:rPr>
          <w:rFonts w:ascii="Book Antiqua" w:hAnsi="Book Antiqua" w:cs="Arial"/>
          <w:b/>
          <w:bCs/>
          <w:sz w:val="24"/>
          <w:szCs w:val="24"/>
          <w:lang w:val="en-US"/>
        </w:rPr>
        <w:t>Susanne</w:t>
      </w:r>
      <w:r w:rsidR="00EF2DA6" w:rsidRPr="002A24BD">
        <w:rPr>
          <w:rFonts w:ascii="Book Antiqua" w:hAnsi="Book Antiqua" w:cs="Arial"/>
          <w:b/>
          <w:bCs/>
          <w:sz w:val="24"/>
          <w:szCs w:val="24"/>
          <w:lang w:val="en-US"/>
        </w:rPr>
        <w:t xml:space="preserve"> Hohenberger</w:t>
      </w:r>
      <w:r w:rsidR="008D55E4" w:rsidRPr="002A24BD">
        <w:rPr>
          <w:rFonts w:ascii="Book Antiqua" w:hAnsi="Book Antiqua" w:cs="Arial"/>
          <w:b/>
          <w:bCs/>
          <w:sz w:val="24"/>
          <w:szCs w:val="24"/>
          <w:lang w:val="en-US"/>
        </w:rPr>
        <w:t xml:space="preserve">, </w:t>
      </w:r>
      <w:r w:rsidR="00EF2DA6" w:rsidRPr="002A24BD">
        <w:rPr>
          <w:rFonts w:ascii="Book Antiqua" w:hAnsi="Book Antiqua" w:cs="Arial"/>
          <w:sz w:val="24"/>
          <w:szCs w:val="24"/>
          <w:lang w:val="en-US"/>
        </w:rPr>
        <w:t xml:space="preserve">Medical Affairs, MSD Sharp </w:t>
      </w:r>
      <w:r w:rsidR="00557339" w:rsidRPr="002A24BD">
        <w:rPr>
          <w:rFonts w:ascii="Book Antiqua" w:hAnsi="Book Antiqua" w:cs="Arial" w:hint="eastAsia"/>
          <w:sz w:val="24"/>
          <w:szCs w:val="24"/>
          <w:lang w:val="en-US" w:eastAsia="zh-CN"/>
        </w:rPr>
        <w:t>and</w:t>
      </w:r>
      <w:r w:rsidR="00EF2DA6" w:rsidRPr="002A24BD">
        <w:rPr>
          <w:rFonts w:ascii="Book Antiqua" w:hAnsi="Book Antiqua" w:cs="Arial"/>
          <w:sz w:val="24"/>
          <w:szCs w:val="24"/>
          <w:lang w:val="en-US"/>
        </w:rPr>
        <w:t xml:space="preserve"> Dohme GmbH, </w:t>
      </w:r>
      <w:r w:rsidR="008D55E4" w:rsidRPr="002A24BD">
        <w:rPr>
          <w:rFonts w:ascii="Book Antiqua" w:hAnsi="Book Antiqua" w:cs="Arial"/>
          <w:sz w:val="24"/>
          <w:szCs w:val="24"/>
          <w:lang w:val="en-US"/>
        </w:rPr>
        <w:t>Haar</w:t>
      </w:r>
      <w:r w:rsidR="00EF2DA6" w:rsidRPr="002A24BD">
        <w:rPr>
          <w:rFonts w:ascii="Book Antiqua" w:hAnsi="Book Antiqua" w:cs="Arial"/>
          <w:sz w:val="24"/>
          <w:szCs w:val="24"/>
          <w:lang w:val="en-US"/>
        </w:rPr>
        <w:t xml:space="preserve"> </w:t>
      </w:r>
      <w:r w:rsidR="00DE599F" w:rsidRPr="002A24BD">
        <w:rPr>
          <w:rFonts w:ascii="Book Antiqua" w:hAnsi="Book Antiqua" w:cs="Arial"/>
          <w:sz w:val="24"/>
          <w:szCs w:val="24"/>
          <w:lang w:val="en-US"/>
        </w:rPr>
        <w:t xml:space="preserve">85540, </w:t>
      </w:r>
      <w:r w:rsidR="00EF2DA6" w:rsidRPr="002A24BD">
        <w:rPr>
          <w:rFonts w:ascii="Book Antiqua" w:hAnsi="Book Antiqua" w:cs="Arial"/>
          <w:sz w:val="24"/>
          <w:szCs w:val="24"/>
          <w:lang w:val="en-US"/>
        </w:rPr>
        <w:t>Germany</w:t>
      </w:r>
    </w:p>
    <w:p w14:paraId="3090E2FD" w14:textId="3AF46A30" w:rsidR="00557C86" w:rsidRPr="002A24BD" w:rsidRDefault="00557C86" w:rsidP="008648EF">
      <w:pPr>
        <w:autoSpaceDE w:val="0"/>
        <w:autoSpaceDN w:val="0"/>
        <w:adjustRightInd w:val="0"/>
        <w:spacing w:before="0"/>
        <w:jc w:val="both"/>
        <w:rPr>
          <w:rFonts w:ascii="Book Antiqua" w:hAnsi="Book Antiqua" w:cs="Arial"/>
          <w:sz w:val="24"/>
          <w:szCs w:val="24"/>
          <w:lang w:val="en-US"/>
        </w:rPr>
      </w:pPr>
    </w:p>
    <w:p w14:paraId="78016B80" w14:textId="7AE519ED" w:rsidR="008D55E4" w:rsidRPr="002A24BD" w:rsidRDefault="00557339" w:rsidP="00557339">
      <w:pPr>
        <w:autoSpaceDE w:val="0"/>
        <w:autoSpaceDN w:val="0"/>
        <w:adjustRightInd w:val="0"/>
        <w:spacing w:before="0"/>
        <w:jc w:val="both"/>
        <w:rPr>
          <w:rFonts w:ascii="Book Antiqua" w:hAnsi="Book Antiqua" w:cs="Arial"/>
          <w:sz w:val="24"/>
          <w:szCs w:val="24"/>
          <w:lang w:val="en-US"/>
        </w:rPr>
      </w:pPr>
      <w:r w:rsidRPr="002A24BD">
        <w:rPr>
          <w:rFonts w:ascii="Book Antiqua" w:hAnsi="Book Antiqua"/>
          <w:b/>
          <w:color w:val="000000"/>
          <w:sz w:val="24"/>
          <w:szCs w:val="24"/>
        </w:rPr>
        <w:t xml:space="preserve">Author contributions: </w:t>
      </w:r>
      <w:r w:rsidR="00EF1BA4" w:rsidRPr="002A24BD">
        <w:rPr>
          <w:rFonts w:ascii="Book Antiqua" w:hAnsi="Book Antiqua" w:cs="Arial"/>
          <w:bCs/>
          <w:sz w:val="24"/>
          <w:szCs w:val="24"/>
          <w:lang w:val="en-US"/>
        </w:rPr>
        <w:t>Hohenberger</w:t>
      </w:r>
      <w:r w:rsidR="00B36FBE" w:rsidRPr="002A24BD">
        <w:rPr>
          <w:rFonts w:ascii="Book Antiqua" w:hAnsi="Book Antiqua" w:cs="Arial"/>
          <w:bCs/>
          <w:sz w:val="24"/>
          <w:szCs w:val="24"/>
          <w:lang w:val="en-US"/>
        </w:rPr>
        <w:t xml:space="preserve"> S</w:t>
      </w:r>
      <w:r w:rsidR="00EF1BA4" w:rsidRPr="002A24BD">
        <w:rPr>
          <w:rFonts w:ascii="Book Antiqua" w:hAnsi="Book Antiqua" w:cs="Arial"/>
          <w:sz w:val="24"/>
          <w:szCs w:val="24"/>
          <w:lang w:val="en-US"/>
        </w:rPr>
        <w:t xml:space="preserve"> </w:t>
      </w:r>
      <w:r w:rsidR="00D806C8" w:rsidRPr="002A24BD">
        <w:rPr>
          <w:rFonts w:ascii="Book Antiqua" w:hAnsi="Book Antiqua" w:cs="Arial"/>
          <w:sz w:val="24"/>
          <w:szCs w:val="24"/>
          <w:lang w:val="en-US"/>
        </w:rPr>
        <w:t>contributed to st</w:t>
      </w:r>
      <w:r w:rsidR="00CB3A63" w:rsidRPr="002A24BD">
        <w:rPr>
          <w:rFonts w:ascii="Book Antiqua" w:hAnsi="Book Antiqua" w:cs="Arial"/>
          <w:sz w:val="24"/>
          <w:szCs w:val="24"/>
          <w:lang w:val="en-US"/>
        </w:rPr>
        <w:t>udy conception and study design;</w:t>
      </w:r>
      <w:r w:rsidR="00EF1BA4" w:rsidRPr="002A24BD">
        <w:rPr>
          <w:rFonts w:ascii="Book Antiqua" w:hAnsi="Book Antiqua" w:cs="Arial"/>
          <w:sz w:val="24"/>
          <w:szCs w:val="24"/>
          <w:lang w:val="en-US"/>
        </w:rPr>
        <w:t xml:space="preserve"> Teich</w:t>
      </w:r>
      <w:r w:rsidR="00B36FBE" w:rsidRPr="002A24BD">
        <w:rPr>
          <w:rFonts w:ascii="Book Antiqua" w:hAnsi="Book Antiqua" w:cs="Arial"/>
          <w:sz w:val="24"/>
          <w:szCs w:val="24"/>
          <w:lang w:val="en-US"/>
        </w:rPr>
        <w:t xml:space="preserve"> N, </w:t>
      </w:r>
      <w:r w:rsidR="00EF1BA4" w:rsidRPr="002A24BD">
        <w:rPr>
          <w:rFonts w:ascii="Book Antiqua" w:hAnsi="Book Antiqua" w:cs="Arial"/>
          <w:sz w:val="24"/>
          <w:szCs w:val="24"/>
          <w:lang w:val="en-US"/>
        </w:rPr>
        <w:t>Grümmer</w:t>
      </w:r>
      <w:r w:rsidR="00B36FBE" w:rsidRPr="002A24BD">
        <w:rPr>
          <w:rFonts w:ascii="Book Antiqua" w:hAnsi="Book Antiqua" w:cs="Arial"/>
          <w:sz w:val="24"/>
          <w:szCs w:val="24"/>
          <w:lang w:val="en-US"/>
        </w:rPr>
        <w:t xml:space="preserve"> H</w:t>
      </w:r>
      <w:r w:rsidR="00D806C8" w:rsidRPr="002A24BD">
        <w:rPr>
          <w:rFonts w:ascii="Book Antiqua" w:hAnsi="Book Antiqua" w:cs="Arial"/>
          <w:sz w:val="24"/>
          <w:szCs w:val="24"/>
          <w:lang w:val="en-US"/>
        </w:rPr>
        <w:t xml:space="preserve">, </w:t>
      </w:r>
      <w:r w:rsidR="00EF1BA4" w:rsidRPr="002A24BD">
        <w:rPr>
          <w:rFonts w:ascii="Book Antiqua" w:hAnsi="Book Antiqua" w:cs="Arial"/>
          <w:sz w:val="24"/>
          <w:szCs w:val="24"/>
          <w:lang w:val="en-US"/>
        </w:rPr>
        <w:t>Jörgensen</w:t>
      </w:r>
      <w:r w:rsidR="00B36FBE" w:rsidRPr="002A24BD">
        <w:rPr>
          <w:rFonts w:ascii="Book Antiqua" w:hAnsi="Book Antiqua" w:cs="Arial"/>
          <w:sz w:val="24"/>
          <w:szCs w:val="24"/>
          <w:lang w:val="en-US"/>
        </w:rPr>
        <w:t xml:space="preserve"> H</w:t>
      </w:r>
      <w:r w:rsidR="00EF1BA4" w:rsidRPr="002A24BD">
        <w:rPr>
          <w:rFonts w:ascii="Book Antiqua" w:hAnsi="Book Antiqua" w:cs="Arial"/>
          <w:sz w:val="24"/>
          <w:szCs w:val="24"/>
          <w:lang w:val="en-US"/>
        </w:rPr>
        <w:t>, Liceni</w:t>
      </w:r>
      <w:r w:rsidR="00B36FBE" w:rsidRPr="002A24BD">
        <w:rPr>
          <w:rFonts w:ascii="Book Antiqua" w:hAnsi="Book Antiqua" w:cs="Arial"/>
          <w:sz w:val="24"/>
          <w:szCs w:val="24"/>
          <w:lang w:val="en-US"/>
        </w:rPr>
        <w:t xml:space="preserve"> T</w:t>
      </w:r>
      <w:r w:rsidR="00EF1BA4" w:rsidRPr="002A24BD">
        <w:rPr>
          <w:rFonts w:ascii="Book Antiqua" w:hAnsi="Book Antiqua" w:cs="Arial"/>
          <w:sz w:val="24"/>
          <w:szCs w:val="24"/>
          <w:lang w:val="en-US"/>
        </w:rPr>
        <w:t xml:space="preserve"> and Holtkamp-Endemann</w:t>
      </w:r>
      <w:r w:rsidR="00B36FBE" w:rsidRPr="002A24BD">
        <w:rPr>
          <w:rFonts w:ascii="Book Antiqua" w:hAnsi="Book Antiqua" w:cs="Arial"/>
          <w:sz w:val="24"/>
          <w:szCs w:val="24"/>
          <w:lang w:val="en-US"/>
        </w:rPr>
        <w:t xml:space="preserve"> F</w:t>
      </w:r>
      <w:r w:rsidR="00EF1BA4" w:rsidRPr="002A24BD">
        <w:rPr>
          <w:rFonts w:ascii="Book Antiqua" w:hAnsi="Book Antiqua" w:cs="Arial"/>
          <w:sz w:val="24"/>
          <w:szCs w:val="24"/>
          <w:lang w:val="en-US"/>
        </w:rPr>
        <w:t xml:space="preserve"> </w:t>
      </w:r>
      <w:r w:rsidR="00EF1BA4" w:rsidRPr="002A24BD">
        <w:rPr>
          <w:rFonts w:ascii="Book Antiqua" w:hAnsi="Book Antiqua" w:cs="Arial"/>
          <w:sz w:val="24"/>
          <w:szCs w:val="24"/>
          <w:lang w:val="en-US"/>
        </w:rPr>
        <w:lastRenderedPageBreak/>
        <w:t>participated in the acquisition, analysis, and interpretation of the data, and</w:t>
      </w:r>
      <w:r w:rsidR="00CB3A63" w:rsidRPr="002A24BD">
        <w:rPr>
          <w:rFonts w:ascii="Book Antiqua" w:hAnsi="Book Antiqua" w:cs="Arial"/>
          <w:sz w:val="24"/>
          <w:szCs w:val="24"/>
          <w:lang w:val="en-US"/>
        </w:rPr>
        <w:t xml:space="preserve"> drafted the initial manuscript;</w:t>
      </w:r>
      <w:r w:rsidR="00D806C8" w:rsidRPr="002A24BD">
        <w:rPr>
          <w:rFonts w:ascii="Book Antiqua" w:hAnsi="Book Antiqua" w:cs="Arial"/>
          <w:sz w:val="24"/>
          <w:szCs w:val="24"/>
          <w:lang w:val="en-US"/>
        </w:rPr>
        <w:t xml:space="preserve"> Hohenberger</w:t>
      </w:r>
      <w:r w:rsidR="00B36FBE" w:rsidRPr="002A24BD">
        <w:rPr>
          <w:rFonts w:ascii="Book Antiqua" w:hAnsi="Book Antiqua" w:cs="Arial"/>
          <w:sz w:val="24"/>
          <w:szCs w:val="24"/>
          <w:lang w:val="en-US"/>
        </w:rPr>
        <w:t xml:space="preserve"> S</w:t>
      </w:r>
      <w:r w:rsidR="00D806C8" w:rsidRPr="002A24BD">
        <w:rPr>
          <w:rFonts w:ascii="Book Antiqua" w:hAnsi="Book Antiqua" w:cs="Arial"/>
          <w:sz w:val="24"/>
          <w:szCs w:val="24"/>
          <w:lang w:val="en-US"/>
        </w:rPr>
        <w:t xml:space="preserve"> and </w:t>
      </w:r>
      <w:r w:rsidR="00CB3A63" w:rsidRPr="002A24BD">
        <w:rPr>
          <w:rFonts w:ascii="Book Antiqua" w:hAnsi="Book Antiqua" w:cs="Arial"/>
          <w:sz w:val="24"/>
          <w:szCs w:val="24"/>
          <w:lang w:val="en-US"/>
        </w:rPr>
        <w:t>Fischer</w:t>
      </w:r>
      <w:r w:rsidR="00B36FBE" w:rsidRPr="002A24BD">
        <w:rPr>
          <w:rFonts w:ascii="Book Antiqua" w:hAnsi="Book Antiqua" w:cs="Arial"/>
          <w:sz w:val="24"/>
          <w:szCs w:val="24"/>
          <w:lang w:val="en-US"/>
        </w:rPr>
        <w:t xml:space="preserve"> T</w:t>
      </w:r>
      <w:r w:rsidR="00CB3A63" w:rsidRPr="002A24BD">
        <w:rPr>
          <w:rFonts w:ascii="Book Antiqua" w:hAnsi="Book Antiqua" w:cs="Arial"/>
          <w:sz w:val="24"/>
          <w:szCs w:val="24"/>
          <w:lang w:val="en-US"/>
        </w:rPr>
        <w:t xml:space="preserve"> reviewed the manuscript; a</w:t>
      </w:r>
      <w:r w:rsidR="00D806C8" w:rsidRPr="002A24BD">
        <w:rPr>
          <w:rFonts w:ascii="Book Antiqua" w:hAnsi="Book Antiqua" w:cs="Arial"/>
          <w:sz w:val="24"/>
          <w:szCs w:val="24"/>
          <w:lang w:val="en-US"/>
        </w:rPr>
        <w:t xml:space="preserve">ll </w:t>
      </w:r>
      <w:r w:rsidR="00EF1BA4" w:rsidRPr="002A24BD">
        <w:rPr>
          <w:rFonts w:ascii="Book Antiqua" w:hAnsi="Book Antiqua" w:cs="Arial"/>
          <w:sz w:val="24"/>
          <w:szCs w:val="24"/>
          <w:lang w:val="en-US"/>
        </w:rPr>
        <w:t xml:space="preserve">authors </w:t>
      </w:r>
      <w:r w:rsidR="00D806C8" w:rsidRPr="002A24BD">
        <w:rPr>
          <w:rFonts w:ascii="Book Antiqua" w:hAnsi="Book Antiqua" w:cs="Arial"/>
          <w:sz w:val="24"/>
          <w:szCs w:val="24"/>
          <w:lang w:val="en-US"/>
        </w:rPr>
        <w:t>read and approved the final version of the manuscript.</w:t>
      </w:r>
    </w:p>
    <w:p w14:paraId="69860143" w14:textId="77777777" w:rsidR="00EF1BA4" w:rsidRPr="002A24BD" w:rsidRDefault="00EF1BA4" w:rsidP="008648EF">
      <w:pPr>
        <w:autoSpaceDE w:val="0"/>
        <w:autoSpaceDN w:val="0"/>
        <w:adjustRightInd w:val="0"/>
        <w:spacing w:before="0"/>
        <w:jc w:val="both"/>
        <w:rPr>
          <w:rFonts w:ascii="Book Antiqua" w:hAnsi="Book Antiqua" w:cs="Arial"/>
          <w:sz w:val="24"/>
          <w:szCs w:val="24"/>
          <w:lang w:val="en-US"/>
        </w:rPr>
      </w:pPr>
    </w:p>
    <w:p w14:paraId="54EB599B" w14:textId="5920AA36" w:rsidR="00EF1BA4" w:rsidRPr="002A24BD" w:rsidRDefault="00EF1BA4" w:rsidP="008648EF">
      <w:pPr>
        <w:spacing w:before="0"/>
        <w:jc w:val="both"/>
        <w:rPr>
          <w:rFonts w:ascii="Book Antiqua" w:hAnsi="Book Antiqua" w:cs="Arial"/>
          <w:sz w:val="24"/>
          <w:szCs w:val="24"/>
          <w:lang w:val="en-US"/>
        </w:rPr>
      </w:pPr>
      <w:r w:rsidRPr="002A24BD">
        <w:rPr>
          <w:rFonts w:ascii="Book Antiqua" w:hAnsi="Book Antiqua" w:cs="Arial"/>
          <w:b/>
          <w:bCs/>
          <w:sz w:val="24"/>
          <w:szCs w:val="24"/>
          <w:lang w:val="en-US"/>
        </w:rPr>
        <w:t>Supported by</w:t>
      </w:r>
      <w:r w:rsidRPr="002A24BD">
        <w:rPr>
          <w:rFonts w:ascii="Book Antiqua" w:hAnsi="Book Antiqua" w:cs="Arial"/>
          <w:sz w:val="24"/>
          <w:szCs w:val="24"/>
          <w:lang w:val="en-US"/>
        </w:rPr>
        <w:t xml:space="preserve"> MSD Sharp </w:t>
      </w:r>
      <w:r w:rsidR="00C95C2E" w:rsidRPr="002A24BD">
        <w:rPr>
          <w:rFonts w:ascii="Book Antiqua" w:hAnsi="Book Antiqua" w:cs="Arial"/>
          <w:sz w:val="24"/>
          <w:szCs w:val="24"/>
          <w:lang w:val="en-US"/>
        </w:rPr>
        <w:t>and</w:t>
      </w:r>
      <w:r w:rsidRPr="002A24BD">
        <w:rPr>
          <w:rFonts w:ascii="Book Antiqua" w:hAnsi="Book Antiqua" w:cs="Arial"/>
          <w:sz w:val="24"/>
          <w:szCs w:val="24"/>
          <w:lang w:val="en-US"/>
        </w:rPr>
        <w:t xml:space="preserve"> Dohme GmbH, Haar, Germany.</w:t>
      </w:r>
    </w:p>
    <w:p w14:paraId="676CCA57" w14:textId="0EC48DA4" w:rsidR="00B26F8C" w:rsidRPr="002A24BD" w:rsidRDefault="00B26F8C" w:rsidP="008648EF">
      <w:pPr>
        <w:spacing w:before="0"/>
        <w:jc w:val="both"/>
        <w:rPr>
          <w:rFonts w:ascii="Book Antiqua" w:hAnsi="Book Antiqua" w:cs="Arial"/>
          <w:sz w:val="24"/>
          <w:szCs w:val="24"/>
        </w:rPr>
      </w:pPr>
    </w:p>
    <w:p w14:paraId="18D80CA3" w14:textId="5AFA23CA" w:rsidR="00C63D3D" w:rsidRPr="002A24BD" w:rsidRDefault="00C63D3D" w:rsidP="00C63D3D">
      <w:pPr>
        <w:spacing w:before="0"/>
        <w:jc w:val="both"/>
        <w:rPr>
          <w:rFonts w:ascii="Book Antiqua" w:hAnsi="Book Antiqua" w:cs="Arial"/>
          <w:b/>
          <w:bCs/>
          <w:sz w:val="24"/>
          <w:szCs w:val="24"/>
        </w:rPr>
      </w:pPr>
      <w:r w:rsidRPr="002A24BD">
        <w:rPr>
          <w:rFonts w:ascii="Book Antiqua" w:hAnsi="Book Antiqua"/>
          <w:b/>
          <w:color w:val="000000"/>
          <w:sz w:val="24"/>
        </w:rPr>
        <w:t>Corresponding author:</w:t>
      </w:r>
      <w:r w:rsidRPr="002A24BD">
        <w:rPr>
          <w:rFonts w:ascii="Book Antiqua" w:hAnsi="Book Antiqua" w:cs="Arial" w:hint="eastAsia"/>
          <w:b/>
          <w:bCs/>
          <w:sz w:val="24"/>
          <w:szCs w:val="24"/>
          <w:lang w:val="en-US"/>
        </w:rPr>
        <w:t xml:space="preserve"> </w:t>
      </w:r>
      <w:bookmarkStart w:id="7" w:name="OLE_LINK1491"/>
      <w:bookmarkStart w:id="8" w:name="OLE_LINK1492"/>
      <w:r w:rsidR="00EF1BA4" w:rsidRPr="002A24BD">
        <w:rPr>
          <w:rFonts w:ascii="Book Antiqua" w:hAnsi="Book Antiqua" w:cs="Arial"/>
          <w:b/>
          <w:bCs/>
          <w:sz w:val="24"/>
          <w:szCs w:val="24"/>
        </w:rPr>
        <w:t xml:space="preserve">Niels Teich, </w:t>
      </w:r>
      <w:r w:rsidR="00E96C67" w:rsidRPr="002A24BD">
        <w:rPr>
          <w:rFonts w:ascii="Book Antiqua" w:hAnsi="Book Antiqua" w:cs="Arial"/>
          <w:b/>
          <w:bCs/>
          <w:sz w:val="24"/>
          <w:szCs w:val="24"/>
        </w:rPr>
        <w:t>MD</w:t>
      </w:r>
      <w:r w:rsidR="00EF1BA4" w:rsidRPr="002A24BD">
        <w:rPr>
          <w:rFonts w:ascii="Book Antiqua" w:hAnsi="Book Antiqua" w:cs="Arial"/>
          <w:b/>
          <w:bCs/>
          <w:sz w:val="24"/>
          <w:szCs w:val="24"/>
        </w:rPr>
        <w:t xml:space="preserve">, </w:t>
      </w:r>
      <w:r w:rsidRPr="002A24BD">
        <w:rPr>
          <w:rFonts w:ascii="Book Antiqua" w:hAnsi="Book Antiqua" w:cs="Arial"/>
          <w:b/>
          <w:bCs/>
          <w:sz w:val="24"/>
          <w:szCs w:val="24"/>
        </w:rPr>
        <w:t xml:space="preserve">Doctor, </w:t>
      </w:r>
      <w:r w:rsidRPr="002A24BD">
        <w:rPr>
          <w:rFonts w:ascii="Book Antiqua" w:hAnsi="Book Antiqua" w:cs="Arial"/>
          <w:sz w:val="24"/>
          <w:szCs w:val="24"/>
        </w:rPr>
        <w:t xml:space="preserve">Internistische Gemeinschaftspraxis für Verdauungs-und Stoffwechselkrankheiten Leipzig und Schkeuditz, Nordstr. </w:t>
      </w:r>
      <w:r w:rsidRPr="002A24BD">
        <w:rPr>
          <w:rFonts w:ascii="Book Antiqua" w:hAnsi="Book Antiqua" w:cs="Arial"/>
          <w:sz w:val="24"/>
          <w:szCs w:val="24"/>
          <w:lang w:val="en-US"/>
        </w:rPr>
        <w:t xml:space="preserve">21, </w:t>
      </w:r>
      <w:r w:rsidRPr="002A24BD">
        <w:rPr>
          <w:rFonts w:ascii="Book Antiqua" w:hAnsi="Book Antiqua" w:cs="Arial"/>
          <w:sz w:val="24"/>
          <w:szCs w:val="24"/>
        </w:rPr>
        <w:t xml:space="preserve">Leipzig 04105, Germany. </w:t>
      </w:r>
      <w:r w:rsidRPr="002A24BD">
        <w:rPr>
          <w:rFonts w:ascii="Book Antiqua" w:hAnsi="Book Antiqua" w:cs="Arial"/>
          <w:sz w:val="24"/>
          <w:szCs w:val="24"/>
          <w:lang w:val="en-US"/>
        </w:rPr>
        <w:t>teich@igvs.de</w:t>
      </w:r>
    </w:p>
    <w:bookmarkEnd w:id="7"/>
    <w:bookmarkEnd w:id="8"/>
    <w:p w14:paraId="5DC99399" w14:textId="77777777" w:rsidR="00EF1BA4" w:rsidRPr="002A24BD" w:rsidRDefault="00EF1BA4" w:rsidP="008648EF">
      <w:pPr>
        <w:autoSpaceDE w:val="0"/>
        <w:autoSpaceDN w:val="0"/>
        <w:adjustRightInd w:val="0"/>
        <w:spacing w:before="0"/>
        <w:jc w:val="both"/>
        <w:rPr>
          <w:rFonts w:ascii="Book Antiqua" w:hAnsi="Book Antiqua" w:cs="Arial"/>
          <w:color w:val="000000"/>
          <w:sz w:val="24"/>
          <w:szCs w:val="24"/>
          <w:lang w:val="en-US"/>
        </w:rPr>
      </w:pPr>
    </w:p>
    <w:p w14:paraId="1930498C" w14:textId="1B562F30" w:rsidR="00EF1BA4" w:rsidRPr="002A24BD" w:rsidRDefault="00EF1BA4" w:rsidP="008648EF">
      <w:pPr>
        <w:autoSpaceDE w:val="0"/>
        <w:autoSpaceDN w:val="0"/>
        <w:adjustRightInd w:val="0"/>
        <w:spacing w:before="0"/>
        <w:jc w:val="both"/>
        <w:rPr>
          <w:rFonts w:ascii="Book Antiqua" w:hAnsi="Book Antiqua" w:cs="Arial"/>
          <w:sz w:val="24"/>
          <w:szCs w:val="24"/>
          <w:lang w:val="en-US"/>
        </w:rPr>
      </w:pPr>
      <w:r w:rsidRPr="002A24BD">
        <w:rPr>
          <w:rFonts w:ascii="Book Antiqua" w:hAnsi="Book Antiqua" w:cs="Arial"/>
          <w:b/>
          <w:bCs/>
          <w:sz w:val="24"/>
          <w:szCs w:val="24"/>
          <w:lang w:val="en-US"/>
        </w:rPr>
        <w:t xml:space="preserve">Received: </w:t>
      </w:r>
      <w:r w:rsidR="00726FBC" w:rsidRPr="002A24BD">
        <w:rPr>
          <w:rFonts w:ascii="Book Antiqua" w:hAnsi="Book Antiqua" w:cs="Arial"/>
          <w:bCs/>
          <w:sz w:val="24"/>
          <w:szCs w:val="24"/>
          <w:lang w:val="en-US"/>
        </w:rPr>
        <w:t>February 6, 2020</w:t>
      </w:r>
    </w:p>
    <w:p w14:paraId="6C824816" w14:textId="0BEDE994" w:rsidR="00EF1BA4" w:rsidRPr="002A24BD" w:rsidRDefault="00EF1BA4" w:rsidP="008648EF">
      <w:pPr>
        <w:autoSpaceDE w:val="0"/>
        <w:autoSpaceDN w:val="0"/>
        <w:adjustRightInd w:val="0"/>
        <w:spacing w:before="0"/>
        <w:jc w:val="both"/>
        <w:rPr>
          <w:rFonts w:ascii="Book Antiqua" w:hAnsi="Book Antiqua" w:cs="Arial"/>
          <w:sz w:val="24"/>
          <w:szCs w:val="24"/>
          <w:lang w:val="en-US"/>
        </w:rPr>
      </w:pPr>
      <w:r w:rsidRPr="002A24BD">
        <w:rPr>
          <w:rFonts w:ascii="Book Antiqua" w:hAnsi="Book Antiqua" w:cs="Arial"/>
          <w:b/>
          <w:bCs/>
          <w:sz w:val="24"/>
          <w:szCs w:val="24"/>
          <w:lang w:val="en-US"/>
        </w:rPr>
        <w:t xml:space="preserve">Revised: </w:t>
      </w:r>
      <w:r w:rsidR="00C63D3D" w:rsidRPr="002A24BD">
        <w:rPr>
          <w:rFonts w:ascii="Book Antiqua" w:hAnsi="Book Antiqua" w:cs="Arial"/>
          <w:bCs/>
          <w:sz w:val="24"/>
          <w:szCs w:val="24"/>
          <w:lang w:val="en-US"/>
        </w:rPr>
        <w:t>M</w:t>
      </w:r>
      <w:r w:rsidR="00C63D3D" w:rsidRPr="002A24BD">
        <w:rPr>
          <w:rFonts w:ascii="Book Antiqua" w:hAnsi="Book Antiqua" w:cs="Arial" w:hint="eastAsia"/>
          <w:bCs/>
          <w:sz w:val="24"/>
          <w:szCs w:val="24"/>
          <w:lang w:val="en-US" w:eastAsia="zh-CN"/>
        </w:rPr>
        <w:t>ay</w:t>
      </w:r>
      <w:r w:rsidR="00F23EC0" w:rsidRPr="002A24BD">
        <w:rPr>
          <w:rFonts w:ascii="Book Antiqua" w:hAnsi="Book Antiqua" w:cs="Arial"/>
          <w:bCs/>
          <w:sz w:val="24"/>
          <w:szCs w:val="24"/>
          <w:lang w:val="en-US"/>
        </w:rPr>
        <w:t xml:space="preserve"> </w:t>
      </w:r>
      <w:r w:rsidR="00C63D3D" w:rsidRPr="002A24BD">
        <w:rPr>
          <w:rFonts w:ascii="Book Antiqua" w:hAnsi="Book Antiqua" w:cs="Arial"/>
          <w:bCs/>
          <w:sz w:val="24"/>
          <w:szCs w:val="24"/>
          <w:lang w:val="en-US"/>
        </w:rPr>
        <w:t>8</w:t>
      </w:r>
      <w:r w:rsidR="00F23EC0" w:rsidRPr="002A24BD">
        <w:rPr>
          <w:rFonts w:ascii="Book Antiqua" w:hAnsi="Book Antiqua" w:cs="Arial"/>
          <w:bCs/>
          <w:sz w:val="24"/>
          <w:szCs w:val="24"/>
          <w:lang w:val="en-US"/>
        </w:rPr>
        <w:t>, 2020</w:t>
      </w:r>
    </w:p>
    <w:p w14:paraId="5D147817" w14:textId="6A6AAB63" w:rsidR="00EF1BA4" w:rsidRPr="002A24BD" w:rsidRDefault="00EF1BA4" w:rsidP="008648EF">
      <w:pPr>
        <w:autoSpaceDE w:val="0"/>
        <w:autoSpaceDN w:val="0"/>
        <w:adjustRightInd w:val="0"/>
        <w:spacing w:before="0"/>
        <w:jc w:val="both"/>
        <w:rPr>
          <w:rFonts w:ascii="Book Antiqua" w:hAnsi="Book Antiqua" w:cs="Arial"/>
          <w:sz w:val="24"/>
          <w:szCs w:val="24"/>
          <w:lang w:val="en-US"/>
        </w:rPr>
      </w:pPr>
      <w:r w:rsidRPr="002A24BD">
        <w:rPr>
          <w:rFonts w:ascii="Book Antiqua" w:hAnsi="Book Antiqua" w:cs="Arial"/>
          <w:b/>
          <w:bCs/>
          <w:sz w:val="24"/>
          <w:szCs w:val="24"/>
          <w:lang w:val="en-US"/>
        </w:rPr>
        <w:t>Accepted:</w:t>
      </w:r>
      <w:r w:rsidR="00E536B3" w:rsidRPr="002A24BD">
        <w:t xml:space="preserve"> </w:t>
      </w:r>
      <w:r w:rsidR="00E536B3" w:rsidRPr="002A24BD">
        <w:rPr>
          <w:rFonts w:ascii="Book Antiqua" w:hAnsi="Book Antiqua" w:cs="Arial"/>
          <w:sz w:val="24"/>
          <w:szCs w:val="24"/>
          <w:lang w:val="en-US"/>
        </w:rPr>
        <w:t>May 23, 2020</w:t>
      </w:r>
      <w:r w:rsidRPr="002A24BD">
        <w:rPr>
          <w:rFonts w:ascii="Book Antiqua" w:hAnsi="Book Antiqua" w:cs="Arial"/>
          <w:sz w:val="24"/>
          <w:szCs w:val="24"/>
          <w:lang w:val="en-US"/>
        </w:rPr>
        <w:t xml:space="preserve"> </w:t>
      </w:r>
    </w:p>
    <w:p w14:paraId="164B1452" w14:textId="5912F9A1" w:rsidR="00EF1BA4" w:rsidRPr="002A24BD" w:rsidRDefault="00EF1BA4" w:rsidP="008648EF">
      <w:pPr>
        <w:spacing w:before="0"/>
        <w:jc w:val="both"/>
        <w:rPr>
          <w:rFonts w:ascii="Book Antiqua" w:hAnsi="Book Antiqua" w:cs="Arial" w:hint="eastAsia"/>
          <w:sz w:val="24"/>
          <w:szCs w:val="24"/>
          <w:lang w:val="en-US" w:eastAsia="zh-CN"/>
        </w:rPr>
      </w:pPr>
      <w:r w:rsidRPr="002A24BD">
        <w:rPr>
          <w:rFonts w:ascii="Book Antiqua" w:hAnsi="Book Antiqua" w:cs="Arial"/>
          <w:b/>
          <w:bCs/>
          <w:sz w:val="24"/>
          <w:szCs w:val="24"/>
          <w:lang w:val="en-US"/>
        </w:rPr>
        <w:t>Published online:</w:t>
      </w:r>
      <w:r w:rsidR="009B3E96" w:rsidRPr="002A24BD">
        <w:rPr>
          <w:rFonts w:ascii="Book Antiqua" w:hAnsi="Book Antiqua" w:cs="Arial" w:hint="eastAsia"/>
          <w:b/>
          <w:bCs/>
          <w:sz w:val="24"/>
          <w:szCs w:val="24"/>
          <w:lang w:val="en-US" w:eastAsia="zh-CN"/>
        </w:rPr>
        <w:t xml:space="preserve"> </w:t>
      </w:r>
      <w:r w:rsidR="009B3E96" w:rsidRPr="002A24BD">
        <w:rPr>
          <w:rFonts w:ascii="Book Antiqua" w:hAnsi="Book Antiqua" w:cs="Arial" w:hint="eastAsia"/>
          <w:bCs/>
          <w:sz w:val="24"/>
          <w:szCs w:val="24"/>
          <w:lang w:val="en-US" w:eastAsia="zh-CN"/>
        </w:rPr>
        <w:t>June 7, 2020</w:t>
      </w:r>
    </w:p>
    <w:p w14:paraId="741F8902" w14:textId="41268EDC" w:rsidR="00C63D3D" w:rsidRPr="002A24BD" w:rsidRDefault="00C63D3D">
      <w:pPr>
        <w:rPr>
          <w:rFonts w:ascii="Book Antiqua" w:hAnsi="Book Antiqua" w:cs="Arial"/>
          <w:b/>
          <w:bCs/>
          <w:sz w:val="24"/>
          <w:szCs w:val="24"/>
          <w:lang w:val="en-US"/>
        </w:rPr>
      </w:pPr>
      <w:r w:rsidRPr="002A24BD">
        <w:rPr>
          <w:rFonts w:ascii="Book Antiqua" w:hAnsi="Book Antiqua" w:cs="Arial"/>
          <w:b/>
          <w:bCs/>
          <w:sz w:val="24"/>
          <w:szCs w:val="24"/>
          <w:lang w:val="en-US"/>
        </w:rPr>
        <w:br w:type="page"/>
      </w:r>
    </w:p>
    <w:p w14:paraId="3851857E" w14:textId="45953CFE" w:rsidR="00E459F5" w:rsidRPr="002A24BD" w:rsidRDefault="00E459F5"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lastRenderedPageBreak/>
        <w:t>Abstract</w:t>
      </w:r>
    </w:p>
    <w:p w14:paraId="2A7B0040" w14:textId="77777777" w:rsidR="00044D70" w:rsidRPr="002A24BD" w:rsidRDefault="00571EC3"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BACKGROUND</w:t>
      </w:r>
    </w:p>
    <w:p w14:paraId="4BC56A0C" w14:textId="64D1969D" w:rsidR="00CF5427" w:rsidRPr="002A24BD" w:rsidRDefault="000A7203"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The introduction of biologics has revolutioni</w:t>
      </w:r>
      <w:r w:rsidR="00571EC3" w:rsidRPr="002A24BD">
        <w:rPr>
          <w:rFonts w:ascii="Book Antiqua" w:hAnsi="Book Antiqua" w:cs="Arial"/>
          <w:sz w:val="24"/>
          <w:szCs w:val="24"/>
          <w:lang w:val="en-US"/>
        </w:rPr>
        <w:t>z</w:t>
      </w:r>
      <w:r w:rsidRPr="002A24BD">
        <w:rPr>
          <w:rFonts w:ascii="Book Antiqua" w:hAnsi="Book Antiqua" w:cs="Arial"/>
          <w:sz w:val="24"/>
          <w:szCs w:val="24"/>
          <w:lang w:val="en-US"/>
        </w:rPr>
        <w:t xml:space="preserve">ed the management of </w:t>
      </w:r>
      <w:r w:rsidR="00204432" w:rsidRPr="002A24BD">
        <w:rPr>
          <w:rFonts w:ascii="Book Antiqua" w:hAnsi="Book Antiqua" w:cs="Arial"/>
          <w:sz w:val="24"/>
          <w:szCs w:val="24"/>
          <w:lang w:val="en-US"/>
        </w:rPr>
        <w:t xml:space="preserve">the chronic </w:t>
      </w:r>
      <w:r w:rsidRPr="002A24BD">
        <w:rPr>
          <w:rFonts w:ascii="Book Antiqua" w:hAnsi="Book Antiqua" w:cs="Arial"/>
          <w:sz w:val="24"/>
          <w:szCs w:val="24"/>
          <w:lang w:val="en-US"/>
        </w:rPr>
        <w:t>inflammatory bowel disease</w:t>
      </w:r>
      <w:r w:rsidR="00204432"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bookmarkStart w:id="9" w:name="OLE_LINK1432"/>
      <w:bookmarkStart w:id="10" w:name="OLE_LINK1433"/>
      <w:r w:rsidRPr="002A24BD">
        <w:rPr>
          <w:rFonts w:ascii="Book Antiqua" w:hAnsi="Book Antiqua" w:cs="Arial"/>
          <w:sz w:val="24"/>
          <w:szCs w:val="24"/>
          <w:lang w:val="en-US"/>
        </w:rPr>
        <w:t xml:space="preserve">ulcerative colitis </w:t>
      </w:r>
      <w:bookmarkEnd w:id="9"/>
      <w:bookmarkEnd w:id="10"/>
      <w:r w:rsidRPr="002A24BD">
        <w:rPr>
          <w:rFonts w:ascii="Book Antiqua" w:hAnsi="Book Antiqua" w:cs="Arial"/>
          <w:sz w:val="24"/>
          <w:szCs w:val="24"/>
          <w:lang w:val="en-US"/>
        </w:rPr>
        <w:t>(UC)</w:t>
      </w:r>
      <w:r w:rsidR="00204432" w:rsidRPr="002A24BD">
        <w:rPr>
          <w:rFonts w:ascii="Book Antiqua" w:hAnsi="Book Antiqua" w:cs="Arial"/>
          <w:sz w:val="24"/>
          <w:szCs w:val="24"/>
          <w:lang w:val="en-US"/>
        </w:rPr>
        <w:t>,</w:t>
      </w:r>
      <w:r w:rsidRPr="002A24BD">
        <w:rPr>
          <w:rFonts w:ascii="Book Antiqua" w:hAnsi="Book Antiqua" w:cs="Arial"/>
          <w:sz w:val="24"/>
          <w:szCs w:val="24"/>
          <w:lang w:val="en-US"/>
        </w:rPr>
        <w:t xml:space="preserve"> with many patients experiencing significant improvements not only in </w:t>
      </w:r>
      <w:r w:rsidR="003A0EAF" w:rsidRPr="002A24BD">
        <w:rPr>
          <w:rFonts w:ascii="Book Antiqua" w:hAnsi="Book Antiqua" w:cs="Arial"/>
          <w:sz w:val="24"/>
          <w:szCs w:val="24"/>
          <w:lang w:val="en-US"/>
        </w:rPr>
        <w:t xml:space="preserve">their </w:t>
      </w:r>
      <w:r w:rsidRPr="002A24BD">
        <w:rPr>
          <w:rFonts w:ascii="Book Antiqua" w:hAnsi="Book Antiqua" w:cs="Arial"/>
          <w:sz w:val="24"/>
          <w:szCs w:val="24"/>
          <w:lang w:val="en-US"/>
        </w:rPr>
        <w:t xml:space="preserve">symptoms but </w:t>
      </w:r>
      <w:r w:rsidR="003A0EAF" w:rsidRPr="002A24BD">
        <w:rPr>
          <w:rFonts w:ascii="Book Antiqua" w:hAnsi="Book Antiqua" w:cs="Arial"/>
          <w:sz w:val="24"/>
          <w:szCs w:val="24"/>
          <w:lang w:val="en-US"/>
        </w:rPr>
        <w:t xml:space="preserve">in </w:t>
      </w:r>
      <w:r w:rsidRPr="002A24BD">
        <w:rPr>
          <w:rFonts w:ascii="Book Antiqua" w:hAnsi="Book Antiqua" w:cs="Arial"/>
          <w:sz w:val="24"/>
          <w:szCs w:val="24"/>
          <w:lang w:val="en-US"/>
        </w:rPr>
        <w:t>other</w:t>
      </w:r>
      <w:r w:rsidR="00204432" w:rsidRPr="002A24BD">
        <w:rPr>
          <w:rFonts w:ascii="Book Antiqua" w:hAnsi="Book Antiqua" w:cs="Arial"/>
          <w:sz w:val="24"/>
          <w:szCs w:val="24"/>
          <w:lang w:val="en-US"/>
        </w:rPr>
        <w:t xml:space="preserve"> </w:t>
      </w:r>
      <w:r w:rsidRPr="002A24BD">
        <w:rPr>
          <w:rFonts w:ascii="Book Antiqua" w:hAnsi="Book Antiqua" w:cs="Arial"/>
          <w:sz w:val="24"/>
          <w:szCs w:val="24"/>
          <w:lang w:val="en-US"/>
        </w:rPr>
        <w:t>outcomes</w:t>
      </w:r>
      <w:r w:rsidR="00260A4C"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relevant </w:t>
      </w:r>
      <w:r w:rsidR="003A0EAF" w:rsidRPr="002A24BD">
        <w:rPr>
          <w:rFonts w:ascii="Book Antiqua" w:hAnsi="Book Antiqua" w:cs="Arial"/>
          <w:sz w:val="24"/>
          <w:szCs w:val="24"/>
          <w:lang w:val="en-US"/>
        </w:rPr>
        <w:t xml:space="preserve">to </w:t>
      </w:r>
      <w:r w:rsidRPr="002A24BD">
        <w:rPr>
          <w:rFonts w:ascii="Book Antiqua" w:hAnsi="Book Antiqua" w:cs="Arial"/>
          <w:sz w:val="24"/>
          <w:szCs w:val="24"/>
          <w:lang w:val="en-US"/>
        </w:rPr>
        <w:t>individuals and society</w:t>
      </w:r>
      <w:r w:rsidR="00573987" w:rsidRPr="002A24BD">
        <w:rPr>
          <w:rFonts w:ascii="Book Antiqua" w:hAnsi="Book Antiqua" w:cs="Arial"/>
          <w:sz w:val="24"/>
          <w:szCs w:val="24"/>
          <w:lang w:val="en-US"/>
        </w:rPr>
        <w:t xml:space="preserve"> as a whole</w:t>
      </w:r>
      <w:r w:rsidR="00DA75FC"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w:t>
      </w:r>
      <w:r w:rsidR="00573987" w:rsidRPr="002A24BD">
        <w:rPr>
          <w:rFonts w:ascii="Book Antiqua" w:hAnsi="Book Antiqua" w:cs="Arial"/>
          <w:sz w:val="24"/>
          <w:szCs w:val="24"/>
          <w:lang w:val="en-US"/>
        </w:rPr>
        <w:t xml:space="preserve">In </w:t>
      </w:r>
      <w:r w:rsidR="00CF5427" w:rsidRPr="002A24BD">
        <w:rPr>
          <w:rFonts w:ascii="Book Antiqua" w:hAnsi="Book Antiqua" w:cs="Arial"/>
          <w:sz w:val="24"/>
          <w:szCs w:val="24"/>
          <w:lang w:val="en-US"/>
        </w:rPr>
        <w:t xml:space="preserve">Germany, there are no prospective data &gt; 3 mo </w:t>
      </w:r>
      <w:r w:rsidR="007C2663" w:rsidRPr="002A24BD">
        <w:rPr>
          <w:rFonts w:ascii="Book Antiqua" w:hAnsi="Book Antiqua" w:cs="Arial"/>
          <w:sz w:val="24"/>
          <w:szCs w:val="24"/>
          <w:lang w:val="en-US"/>
        </w:rPr>
        <w:t>that</w:t>
      </w:r>
      <w:r w:rsidR="00CF5427" w:rsidRPr="002A24BD">
        <w:rPr>
          <w:rFonts w:ascii="Book Antiqua" w:hAnsi="Book Antiqua" w:cs="Arial"/>
          <w:sz w:val="24"/>
          <w:szCs w:val="24"/>
          <w:lang w:val="en-US"/>
        </w:rPr>
        <w:t xml:space="preserve"> assess the work productivity</w:t>
      </w:r>
      <w:r w:rsidR="00A3157F"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daily activities </w:t>
      </w:r>
      <w:r w:rsidR="00A3157F" w:rsidRPr="002A24BD">
        <w:rPr>
          <w:rFonts w:ascii="Book Antiqua" w:hAnsi="Book Antiqua" w:cs="Arial"/>
          <w:sz w:val="24"/>
          <w:szCs w:val="24"/>
          <w:lang w:val="en-US"/>
        </w:rPr>
        <w:t xml:space="preserve">and quality of life (QoL) </w:t>
      </w:r>
      <w:r w:rsidR="00CF5427" w:rsidRPr="002A24BD">
        <w:rPr>
          <w:rFonts w:ascii="Book Antiqua" w:hAnsi="Book Antiqua" w:cs="Arial"/>
          <w:sz w:val="24"/>
          <w:szCs w:val="24"/>
          <w:lang w:val="en-US"/>
        </w:rPr>
        <w:t>of patients with moderate</w:t>
      </w:r>
      <w:r w:rsidR="00D53FB3" w:rsidRPr="002A24BD">
        <w:rPr>
          <w:rFonts w:ascii="Book Antiqua" w:hAnsi="Book Antiqua" w:cs="Arial"/>
          <w:sz w:val="24"/>
          <w:szCs w:val="24"/>
          <w:lang w:val="en-US"/>
        </w:rPr>
        <w:t>-</w:t>
      </w:r>
      <w:r w:rsidR="00CF5427" w:rsidRPr="002A24BD">
        <w:rPr>
          <w:rFonts w:ascii="Book Antiqua" w:hAnsi="Book Antiqua" w:cs="Arial"/>
          <w:sz w:val="24"/>
          <w:szCs w:val="24"/>
          <w:lang w:val="en-US"/>
        </w:rPr>
        <w:t>to</w:t>
      </w:r>
      <w:r w:rsidR="00D53FB3"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severe </w:t>
      </w:r>
      <w:r w:rsidR="00D53FB3" w:rsidRPr="002A24BD">
        <w:rPr>
          <w:rFonts w:ascii="Book Antiqua" w:hAnsi="Book Antiqua" w:cs="Arial"/>
          <w:sz w:val="24"/>
          <w:szCs w:val="24"/>
          <w:lang w:val="en-US"/>
        </w:rPr>
        <w:t>UC</w:t>
      </w:r>
      <w:r w:rsidR="00CF5427" w:rsidRPr="002A24BD">
        <w:rPr>
          <w:rFonts w:ascii="Book Antiqua" w:hAnsi="Book Antiqua" w:cs="Arial"/>
          <w:sz w:val="24"/>
          <w:szCs w:val="24"/>
          <w:lang w:val="en-US"/>
        </w:rPr>
        <w:t xml:space="preserve"> treated with golimumab.</w:t>
      </w:r>
    </w:p>
    <w:p w14:paraId="6F821D2E" w14:textId="77777777" w:rsidR="00956404" w:rsidRPr="002A24BD" w:rsidRDefault="00956404" w:rsidP="008648EF">
      <w:pPr>
        <w:spacing w:before="0"/>
        <w:jc w:val="both"/>
        <w:rPr>
          <w:rFonts w:ascii="Book Antiqua" w:hAnsi="Book Antiqua" w:cs="Arial"/>
          <w:sz w:val="24"/>
          <w:szCs w:val="24"/>
          <w:lang w:val="en-US"/>
        </w:rPr>
      </w:pPr>
    </w:p>
    <w:p w14:paraId="6DA67135" w14:textId="77777777" w:rsidR="004E4DF1" w:rsidRPr="002A24BD" w:rsidRDefault="00571EC3"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AIM</w:t>
      </w:r>
    </w:p>
    <w:p w14:paraId="2551F611" w14:textId="77777777" w:rsidR="00CF5427" w:rsidRPr="002A24BD" w:rsidRDefault="004E4DF1"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T</w:t>
      </w:r>
      <w:r w:rsidR="00CF5427" w:rsidRPr="002A24BD">
        <w:rPr>
          <w:rFonts w:ascii="Book Antiqua" w:hAnsi="Book Antiqua" w:cs="Arial"/>
          <w:sz w:val="24"/>
          <w:szCs w:val="24"/>
          <w:lang w:val="en-US"/>
        </w:rPr>
        <w:t xml:space="preserve">o </w:t>
      </w:r>
      <w:r w:rsidRPr="002A24BD">
        <w:rPr>
          <w:rFonts w:ascii="Book Antiqua" w:hAnsi="Book Antiqua" w:cs="Arial"/>
          <w:sz w:val="24"/>
          <w:szCs w:val="24"/>
          <w:lang w:val="en-US"/>
        </w:rPr>
        <w:t>assess</w:t>
      </w:r>
      <w:r w:rsidR="00CF5427" w:rsidRPr="002A24BD">
        <w:rPr>
          <w:rFonts w:ascii="Book Antiqua" w:hAnsi="Book Antiqua" w:cs="Arial"/>
          <w:sz w:val="24"/>
          <w:szCs w:val="24"/>
          <w:lang w:val="en-US"/>
        </w:rPr>
        <w:t xml:space="preserve"> change in work productivity, capacity for daily activities and </w:t>
      </w:r>
      <w:r w:rsidR="00A3157F" w:rsidRPr="002A24BD">
        <w:rPr>
          <w:rFonts w:ascii="Book Antiqua" w:hAnsi="Book Antiqua" w:cs="Arial"/>
          <w:sz w:val="24"/>
          <w:szCs w:val="24"/>
          <w:lang w:val="en-US"/>
        </w:rPr>
        <w:t>QoL</w:t>
      </w:r>
      <w:r w:rsidR="00CF5427" w:rsidRPr="002A24BD">
        <w:rPr>
          <w:rFonts w:ascii="Book Antiqua" w:hAnsi="Book Antiqua" w:cs="Arial"/>
          <w:sz w:val="24"/>
          <w:szCs w:val="24"/>
          <w:lang w:val="en-US"/>
        </w:rPr>
        <w:t xml:space="preserve"> in UC patients </w:t>
      </w:r>
      <w:r w:rsidR="000534B6" w:rsidRPr="002A24BD">
        <w:rPr>
          <w:rFonts w:ascii="Book Antiqua" w:hAnsi="Book Antiqua" w:cs="Arial"/>
          <w:sz w:val="24"/>
          <w:szCs w:val="24"/>
          <w:lang w:val="en-US"/>
        </w:rPr>
        <w:t xml:space="preserve">treated with </w:t>
      </w:r>
      <w:r w:rsidR="007C2663" w:rsidRPr="002A24BD">
        <w:rPr>
          <w:rFonts w:ascii="Book Antiqua" w:hAnsi="Book Antiqua" w:cs="Arial"/>
          <w:sz w:val="24"/>
          <w:szCs w:val="24"/>
          <w:lang w:val="en-US"/>
        </w:rPr>
        <w:t xml:space="preserve">golimumab </w:t>
      </w:r>
      <w:r w:rsidR="00CF5427" w:rsidRPr="002A24BD">
        <w:rPr>
          <w:rFonts w:ascii="Book Antiqua" w:hAnsi="Book Antiqua" w:cs="Arial"/>
          <w:sz w:val="24"/>
          <w:szCs w:val="24"/>
          <w:lang w:val="en-US"/>
        </w:rPr>
        <w:t>in Germany.</w:t>
      </w:r>
      <w:r w:rsidR="00A756C5" w:rsidRPr="002A24BD">
        <w:rPr>
          <w:rFonts w:ascii="Book Antiqua" w:hAnsi="Book Antiqua" w:cs="Arial"/>
          <w:sz w:val="24"/>
          <w:szCs w:val="24"/>
          <w:lang w:val="en-US"/>
        </w:rPr>
        <w:t xml:space="preserve"> </w:t>
      </w:r>
    </w:p>
    <w:p w14:paraId="5459AEBC" w14:textId="77777777" w:rsidR="00956404" w:rsidRPr="002A24BD" w:rsidRDefault="00956404" w:rsidP="008648EF">
      <w:pPr>
        <w:spacing w:before="0"/>
        <w:jc w:val="both"/>
        <w:rPr>
          <w:rFonts w:ascii="Book Antiqua" w:hAnsi="Book Antiqua" w:cs="Arial"/>
          <w:b/>
          <w:bCs/>
          <w:sz w:val="24"/>
          <w:szCs w:val="24"/>
          <w:lang w:val="en-US"/>
        </w:rPr>
      </w:pPr>
    </w:p>
    <w:p w14:paraId="0F9143DB" w14:textId="77777777" w:rsidR="00044D70" w:rsidRPr="002A24BD" w:rsidRDefault="00571EC3"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METHODS</w:t>
      </w:r>
    </w:p>
    <w:p w14:paraId="52E4EF11" w14:textId="16457385"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The validated Work Productivity Activity Impairment (WPAI) </w:t>
      </w:r>
      <w:r w:rsidR="00917145" w:rsidRPr="002A24BD">
        <w:rPr>
          <w:rFonts w:ascii="Book Antiqua" w:hAnsi="Book Antiqua" w:cs="Arial"/>
          <w:sz w:val="24"/>
          <w:szCs w:val="24"/>
          <w:lang w:val="en-US"/>
        </w:rPr>
        <w:t>Q</w:t>
      </w:r>
      <w:r w:rsidRPr="002A24BD">
        <w:rPr>
          <w:rFonts w:ascii="Book Antiqua" w:hAnsi="Book Antiqua" w:cs="Arial"/>
          <w:sz w:val="24"/>
          <w:szCs w:val="24"/>
          <w:lang w:val="en-US"/>
        </w:rPr>
        <w:t>uestionnaire was used to analy</w:t>
      </w:r>
      <w:r w:rsidR="00571EC3" w:rsidRPr="002A24BD">
        <w:rPr>
          <w:rFonts w:ascii="Book Antiqua" w:hAnsi="Book Antiqua" w:cs="Arial"/>
          <w:sz w:val="24"/>
          <w:szCs w:val="24"/>
          <w:lang w:val="en-US"/>
        </w:rPr>
        <w:t>z</w:t>
      </w:r>
      <w:r w:rsidRPr="002A24BD">
        <w:rPr>
          <w:rFonts w:ascii="Book Antiqua" w:hAnsi="Book Antiqua" w:cs="Arial"/>
          <w:sz w:val="24"/>
          <w:szCs w:val="24"/>
          <w:lang w:val="en-US"/>
        </w:rPr>
        <w:t>e t</w:t>
      </w:r>
      <w:r w:rsidR="00A3157F" w:rsidRPr="002A24BD">
        <w:rPr>
          <w:rFonts w:ascii="Book Antiqua" w:hAnsi="Book Antiqua" w:cs="Arial"/>
          <w:sz w:val="24"/>
          <w:szCs w:val="24"/>
          <w:lang w:val="en-US"/>
        </w:rPr>
        <w:t xml:space="preserve">he change in work productivity, the capacity for daily activities after </w:t>
      </w:r>
      <w:r w:rsidR="002B3BDE" w:rsidRPr="002A24BD">
        <w:rPr>
          <w:rFonts w:ascii="Book Antiqua" w:hAnsi="Book Antiqua" w:cs="Arial"/>
          <w:sz w:val="24"/>
          <w:szCs w:val="24"/>
          <w:lang w:val="en-US"/>
        </w:rPr>
        <w:t>three</w:t>
      </w:r>
      <w:r w:rsidR="00A3157F" w:rsidRPr="002A24BD">
        <w:rPr>
          <w:rFonts w:ascii="Book Antiqua" w:hAnsi="Book Antiqua" w:cs="Arial"/>
          <w:sz w:val="24"/>
          <w:szCs w:val="24"/>
          <w:lang w:val="en-US"/>
        </w:rPr>
        <w:t xml:space="preserve"> months (</w:t>
      </w:r>
      <w:r w:rsidRPr="002A24BD">
        <w:rPr>
          <w:rFonts w:ascii="Book Antiqua" w:hAnsi="Book Antiqua" w:cs="Arial"/>
          <w:sz w:val="24"/>
          <w:szCs w:val="24"/>
          <w:lang w:val="en-US"/>
        </w:rPr>
        <w:t>primary endpoint</w:t>
      </w:r>
      <w:r w:rsidR="00A3157F" w:rsidRPr="002A24BD">
        <w:rPr>
          <w:rFonts w:ascii="Book Antiqua" w:hAnsi="Book Antiqua" w:cs="Arial"/>
          <w:sz w:val="24"/>
          <w:szCs w:val="24"/>
          <w:lang w:val="en-US"/>
        </w:rPr>
        <w:t xml:space="preserve">) and </w:t>
      </w:r>
      <w:r w:rsidR="00F92DAE" w:rsidRPr="002A24BD">
        <w:rPr>
          <w:rFonts w:ascii="Book Antiqua" w:hAnsi="Book Antiqua" w:cs="Arial"/>
          <w:sz w:val="24"/>
          <w:szCs w:val="24"/>
          <w:lang w:val="en-US"/>
        </w:rPr>
        <w:t>disease specific a</w:t>
      </w:r>
      <w:r w:rsidR="00CF517F" w:rsidRPr="002A24BD">
        <w:rPr>
          <w:rFonts w:ascii="Book Antiqua" w:hAnsi="Book Antiqua" w:cs="Arial"/>
          <w:sz w:val="24"/>
          <w:szCs w:val="24"/>
          <w:lang w:val="en-US"/>
        </w:rPr>
        <w:t>nd health related QoL</w:t>
      </w:r>
      <w:r w:rsidR="001B1158" w:rsidRPr="002A24BD">
        <w:rPr>
          <w:rFonts w:ascii="Book Antiqua" w:hAnsi="Book Antiqua" w:cs="Arial"/>
          <w:sz w:val="24"/>
          <w:szCs w:val="24"/>
          <w:lang w:val="en-US"/>
        </w:rPr>
        <w:t xml:space="preserve"> (HRQoL)</w:t>
      </w:r>
      <w:r w:rsidR="00CF517F" w:rsidRPr="002A24BD">
        <w:rPr>
          <w:rFonts w:ascii="Book Antiqua" w:hAnsi="Book Antiqua" w:cs="Arial"/>
          <w:sz w:val="24"/>
          <w:szCs w:val="24"/>
          <w:lang w:val="en-US"/>
        </w:rPr>
        <w:t xml:space="preserve"> up to </w:t>
      </w:r>
      <w:r w:rsidR="00A3157F" w:rsidRPr="002A24BD">
        <w:rPr>
          <w:rFonts w:ascii="Book Antiqua" w:hAnsi="Book Antiqua" w:cs="Arial"/>
          <w:sz w:val="24"/>
          <w:szCs w:val="24"/>
          <w:lang w:val="en-US"/>
        </w:rPr>
        <w:t>1 year (secondary endpoints)</w:t>
      </w:r>
      <w:r w:rsidRPr="002A24BD">
        <w:rPr>
          <w:rFonts w:ascii="Book Antiqua" w:hAnsi="Book Antiqua" w:cs="Arial"/>
          <w:sz w:val="24"/>
          <w:szCs w:val="24"/>
          <w:lang w:val="en-US"/>
        </w:rPr>
        <w:t xml:space="preserve">. The changes in work productivity and activity impairment were evaluated </w:t>
      </w:r>
      <w:r w:rsidR="00807387" w:rsidRPr="002A24BD">
        <w:rPr>
          <w:rFonts w:ascii="Book Antiqua" w:hAnsi="Book Antiqua" w:cs="Arial"/>
          <w:sz w:val="24"/>
          <w:szCs w:val="24"/>
          <w:lang w:val="en-US"/>
        </w:rPr>
        <w:t xml:space="preserve">every three months until month </w:t>
      </w:r>
      <w:r w:rsidR="003766CF" w:rsidRPr="002A24BD">
        <w:rPr>
          <w:rFonts w:ascii="Book Antiqua" w:hAnsi="Book Antiqua" w:cs="Arial"/>
          <w:sz w:val="24"/>
          <w:szCs w:val="24"/>
          <w:lang w:val="en-US"/>
        </w:rPr>
        <w:t xml:space="preserve">twelve </w:t>
      </w:r>
      <w:r w:rsidR="00807387" w:rsidRPr="002A24BD">
        <w:rPr>
          <w:rFonts w:ascii="Book Antiqua" w:hAnsi="Book Antiqua" w:cs="Arial"/>
          <w:sz w:val="24"/>
          <w:szCs w:val="24"/>
          <w:lang w:val="en-US"/>
        </w:rPr>
        <w:t>compared to baseline</w:t>
      </w:r>
      <w:r w:rsidRPr="002A24BD">
        <w:rPr>
          <w:rFonts w:ascii="Book Antiqua" w:hAnsi="Book Antiqua" w:cs="Arial"/>
          <w:sz w:val="24"/>
          <w:szCs w:val="24"/>
          <w:lang w:val="en-US"/>
        </w:rPr>
        <w:t xml:space="preserve">. </w:t>
      </w:r>
      <w:r w:rsidR="002959DB" w:rsidRPr="002A24BD">
        <w:rPr>
          <w:rFonts w:ascii="Book Antiqua" w:hAnsi="Book Antiqua" w:cs="Arial"/>
          <w:sz w:val="24"/>
          <w:szCs w:val="24"/>
          <w:lang w:val="en-US"/>
        </w:rPr>
        <w:t>D</w:t>
      </w:r>
      <w:r w:rsidRPr="002A24BD">
        <w:rPr>
          <w:rFonts w:ascii="Book Antiqua" w:hAnsi="Book Antiqua" w:cs="Arial"/>
          <w:sz w:val="24"/>
          <w:szCs w:val="24"/>
          <w:lang w:val="en-US"/>
        </w:rPr>
        <w:t xml:space="preserve">isease-specific and health-related </w:t>
      </w:r>
      <w:r w:rsidR="00571EC3" w:rsidRPr="002A24BD">
        <w:rPr>
          <w:rFonts w:ascii="Book Antiqua" w:hAnsi="Book Antiqua" w:cs="Arial"/>
          <w:sz w:val="24"/>
          <w:szCs w:val="24"/>
          <w:lang w:val="en-US"/>
        </w:rPr>
        <w:t>QoL</w:t>
      </w:r>
      <w:r w:rsidRPr="002A24BD">
        <w:rPr>
          <w:rFonts w:ascii="Book Antiqua" w:hAnsi="Book Antiqua" w:cs="Arial"/>
          <w:sz w:val="24"/>
          <w:szCs w:val="24"/>
          <w:lang w:val="en-US"/>
        </w:rPr>
        <w:t xml:space="preserve"> </w:t>
      </w:r>
      <w:r w:rsidR="00EF2E36" w:rsidRPr="002A24BD">
        <w:rPr>
          <w:rFonts w:ascii="Book Antiqua" w:hAnsi="Book Antiqua" w:cs="Arial"/>
          <w:sz w:val="24"/>
          <w:szCs w:val="24"/>
          <w:lang w:val="en-US"/>
        </w:rPr>
        <w:t xml:space="preserve">were </w:t>
      </w:r>
      <w:r w:rsidRPr="002A24BD">
        <w:rPr>
          <w:rFonts w:ascii="Book Antiqua" w:hAnsi="Book Antiqua" w:cs="Arial"/>
          <w:sz w:val="24"/>
          <w:szCs w:val="24"/>
          <w:lang w:val="en-US"/>
        </w:rPr>
        <w:t xml:space="preserve">assessed with the </w:t>
      </w:r>
      <w:bookmarkStart w:id="11" w:name="OLE_LINK1434"/>
      <w:bookmarkStart w:id="12" w:name="OLE_LINK1435"/>
      <w:r w:rsidR="00912DC2" w:rsidRPr="002A24BD">
        <w:rPr>
          <w:rFonts w:ascii="Book Antiqua" w:hAnsi="Book Antiqua" w:cs="Arial"/>
          <w:sz w:val="24"/>
          <w:szCs w:val="24"/>
          <w:lang w:val="en-US"/>
        </w:rPr>
        <w:t>inflammatory bowel disease questionnaire</w:t>
      </w:r>
      <w:bookmarkEnd w:id="11"/>
      <w:bookmarkEnd w:id="12"/>
      <w:r w:rsidR="00912DC2" w:rsidRPr="002A24BD">
        <w:rPr>
          <w:rFonts w:ascii="Book Antiqua" w:hAnsi="Book Antiqua" w:cs="Arial"/>
          <w:sz w:val="24"/>
          <w:szCs w:val="24"/>
          <w:lang w:val="en-US"/>
        </w:rPr>
        <w:t xml:space="preserve"> and with the short-form 12 health survey questi</w:t>
      </w:r>
      <w:r w:rsidRPr="002A24BD">
        <w:rPr>
          <w:rFonts w:ascii="Book Antiqua" w:hAnsi="Book Antiqua" w:cs="Arial"/>
          <w:sz w:val="24"/>
          <w:szCs w:val="24"/>
          <w:lang w:val="en-US"/>
        </w:rPr>
        <w:t>onnaire (SF</w:t>
      </w:r>
      <w:r w:rsidR="001C47CA" w:rsidRPr="002A24BD">
        <w:rPr>
          <w:rFonts w:ascii="Book Antiqua" w:hAnsi="Book Antiqua" w:cs="Arial"/>
          <w:sz w:val="24"/>
          <w:szCs w:val="24"/>
          <w:lang w:val="en-US"/>
        </w:rPr>
        <w:t>-</w:t>
      </w:r>
      <w:r w:rsidRPr="002A24BD">
        <w:rPr>
          <w:rFonts w:ascii="Book Antiqua" w:hAnsi="Book Antiqua" w:cs="Arial"/>
          <w:sz w:val="24"/>
          <w:szCs w:val="24"/>
          <w:lang w:val="en-US"/>
        </w:rPr>
        <w:t>12).</w:t>
      </w:r>
    </w:p>
    <w:p w14:paraId="33B43618" w14:textId="77777777" w:rsidR="00956404" w:rsidRPr="002A24BD" w:rsidRDefault="00956404" w:rsidP="008648EF">
      <w:pPr>
        <w:spacing w:before="0"/>
        <w:jc w:val="both"/>
        <w:rPr>
          <w:rFonts w:ascii="Book Antiqua" w:hAnsi="Book Antiqua" w:cs="Arial"/>
          <w:b/>
          <w:bCs/>
          <w:sz w:val="24"/>
          <w:szCs w:val="24"/>
          <w:lang w:val="en-US"/>
        </w:rPr>
      </w:pPr>
    </w:p>
    <w:p w14:paraId="238C052C" w14:textId="77777777" w:rsidR="00044D70" w:rsidRPr="002A24BD" w:rsidRDefault="00571EC3"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RESULTS</w:t>
      </w:r>
    </w:p>
    <w:p w14:paraId="4DAF2347" w14:textId="57E7249F" w:rsidR="00CF5427" w:rsidRPr="002A24BD" w:rsidRDefault="004A4E93"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This prospective non</w:t>
      </w:r>
      <w:r w:rsidR="00571EC3" w:rsidRPr="002A24BD">
        <w:rPr>
          <w:rFonts w:ascii="Book Antiqua" w:hAnsi="Book Antiqua" w:cs="Arial"/>
          <w:sz w:val="24"/>
          <w:szCs w:val="24"/>
          <w:lang w:val="en-US"/>
        </w:rPr>
        <w:t>-</w:t>
      </w:r>
      <w:r w:rsidRPr="002A24BD">
        <w:rPr>
          <w:rFonts w:ascii="Book Antiqua" w:hAnsi="Book Antiqua" w:cs="Arial"/>
          <w:sz w:val="24"/>
          <w:szCs w:val="24"/>
          <w:lang w:val="en-US"/>
        </w:rPr>
        <w:t xml:space="preserve">interventional study included </w:t>
      </w:r>
      <w:r w:rsidR="00025BB0" w:rsidRPr="002A24BD">
        <w:rPr>
          <w:rFonts w:ascii="Book Antiqua" w:hAnsi="Book Antiqua" w:cs="Arial"/>
          <w:sz w:val="24"/>
          <w:szCs w:val="24"/>
          <w:lang w:val="en-US"/>
        </w:rPr>
        <w:t>287 patients</w:t>
      </w:r>
      <w:r w:rsidR="00CF5427" w:rsidRPr="002A24BD">
        <w:rPr>
          <w:rFonts w:ascii="Book Antiqua" w:hAnsi="Book Antiqua" w:cs="Arial"/>
          <w:sz w:val="24"/>
          <w:szCs w:val="24"/>
          <w:lang w:val="en-US"/>
        </w:rPr>
        <w:t>. The analysis population</w:t>
      </w:r>
      <w:r w:rsidR="00FD66CC" w:rsidRPr="002A24BD">
        <w:rPr>
          <w:rFonts w:ascii="Book Antiqua" w:hAnsi="Book Antiqua" w:cs="Arial"/>
          <w:sz w:val="24"/>
          <w:szCs w:val="24"/>
          <w:lang w:val="en-US"/>
        </w:rPr>
        <w:t xml:space="preserve"> was </w:t>
      </w:r>
      <w:r w:rsidR="00C95ED8" w:rsidRPr="002A24BD">
        <w:rPr>
          <w:rFonts w:ascii="Book Antiqua" w:hAnsi="Book Antiqua" w:cs="Arial"/>
          <w:sz w:val="24"/>
          <w:szCs w:val="24"/>
          <w:lang w:val="en-US"/>
        </w:rPr>
        <w:t xml:space="preserve">comprised of </w:t>
      </w:r>
      <w:r w:rsidR="00C44ADA" w:rsidRPr="002A24BD">
        <w:rPr>
          <w:rFonts w:ascii="Book Antiqua" w:hAnsi="Book Antiqua" w:cs="Arial"/>
          <w:sz w:val="24"/>
          <w:szCs w:val="24"/>
          <w:lang w:val="en-US"/>
        </w:rPr>
        <w:t xml:space="preserve">282 </w:t>
      </w:r>
      <w:r w:rsidR="00C95ED8" w:rsidRPr="002A24BD">
        <w:rPr>
          <w:rFonts w:ascii="Book Antiqua" w:hAnsi="Book Antiqua" w:cs="Arial"/>
          <w:sz w:val="24"/>
          <w:szCs w:val="24"/>
          <w:lang w:val="en-US"/>
        </w:rPr>
        <w:t xml:space="preserve">patients </w:t>
      </w:r>
      <w:r w:rsidR="004261F4" w:rsidRPr="002A24BD">
        <w:rPr>
          <w:rFonts w:ascii="Book Antiqua" w:hAnsi="Book Antiqua" w:cs="Arial"/>
          <w:sz w:val="24"/>
          <w:szCs w:val="24"/>
          <w:lang w:val="en-US"/>
        </w:rPr>
        <w:t>who had completed</w:t>
      </w:r>
      <w:r w:rsidR="00C95ED8"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at least </w:t>
      </w:r>
      <w:r w:rsidR="002B3BDE" w:rsidRPr="002A24BD">
        <w:rPr>
          <w:rFonts w:ascii="Book Antiqua" w:hAnsi="Book Antiqua" w:cs="Arial"/>
          <w:sz w:val="24"/>
          <w:szCs w:val="24"/>
          <w:lang w:val="en-US"/>
        </w:rPr>
        <w:t xml:space="preserve">two </w:t>
      </w:r>
      <w:r w:rsidR="00CF5427" w:rsidRPr="002A24BD">
        <w:rPr>
          <w:rFonts w:ascii="Book Antiqua" w:hAnsi="Book Antiqua" w:cs="Arial"/>
          <w:sz w:val="24"/>
          <w:szCs w:val="24"/>
          <w:lang w:val="en-US"/>
        </w:rPr>
        <w:t xml:space="preserve">visits. </w:t>
      </w:r>
      <w:r w:rsidR="00235E37" w:rsidRPr="002A24BD">
        <w:rPr>
          <w:rFonts w:ascii="Book Antiqua" w:hAnsi="Book Antiqua" w:cs="Arial"/>
          <w:sz w:val="24"/>
          <w:szCs w:val="24"/>
          <w:lang w:val="en-US"/>
        </w:rPr>
        <w:t>At baseline, 61% of patients had moderate UC and 18% had severe UC</w:t>
      </w:r>
      <w:r w:rsidR="00423ED6" w:rsidRPr="002A24BD">
        <w:rPr>
          <w:rFonts w:ascii="Book Antiqua" w:hAnsi="Book Antiqua" w:cs="Arial"/>
          <w:sz w:val="24"/>
          <w:szCs w:val="24"/>
          <w:lang w:val="en-US"/>
        </w:rPr>
        <w:t xml:space="preserve">. Furthermore, </w:t>
      </w:r>
      <w:r w:rsidR="00235E37" w:rsidRPr="002A24BD">
        <w:rPr>
          <w:rFonts w:ascii="Book Antiqua" w:hAnsi="Book Antiqua" w:cs="Arial"/>
          <w:sz w:val="24"/>
          <w:szCs w:val="24"/>
          <w:lang w:val="en-US"/>
        </w:rPr>
        <w:t>75% of patients worked full-time or part-time</w:t>
      </w:r>
      <w:r w:rsidR="00423ED6" w:rsidRPr="002A24BD">
        <w:rPr>
          <w:rFonts w:ascii="Book Antiqua" w:hAnsi="Book Antiqua" w:cs="Arial"/>
          <w:sz w:val="24"/>
          <w:szCs w:val="24"/>
          <w:lang w:val="en-US"/>
        </w:rPr>
        <w:t xml:space="preserve"> at baseline</w:t>
      </w:r>
      <w:r w:rsidR="00235E37"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A total of 212 patients who were </w:t>
      </w:r>
      <w:r w:rsidR="00761B79" w:rsidRPr="002A24BD">
        <w:rPr>
          <w:rFonts w:ascii="Book Antiqua" w:hAnsi="Book Antiqua" w:cs="Arial"/>
          <w:sz w:val="24"/>
          <w:szCs w:val="24"/>
          <w:lang w:val="en-US"/>
        </w:rPr>
        <w:t>employed</w:t>
      </w:r>
      <w:r w:rsidR="00CF5427" w:rsidRPr="002A24BD">
        <w:rPr>
          <w:rFonts w:ascii="Book Antiqua" w:hAnsi="Book Antiqua" w:cs="Arial"/>
          <w:sz w:val="24"/>
          <w:szCs w:val="24"/>
          <w:lang w:val="en-US"/>
        </w:rPr>
        <w:t xml:space="preserve"> at the start of the study (employed population) were evaluated for the primary endpoint. Golimumab significantly reduced all WPAI sub</w:t>
      </w:r>
      <w:r w:rsidR="00533975"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scores compared to baseline </w:t>
      </w:r>
      <w:r w:rsidR="00AB68AD" w:rsidRPr="002A24BD">
        <w:rPr>
          <w:rFonts w:ascii="Book Antiqua" w:hAnsi="Book Antiqua" w:cs="Arial"/>
          <w:sz w:val="24"/>
          <w:szCs w:val="24"/>
          <w:lang w:val="en-US"/>
        </w:rPr>
        <w:t xml:space="preserve">after </w:t>
      </w:r>
      <w:r w:rsidR="002B3BDE" w:rsidRPr="002A24BD">
        <w:rPr>
          <w:rFonts w:ascii="Book Antiqua" w:hAnsi="Book Antiqua" w:cs="Arial"/>
          <w:sz w:val="24"/>
          <w:szCs w:val="24"/>
          <w:lang w:val="en-US"/>
        </w:rPr>
        <w:t>three</w:t>
      </w:r>
      <w:r w:rsidR="00AB68AD" w:rsidRPr="002A24BD">
        <w:rPr>
          <w:rFonts w:ascii="Book Antiqua" w:hAnsi="Book Antiqua" w:cs="Arial"/>
          <w:sz w:val="24"/>
          <w:szCs w:val="24"/>
          <w:lang w:val="en-US"/>
        </w:rPr>
        <w:t xml:space="preserve">, </w:t>
      </w:r>
      <w:r w:rsidR="002B3BDE" w:rsidRPr="002A24BD">
        <w:rPr>
          <w:rFonts w:ascii="Book Antiqua" w:hAnsi="Book Antiqua" w:cs="Arial"/>
          <w:sz w:val="24"/>
          <w:szCs w:val="24"/>
          <w:lang w:val="en-US"/>
        </w:rPr>
        <w:t>six</w:t>
      </w:r>
      <w:r w:rsidR="00AB68AD" w:rsidRPr="002A24BD">
        <w:rPr>
          <w:rFonts w:ascii="Book Antiqua" w:hAnsi="Book Antiqua" w:cs="Arial"/>
          <w:sz w:val="24"/>
          <w:szCs w:val="24"/>
          <w:lang w:val="en-US"/>
        </w:rPr>
        <w:t xml:space="preserve">, </w:t>
      </w:r>
      <w:r w:rsidR="002B3BDE" w:rsidRPr="002A24BD">
        <w:rPr>
          <w:rFonts w:ascii="Book Antiqua" w:hAnsi="Book Antiqua" w:cs="Arial"/>
          <w:sz w:val="24"/>
          <w:szCs w:val="24"/>
          <w:lang w:val="en-US"/>
        </w:rPr>
        <w:t>nine</w:t>
      </w:r>
      <w:r w:rsidR="00AB68AD" w:rsidRPr="002A24BD">
        <w:rPr>
          <w:rFonts w:ascii="Book Antiqua" w:hAnsi="Book Antiqua" w:cs="Arial"/>
          <w:sz w:val="24"/>
          <w:szCs w:val="24"/>
          <w:lang w:val="en-US"/>
        </w:rPr>
        <w:t xml:space="preserve"> and </w:t>
      </w:r>
      <w:r w:rsidR="002B3BDE" w:rsidRPr="002A24BD">
        <w:rPr>
          <w:rFonts w:ascii="Book Antiqua" w:hAnsi="Book Antiqua" w:cs="Arial"/>
          <w:sz w:val="24"/>
          <w:szCs w:val="24"/>
          <w:lang w:val="en-US"/>
        </w:rPr>
        <w:t>twelve</w:t>
      </w:r>
      <w:r w:rsidR="00AB68AD" w:rsidRPr="002A24BD">
        <w:rPr>
          <w:rFonts w:ascii="Book Antiqua" w:hAnsi="Book Antiqua" w:cs="Arial"/>
          <w:sz w:val="24"/>
          <w:szCs w:val="24"/>
          <w:lang w:val="en-US"/>
        </w:rPr>
        <w:t xml:space="preserve"> months </w:t>
      </w:r>
      <w:r w:rsidR="00CF5427" w:rsidRPr="002A24BD">
        <w:rPr>
          <w:rFonts w:ascii="Book Antiqua" w:hAnsi="Book Antiqua" w:cs="Arial"/>
          <w:sz w:val="24"/>
          <w:szCs w:val="24"/>
          <w:lang w:val="en-US"/>
        </w:rPr>
        <w:t>after the start of treatment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&lt;</w:t>
      </w:r>
      <w:r w:rsidR="00533975"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0.00</w:t>
      </w:r>
      <w:r w:rsidR="00974007" w:rsidRPr="002A24BD">
        <w:rPr>
          <w:rFonts w:ascii="Book Antiqua" w:hAnsi="Book Antiqua" w:cs="Arial"/>
          <w:sz w:val="24"/>
          <w:szCs w:val="24"/>
          <w:lang w:val="en-US"/>
        </w:rPr>
        <w:t>0</w:t>
      </w:r>
      <w:r w:rsidR="00CF5427" w:rsidRPr="002A24BD">
        <w:rPr>
          <w:rFonts w:ascii="Book Antiqua" w:hAnsi="Book Antiqua" w:cs="Arial"/>
          <w:sz w:val="24"/>
          <w:szCs w:val="24"/>
          <w:lang w:val="en-US"/>
        </w:rPr>
        <w:t xml:space="preserve">1). </w:t>
      </w:r>
      <w:r w:rsidR="00761B79" w:rsidRPr="002A24BD">
        <w:rPr>
          <w:rFonts w:ascii="Book Antiqua" w:hAnsi="Book Antiqua" w:cs="Arial"/>
          <w:sz w:val="24"/>
          <w:szCs w:val="24"/>
          <w:lang w:val="en-US"/>
        </w:rPr>
        <w:t>In addition,</w:t>
      </w:r>
      <w:r w:rsidR="002110AE" w:rsidRPr="002A24BD">
        <w:rPr>
          <w:rFonts w:ascii="Book Antiqua" w:hAnsi="Book Antiqua" w:cs="Arial"/>
          <w:sz w:val="24"/>
          <w:szCs w:val="24"/>
          <w:lang w:val="en-US"/>
        </w:rPr>
        <w:t xml:space="preserve"> d</w:t>
      </w:r>
      <w:r w:rsidR="00CF5427" w:rsidRPr="002A24BD">
        <w:rPr>
          <w:rFonts w:ascii="Book Antiqua" w:hAnsi="Book Antiqua" w:cs="Arial"/>
          <w:sz w:val="24"/>
          <w:szCs w:val="24"/>
          <w:lang w:val="en-US"/>
        </w:rPr>
        <w:t xml:space="preserve">isease-specific </w:t>
      </w:r>
      <w:r w:rsidR="00571EC3" w:rsidRPr="002A24BD">
        <w:rPr>
          <w:rFonts w:ascii="Book Antiqua" w:hAnsi="Book Antiqua" w:cs="Arial"/>
          <w:sz w:val="24"/>
          <w:szCs w:val="24"/>
          <w:lang w:val="en-US"/>
        </w:rPr>
        <w:t>QoL</w:t>
      </w:r>
      <w:r w:rsidR="00CF5427" w:rsidRPr="002A24BD">
        <w:rPr>
          <w:rFonts w:ascii="Book Antiqua" w:hAnsi="Book Antiqua" w:cs="Arial"/>
          <w:sz w:val="24"/>
          <w:szCs w:val="24"/>
          <w:lang w:val="en-US"/>
        </w:rPr>
        <w:t xml:space="preserve"> and </w:t>
      </w:r>
      <w:r w:rsidR="001B1158" w:rsidRPr="002A24BD">
        <w:rPr>
          <w:rFonts w:ascii="Book Antiqua" w:hAnsi="Book Antiqua" w:cs="Arial"/>
          <w:sz w:val="24"/>
          <w:szCs w:val="24"/>
          <w:lang w:val="en-US"/>
        </w:rPr>
        <w:t>HRQoL</w:t>
      </w:r>
      <w:r w:rsidR="00CF5427" w:rsidRPr="002A24BD">
        <w:rPr>
          <w:rFonts w:ascii="Book Antiqua" w:hAnsi="Book Antiqua" w:cs="Arial"/>
          <w:sz w:val="24"/>
          <w:szCs w:val="24"/>
          <w:lang w:val="en-US"/>
        </w:rPr>
        <w:t xml:space="preserve">, as measured by the SF-12 </w:t>
      </w:r>
      <w:r w:rsidR="00CF5427" w:rsidRPr="002A24BD">
        <w:rPr>
          <w:rFonts w:ascii="Book Antiqua" w:hAnsi="Book Antiqua" w:cs="Arial"/>
          <w:sz w:val="24"/>
          <w:szCs w:val="24"/>
          <w:lang w:val="en-US"/>
        </w:rPr>
        <w:lastRenderedPageBreak/>
        <w:t>questionnaire, improved significantly with golimumab at</w:t>
      </w:r>
      <w:r w:rsidR="00CB3A63" w:rsidRPr="002A24BD">
        <w:rPr>
          <w:rFonts w:ascii="Book Antiqua" w:hAnsi="Book Antiqua" w:cs="Arial"/>
          <w:sz w:val="24"/>
          <w:szCs w:val="24"/>
          <w:lang w:val="en-US"/>
        </w:rPr>
        <w:t xml:space="preserve"> all evaluation times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CF5427" w:rsidRPr="002A24BD">
        <w:rPr>
          <w:rFonts w:ascii="Book Antiqua" w:hAnsi="Book Antiqua" w:cs="Arial"/>
          <w:sz w:val="24"/>
          <w:szCs w:val="24"/>
          <w:lang w:val="en-US"/>
        </w:rPr>
        <w:t xml:space="preserve">0.0001 in each case </w:t>
      </w:r>
      <w:r w:rsidR="00CF5427" w:rsidRPr="002A24BD">
        <w:rPr>
          <w:rFonts w:ascii="Book Antiqua" w:hAnsi="Book Antiqua" w:cs="Arial"/>
          <w:i/>
          <w:sz w:val="24"/>
          <w:szCs w:val="24"/>
          <w:lang w:val="en-US"/>
        </w:rPr>
        <w:t>vs</w:t>
      </w:r>
      <w:r w:rsidR="00CF5427" w:rsidRPr="002A24BD">
        <w:rPr>
          <w:rFonts w:ascii="Book Antiqua" w:hAnsi="Book Antiqua" w:cs="Arial"/>
          <w:sz w:val="24"/>
          <w:szCs w:val="24"/>
          <w:lang w:val="en-US"/>
        </w:rPr>
        <w:t xml:space="preserve"> baseline).</w:t>
      </w:r>
    </w:p>
    <w:p w14:paraId="52E940C5" w14:textId="77777777" w:rsidR="00956404" w:rsidRPr="002A24BD" w:rsidRDefault="00956404" w:rsidP="008648EF">
      <w:pPr>
        <w:spacing w:before="0"/>
        <w:jc w:val="both"/>
        <w:rPr>
          <w:rFonts w:ascii="Book Antiqua" w:hAnsi="Book Antiqua" w:cs="Arial"/>
          <w:b/>
          <w:bCs/>
          <w:sz w:val="24"/>
          <w:szCs w:val="24"/>
          <w:lang w:val="en-US"/>
        </w:rPr>
      </w:pPr>
    </w:p>
    <w:p w14:paraId="124134CF" w14:textId="77777777" w:rsidR="00943823" w:rsidRPr="002A24BD" w:rsidRDefault="00943823" w:rsidP="008648EF">
      <w:pPr>
        <w:adjustRightInd w:val="0"/>
        <w:snapToGrid w:val="0"/>
        <w:spacing w:before="0"/>
        <w:jc w:val="both"/>
        <w:rPr>
          <w:rFonts w:ascii="Book Antiqua" w:hAnsi="Book Antiqua"/>
          <w:color w:val="000000" w:themeColor="text1"/>
          <w:sz w:val="24"/>
          <w:szCs w:val="24"/>
        </w:rPr>
      </w:pPr>
      <w:r w:rsidRPr="002A24BD">
        <w:rPr>
          <w:rFonts w:ascii="Book Antiqua" w:hAnsi="Book Antiqua"/>
          <w:sz w:val="24"/>
          <w:szCs w:val="24"/>
        </w:rPr>
        <w:t>CONCLUSION</w:t>
      </w:r>
    </w:p>
    <w:p w14:paraId="52377C5B" w14:textId="7C6E7BC6"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Treatment of moderate</w:t>
      </w:r>
      <w:r w:rsidR="003114CC" w:rsidRPr="002A24BD">
        <w:rPr>
          <w:rFonts w:ascii="Book Antiqua" w:hAnsi="Book Antiqua" w:cs="Arial"/>
          <w:sz w:val="24"/>
          <w:szCs w:val="24"/>
          <w:lang w:val="en-US"/>
        </w:rPr>
        <w:t>-</w:t>
      </w:r>
      <w:r w:rsidRPr="002A24BD">
        <w:rPr>
          <w:rFonts w:ascii="Book Antiqua" w:hAnsi="Book Antiqua" w:cs="Arial"/>
          <w:sz w:val="24"/>
          <w:szCs w:val="24"/>
          <w:lang w:val="en-US"/>
        </w:rPr>
        <w:t>to</w:t>
      </w:r>
      <w:r w:rsidR="003114CC" w:rsidRPr="002A24BD">
        <w:rPr>
          <w:rFonts w:ascii="Book Antiqua" w:hAnsi="Book Antiqua" w:cs="Arial"/>
          <w:sz w:val="24"/>
          <w:szCs w:val="24"/>
          <w:lang w:val="en-US"/>
        </w:rPr>
        <w:t>-</w:t>
      </w:r>
      <w:r w:rsidRPr="002A24BD">
        <w:rPr>
          <w:rFonts w:ascii="Book Antiqua" w:hAnsi="Book Antiqua" w:cs="Arial"/>
          <w:sz w:val="24"/>
          <w:szCs w:val="24"/>
          <w:lang w:val="en-US"/>
        </w:rPr>
        <w:t>severe UC with golimumab leads to significant improvement</w:t>
      </w:r>
      <w:r w:rsidR="00EF2E36" w:rsidRPr="002A24BD">
        <w:rPr>
          <w:rFonts w:ascii="Book Antiqua" w:hAnsi="Book Antiqua" w:cs="Arial"/>
          <w:sz w:val="24"/>
          <w:szCs w:val="24"/>
          <w:lang w:val="en-US"/>
        </w:rPr>
        <w:t>s</w:t>
      </w:r>
      <w:r w:rsidRPr="002A24BD">
        <w:rPr>
          <w:rFonts w:ascii="Book Antiqua" w:hAnsi="Book Antiqua" w:cs="Arial"/>
          <w:sz w:val="24"/>
          <w:szCs w:val="24"/>
          <w:lang w:val="en-US"/>
        </w:rPr>
        <w:t xml:space="preserve"> in </w:t>
      </w:r>
      <w:r w:rsidR="002C5F08" w:rsidRPr="002A24BD">
        <w:rPr>
          <w:rFonts w:ascii="Book Antiqua" w:hAnsi="Book Antiqua" w:cs="Arial"/>
          <w:sz w:val="24"/>
          <w:szCs w:val="24"/>
          <w:lang w:val="en-US"/>
        </w:rPr>
        <w:t>patient</w:t>
      </w:r>
      <w:r w:rsidR="00CC016B" w:rsidRPr="002A24BD">
        <w:rPr>
          <w:rFonts w:ascii="Book Antiqua" w:hAnsi="Book Antiqua" w:cs="Arial"/>
          <w:sz w:val="24"/>
          <w:szCs w:val="24"/>
          <w:lang w:val="en-US"/>
        </w:rPr>
        <w:t>´</w:t>
      </w:r>
      <w:r w:rsidR="002C5F08" w:rsidRPr="002A24BD">
        <w:rPr>
          <w:rFonts w:ascii="Book Antiqua" w:hAnsi="Book Antiqua" w:cs="Arial"/>
          <w:sz w:val="24"/>
          <w:szCs w:val="24"/>
          <w:lang w:val="en-US"/>
        </w:rPr>
        <w:t>s</w:t>
      </w:r>
      <w:r w:rsidR="00025BB0" w:rsidRPr="002A24BD">
        <w:rPr>
          <w:rFonts w:ascii="Book Antiqua" w:hAnsi="Book Antiqua" w:cs="Arial"/>
          <w:sz w:val="24"/>
          <w:szCs w:val="24"/>
          <w:lang w:val="en-US"/>
        </w:rPr>
        <w:t xml:space="preserve"> </w:t>
      </w:r>
      <w:r w:rsidR="002C5F08" w:rsidRPr="002A24BD">
        <w:rPr>
          <w:rFonts w:ascii="Book Antiqua" w:hAnsi="Book Antiqua" w:cs="Arial"/>
          <w:sz w:val="24"/>
          <w:szCs w:val="24"/>
          <w:lang w:val="en-US"/>
        </w:rPr>
        <w:t>work</w:t>
      </w:r>
      <w:r w:rsidRPr="002A24BD">
        <w:rPr>
          <w:rFonts w:ascii="Book Antiqua" w:hAnsi="Book Antiqua" w:cs="Arial"/>
          <w:sz w:val="24"/>
          <w:szCs w:val="24"/>
          <w:lang w:val="en-US"/>
        </w:rPr>
        <w:t xml:space="preserve"> productivity, daily activity and </w:t>
      </w:r>
      <w:r w:rsidR="00CC016B" w:rsidRPr="002A24BD">
        <w:rPr>
          <w:rFonts w:ascii="Book Antiqua" w:hAnsi="Book Antiqua" w:cs="Arial"/>
          <w:sz w:val="24"/>
          <w:szCs w:val="24"/>
          <w:lang w:val="en-US"/>
        </w:rPr>
        <w:t>QoL</w:t>
      </w:r>
      <w:r w:rsidRPr="002A24BD">
        <w:rPr>
          <w:rFonts w:ascii="Book Antiqua" w:hAnsi="Book Antiqua" w:cs="Arial"/>
          <w:sz w:val="24"/>
          <w:szCs w:val="24"/>
          <w:lang w:val="en-US"/>
        </w:rPr>
        <w:t xml:space="preserve"> over </w:t>
      </w:r>
      <w:r w:rsidR="002B3BDE"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months.</w:t>
      </w:r>
    </w:p>
    <w:p w14:paraId="35AA939D" w14:textId="555B65B4" w:rsidR="00CF5427" w:rsidRPr="002A24BD" w:rsidRDefault="00CF5427" w:rsidP="008648EF">
      <w:pPr>
        <w:spacing w:before="0"/>
        <w:jc w:val="both"/>
        <w:rPr>
          <w:rFonts w:ascii="Book Antiqua" w:hAnsi="Book Antiqua" w:cs="Arial"/>
          <w:sz w:val="24"/>
          <w:szCs w:val="24"/>
          <w:lang w:val="en-US"/>
        </w:rPr>
      </w:pPr>
    </w:p>
    <w:p w14:paraId="6BEDBEBB" w14:textId="13A0F2CD" w:rsidR="00044D70" w:rsidRPr="002A24BD" w:rsidRDefault="00533975" w:rsidP="008648EF">
      <w:pPr>
        <w:spacing w:before="0"/>
        <w:jc w:val="both"/>
        <w:rPr>
          <w:rFonts w:ascii="Book Antiqua" w:hAnsi="Book Antiqua" w:cs="Arial"/>
          <w:sz w:val="24"/>
          <w:szCs w:val="24"/>
          <w:lang w:val="en-US"/>
        </w:rPr>
      </w:pPr>
      <w:r w:rsidRPr="002A24BD">
        <w:rPr>
          <w:rFonts w:ascii="Book Antiqua" w:hAnsi="Book Antiqua"/>
          <w:b/>
          <w:color w:val="000000"/>
          <w:sz w:val="24"/>
          <w:szCs w:val="24"/>
        </w:rPr>
        <w:t xml:space="preserve">Key words: </w:t>
      </w:r>
      <w:r w:rsidR="00CF5427" w:rsidRPr="002A24BD">
        <w:rPr>
          <w:rFonts w:ascii="Book Antiqua" w:hAnsi="Book Antiqua" w:cs="Arial"/>
          <w:sz w:val="24"/>
          <w:szCs w:val="24"/>
          <w:lang w:val="en-US"/>
        </w:rPr>
        <w:t>Ulcerative colitis</w:t>
      </w:r>
      <w:r w:rsidR="00A3157F"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w:t>
      </w:r>
      <w:r w:rsidR="00CB3A63" w:rsidRPr="002A24BD">
        <w:rPr>
          <w:rFonts w:ascii="Book Antiqua" w:hAnsi="Book Antiqua" w:cs="Arial"/>
          <w:sz w:val="24"/>
          <w:szCs w:val="24"/>
          <w:lang w:val="en-US"/>
        </w:rPr>
        <w:t>Q</w:t>
      </w:r>
      <w:r w:rsidR="00CF5427" w:rsidRPr="002A24BD">
        <w:rPr>
          <w:rFonts w:ascii="Book Antiqua" w:hAnsi="Book Antiqua" w:cs="Arial"/>
          <w:sz w:val="24"/>
          <w:szCs w:val="24"/>
          <w:lang w:val="en-US"/>
        </w:rPr>
        <w:t>uality of life</w:t>
      </w:r>
      <w:r w:rsidR="00A3157F"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w:t>
      </w:r>
      <w:r w:rsidR="00A3157F" w:rsidRPr="002A24BD">
        <w:rPr>
          <w:rFonts w:ascii="Book Antiqua" w:hAnsi="Book Antiqua" w:cs="Arial"/>
          <w:sz w:val="24"/>
          <w:szCs w:val="24"/>
          <w:lang w:val="en-US"/>
        </w:rPr>
        <w:t>W</w:t>
      </w:r>
      <w:r w:rsidR="00CF5427" w:rsidRPr="002A24BD">
        <w:rPr>
          <w:rFonts w:ascii="Book Antiqua" w:hAnsi="Book Antiqua" w:cs="Arial"/>
          <w:sz w:val="24"/>
          <w:szCs w:val="24"/>
          <w:lang w:val="en-US"/>
        </w:rPr>
        <w:t>ork productivity</w:t>
      </w:r>
      <w:r w:rsidR="00A3157F"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w:t>
      </w:r>
      <w:r w:rsidR="00A3157F" w:rsidRPr="002A24BD">
        <w:rPr>
          <w:rFonts w:ascii="Book Antiqua" w:hAnsi="Book Antiqua" w:cs="Arial"/>
          <w:sz w:val="24"/>
          <w:szCs w:val="24"/>
          <w:lang w:val="en-US"/>
        </w:rPr>
        <w:t>N</w:t>
      </w:r>
      <w:r w:rsidR="00CF5427" w:rsidRPr="002A24BD">
        <w:rPr>
          <w:rFonts w:ascii="Book Antiqua" w:hAnsi="Book Antiqua" w:cs="Arial"/>
          <w:sz w:val="24"/>
          <w:szCs w:val="24"/>
          <w:lang w:val="en-US"/>
        </w:rPr>
        <w:t>on-interventional study</w:t>
      </w:r>
      <w:r w:rsidR="00A3157F" w:rsidRPr="002A24BD">
        <w:rPr>
          <w:rFonts w:ascii="Book Antiqua" w:hAnsi="Book Antiqua" w:cs="Arial"/>
          <w:sz w:val="24"/>
          <w:szCs w:val="24"/>
          <w:lang w:val="en-US"/>
        </w:rPr>
        <w:t>; G</w:t>
      </w:r>
      <w:r w:rsidR="00CF5427" w:rsidRPr="002A24BD">
        <w:rPr>
          <w:rFonts w:ascii="Book Antiqua" w:hAnsi="Book Antiqua" w:cs="Arial"/>
          <w:sz w:val="24"/>
          <w:szCs w:val="24"/>
          <w:lang w:val="en-US"/>
        </w:rPr>
        <w:t>olimumab</w:t>
      </w:r>
      <w:r w:rsidR="00104152" w:rsidRPr="002A24BD">
        <w:rPr>
          <w:rFonts w:ascii="Book Antiqua" w:hAnsi="Book Antiqua" w:cs="Arial"/>
          <w:sz w:val="24"/>
          <w:szCs w:val="24"/>
          <w:lang w:val="en-US"/>
        </w:rPr>
        <w:t xml:space="preserve">; </w:t>
      </w:r>
      <w:r w:rsidR="00976E8A" w:rsidRPr="002A24BD">
        <w:rPr>
          <w:rFonts w:ascii="Book Antiqua" w:hAnsi="Book Antiqua" w:cs="Arial"/>
          <w:sz w:val="24"/>
          <w:szCs w:val="24"/>
          <w:lang w:val="en-US"/>
        </w:rPr>
        <w:t>Work Productivity Activity Impairment Questionnaire</w:t>
      </w:r>
    </w:p>
    <w:p w14:paraId="115EC10C" w14:textId="77777777" w:rsidR="00533975" w:rsidRPr="002A24BD" w:rsidRDefault="00533975" w:rsidP="00533975">
      <w:pPr>
        <w:spacing w:before="0"/>
        <w:jc w:val="both"/>
        <w:rPr>
          <w:rFonts w:ascii="Book Antiqua" w:hAnsi="Book Antiqua" w:cs="Arial"/>
          <w:sz w:val="24"/>
          <w:szCs w:val="24"/>
          <w:lang w:val="en-US"/>
        </w:rPr>
      </w:pPr>
    </w:p>
    <w:p w14:paraId="3265FFFB" w14:textId="77777777" w:rsidR="009B3E96" w:rsidRPr="002A24BD" w:rsidRDefault="009B3E96" w:rsidP="009B3E96">
      <w:pPr>
        <w:rPr>
          <w:rFonts w:hint="eastAsia"/>
          <w:bCs/>
          <w:lang w:eastAsia="zh-CN"/>
        </w:rPr>
      </w:pPr>
      <w:r w:rsidRPr="002A24BD">
        <w:rPr>
          <w:rFonts w:ascii="Book Antiqua" w:hAnsi="Book Antiqua" w:cs="Arial" w:hint="eastAsia"/>
          <w:b/>
          <w:bCs/>
          <w:sz w:val="24"/>
          <w:szCs w:val="24"/>
          <w:lang w:eastAsia="zh-CN"/>
        </w:rPr>
        <w:t>Citation:</w:t>
      </w:r>
      <w:r w:rsidRPr="002A24BD">
        <w:rPr>
          <w:rFonts w:ascii="Book Antiqua" w:hAnsi="Book Antiqua" w:cs="Arial" w:hint="eastAsia"/>
          <w:bCs/>
          <w:sz w:val="24"/>
          <w:szCs w:val="24"/>
          <w:lang w:eastAsia="zh-CN"/>
        </w:rPr>
        <w:t xml:space="preserve"> </w:t>
      </w:r>
      <w:r w:rsidRPr="002A24BD">
        <w:rPr>
          <w:rFonts w:ascii="Book Antiqua" w:hAnsi="Book Antiqua" w:cs="Arial"/>
          <w:bCs/>
          <w:sz w:val="24"/>
          <w:szCs w:val="24"/>
        </w:rPr>
        <w:t>Teich N,</w:t>
      </w:r>
      <w:r w:rsidRPr="002A24BD">
        <w:rPr>
          <w:rFonts w:ascii="Book Antiqua" w:hAnsi="Book Antiqua" w:cs="Arial"/>
          <w:sz w:val="24"/>
          <w:szCs w:val="24"/>
        </w:rPr>
        <w:t xml:space="preserve"> Grümmer H, Jörgensen E, Liceni T, Holtkamp-Endemann F, Fischer T, Hohenberger S. Golimumab in real-world practice in patients with ulcerative colitis: Twelve-month results. </w:t>
      </w:r>
      <w:r w:rsidRPr="002A24BD">
        <w:rPr>
          <w:rFonts w:ascii="Book Antiqua" w:eastAsia="Times New Roman" w:hAnsi="Book Antiqua" w:cs="宋体"/>
          <w:i/>
          <w:color w:val="000000"/>
          <w:sz w:val="24"/>
        </w:rPr>
        <w:t xml:space="preserve">World J Gastroenterol </w:t>
      </w:r>
      <w:r w:rsidRPr="002A24BD">
        <w:rPr>
          <w:bCs/>
        </w:rPr>
        <w:t>2020; 26(</w:t>
      </w:r>
      <w:r w:rsidRPr="002A24BD">
        <w:rPr>
          <w:rFonts w:hint="eastAsia"/>
          <w:bCs/>
        </w:rPr>
        <w:t>21</w:t>
      </w:r>
      <w:r w:rsidRPr="002A24BD">
        <w:rPr>
          <w:bCs/>
        </w:rPr>
        <w:t xml:space="preserve">): </w:t>
      </w:r>
      <w:r w:rsidRPr="002A24BD">
        <w:rPr>
          <w:rFonts w:hint="eastAsia"/>
          <w:bCs/>
        </w:rPr>
        <w:t>2852</w:t>
      </w:r>
      <w:r w:rsidRPr="002A24BD">
        <w:rPr>
          <w:bCs/>
        </w:rPr>
        <w:t>-</w:t>
      </w:r>
      <w:r w:rsidRPr="002A24BD">
        <w:rPr>
          <w:rFonts w:hint="eastAsia"/>
          <w:bCs/>
        </w:rPr>
        <w:t>2563</w:t>
      </w:r>
      <w:r w:rsidRPr="002A24BD">
        <w:rPr>
          <w:bCs/>
        </w:rPr>
        <w:t xml:space="preserve">  </w:t>
      </w:r>
      <w:r w:rsidRPr="002A24BD">
        <w:rPr>
          <w:b/>
          <w:bCs/>
        </w:rPr>
        <w:t xml:space="preserve">URL: </w:t>
      </w:r>
      <w:r w:rsidRPr="002A24BD">
        <w:rPr>
          <w:bCs/>
        </w:rPr>
        <w:t>https://www.wjgnet.com/1007-9327/full/v26/i</w:t>
      </w:r>
      <w:r w:rsidRPr="002A24BD">
        <w:rPr>
          <w:rFonts w:hint="eastAsia"/>
          <w:bCs/>
        </w:rPr>
        <w:t>21</w:t>
      </w:r>
      <w:r w:rsidRPr="002A24BD">
        <w:rPr>
          <w:bCs/>
        </w:rPr>
        <w:t>/</w:t>
      </w:r>
      <w:r w:rsidRPr="002A24BD">
        <w:rPr>
          <w:rFonts w:hint="eastAsia"/>
          <w:bCs/>
        </w:rPr>
        <w:t>2852</w:t>
      </w:r>
      <w:r w:rsidRPr="002A24BD">
        <w:rPr>
          <w:bCs/>
        </w:rPr>
        <w:t xml:space="preserve">.htm  </w:t>
      </w:r>
    </w:p>
    <w:p w14:paraId="686955F9" w14:textId="0E1A0978" w:rsidR="009B3E96" w:rsidRPr="002A24BD" w:rsidRDefault="009B3E96" w:rsidP="009B3E96">
      <w:pPr>
        <w:rPr>
          <w:rFonts w:ascii="Book Antiqua" w:hAnsi="Book Antiqua" w:cs="Arial"/>
          <w:iCs/>
          <w:sz w:val="24"/>
          <w:szCs w:val="24"/>
        </w:rPr>
      </w:pPr>
      <w:r w:rsidRPr="002A24BD">
        <w:rPr>
          <w:b/>
          <w:bCs/>
        </w:rPr>
        <w:t xml:space="preserve">DOI: </w:t>
      </w:r>
      <w:r w:rsidRPr="002A24BD">
        <w:rPr>
          <w:bCs/>
        </w:rPr>
        <w:t>https://dx.doi.org/10.3748/wjg.v26.i</w:t>
      </w:r>
      <w:r w:rsidRPr="002A24BD">
        <w:rPr>
          <w:rFonts w:hint="eastAsia"/>
          <w:bCs/>
        </w:rPr>
        <w:t>21</w:t>
      </w:r>
      <w:r w:rsidRPr="002A24BD">
        <w:rPr>
          <w:bCs/>
        </w:rPr>
        <w:t>.</w:t>
      </w:r>
      <w:r w:rsidRPr="002A24BD">
        <w:rPr>
          <w:rFonts w:hint="eastAsia"/>
          <w:bCs/>
        </w:rPr>
        <w:t>2852</w:t>
      </w:r>
    </w:p>
    <w:p w14:paraId="613AEA3C" w14:textId="77777777" w:rsidR="00E459F5" w:rsidRPr="002A24BD" w:rsidRDefault="00E459F5" w:rsidP="008648EF">
      <w:pPr>
        <w:spacing w:before="0"/>
        <w:jc w:val="both"/>
        <w:rPr>
          <w:rFonts w:ascii="Book Antiqua" w:hAnsi="Book Antiqua" w:cs="Arial"/>
          <w:sz w:val="24"/>
          <w:szCs w:val="24"/>
        </w:rPr>
      </w:pPr>
    </w:p>
    <w:p w14:paraId="1C137625" w14:textId="2E6D140E" w:rsidR="003766CF" w:rsidRPr="002A24BD" w:rsidRDefault="00E459F5" w:rsidP="008648EF">
      <w:pPr>
        <w:spacing w:before="0"/>
        <w:jc w:val="both"/>
        <w:rPr>
          <w:rFonts w:ascii="Book Antiqua" w:hAnsi="Book Antiqua" w:cs="Arial"/>
          <w:sz w:val="24"/>
          <w:szCs w:val="24"/>
          <w:lang w:val="en-US"/>
        </w:rPr>
      </w:pPr>
      <w:r w:rsidRPr="002A24BD">
        <w:rPr>
          <w:rFonts w:ascii="Book Antiqua" w:hAnsi="Book Antiqua" w:cs="Arial"/>
          <w:b/>
          <w:sz w:val="24"/>
          <w:szCs w:val="24"/>
          <w:lang w:val="en-US"/>
        </w:rPr>
        <w:t>Core tip:</w:t>
      </w:r>
      <w:r w:rsidR="00025BB0" w:rsidRPr="002A24BD">
        <w:rPr>
          <w:rFonts w:ascii="Book Antiqua" w:hAnsi="Book Antiqua" w:cs="Arial"/>
          <w:sz w:val="24"/>
          <w:szCs w:val="24"/>
          <w:lang w:val="en-US"/>
        </w:rPr>
        <w:t xml:space="preserve"> Systematic reviews indicate that </w:t>
      </w:r>
      <w:r w:rsidR="00976E8A" w:rsidRPr="002A24BD">
        <w:rPr>
          <w:rFonts w:ascii="Book Antiqua" w:hAnsi="Book Antiqua" w:cs="Arial"/>
          <w:sz w:val="24"/>
          <w:szCs w:val="24"/>
          <w:lang w:val="en-US"/>
        </w:rPr>
        <w:t>ulcerative colitis (</w:t>
      </w:r>
      <w:r w:rsidR="00025BB0" w:rsidRPr="002A24BD">
        <w:rPr>
          <w:rFonts w:ascii="Book Antiqua" w:hAnsi="Book Antiqua" w:cs="Arial"/>
          <w:sz w:val="24"/>
          <w:szCs w:val="24"/>
          <w:lang w:val="en-US"/>
        </w:rPr>
        <w:t>UC</w:t>
      </w:r>
      <w:r w:rsidR="00976E8A" w:rsidRPr="002A24BD">
        <w:rPr>
          <w:rFonts w:ascii="Book Antiqua" w:hAnsi="Book Antiqua" w:cs="Arial"/>
          <w:sz w:val="24"/>
          <w:szCs w:val="24"/>
          <w:lang w:val="en-US"/>
        </w:rPr>
        <w:t>)</w:t>
      </w:r>
      <w:r w:rsidR="00025BB0" w:rsidRPr="002A24BD">
        <w:rPr>
          <w:rFonts w:ascii="Book Antiqua" w:hAnsi="Book Antiqua" w:cs="Arial"/>
          <w:sz w:val="24"/>
          <w:szCs w:val="24"/>
          <w:lang w:val="en-US"/>
        </w:rPr>
        <w:t xml:space="preserve"> causes </w:t>
      </w:r>
      <w:r w:rsidR="009567F9" w:rsidRPr="002A24BD">
        <w:rPr>
          <w:rFonts w:ascii="Book Antiqua" w:hAnsi="Book Antiqua" w:cs="Arial"/>
          <w:sz w:val="24"/>
          <w:szCs w:val="24"/>
          <w:lang w:val="en-US"/>
        </w:rPr>
        <w:t xml:space="preserve">a </w:t>
      </w:r>
      <w:r w:rsidR="00025BB0" w:rsidRPr="002A24BD">
        <w:rPr>
          <w:rFonts w:ascii="Book Antiqua" w:hAnsi="Book Antiqua" w:cs="Arial"/>
          <w:sz w:val="24"/>
          <w:szCs w:val="24"/>
          <w:lang w:val="en-US"/>
        </w:rPr>
        <w:t xml:space="preserve">significant </w:t>
      </w:r>
      <w:r w:rsidR="00A7669D" w:rsidRPr="002A24BD">
        <w:rPr>
          <w:rFonts w:ascii="Book Antiqua" w:hAnsi="Book Antiqua" w:cs="Arial"/>
          <w:sz w:val="24"/>
          <w:szCs w:val="24"/>
          <w:lang w:val="en-US"/>
        </w:rPr>
        <w:t xml:space="preserve">socioeconomic </w:t>
      </w:r>
      <w:r w:rsidR="00025BB0" w:rsidRPr="002A24BD">
        <w:rPr>
          <w:rFonts w:ascii="Book Antiqua" w:hAnsi="Book Antiqua" w:cs="Arial"/>
          <w:sz w:val="24"/>
          <w:szCs w:val="24"/>
          <w:lang w:val="en-US"/>
        </w:rPr>
        <w:t>burden</w:t>
      </w:r>
      <w:r w:rsidR="009567F9" w:rsidRPr="002A24BD">
        <w:rPr>
          <w:rFonts w:ascii="Book Antiqua" w:hAnsi="Book Antiqua" w:cs="Arial"/>
          <w:sz w:val="24"/>
          <w:szCs w:val="24"/>
          <w:lang w:val="en-US"/>
        </w:rPr>
        <w:t>,</w:t>
      </w:r>
      <w:r w:rsidR="00025BB0" w:rsidRPr="002A24BD">
        <w:rPr>
          <w:rFonts w:ascii="Book Antiqua" w:hAnsi="Book Antiqua" w:cs="Arial"/>
          <w:sz w:val="24"/>
          <w:szCs w:val="24"/>
          <w:lang w:val="en-US"/>
        </w:rPr>
        <w:t xml:space="preserve"> but prospective studies are scarce. The aim of this study is to evaluate the changes in work productivity and </w:t>
      </w:r>
      <w:r w:rsidR="00976E8A" w:rsidRPr="002A24BD">
        <w:rPr>
          <w:rFonts w:ascii="Book Antiqua" w:hAnsi="Book Antiqua" w:cs="Arial"/>
          <w:sz w:val="24"/>
          <w:szCs w:val="24"/>
          <w:lang w:val="en-US"/>
        </w:rPr>
        <w:t>quality of life (</w:t>
      </w:r>
      <w:r w:rsidR="00CC016B" w:rsidRPr="002A24BD">
        <w:rPr>
          <w:rFonts w:ascii="Book Antiqua" w:hAnsi="Book Antiqua" w:cs="Arial"/>
          <w:sz w:val="24"/>
          <w:szCs w:val="24"/>
          <w:lang w:val="en-US"/>
        </w:rPr>
        <w:t>QoL</w:t>
      </w:r>
      <w:r w:rsidR="00976E8A" w:rsidRPr="002A24BD">
        <w:rPr>
          <w:rFonts w:ascii="Book Antiqua" w:hAnsi="Book Antiqua" w:cs="Arial"/>
          <w:sz w:val="24"/>
          <w:szCs w:val="24"/>
          <w:lang w:val="en-US"/>
        </w:rPr>
        <w:t>)</w:t>
      </w:r>
      <w:r w:rsidR="00025BB0" w:rsidRPr="002A24BD">
        <w:rPr>
          <w:rFonts w:ascii="Book Antiqua" w:hAnsi="Book Antiqua" w:cs="Arial"/>
          <w:sz w:val="24"/>
          <w:szCs w:val="24"/>
          <w:lang w:val="en-US"/>
        </w:rPr>
        <w:t xml:space="preserve"> of UC patients </w:t>
      </w:r>
      <w:r w:rsidR="00147946" w:rsidRPr="002A24BD">
        <w:rPr>
          <w:rFonts w:ascii="Book Antiqua" w:hAnsi="Book Antiqua" w:cs="Arial"/>
          <w:sz w:val="24"/>
          <w:szCs w:val="24"/>
          <w:lang w:val="en-US"/>
        </w:rPr>
        <w:t xml:space="preserve">in Germany </w:t>
      </w:r>
      <w:r w:rsidR="00025BB0" w:rsidRPr="002A24BD">
        <w:rPr>
          <w:rFonts w:ascii="Book Antiqua" w:hAnsi="Book Antiqua" w:cs="Arial"/>
          <w:sz w:val="24"/>
          <w:szCs w:val="24"/>
          <w:lang w:val="en-US"/>
        </w:rPr>
        <w:t xml:space="preserve">treated with the human monoclonal </w:t>
      </w:r>
      <w:r w:rsidR="00CC016B" w:rsidRPr="002A24BD">
        <w:rPr>
          <w:rFonts w:ascii="Book Antiqua" w:hAnsi="Book Antiqua" w:cs="Arial"/>
          <w:sz w:val="24"/>
          <w:szCs w:val="24"/>
          <w:lang w:val="en-US"/>
        </w:rPr>
        <w:t xml:space="preserve">tumor necrosis factor alpha </w:t>
      </w:r>
      <w:r w:rsidR="00147946" w:rsidRPr="002A24BD">
        <w:rPr>
          <w:rFonts w:ascii="Book Antiqua" w:hAnsi="Book Antiqua" w:cs="Arial"/>
          <w:sz w:val="24"/>
          <w:szCs w:val="24"/>
          <w:lang w:val="en-US"/>
        </w:rPr>
        <w:t xml:space="preserve">antibody golimumab </w:t>
      </w:r>
      <w:r w:rsidR="00025BB0" w:rsidRPr="002A24BD">
        <w:rPr>
          <w:rFonts w:ascii="Book Antiqua" w:hAnsi="Book Antiqua" w:cs="Arial"/>
          <w:sz w:val="24"/>
          <w:szCs w:val="24"/>
          <w:lang w:val="en-US"/>
        </w:rPr>
        <w:t>in order to assess the specific benefit of this treatment option. This prospective non</w:t>
      </w:r>
      <w:r w:rsidR="00CC016B" w:rsidRPr="002A24BD">
        <w:rPr>
          <w:rFonts w:ascii="Book Antiqua" w:hAnsi="Book Antiqua" w:cs="Arial"/>
          <w:sz w:val="24"/>
          <w:szCs w:val="24"/>
          <w:lang w:val="en-US"/>
        </w:rPr>
        <w:t>-</w:t>
      </w:r>
      <w:r w:rsidR="00025BB0" w:rsidRPr="002A24BD">
        <w:rPr>
          <w:rFonts w:ascii="Book Antiqua" w:hAnsi="Book Antiqua" w:cs="Arial"/>
          <w:sz w:val="24"/>
          <w:szCs w:val="24"/>
          <w:lang w:val="en-US"/>
        </w:rPr>
        <w:t>interventional study included 287 patients. Based on these data we were able to show that treatment of moderate-to-severe UC with golimumab leads to significant improvements in patient</w:t>
      </w:r>
      <w:r w:rsidR="00143F99" w:rsidRPr="002A24BD">
        <w:rPr>
          <w:rFonts w:ascii="Book Antiqua" w:hAnsi="Book Antiqua" w:cs="Arial"/>
          <w:sz w:val="24"/>
          <w:szCs w:val="24"/>
          <w:lang w:val="en-US"/>
        </w:rPr>
        <w:t>´</w:t>
      </w:r>
      <w:r w:rsidR="00025BB0" w:rsidRPr="002A24BD">
        <w:rPr>
          <w:rFonts w:ascii="Book Antiqua" w:hAnsi="Book Antiqua" w:cs="Arial"/>
          <w:sz w:val="24"/>
          <w:szCs w:val="24"/>
          <w:lang w:val="en-US"/>
        </w:rPr>
        <w:t xml:space="preserve">s work productivity, daily activity and </w:t>
      </w:r>
      <w:r w:rsidR="00143F99" w:rsidRPr="002A24BD">
        <w:rPr>
          <w:rFonts w:ascii="Book Antiqua" w:hAnsi="Book Antiqua" w:cs="Arial"/>
          <w:sz w:val="24"/>
          <w:szCs w:val="24"/>
          <w:lang w:val="en-US"/>
        </w:rPr>
        <w:t>QoL</w:t>
      </w:r>
      <w:r w:rsidR="005C4AE3" w:rsidRPr="002A24BD">
        <w:rPr>
          <w:rFonts w:ascii="Book Antiqua" w:hAnsi="Book Antiqua" w:cs="Arial"/>
          <w:sz w:val="24"/>
          <w:szCs w:val="24"/>
          <w:lang w:val="en-US"/>
        </w:rPr>
        <w:t xml:space="preserve"> </w:t>
      </w:r>
      <w:r w:rsidR="00025BB0" w:rsidRPr="002A24BD">
        <w:rPr>
          <w:rFonts w:ascii="Book Antiqua" w:hAnsi="Book Antiqua" w:cs="Arial"/>
          <w:sz w:val="24"/>
          <w:szCs w:val="24"/>
          <w:lang w:val="en-US"/>
        </w:rPr>
        <w:t xml:space="preserve">over </w:t>
      </w:r>
      <w:r w:rsidR="002B3BDE" w:rsidRPr="002A24BD">
        <w:rPr>
          <w:rFonts w:ascii="Book Antiqua" w:hAnsi="Book Antiqua" w:cs="Arial"/>
          <w:sz w:val="24"/>
          <w:szCs w:val="24"/>
          <w:lang w:val="en-US"/>
        </w:rPr>
        <w:t xml:space="preserve">twelve </w:t>
      </w:r>
      <w:r w:rsidR="00025BB0" w:rsidRPr="002A24BD">
        <w:rPr>
          <w:rFonts w:ascii="Book Antiqua" w:hAnsi="Book Antiqua" w:cs="Arial"/>
          <w:sz w:val="24"/>
          <w:szCs w:val="24"/>
          <w:lang w:val="en-US"/>
        </w:rPr>
        <w:t>months.</w:t>
      </w:r>
    </w:p>
    <w:p w14:paraId="70212FC7" w14:textId="2E4FBE69" w:rsidR="00220674" w:rsidRPr="002A24BD" w:rsidRDefault="00220674">
      <w:pPr>
        <w:rPr>
          <w:rFonts w:ascii="Book Antiqua" w:hAnsi="Book Antiqua" w:cs="Arial"/>
          <w:sz w:val="24"/>
          <w:szCs w:val="24"/>
          <w:lang w:val="en-US"/>
        </w:rPr>
      </w:pPr>
      <w:r w:rsidRPr="002A24BD">
        <w:rPr>
          <w:rFonts w:ascii="Book Antiqua" w:hAnsi="Book Antiqua" w:cs="Arial"/>
          <w:sz w:val="24"/>
          <w:szCs w:val="24"/>
          <w:lang w:val="en-US"/>
        </w:rPr>
        <w:br w:type="page"/>
      </w:r>
    </w:p>
    <w:p w14:paraId="1FA74A2A" w14:textId="449BB276" w:rsidR="00CF5427" w:rsidRPr="002A24BD" w:rsidRDefault="00143F99" w:rsidP="008648EF">
      <w:pPr>
        <w:spacing w:before="0"/>
        <w:jc w:val="both"/>
        <w:rPr>
          <w:rFonts w:ascii="Book Antiqua" w:hAnsi="Book Antiqua" w:cs="Arial"/>
          <w:sz w:val="24"/>
          <w:szCs w:val="24"/>
          <w:lang w:val="en-US"/>
        </w:rPr>
      </w:pPr>
      <w:r w:rsidRPr="002A24BD">
        <w:rPr>
          <w:rFonts w:ascii="Book Antiqua" w:hAnsi="Book Antiqua" w:cs="Arial"/>
          <w:b/>
          <w:sz w:val="24"/>
          <w:szCs w:val="24"/>
          <w:u w:val="single"/>
          <w:lang w:val="en-US"/>
        </w:rPr>
        <w:lastRenderedPageBreak/>
        <w:t>INTRODUCTION</w:t>
      </w:r>
    </w:p>
    <w:p w14:paraId="6FD4F4F6" w14:textId="4ADB80BF" w:rsidR="00CF5427" w:rsidRPr="002A24BD" w:rsidRDefault="00681EF1"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Ulcerative colitis (UC) </w:t>
      </w:r>
      <w:r w:rsidR="00CF5427" w:rsidRPr="002A24BD">
        <w:rPr>
          <w:rFonts w:ascii="Book Antiqua" w:hAnsi="Book Antiqua" w:cs="Arial"/>
          <w:sz w:val="24"/>
          <w:szCs w:val="24"/>
          <w:lang w:val="en-US"/>
        </w:rPr>
        <w:t xml:space="preserve">is a chronic inflammatory disease of the gastrointestinal tract </w:t>
      </w:r>
      <w:r w:rsidR="00CE60E7" w:rsidRPr="002A24BD">
        <w:rPr>
          <w:rFonts w:ascii="Book Antiqua" w:hAnsi="Book Antiqua" w:cs="Arial"/>
          <w:sz w:val="24"/>
          <w:szCs w:val="24"/>
          <w:lang w:val="en-US"/>
        </w:rPr>
        <w:t>[</w:t>
      </w:r>
      <w:bookmarkStart w:id="13" w:name="OLE_LINK1438"/>
      <w:bookmarkStart w:id="14" w:name="OLE_LINK1439"/>
      <w:r w:rsidR="00CF5427" w:rsidRPr="002A24BD">
        <w:rPr>
          <w:rFonts w:ascii="Book Antiqua" w:hAnsi="Book Antiqua" w:cs="Arial"/>
          <w:sz w:val="24"/>
          <w:szCs w:val="24"/>
          <w:lang w:val="en-US"/>
        </w:rPr>
        <w:t>inflammatory bowel disease</w:t>
      </w:r>
      <w:bookmarkEnd w:id="13"/>
      <w:bookmarkEnd w:id="14"/>
      <w:r w:rsidR="00CF5427" w:rsidRPr="002A24BD">
        <w:rPr>
          <w:rFonts w:ascii="Book Antiqua" w:hAnsi="Book Antiqua" w:cs="Arial"/>
          <w:sz w:val="24"/>
          <w:szCs w:val="24"/>
          <w:lang w:val="en-US"/>
        </w:rPr>
        <w:t xml:space="preserve"> </w:t>
      </w:r>
      <w:r w:rsidR="00CE60E7" w:rsidRPr="002A24BD">
        <w:rPr>
          <w:rFonts w:ascii="Book Antiqua" w:hAnsi="Book Antiqua" w:cs="Arial"/>
          <w:sz w:val="24"/>
          <w:szCs w:val="24"/>
          <w:lang w:val="en-US"/>
        </w:rPr>
        <w:t>(</w:t>
      </w:r>
      <w:r w:rsidR="00CF5427" w:rsidRPr="002A24BD">
        <w:rPr>
          <w:rFonts w:ascii="Book Antiqua" w:hAnsi="Book Antiqua" w:cs="Arial"/>
          <w:sz w:val="24"/>
          <w:szCs w:val="24"/>
          <w:lang w:val="en-US"/>
        </w:rPr>
        <w:t>IBD)</w:t>
      </w:r>
      <w:r w:rsidR="00CE60E7" w:rsidRPr="002A24BD">
        <w:rPr>
          <w:rFonts w:ascii="Book Antiqua" w:hAnsi="Book Antiqua" w:cs="Arial"/>
          <w:sz w:val="24"/>
          <w:szCs w:val="24"/>
          <w:lang w:val="en-US"/>
        </w:rPr>
        <w:t>]</w:t>
      </w:r>
      <w:r w:rsidR="00865993" w:rsidRPr="002A24BD">
        <w:rPr>
          <w:rFonts w:ascii="Book Antiqua" w:hAnsi="Book Antiqua" w:cs="Arial"/>
          <w:sz w:val="24"/>
          <w:szCs w:val="24"/>
          <w:lang w:val="en-US"/>
        </w:rPr>
        <w:t xml:space="preserve"> with a </w:t>
      </w:r>
      <w:r w:rsidR="002F1F9E" w:rsidRPr="002A24BD">
        <w:rPr>
          <w:rFonts w:ascii="Book Antiqua" w:hAnsi="Book Antiqua" w:cs="Arial"/>
          <w:sz w:val="24"/>
          <w:szCs w:val="24"/>
          <w:lang w:val="en-US"/>
        </w:rPr>
        <w:t xml:space="preserve">peak </w:t>
      </w:r>
      <w:r w:rsidR="00865993" w:rsidRPr="002A24BD">
        <w:rPr>
          <w:rFonts w:ascii="Book Antiqua" w:hAnsi="Book Antiqua" w:cs="Arial"/>
          <w:sz w:val="24"/>
          <w:szCs w:val="24"/>
          <w:lang w:val="en-US"/>
        </w:rPr>
        <w:t>onset between ages 15 and 30 years</w:t>
      </w:r>
      <w:r w:rsidR="00865993" w:rsidRPr="002A24BD">
        <w:rPr>
          <w:rFonts w:ascii="Book Antiqua" w:hAnsi="Book Antiqua" w:cs="Arial"/>
          <w:sz w:val="24"/>
          <w:szCs w:val="24"/>
          <w:vertAlign w:val="superscript"/>
          <w:lang w:val="en-US"/>
        </w:rPr>
        <w:t>[1</w:t>
      </w:r>
      <w:r w:rsidR="00A4155F" w:rsidRPr="002A24BD">
        <w:rPr>
          <w:rFonts w:ascii="Book Antiqua" w:hAnsi="Book Antiqua" w:cs="Arial"/>
          <w:sz w:val="24"/>
          <w:szCs w:val="24"/>
          <w:vertAlign w:val="superscript"/>
          <w:lang w:val="en-US"/>
        </w:rPr>
        <w:t>,2</w:t>
      </w:r>
      <w:r w:rsidR="00865993" w:rsidRPr="002A24BD">
        <w:rPr>
          <w:rFonts w:ascii="Book Antiqua" w:hAnsi="Book Antiqua" w:cs="Arial"/>
          <w:sz w:val="24"/>
          <w:szCs w:val="24"/>
          <w:vertAlign w:val="superscript"/>
          <w:lang w:val="en-US"/>
        </w:rPr>
        <w:t>]</w:t>
      </w:r>
      <w:r w:rsidR="00865993"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The main features are </w:t>
      </w:r>
      <w:r w:rsidR="007C2663" w:rsidRPr="002A24BD">
        <w:rPr>
          <w:rFonts w:ascii="Book Antiqua" w:hAnsi="Book Antiqua" w:cs="Arial"/>
          <w:sz w:val="24"/>
          <w:szCs w:val="24"/>
          <w:lang w:val="en-US"/>
        </w:rPr>
        <w:t xml:space="preserve">mucosal </w:t>
      </w:r>
      <w:r w:rsidR="00CF5427" w:rsidRPr="002A24BD">
        <w:rPr>
          <w:rFonts w:ascii="Book Antiqua" w:hAnsi="Book Antiqua" w:cs="Arial"/>
          <w:sz w:val="24"/>
          <w:szCs w:val="24"/>
          <w:lang w:val="en-US"/>
        </w:rPr>
        <w:t>inflammation, which spreads proximally from the rectum, and the development of extensive superficial ulcerations</w:t>
      </w:r>
      <w:bookmarkStart w:id="15" w:name="_Hlk14770747"/>
      <w:r w:rsidR="00CF5427" w:rsidRPr="002A24BD">
        <w:rPr>
          <w:rFonts w:ascii="Book Antiqua" w:eastAsia="Times New Roman" w:hAnsi="Book Antiqua" w:cs="Arial"/>
          <w:color w:val="000000"/>
          <w:sz w:val="24"/>
          <w:szCs w:val="24"/>
          <w:vertAlign w:val="superscript"/>
          <w:lang w:val="en-US" w:eastAsia="de-DE"/>
        </w:rPr>
        <w:t>[</w:t>
      </w:r>
      <w:r w:rsidR="00A4155F" w:rsidRPr="002A24BD">
        <w:rPr>
          <w:rFonts w:ascii="Book Antiqua" w:eastAsia="Times New Roman" w:hAnsi="Book Antiqua" w:cs="Arial"/>
          <w:color w:val="000000"/>
          <w:sz w:val="24"/>
          <w:szCs w:val="24"/>
          <w:vertAlign w:val="superscript"/>
          <w:lang w:val="en-US" w:eastAsia="de-DE"/>
        </w:rPr>
        <w:t>3</w:t>
      </w:r>
      <w:r w:rsidR="00CF5427" w:rsidRPr="002A24BD">
        <w:rPr>
          <w:rFonts w:ascii="Book Antiqua" w:eastAsia="Times New Roman" w:hAnsi="Book Antiqua" w:cs="Arial"/>
          <w:color w:val="000000"/>
          <w:sz w:val="24"/>
          <w:szCs w:val="24"/>
          <w:vertAlign w:val="superscript"/>
          <w:lang w:val="en-US" w:eastAsia="de-DE"/>
        </w:rPr>
        <w:t>]</w:t>
      </w:r>
      <w:r w:rsidR="00CF5427" w:rsidRPr="002A24BD">
        <w:rPr>
          <w:rFonts w:ascii="Book Antiqua" w:hAnsi="Book Antiqua" w:cs="Arial"/>
          <w:sz w:val="24"/>
          <w:szCs w:val="24"/>
          <w:lang w:val="en-US"/>
        </w:rPr>
        <w:t>.</w:t>
      </w:r>
      <w:bookmarkEnd w:id="15"/>
      <w:r w:rsidR="00CF5427" w:rsidRPr="002A24BD">
        <w:rPr>
          <w:rFonts w:ascii="Book Antiqua" w:hAnsi="Book Antiqua" w:cs="Arial"/>
          <w:sz w:val="24"/>
          <w:szCs w:val="24"/>
          <w:lang w:val="en-US"/>
        </w:rPr>
        <w:t xml:space="preserve"> The symptoms include recurrent episodes of bloody diarrhea with excretion of liquid bloody stools several times daily, a strong urge to defecate, abdominal pain, incontinence, weight loss and general malaise. In about 50</w:t>
      </w:r>
      <w:r w:rsidR="00CE60E7" w:rsidRPr="002A24BD">
        <w:rPr>
          <w:rFonts w:ascii="Book Antiqua" w:hAnsi="Book Antiqua" w:cs="Arial"/>
          <w:sz w:val="24"/>
          <w:szCs w:val="24"/>
          <w:lang w:val="en-US"/>
        </w:rPr>
        <w:t>%</w:t>
      </w:r>
      <w:r w:rsidR="00CF5427" w:rsidRPr="002A24BD">
        <w:rPr>
          <w:rFonts w:ascii="Book Antiqua" w:hAnsi="Book Antiqua" w:cs="Arial"/>
          <w:sz w:val="24"/>
          <w:szCs w:val="24"/>
          <w:lang w:val="en-US"/>
        </w:rPr>
        <w:t>-80%</w:t>
      </w:r>
      <w:r w:rsidR="00090ECC" w:rsidRPr="002A24BD">
        <w:rPr>
          <w:rFonts w:ascii="Book Antiqua" w:hAnsi="Book Antiqua" w:cs="Arial"/>
          <w:sz w:val="24"/>
          <w:szCs w:val="24"/>
          <w:lang w:val="en-US"/>
        </w:rPr>
        <w:t xml:space="preserve"> of patients</w:t>
      </w:r>
      <w:r w:rsidR="00CF5427" w:rsidRPr="002A24BD">
        <w:rPr>
          <w:rFonts w:ascii="Book Antiqua" w:hAnsi="Book Antiqua" w:cs="Arial"/>
          <w:sz w:val="24"/>
          <w:szCs w:val="24"/>
          <w:lang w:val="en-US"/>
        </w:rPr>
        <w:t>, UC follows a relapsing course with vari</w:t>
      </w:r>
      <w:r w:rsidR="00090ECC" w:rsidRPr="002A24BD">
        <w:rPr>
          <w:rFonts w:ascii="Book Antiqua" w:hAnsi="Book Antiqua" w:cs="Arial"/>
          <w:sz w:val="24"/>
          <w:szCs w:val="24"/>
          <w:lang w:val="en-US"/>
        </w:rPr>
        <w:t>able</w:t>
      </w:r>
      <w:r w:rsidR="00CF5427" w:rsidRPr="002A24BD">
        <w:rPr>
          <w:rFonts w:ascii="Book Antiqua" w:hAnsi="Book Antiqua" w:cs="Arial"/>
          <w:sz w:val="24"/>
          <w:szCs w:val="24"/>
          <w:lang w:val="en-US"/>
        </w:rPr>
        <w:t xml:space="preserve"> disease activity. In a further 15</w:t>
      </w:r>
      <w:r w:rsidR="00CE60E7" w:rsidRPr="002A24BD">
        <w:rPr>
          <w:rFonts w:ascii="Book Antiqua" w:hAnsi="Book Antiqua" w:cs="Arial"/>
          <w:sz w:val="24"/>
          <w:szCs w:val="24"/>
          <w:lang w:val="en-US"/>
        </w:rPr>
        <w:t>%</w:t>
      </w:r>
      <w:r w:rsidR="00CF5427" w:rsidRPr="002A24BD">
        <w:rPr>
          <w:rFonts w:ascii="Book Antiqua" w:hAnsi="Book Antiqua" w:cs="Arial"/>
          <w:sz w:val="24"/>
          <w:szCs w:val="24"/>
          <w:lang w:val="en-US"/>
        </w:rPr>
        <w:t>-30%</w:t>
      </w:r>
      <w:r w:rsidR="00090ECC" w:rsidRPr="002A24BD">
        <w:rPr>
          <w:rFonts w:ascii="Book Antiqua" w:hAnsi="Book Antiqua" w:cs="Arial"/>
          <w:sz w:val="24"/>
          <w:szCs w:val="24"/>
          <w:lang w:val="en-US"/>
        </w:rPr>
        <w:t xml:space="preserve"> of patients</w:t>
      </w:r>
      <w:r w:rsidR="00CF5427" w:rsidRPr="002A24BD">
        <w:rPr>
          <w:rFonts w:ascii="Book Antiqua" w:hAnsi="Book Antiqua" w:cs="Arial"/>
          <w:sz w:val="24"/>
          <w:szCs w:val="24"/>
          <w:lang w:val="en-US"/>
        </w:rPr>
        <w:t xml:space="preserve"> it is difficult to achieve permanent remission</w:t>
      </w:r>
      <w:r w:rsidR="00CF5427" w:rsidRPr="002A24BD">
        <w:rPr>
          <w:rFonts w:ascii="Book Antiqua" w:eastAsia="Times New Roman" w:hAnsi="Book Antiqua" w:cs="Arial"/>
          <w:color w:val="000000"/>
          <w:sz w:val="24"/>
          <w:szCs w:val="24"/>
          <w:vertAlign w:val="superscript"/>
          <w:lang w:val="en-US" w:eastAsia="de-DE"/>
        </w:rPr>
        <w:t>[</w:t>
      </w:r>
      <w:r w:rsidR="00A4155F" w:rsidRPr="002A24BD">
        <w:rPr>
          <w:rFonts w:ascii="Book Antiqua" w:eastAsia="Times New Roman" w:hAnsi="Book Antiqua" w:cs="Arial"/>
          <w:color w:val="000000"/>
          <w:sz w:val="24"/>
          <w:szCs w:val="24"/>
          <w:vertAlign w:val="superscript"/>
          <w:lang w:val="en-US" w:eastAsia="de-DE"/>
        </w:rPr>
        <w:t>4</w:t>
      </w:r>
      <w:r w:rsidR="00CF5427" w:rsidRPr="002A24BD">
        <w:rPr>
          <w:rFonts w:ascii="Book Antiqua" w:eastAsia="Times New Roman" w:hAnsi="Book Antiqua" w:cs="Arial"/>
          <w:color w:val="000000"/>
          <w:sz w:val="24"/>
          <w:szCs w:val="24"/>
          <w:vertAlign w:val="superscript"/>
          <w:lang w:val="en-US" w:eastAsia="de-DE"/>
        </w:rPr>
        <w:t>]</w:t>
      </w:r>
      <w:r w:rsidR="00F42695" w:rsidRPr="002A24BD">
        <w:rPr>
          <w:rFonts w:ascii="Book Antiqua" w:hAnsi="Book Antiqua" w:cs="Arial"/>
          <w:sz w:val="24"/>
          <w:szCs w:val="24"/>
          <w:lang w:val="en-US"/>
        </w:rPr>
        <w:t xml:space="preserve">. </w:t>
      </w:r>
      <w:bookmarkStart w:id="16" w:name="OLE_LINK1440"/>
      <w:bookmarkStart w:id="17" w:name="OLE_LINK1441"/>
      <w:r w:rsidR="000D7FD9" w:rsidRPr="002A24BD">
        <w:rPr>
          <w:rFonts w:ascii="Book Antiqua" w:hAnsi="Book Antiqua" w:cs="Arial"/>
          <w:sz w:val="24"/>
          <w:szCs w:val="24"/>
          <w:lang w:val="en-US"/>
        </w:rPr>
        <w:t xml:space="preserve">Health-related quality of life </w:t>
      </w:r>
      <w:bookmarkEnd w:id="16"/>
      <w:bookmarkEnd w:id="17"/>
      <w:r w:rsidR="000D7FD9" w:rsidRPr="002A24BD">
        <w:rPr>
          <w:rFonts w:ascii="Book Antiqua" w:hAnsi="Book Antiqua" w:cs="Arial"/>
          <w:sz w:val="24"/>
          <w:szCs w:val="24"/>
          <w:lang w:val="en-US"/>
        </w:rPr>
        <w:t>(</w:t>
      </w:r>
      <w:r w:rsidR="00F42695" w:rsidRPr="002A24BD">
        <w:rPr>
          <w:rFonts w:ascii="Book Antiqua" w:hAnsi="Book Antiqua" w:cs="Arial"/>
          <w:sz w:val="24"/>
          <w:szCs w:val="24"/>
          <w:lang w:val="en-US"/>
        </w:rPr>
        <w:t>HRQoL</w:t>
      </w:r>
      <w:r w:rsidR="000D7FD9"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is severely impaired in moderate</w:t>
      </w:r>
      <w:r w:rsidR="00090ECC" w:rsidRPr="002A24BD">
        <w:rPr>
          <w:rFonts w:ascii="Book Antiqua" w:hAnsi="Book Antiqua" w:cs="Arial"/>
          <w:sz w:val="24"/>
          <w:szCs w:val="24"/>
          <w:lang w:val="en-US"/>
        </w:rPr>
        <w:t>-</w:t>
      </w:r>
      <w:r w:rsidR="00CF5427" w:rsidRPr="002A24BD">
        <w:rPr>
          <w:rFonts w:ascii="Book Antiqua" w:hAnsi="Book Antiqua" w:cs="Arial"/>
          <w:sz w:val="24"/>
          <w:szCs w:val="24"/>
          <w:lang w:val="en-US"/>
        </w:rPr>
        <w:t>to</w:t>
      </w:r>
      <w:r w:rsidR="00090ECC"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severe UC. In addition, a negative association between </w:t>
      </w:r>
      <w:r w:rsidR="00143F99" w:rsidRPr="002A24BD">
        <w:rPr>
          <w:rFonts w:ascii="Book Antiqua" w:hAnsi="Book Antiqua" w:cs="Arial"/>
          <w:sz w:val="24"/>
          <w:szCs w:val="24"/>
          <w:lang w:val="en-US"/>
        </w:rPr>
        <w:t>HRQoL</w:t>
      </w:r>
      <w:r w:rsidR="00CF5427" w:rsidRPr="002A24BD">
        <w:rPr>
          <w:rFonts w:ascii="Book Antiqua" w:hAnsi="Book Antiqua" w:cs="Arial"/>
          <w:sz w:val="24"/>
          <w:szCs w:val="24"/>
          <w:lang w:val="en-US"/>
        </w:rPr>
        <w:t xml:space="preserve"> on the one hand and unemployment, sick days and claiming of disability pensions on the other</w:t>
      </w:r>
      <w:r w:rsidR="00090ECC"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is described in patients with IBD</w:t>
      </w:r>
      <w:r w:rsidR="00CF5427" w:rsidRPr="002A24BD">
        <w:rPr>
          <w:rFonts w:ascii="Book Antiqua" w:eastAsia="Times New Roman" w:hAnsi="Book Antiqua" w:cs="Arial"/>
          <w:color w:val="000000"/>
          <w:sz w:val="24"/>
          <w:szCs w:val="24"/>
          <w:vertAlign w:val="superscript"/>
          <w:lang w:val="en-US" w:eastAsia="de-DE"/>
        </w:rPr>
        <w:t>[</w:t>
      </w:r>
      <w:r w:rsidR="00A4155F" w:rsidRPr="002A24BD">
        <w:rPr>
          <w:rFonts w:ascii="Book Antiqua" w:eastAsia="Times New Roman" w:hAnsi="Book Antiqua" w:cs="Arial"/>
          <w:color w:val="000000"/>
          <w:sz w:val="24"/>
          <w:szCs w:val="24"/>
          <w:vertAlign w:val="superscript"/>
          <w:lang w:val="en-US" w:eastAsia="de-DE"/>
        </w:rPr>
        <w:t>5</w:t>
      </w:r>
      <w:r w:rsidR="00CF5427" w:rsidRPr="002A24BD">
        <w:rPr>
          <w:rFonts w:ascii="Book Antiqua" w:eastAsia="Times New Roman" w:hAnsi="Book Antiqua" w:cs="Arial"/>
          <w:color w:val="000000"/>
          <w:sz w:val="24"/>
          <w:szCs w:val="24"/>
          <w:vertAlign w:val="superscript"/>
          <w:lang w:val="en-US" w:eastAsia="de-DE"/>
        </w:rPr>
        <w:t>]</w:t>
      </w:r>
      <w:r w:rsidR="00CF5427" w:rsidRPr="002A24BD">
        <w:rPr>
          <w:rFonts w:ascii="Book Antiqua" w:hAnsi="Book Antiqua" w:cs="Arial"/>
          <w:sz w:val="24"/>
          <w:szCs w:val="24"/>
          <w:lang w:val="en-US"/>
        </w:rPr>
        <w:t>.</w:t>
      </w:r>
      <w:r w:rsidR="00F55638" w:rsidRPr="002A24BD">
        <w:rPr>
          <w:rFonts w:ascii="Book Antiqua" w:hAnsi="Book Antiqua" w:cs="Arial"/>
          <w:sz w:val="24"/>
          <w:szCs w:val="24"/>
          <w:lang w:val="en-US"/>
        </w:rPr>
        <w:t xml:space="preserve"> </w:t>
      </w:r>
      <w:r w:rsidR="006239AB" w:rsidRPr="002A24BD">
        <w:rPr>
          <w:rFonts w:ascii="Book Antiqua" w:hAnsi="Book Antiqua" w:cs="Arial"/>
          <w:sz w:val="24"/>
          <w:szCs w:val="24"/>
          <w:lang w:val="en-US"/>
        </w:rPr>
        <w:t>Most perturbing is that the risk of work disability is highest</w:t>
      </w:r>
      <w:r w:rsidR="00EB2343" w:rsidRPr="002A24BD">
        <w:rPr>
          <w:rFonts w:ascii="Book Antiqua" w:hAnsi="Book Antiqua" w:cs="Arial"/>
          <w:sz w:val="24"/>
          <w:szCs w:val="24"/>
          <w:lang w:val="en-US"/>
        </w:rPr>
        <w:t xml:space="preserve"> </w:t>
      </w:r>
      <w:r w:rsidR="00516013" w:rsidRPr="002A24BD">
        <w:rPr>
          <w:rFonts w:ascii="Book Antiqua" w:hAnsi="Book Antiqua" w:cs="Arial"/>
          <w:sz w:val="24"/>
          <w:szCs w:val="24"/>
          <w:lang w:val="en-US"/>
        </w:rPr>
        <w:t xml:space="preserve">among </w:t>
      </w:r>
      <w:r w:rsidR="006239AB" w:rsidRPr="002A24BD">
        <w:rPr>
          <w:rFonts w:ascii="Book Antiqua" w:hAnsi="Book Antiqua" w:cs="Arial"/>
          <w:sz w:val="24"/>
          <w:szCs w:val="24"/>
          <w:lang w:val="en-US"/>
        </w:rPr>
        <w:t>the youngest patients</w:t>
      </w:r>
      <w:r w:rsidR="00F63CC7" w:rsidRPr="002A24BD">
        <w:rPr>
          <w:rFonts w:ascii="Book Antiqua" w:hAnsi="Book Antiqua" w:cs="Arial"/>
          <w:sz w:val="24"/>
          <w:szCs w:val="24"/>
          <w:lang w:val="en-US"/>
        </w:rPr>
        <w:t>,</w:t>
      </w:r>
      <w:r w:rsidR="006239AB" w:rsidRPr="002A24BD">
        <w:rPr>
          <w:rFonts w:ascii="Book Antiqua" w:hAnsi="Book Antiqua" w:cs="Arial"/>
          <w:sz w:val="24"/>
          <w:szCs w:val="24"/>
          <w:lang w:val="en-US"/>
        </w:rPr>
        <w:t xml:space="preserve"> when </w:t>
      </w:r>
      <w:r w:rsidR="00516013" w:rsidRPr="002A24BD">
        <w:rPr>
          <w:rFonts w:ascii="Book Antiqua" w:hAnsi="Book Antiqua" w:cs="Arial"/>
          <w:sz w:val="24"/>
          <w:szCs w:val="24"/>
          <w:lang w:val="en-US"/>
        </w:rPr>
        <w:t xml:space="preserve">pioneering </w:t>
      </w:r>
      <w:r w:rsidR="006239AB" w:rsidRPr="002A24BD">
        <w:rPr>
          <w:rFonts w:ascii="Book Antiqua" w:hAnsi="Book Antiqua" w:cs="Arial"/>
          <w:sz w:val="24"/>
          <w:szCs w:val="24"/>
          <w:lang w:val="en-US"/>
        </w:rPr>
        <w:t xml:space="preserve">career steps </w:t>
      </w:r>
      <w:r w:rsidR="00E66C56" w:rsidRPr="002A24BD">
        <w:rPr>
          <w:rFonts w:ascii="Book Antiqua" w:hAnsi="Book Antiqua" w:cs="Arial"/>
          <w:sz w:val="24"/>
          <w:szCs w:val="24"/>
          <w:lang w:val="en-US"/>
        </w:rPr>
        <w:t xml:space="preserve">generally </w:t>
      </w:r>
      <w:r w:rsidR="00516013" w:rsidRPr="002A24BD">
        <w:rPr>
          <w:rFonts w:ascii="Book Antiqua" w:hAnsi="Book Antiqua" w:cs="Arial"/>
          <w:sz w:val="24"/>
          <w:szCs w:val="24"/>
          <w:lang w:val="en-US"/>
        </w:rPr>
        <w:t xml:space="preserve">need </w:t>
      </w:r>
      <w:r w:rsidR="006239AB" w:rsidRPr="002A24BD">
        <w:rPr>
          <w:rFonts w:ascii="Book Antiqua" w:hAnsi="Book Antiqua" w:cs="Arial"/>
          <w:sz w:val="24"/>
          <w:szCs w:val="24"/>
          <w:lang w:val="en-US"/>
        </w:rPr>
        <w:t xml:space="preserve">to be </w:t>
      </w:r>
      <w:r w:rsidR="00516013" w:rsidRPr="002A24BD">
        <w:rPr>
          <w:rFonts w:ascii="Book Antiqua" w:hAnsi="Book Antiqua" w:cs="Arial"/>
          <w:sz w:val="24"/>
          <w:szCs w:val="24"/>
          <w:lang w:val="en-US"/>
        </w:rPr>
        <w:t>taken</w:t>
      </w:r>
      <w:r w:rsidR="00A4155F" w:rsidRPr="002A24BD">
        <w:rPr>
          <w:rFonts w:ascii="Book Antiqua" w:hAnsi="Book Antiqua" w:cs="Arial"/>
          <w:sz w:val="24"/>
          <w:szCs w:val="24"/>
          <w:vertAlign w:val="superscript"/>
          <w:lang w:val="en-US"/>
        </w:rPr>
        <w:t>[6]</w:t>
      </w:r>
      <w:r w:rsidR="006239AB" w:rsidRPr="002A24BD">
        <w:rPr>
          <w:rFonts w:ascii="Book Antiqua" w:hAnsi="Book Antiqua" w:cs="Arial"/>
          <w:sz w:val="24"/>
          <w:szCs w:val="24"/>
          <w:lang w:val="en-US"/>
        </w:rPr>
        <w:t xml:space="preserve">. </w:t>
      </w:r>
    </w:p>
    <w:p w14:paraId="746B7AF6" w14:textId="3A6A80A3" w:rsidR="00FA7355" w:rsidRPr="002A24BD" w:rsidRDefault="00FA7355" w:rsidP="00CE60E7">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early disease onset of UC with frequent hospitali</w:t>
      </w:r>
      <w:r w:rsidR="00143F99" w:rsidRPr="002A24BD">
        <w:rPr>
          <w:rFonts w:ascii="Book Antiqua" w:hAnsi="Book Antiqua" w:cs="Arial"/>
          <w:sz w:val="24"/>
          <w:szCs w:val="24"/>
          <w:lang w:val="en-US"/>
        </w:rPr>
        <w:t>z</w:t>
      </w:r>
      <w:r w:rsidRPr="002A24BD">
        <w:rPr>
          <w:rFonts w:ascii="Book Antiqua" w:hAnsi="Book Antiqua" w:cs="Arial"/>
          <w:sz w:val="24"/>
          <w:szCs w:val="24"/>
          <w:lang w:val="en-US"/>
        </w:rPr>
        <w:t>ations as well as extraintestinal manifestations is associated with high utili</w:t>
      </w:r>
      <w:r w:rsidR="00143F99" w:rsidRPr="002A24BD">
        <w:rPr>
          <w:rFonts w:ascii="Book Antiqua" w:hAnsi="Book Antiqua" w:cs="Arial"/>
          <w:sz w:val="24"/>
          <w:szCs w:val="24"/>
          <w:lang w:val="en-US"/>
        </w:rPr>
        <w:t>z</w:t>
      </w:r>
      <w:r w:rsidRPr="002A24BD">
        <w:rPr>
          <w:rFonts w:ascii="Book Antiqua" w:hAnsi="Book Antiqua" w:cs="Arial"/>
          <w:sz w:val="24"/>
          <w:szCs w:val="24"/>
          <w:lang w:val="en-US"/>
        </w:rPr>
        <w:t>ation of health services</w:t>
      </w:r>
      <w:r w:rsidRPr="002A24BD">
        <w:rPr>
          <w:rFonts w:ascii="Book Antiqua" w:eastAsia="Times New Roman" w:hAnsi="Book Antiqua" w:cs="Arial"/>
          <w:color w:val="000000"/>
          <w:sz w:val="24"/>
          <w:szCs w:val="24"/>
          <w:vertAlign w:val="superscript"/>
          <w:lang w:val="en-US" w:eastAsia="de-DE"/>
        </w:rPr>
        <w:t>[</w:t>
      </w:r>
      <w:r w:rsidR="00F55638" w:rsidRPr="002A24BD">
        <w:rPr>
          <w:rFonts w:ascii="Book Antiqua" w:eastAsia="Times New Roman" w:hAnsi="Book Antiqua" w:cs="Arial"/>
          <w:color w:val="000000"/>
          <w:sz w:val="24"/>
          <w:szCs w:val="24"/>
          <w:vertAlign w:val="superscript"/>
          <w:lang w:val="en-US" w:eastAsia="de-DE"/>
        </w:rPr>
        <w:t>7</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xml:space="preserve">. UC patients often suffer from a significant impairment </w:t>
      </w:r>
      <w:r w:rsidR="00DD260E" w:rsidRPr="002A24BD">
        <w:rPr>
          <w:rFonts w:ascii="Book Antiqua" w:hAnsi="Book Antiqua" w:cs="Arial"/>
          <w:sz w:val="24"/>
          <w:szCs w:val="24"/>
          <w:lang w:val="en-US"/>
        </w:rPr>
        <w:t xml:space="preserve">in </w:t>
      </w:r>
      <w:r w:rsidRPr="002A24BD">
        <w:rPr>
          <w:rFonts w:ascii="Book Antiqua" w:hAnsi="Book Antiqua" w:cs="Arial"/>
          <w:sz w:val="24"/>
          <w:szCs w:val="24"/>
          <w:lang w:val="en-US"/>
        </w:rPr>
        <w:t xml:space="preserve">their </w:t>
      </w:r>
      <w:r w:rsidR="000D7FD9" w:rsidRPr="002A24BD">
        <w:rPr>
          <w:rFonts w:ascii="Book Antiqua" w:hAnsi="Book Antiqua" w:cs="Arial"/>
          <w:sz w:val="24"/>
          <w:szCs w:val="24"/>
          <w:lang w:val="en-US"/>
        </w:rPr>
        <w:t>quality of life (</w:t>
      </w:r>
      <w:r w:rsidR="00143F99" w:rsidRPr="002A24BD">
        <w:rPr>
          <w:rFonts w:ascii="Book Antiqua" w:hAnsi="Book Antiqua" w:cs="Arial"/>
          <w:sz w:val="24"/>
          <w:szCs w:val="24"/>
          <w:lang w:val="en-US"/>
        </w:rPr>
        <w:t>QoL</w:t>
      </w:r>
      <w:r w:rsidR="000D7FD9" w:rsidRPr="002A24BD">
        <w:rPr>
          <w:rFonts w:ascii="Book Antiqua" w:hAnsi="Book Antiqua" w:cs="Arial"/>
          <w:sz w:val="24"/>
          <w:szCs w:val="24"/>
          <w:lang w:val="en-US"/>
        </w:rPr>
        <w:t>)</w:t>
      </w:r>
      <w:r w:rsidRPr="002A24BD">
        <w:rPr>
          <w:rFonts w:ascii="Book Antiqua" w:hAnsi="Book Antiqua" w:cs="Arial"/>
          <w:sz w:val="24"/>
          <w:szCs w:val="24"/>
          <w:lang w:val="en-US"/>
        </w:rPr>
        <w:t xml:space="preserve"> and </w:t>
      </w:r>
      <w:r w:rsidR="00DD260E" w:rsidRPr="002A24BD">
        <w:rPr>
          <w:rFonts w:ascii="Book Antiqua" w:hAnsi="Book Antiqua" w:cs="Arial"/>
          <w:sz w:val="24"/>
          <w:szCs w:val="24"/>
          <w:lang w:val="en-US"/>
        </w:rPr>
        <w:t xml:space="preserve">an overall </w:t>
      </w:r>
      <w:r w:rsidRPr="002A24BD">
        <w:rPr>
          <w:rFonts w:ascii="Book Antiqua" w:hAnsi="Book Antiqua" w:cs="Arial"/>
          <w:sz w:val="24"/>
          <w:szCs w:val="24"/>
          <w:lang w:val="en-US"/>
        </w:rPr>
        <w:t xml:space="preserve">poor general condition due to chronic recurrent disease. In addition to gastrointestinal symptoms, this also includes disturbances in social interaction, sleep and emotional behavior. The majority of patients also </w:t>
      </w:r>
      <w:r w:rsidR="00C7031E" w:rsidRPr="002A24BD">
        <w:rPr>
          <w:rFonts w:ascii="Book Antiqua" w:hAnsi="Book Antiqua" w:cs="Arial"/>
          <w:sz w:val="24"/>
          <w:szCs w:val="24"/>
          <w:lang w:val="en-US"/>
        </w:rPr>
        <w:t>suffer</w:t>
      </w:r>
      <w:r w:rsidRPr="002A24BD">
        <w:rPr>
          <w:rFonts w:ascii="Book Antiqua" w:hAnsi="Book Antiqua" w:cs="Arial"/>
          <w:sz w:val="24"/>
          <w:szCs w:val="24"/>
          <w:lang w:val="en-US"/>
        </w:rPr>
        <w:t xml:space="preserve"> from concentration problems; the lower working speed and lower productivity can lead to problems in the workplace. Incapacity for work is in turn associated with lower </w:t>
      </w:r>
      <w:r w:rsidR="00143F99" w:rsidRPr="002A24BD">
        <w:rPr>
          <w:rFonts w:ascii="Book Antiqua" w:hAnsi="Book Antiqua" w:cs="Arial"/>
          <w:sz w:val="24"/>
          <w:szCs w:val="24"/>
          <w:lang w:val="en-US"/>
        </w:rPr>
        <w:t>QoL</w:t>
      </w:r>
      <w:r w:rsidRPr="002A24BD">
        <w:rPr>
          <w:rFonts w:ascii="Book Antiqua" w:hAnsi="Book Antiqua" w:cs="Arial"/>
          <w:sz w:val="24"/>
          <w:szCs w:val="24"/>
          <w:lang w:val="en-US"/>
        </w:rPr>
        <w:t xml:space="preserve"> and a higher rate of depressive and anxious symptoms, which further worsen functional status</w:t>
      </w:r>
      <w:r w:rsidRPr="002A24BD">
        <w:rPr>
          <w:rFonts w:ascii="Book Antiqua" w:eastAsia="Times New Roman" w:hAnsi="Book Antiqua" w:cs="Arial"/>
          <w:color w:val="000000"/>
          <w:sz w:val="24"/>
          <w:szCs w:val="24"/>
          <w:vertAlign w:val="superscript"/>
          <w:lang w:val="en-US" w:eastAsia="de-DE"/>
        </w:rPr>
        <w:t>[</w:t>
      </w:r>
      <w:r w:rsidR="00F55638" w:rsidRPr="002A24BD">
        <w:rPr>
          <w:rFonts w:ascii="Book Antiqua" w:eastAsia="Times New Roman" w:hAnsi="Book Antiqua" w:cs="Arial"/>
          <w:color w:val="000000"/>
          <w:sz w:val="24"/>
          <w:szCs w:val="24"/>
          <w:vertAlign w:val="superscript"/>
          <w:lang w:val="en-US" w:eastAsia="de-DE"/>
        </w:rPr>
        <w:t>8</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w:t>
      </w:r>
      <w:r w:rsidR="00CE60E7" w:rsidRPr="002A24BD">
        <w:rPr>
          <w:rFonts w:ascii="Book Antiqua" w:hAnsi="Book Antiqua" w:cs="Arial" w:hint="eastAsia"/>
          <w:sz w:val="24"/>
          <w:szCs w:val="24"/>
          <w:lang w:val="en-US"/>
        </w:rPr>
        <w:t xml:space="preserve"> </w:t>
      </w:r>
      <w:r w:rsidRPr="002A24BD">
        <w:rPr>
          <w:rFonts w:ascii="Book Antiqua" w:hAnsi="Book Antiqua" w:cs="Arial"/>
          <w:sz w:val="24"/>
          <w:szCs w:val="24"/>
          <w:lang w:val="en-US"/>
        </w:rPr>
        <w:t xml:space="preserve">Many UC patients require continuous or intermittent treatment. Achieving and sustaining at least partial remission </w:t>
      </w:r>
      <w:r w:rsidR="00143F99" w:rsidRPr="002A24BD">
        <w:rPr>
          <w:rFonts w:ascii="Book Antiqua" w:hAnsi="Book Antiqua" w:cs="Arial"/>
          <w:sz w:val="24"/>
          <w:szCs w:val="24"/>
          <w:lang w:val="en-US"/>
        </w:rPr>
        <w:t xml:space="preserve">might </w:t>
      </w:r>
      <w:r w:rsidRPr="002A24BD">
        <w:rPr>
          <w:rFonts w:ascii="Book Antiqua" w:hAnsi="Book Antiqua" w:cs="Arial"/>
          <w:sz w:val="24"/>
          <w:szCs w:val="24"/>
          <w:lang w:val="en-US"/>
        </w:rPr>
        <w:t>help to improve the patient's functional status and ability to work</w:t>
      </w:r>
      <w:r w:rsidRPr="002A24BD">
        <w:rPr>
          <w:rFonts w:ascii="Book Antiqua" w:eastAsia="Times New Roman" w:hAnsi="Book Antiqua" w:cs="Arial"/>
          <w:color w:val="000000"/>
          <w:sz w:val="24"/>
          <w:szCs w:val="24"/>
          <w:vertAlign w:val="superscript"/>
          <w:lang w:val="en-US" w:eastAsia="de-DE"/>
        </w:rPr>
        <w:t>[</w:t>
      </w:r>
      <w:r w:rsidR="00F55638" w:rsidRPr="002A24BD">
        <w:rPr>
          <w:rFonts w:ascii="Book Antiqua" w:eastAsia="Times New Roman" w:hAnsi="Book Antiqua" w:cs="Arial"/>
          <w:color w:val="000000"/>
          <w:sz w:val="24"/>
          <w:szCs w:val="24"/>
          <w:vertAlign w:val="superscript"/>
          <w:lang w:val="en-US" w:eastAsia="de-DE"/>
        </w:rPr>
        <w:t>9</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w:t>
      </w:r>
    </w:p>
    <w:p w14:paraId="5A591605" w14:textId="1B2DB3EC" w:rsidR="000C6908" w:rsidRPr="002A24BD" w:rsidRDefault="000C6908" w:rsidP="00CE60E7">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Systematic reviews indicate that UC causes significant </w:t>
      </w:r>
      <w:r w:rsidR="00A7669D" w:rsidRPr="002A24BD">
        <w:rPr>
          <w:rFonts w:ascii="Book Antiqua" w:hAnsi="Book Antiqua" w:cs="Arial"/>
          <w:sz w:val="24"/>
          <w:szCs w:val="24"/>
          <w:lang w:val="en-US"/>
        </w:rPr>
        <w:t>socioeconomic</w:t>
      </w:r>
      <w:r w:rsidRPr="002A24BD">
        <w:rPr>
          <w:rFonts w:ascii="Book Antiqua" w:hAnsi="Book Antiqua" w:cs="Arial"/>
          <w:sz w:val="24"/>
          <w:szCs w:val="24"/>
          <w:lang w:val="en-US"/>
        </w:rPr>
        <w:t xml:space="preserve"> burden</w:t>
      </w:r>
      <w:r w:rsidR="00143F99" w:rsidRPr="002A24BD">
        <w:rPr>
          <w:rFonts w:ascii="Book Antiqua" w:eastAsia="Times New Roman" w:hAnsi="Book Antiqua" w:cs="Arial"/>
          <w:color w:val="000000"/>
          <w:sz w:val="24"/>
          <w:szCs w:val="24"/>
          <w:vertAlign w:val="superscript"/>
          <w:lang w:val="en-US" w:eastAsia="de-DE"/>
        </w:rPr>
        <w:t>[10,11]</w:t>
      </w:r>
      <w:r w:rsidRPr="002A24BD">
        <w:rPr>
          <w:rFonts w:ascii="Book Antiqua" w:hAnsi="Book Antiqua" w:cs="Arial"/>
          <w:sz w:val="24"/>
          <w:szCs w:val="24"/>
          <w:lang w:val="en-US"/>
        </w:rPr>
        <w:t>. Long-term analyses by the European Collaborative Study on IBD over a 10-year period show large differences in the annual direct costs per patient for Europe depending, among other things, on geographical location, therapy practice, hospitali</w:t>
      </w:r>
      <w:r w:rsidR="00143F99" w:rsidRPr="002A24BD">
        <w:rPr>
          <w:rFonts w:ascii="Book Antiqua" w:hAnsi="Book Antiqua" w:cs="Arial"/>
          <w:sz w:val="24"/>
          <w:szCs w:val="24"/>
          <w:lang w:val="en-US"/>
        </w:rPr>
        <w:t>z</w:t>
      </w:r>
      <w:r w:rsidRPr="002A24BD">
        <w:rPr>
          <w:rFonts w:ascii="Book Antiqua" w:hAnsi="Book Antiqua" w:cs="Arial"/>
          <w:sz w:val="24"/>
          <w:szCs w:val="24"/>
          <w:lang w:val="en-US"/>
        </w:rPr>
        <w:t>ation duration and disease duration</w:t>
      </w:r>
      <w:r w:rsidRPr="002A24BD">
        <w:rPr>
          <w:rFonts w:ascii="Book Antiqua" w:eastAsia="Times New Roman" w:hAnsi="Book Antiqua" w:cs="Arial"/>
          <w:color w:val="000000"/>
          <w:sz w:val="24"/>
          <w:szCs w:val="24"/>
          <w:vertAlign w:val="superscript"/>
          <w:lang w:val="en-US" w:eastAsia="de-DE"/>
        </w:rPr>
        <w:t>[</w:t>
      </w:r>
      <w:r w:rsidR="008A6050" w:rsidRPr="002A24BD">
        <w:rPr>
          <w:rFonts w:ascii="Book Antiqua" w:eastAsia="Times New Roman" w:hAnsi="Book Antiqua" w:cs="Arial"/>
          <w:color w:val="000000"/>
          <w:sz w:val="24"/>
          <w:szCs w:val="24"/>
          <w:vertAlign w:val="superscript"/>
          <w:lang w:val="en-US" w:eastAsia="de-DE"/>
        </w:rPr>
        <w:t>12</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xml:space="preserve">. It is therefore necessary, not </w:t>
      </w:r>
      <w:r w:rsidR="00D31E81" w:rsidRPr="002A24BD">
        <w:rPr>
          <w:rFonts w:ascii="Book Antiqua" w:hAnsi="Book Antiqua" w:cs="Arial"/>
          <w:sz w:val="24"/>
          <w:szCs w:val="24"/>
          <w:lang w:val="en-US"/>
        </w:rPr>
        <w:t xml:space="preserve">only </w:t>
      </w:r>
      <w:r w:rsidRPr="002A24BD">
        <w:rPr>
          <w:rFonts w:ascii="Book Antiqua" w:hAnsi="Book Antiqua" w:cs="Arial"/>
          <w:sz w:val="24"/>
          <w:szCs w:val="24"/>
          <w:lang w:val="en-US"/>
        </w:rPr>
        <w:lastRenderedPageBreak/>
        <w:t>for quality assurance of medical interventions, to evaluate the use of medical services in a health care system specific, naturalistic setting, including health economic endpoints</w:t>
      </w:r>
      <w:r w:rsidRPr="002A24BD">
        <w:rPr>
          <w:rFonts w:ascii="Book Antiqua" w:eastAsia="Times New Roman" w:hAnsi="Book Antiqua" w:cs="Arial"/>
          <w:color w:val="000000"/>
          <w:sz w:val="24"/>
          <w:szCs w:val="24"/>
          <w:vertAlign w:val="superscript"/>
          <w:lang w:val="en-US" w:eastAsia="de-DE"/>
        </w:rPr>
        <w:t>[</w:t>
      </w:r>
      <w:r w:rsidR="008A6050" w:rsidRPr="002A24BD">
        <w:rPr>
          <w:rFonts w:ascii="Book Antiqua" w:eastAsia="Times New Roman" w:hAnsi="Book Antiqua" w:cs="Arial"/>
          <w:color w:val="000000"/>
          <w:sz w:val="24"/>
          <w:szCs w:val="24"/>
          <w:vertAlign w:val="superscript"/>
          <w:lang w:val="en-US" w:eastAsia="de-DE"/>
        </w:rPr>
        <w:t>13</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xml:space="preserve">. Several studies show that </w:t>
      </w:r>
      <w:r w:rsidR="00542BB5" w:rsidRPr="002A24BD">
        <w:rPr>
          <w:rFonts w:ascii="Book Antiqua" w:hAnsi="Book Antiqua" w:cs="Arial"/>
          <w:sz w:val="24"/>
          <w:szCs w:val="24"/>
          <w:lang w:val="en-US"/>
        </w:rPr>
        <w:t xml:space="preserve">biologic </w:t>
      </w:r>
      <w:r w:rsidR="000A7203" w:rsidRPr="002A24BD">
        <w:rPr>
          <w:rFonts w:ascii="Book Antiqua" w:hAnsi="Book Antiqua" w:cs="Arial"/>
          <w:sz w:val="24"/>
          <w:szCs w:val="24"/>
          <w:lang w:val="en-US"/>
        </w:rPr>
        <w:t>treatment of patients with IBD affects</w:t>
      </w:r>
      <w:r w:rsidRPr="002A24BD">
        <w:rPr>
          <w:rFonts w:ascii="Book Antiqua" w:hAnsi="Book Antiqua" w:cs="Arial"/>
          <w:sz w:val="24"/>
          <w:szCs w:val="24"/>
          <w:lang w:val="en-US"/>
        </w:rPr>
        <w:t xml:space="preserve"> both the direct and indirect costs of healthcare</w:t>
      </w:r>
      <w:r w:rsidRPr="002A24BD">
        <w:rPr>
          <w:rFonts w:ascii="Book Antiqua" w:eastAsia="Times New Roman" w:hAnsi="Book Antiqua" w:cs="Arial"/>
          <w:color w:val="000000"/>
          <w:sz w:val="24"/>
          <w:szCs w:val="24"/>
          <w:vertAlign w:val="superscript"/>
          <w:lang w:val="en-US" w:eastAsia="de-DE"/>
        </w:rPr>
        <w:t>[</w:t>
      </w:r>
      <w:r w:rsidR="008A6050" w:rsidRPr="002A24BD">
        <w:rPr>
          <w:rFonts w:ascii="Book Antiqua" w:eastAsia="Times New Roman" w:hAnsi="Book Antiqua" w:cs="Arial"/>
          <w:color w:val="000000"/>
          <w:sz w:val="24"/>
          <w:szCs w:val="24"/>
          <w:vertAlign w:val="superscript"/>
          <w:lang w:val="en-US" w:eastAsia="de-DE"/>
        </w:rPr>
        <w:t>14</w:t>
      </w:r>
      <w:r w:rsidRPr="002A24BD">
        <w:rPr>
          <w:rFonts w:ascii="Book Antiqua" w:eastAsia="Times New Roman" w:hAnsi="Book Antiqua" w:cs="Arial"/>
          <w:color w:val="000000"/>
          <w:sz w:val="24"/>
          <w:szCs w:val="24"/>
          <w:vertAlign w:val="superscript"/>
          <w:lang w:val="en-US" w:eastAsia="de-DE"/>
        </w:rPr>
        <w:t>,</w:t>
      </w:r>
      <w:r w:rsidR="008A6050" w:rsidRPr="002A24BD">
        <w:rPr>
          <w:rFonts w:ascii="Book Antiqua" w:eastAsia="Times New Roman" w:hAnsi="Book Antiqua" w:cs="Arial"/>
          <w:color w:val="000000"/>
          <w:sz w:val="24"/>
          <w:szCs w:val="24"/>
          <w:vertAlign w:val="superscript"/>
          <w:lang w:val="en-US" w:eastAsia="de-DE"/>
        </w:rPr>
        <w:t>15</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xml:space="preserve">. </w:t>
      </w:r>
      <w:r w:rsidR="0076714E" w:rsidRPr="002A24BD">
        <w:rPr>
          <w:rFonts w:ascii="Book Antiqua" w:hAnsi="Book Antiqua" w:cs="Arial"/>
          <w:sz w:val="24"/>
          <w:szCs w:val="24"/>
          <w:lang w:val="en-US"/>
        </w:rPr>
        <w:t>For example, a profound assessment of the healthcare costs and productivity losses in a large cohort of IBD patients revealed that productivity losses accounted for 39% of the total costs in patients with UC</w:t>
      </w:r>
      <w:r w:rsidR="0076714E" w:rsidRPr="002A24BD">
        <w:rPr>
          <w:rFonts w:ascii="Book Antiqua" w:eastAsia="Times New Roman" w:hAnsi="Book Antiqua" w:cs="Arial"/>
          <w:color w:val="000000"/>
          <w:sz w:val="24"/>
          <w:szCs w:val="24"/>
          <w:vertAlign w:val="superscript"/>
          <w:lang w:val="en-US" w:eastAsia="de-DE"/>
        </w:rPr>
        <w:t>[15]</w:t>
      </w:r>
      <w:r w:rsidR="0076714E" w:rsidRPr="002A24BD">
        <w:rPr>
          <w:rFonts w:ascii="Book Antiqua" w:hAnsi="Book Antiqua" w:cs="Arial"/>
          <w:sz w:val="24"/>
          <w:szCs w:val="24"/>
          <w:lang w:val="en-US"/>
        </w:rPr>
        <w:t>.</w:t>
      </w:r>
    </w:p>
    <w:p w14:paraId="26AE91F6" w14:textId="768654B5" w:rsidR="00CF5427" w:rsidRPr="002A24BD" w:rsidRDefault="00CF5427" w:rsidP="00CE60E7">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The primary aim of </w:t>
      </w:r>
      <w:r w:rsidR="001B5958" w:rsidRPr="002A24BD">
        <w:rPr>
          <w:rFonts w:ascii="Book Antiqua" w:hAnsi="Book Antiqua" w:cs="Arial"/>
          <w:sz w:val="24"/>
          <w:szCs w:val="24"/>
          <w:lang w:val="en-US"/>
        </w:rPr>
        <w:t xml:space="preserve">UC </w:t>
      </w:r>
      <w:r w:rsidRPr="002A24BD">
        <w:rPr>
          <w:rFonts w:ascii="Book Antiqua" w:hAnsi="Book Antiqua" w:cs="Arial"/>
          <w:sz w:val="24"/>
          <w:szCs w:val="24"/>
          <w:lang w:val="en-US"/>
        </w:rPr>
        <w:t>therapy is to rapidly achieve clinical remission and maintain long-term steroid-free clinical and endoscopic remission</w:t>
      </w:r>
      <w:r w:rsidRPr="002A24BD">
        <w:rPr>
          <w:rFonts w:ascii="Book Antiqua" w:eastAsia="Times New Roman" w:hAnsi="Book Antiqua" w:cs="Arial"/>
          <w:color w:val="000000"/>
          <w:sz w:val="24"/>
          <w:szCs w:val="24"/>
          <w:vertAlign w:val="superscript"/>
          <w:lang w:val="en-US" w:eastAsia="de-DE"/>
        </w:rPr>
        <w:t>[</w:t>
      </w:r>
      <w:r w:rsidR="00F55638" w:rsidRPr="002A24BD">
        <w:rPr>
          <w:rFonts w:ascii="Book Antiqua" w:eastAsia="Times New Roman" w:hAnsi="Book Antiqua" w:cs="Arial"/>
          <w:color w:val="000000"/>
          <w:sz w:val="24"/>
          <w:szCs w:val="24"/>
          <w:vertAlign w:val="superscript"/>
          <w:lang w:val="en-US" w:eastAsia="de-DE"/>
        </w:rPr>
        <w:t>1</w:t>
      </w:r>
      <w:r w:rsidR="00BE2BE4" w:rsidRPr="002A24BD">
        <w:rPr>
          <w:rFonts w:ascii="Book Antiqua" w:eastAsia="Times New Roman" w:hAnsi="Book Antiqua" w:cs="Arial"/>
          <w:color w:val="000000"/>
          <w:sz w:val="24"/>
          <w:szCs w:val="24"/>
          <w:vertAlign w:val="superscript"/>
          <w:lang w:val="en-US" w:eastAsia="de-DE"/>
        </w:rPr>
        <w:t>6</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Anti</w:t>
      </w:r>
      <w:r w:rsidR="00976E8A" w:rsidRPr="002A24BD">
        <w:rPr>
          <w:rFonts w:ascii="Book Antiqua" w:hAnsi="Book Antiqua" w:cs="Arial"/>
          <w:sz w:val="24"/>
          <w:szCs w:val="24"/>
          <w:lang w:val="en-US"/>
        </w:rPr>
        <w:t>-</w:t>
      </w:r>
      <w:bookmarkStart w:id="18" w:name="OLE_LINK1444"/>
      <w:bookmarkStart w:id="19" w:name="OLE_LINK1445"/>
      <w:r w:rsidR="00976E8A" w:rsidRPr="002A24BD">
        <w:rPr>
          <w:rFonts w:ascii="Book Antiqua" w:hAnsi="Book Antiqua" w:cs="Arial"/>
          <w:sz w:val="24"/>
          <w:szCs w:val="24"/>
          <w:lang w:val="en-US"/>
        </w:rPr>
        <w:t>tumor necrosis factor</w:t>
      </w:r>
      <w:bookmarkEnd w:id="18"/>
      <w:bookmarkEnd w:id="19"/>
      <w:r w:rsidR="00976E8A" w:rsidRPr="002A24BD">
        <w:rPr>
          <w:rFonts w:ascii="Book Antiqua" w:hAnsi="Book Antiqua" w:cs="Arial"/>
          <w:sz w:val="24"/>
          <w:szCs w:val="24"/>
          <w:lang w:val="en-US"/>
        </w:rPr>
        <w:t xml:space="preserve"> alpha (anti-</w:t>
      </w:r>
      <w:r w:rsidRPr="002A24BD">
        <w:rPr>
          <w:rFonts w:ascii="Book Antiqua" w:hAnsi="Book Antiqua" w:cs="Arial"/>
          <w:sz w:val="24"/>
          <w:szCs w:val="24"/>
          <w:lang w:val="en-US"/>
        </w:rPr>
        <w:t>TNF</w:t>
      </w:r>
      <w:bookmarkStart w:id="20" w:name="OLE_LINK1442"/>
      <w:bookmarkStart w:id="21" w:name="OLE_LINK1443"/>
      <w:r w:rsidR="00CE60E7" w:rsidRPr="002A24BD">
        <w:rPr>
          <w:rFonts w:ascii="Book Antiqua" w:hAnsi="Book Antiqua" w:cs="Arial"/>
          <w:sz w:val="24"/>
          <w:szCs w:val="24"/>
          <w:lang w:val="en-US"/>
        </w:rPr>
        <w:t>-</w:t>
      </w:r>
      <w:r w:rsidR="00CE60E7" w:rsidRPr="002A24BD">
        <w:rPr>
          <w:rFonts w:ascii="Book Antiqua" w:hAnsi="Book Antiqua" w:cs="Arial"/>
          <w:color w:val="222222"/>
          <w:sz w:val="24"/>
          <w:szCs w:val="24"/>
        </w:rPr>
        <w:t>α</w:t>
      </w:r>
      <w:bookmarkEnd w:id="20"/>
      <w:bookmarkEnd w:id="21"/>
      <w:r w:rsidR="00976E8A" w:rsidRPr="002A24BD">
        <w:rPr>
          <w:rFonts w:ascii="Book Antiqua" w:hAnsi="Book Antiqua" w:cs="Arial"/>
          <w:sz w:val="24"/>
          <w:szCs w:val="24"/>
          <w:lang w:val="en-US"/>
        </w:rPr>
        <w:t>)</w:t>
      </w:r>
      <w:r w:rsidRPr="002A24BD">
        <w:rPr>
          <w:rFonts w:ascii="Book Antiqua" w:hAnsi="Book Antiqua" w:cs="Arial"/>
          <w:sz w:val="24"/>
          <w:szCs w:val="24"/>
          <w:lang w:val="en-US"/>
        </w:rPr>
        <w:t xml:space="preserve"> therapy offers a way of escalating treatment to induce and gradually maintain remission in UC. The current S3 </w:t>
      </w:r>
      <w:r w:rsidR="00533975" w:rsidRPr="002A24BD">
        <w:rPr>
          <w:rFonts w:ascii="Book Antiqua" w:hAnsi="Book Antiqua" w:cs="Arial"/>
          <w:sz w:val="24"/>
          <w:szCs w:val="24"/>
          <w:lang w:val="en-US"/>
        </w:rPr>
        <w:t>UC</w:t>
      </w:r>
      <w:r w:rsidRPr="002A24BD">
        <w:rPr>
          <w:rFonts w:ascii="Book Antiqua" w:hAnsi="Book Antiqua" w:cs="Arial"/>
          <w:sz w:val="24"/>
          <w:szCs w:val="24"/>
          <w:lang w:val="en-US"/>
        </w:rPr>
        <w:t xml:space="preserve"> guideline of the German Society for Gastroenterology, Digestive and Metabolic Diseases recommends the use of </w:t>
      </w:r>
      <w:r w:rsidR="00292F26" w:rsidRPr="002A24BD">
        <w:rPr>
          <w:rFonts w:ascii="Book Antiqua" w:hAnsi="Book Antiqua" w:cs="Arial"/>
          <w:sz w:val="24"/>
          <w:szCs w:val="24"/>
          <w:lang w:val="en-US"/>
        </w:rPr>
        <w:t xml:space="preserve">thiopurines or </w:t>
      </w:r>
      <w:r w:rsidRPr="002A24BD">
        <w:rPr>
          <w:rFonts w:ascii="Book Antiqua" w:hAnsi="Book Antiqua" w:cs="Arial"/>
          <w:sz w:val="24"/>
          <w:szCs w:val="24"/>
          <w:lang w:val="en-US"/>
        </w:rPr>
        <w:t>anti-TNF</w:t>
      </w:r>
      <w:r w:rsidR="0061447B" w:rsidRPr="002A24BD">
        <w:rPr>
          <w:rFonts w:ascii="Book Antiqua" w:hAnsi="Book Antiqua" w:cs="Arial"/>
          <w:sz w:val="24"/>
          <w:szCs w:val="24"/>
          <w:lang w:val="en-US"/>
        </w:rPr>
        <w:t>-</w:t>
      </w:r>
      <w:r w:rsidR="001B5958" w:rsidRPr="002A24BD">
        <w:rPr>
          <w:rFonts w:ascii="Book Antiqua" w:hAnsi="Book Antiqua" w:cs="Arial"/>
          <w:sz w:val="24"/>
          <w:szCs w:val="24"/>
          <w:lang w:val="en-US"/>
        </w:rPr>
        <w:t>α</w:t>
      </w:r>
      <w:r w:rsidRPr="002A24BD">
        <w:rPr>
          <w:rFonts w:ascii="Book Antiqua" w:hAnsi="Book Antiqua" w:cs="Arial"/>
          <w:sz w:val="24"/>
          <w:szCs w:val="24"/>
          <w:lang w:val="en-US"/>
        </w:rPr>
        <w:t xml:space="preserve"> antibodies </w:t>
      </w:r>
      <w:r w:rsidR="00292F26" w:rsidRPr="002A24BD">
        <w:rPr>
          <w:rFonts w:ascii="Book Antiqua" w:hAnsi="Book Antiqua" w:cs="Arial"/>
          <w:sz w:val="24"/>
          <w:szCs w:val="24"/>
          <w:lang w:val="en-US"/>
        </w:rPr>
        <w:t xml:space="preserve">(in the case of infliximab in combination with thiopurine where appropriate), </w:t>
      </w:r>
      <w:r w:rsidR="0002385B" w:rsidRPr="002A24BD">
        <w:rPr>
          <w:rFonts w:ascii="Book Antiqua" w:hAnsi="Book Antiqua" w:cs="Arial"/>
          <w:sz w:val="24"/>
          <w:szCs w:val="24"/>
          <w:lang w:val="en-US"/>
        </w:rPr>
        <w:t>vedolizumab or tofacitinib</w:t>
      </w:r>
      <w:r w:rsidR="00292F26"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in patients with </w:t>
      </w:r>
      <w:r w:rsidR="0002385B" w:rsidRPr="002A24BD">
        <w:rPr>
          <w:rFonts w:ascii="Book Antiqua" w:hAnsi="Book Antiqua" w:cs="Arial"/>
          <w:sz w:val="24"/>
          <w:szCs w:val="24"/>
          <w:lang w:val="en-US"/>
        </w:rPr>
        <w:t>steroid dependent</w:t>
      </w:r>
      <w:r w:rsidRPr="002A24BD">
        <w:rPr>
          <w:rFonts w:ascii="Book Antiqua" w:hAnsi="Book Antiqua" w:cs="Arial"/>
          <w:sz w:val="24"/>
          <w:szCs w:val="24"/>
          <w:lang w:val="en-US"/>
        </w:rPr>
        <w:t xml:space="preserve"> UC</w:t>
      </w:r>
      <w:r w:rsidR="001C6870" w:rsidRPr="002A24BD">
        <w:rPr>
          <w:rFonts w:ascii="Book Antiqua" w:hAnsi="Book Antiqua" w:cs="Arial"/>
          <w:sz w:val="24"/>
          <w:szCs w:val="24"/>
          <w:vertAlign w:val="superscript"/>
          <w:lang w:val="en-US"/>
        </w:rPr>
        <w:t>[</w:t>
      </w:r>
      <w:r w:rsidR="00F55638" w:rsidRPr="002A24BD">
        <w:rPr>
          <w:rFonts w:ascii="Book Antiqua" w:hAnsi="Book Antiqua" w:cs="Arial"/>
          <w:sz w:val="24"/>
          <w:szCs w:val="24"/>
          <w:vertAlign w:val="superscript"/>
          <w:lang w:val="en-US"/>
        </w:rPr>
        <w:t>1</w:t>
      </w:r>
      <w:r w:rsidR="00BE2BE4" w:rsidRPr="002A24BD">
        <w:rPr>
          <w:rFonts w:ascii="Book Antiqua" w:hAnsi="Book Antiqua" w:cs="Arial"/>
          <w:sz w:val="24"/>
          <w:szCs w:val="24"/>
          <w:vertAlign w:val="superscript"/>
          <w:lang w:val="en-US"/>
        </w:rPr>
        <w:t>6</w:t>
      </w:r>
      <w:r w:rsidR="001C6870" w:rsidRPr="002A24BD">
        <w:rPr>
          <w:rFonts w:ascii="Book Antiqua" w:hAnsi="Book Antiqua" w:cs="Arial"/>
          <w:sz w:val="24"/>
          <w:szCs w:val="24"/>
          <w:vertAlign w:val="superscript"/>
          <w:lang w:val="en-US"/>
        </w:rPr>
        <w:t>]</w:t>
      </w:r>
      <w:r w:rsidRPr="002A24BD">
        <w:rPr>
          <w:rFonts w:ascii="Book Antiqua" w:hAnsi="Book Antiqua" w:cs="Arial"/>
          <w:sz w:val="24"/>
          <w:szCs w:val="24"/>
          <w:lang w:val="en-US"/>
        </w:rPr>
        <w:t xml:space="preserve">. The human monoclonal </w:t>
      </w:r>
      <w:r w:rsidR="0002385B" w:rsidRPr="002A24BD">
        <w:rPr>
          <w:rFonts w:ascii="Book Antiqua" w:hAnsi="Book Antiqua" w:cs="Arial"/>
          <w:sz w:val="24"/>
          <w:szCs w:val="24"/>
          <w:lang w:val="en-US"/>
        </w:rPr>
        <w:t>TNF</w:t>
      </w:r>
      <w:r w:rsidR="0061447B" w:rsidRPr="002A24BD">
        <w:rPr>
          <w:rFonts w:ascii="Book Antiqua" w:hAnsi="Book Antiqua" w:cs="Arial"/>
          <w:sz w:val="24"/>
          <w:szCs w:val="24"/>
          <w:lang w:val="en-US"/>
        </w:rPr>
        <w:t>-</w:t>
      </w:r>
      <w:r w:rsidR="001B5958" w:rsidRPr="002A24BD">
        <w:rPr>
          <w:rFonts w:ascii="Book Antiqua" w:hAnsi="Book Antiqua" w:cs="Arial"/>
          <w:sz w:val="24"/>
          <w:szCs w:val="24"/>
          <w:lang w:val="en-US"/>
        </w:rPr>
        <w:t>α</w:t>
      </w:r>
      <w:r w:rsidR="0002385B" w:rsidRPr="002A24BD">
        <w:rPr>
          <w:rFonts w:ascii="Book Antiqua" w:hAnsi="Book Antiqua" w:cs="Arial"/>
          <w:sz w:val="24"/>
          <w:szCs w:val="24"/>
          <w:lang w:val="en-US"/>
        </w:rPr>
        <w:t xml:space="preserve"> </w:t>
      </w:r>
      <w:r w:rsidRPr="002A24BD">
        <w:rPr>
          <w:rFonts w:ascii="Book Antiqua" w:hAnsi="Book Antiqua" w:cs="Arial"/>
          <w:sz w:val="24"/>
          <w:szCs w:val="24"/>
          <w:lang w:val="en-US"/>
        </w:rPr>
        <w:t>antibody golimumab is indicated for the treatment of moderate</w:t>
      </w:r>
      <w:r w:rsidR="009E0405" w:rsidRPr="002A24BD">
        <w:rPr>
          <w:rFonts w:ascii="Book Antiqua" w:hAnsi="Book Antiqua" w:cs="Arial"/>
          <w:sz w:val="24"/>
          <w:szCs w:val="24"/>
          <w:lang w:val="en-US"/>
        </w:rPr>
        <w:t>ly</w:t>
      </w:r>
      <w:r w:rsidRPr="002A24BD">
        <w:rPr>
          <w:rFonts w:ascii="Book Antiqua" w:hAnsi="Book Antiqua" w:cs="Arial"/>
          <w:sz w:val="24"/>
          <w:szCs w:val="24"/>
          <w:lang w:val="en-US"/>
        </w:rPr>
        <w:t xml:space="preserve"> to severe</w:t>
      </w:r>
      <w:r w:rsidR="009E0405" w:rsidRPr="002A24BD">
        <w:rPr>
          <w:rFonts w:ascii="Book Antiqua" w:hAnsi="Book Antiqua" w:cs="Arial"/>
          <w:sz w:val="24"/>
          <w:szCs w:val="24"/>
          <w:lang w:val="en-US"/>
        </w:rPr>
        <w:t>ly</w:t>
      </w:r>
      <w:r w:rsidRPr="002A24BD">
        <w:rPr>
          <w:rFonts w:ascii="Book Antiqua" w:hAnsi="Book Antiqua" w:cs="Arial"/>
          <w:sz w:val="24"/>
          <w:szCs w:val="24"/>
          <w:lang w:val="en-US"/>
        </w:rPr>
        <w:t xml:space="preserve"> active UC in adult patients who have responded insufficiently to conventional therapy or who have an intolerance </w:t>
      </w:r>
      <w:r w:rsidR="007C2663" w:rsidRPr="002A24BD">
        <w:rPr>
          <w:rFonts w:ascii="Book Antiqua" w:hAnsi="Book Antiqua" w:cs="Arial"/>
          <w:sz w:val="24"/>
          <w:szCs w:val="24"/>
          <w:lang w:val="en-US"/>
        </w:rPr>
        <w:t xml:space="preserve">of </w:t>
      </w:r>
      <w:r w:rsidRPr="002A24BD">
        <w:rPr>
          <w:rFonts w:ascii="Book Antiqua" w:hAnsi="Book Antiqua" w:cs="Arial"/>
          <w:sz w:val="24"/>
          <w:szCs w:val="24"/>
          <w:lang w:val="en-US"/>
        </w:rPr>
        <w:t>or contraindication to such therapies</w:t>
      </w:r>
      <w:r w:rsidRPr="002A24BD">
        <w:rPr>
          <w:rFonts w:ascii="Book Antiqua" w:eastAsia="Times New Roman" w:hAnsi="Book Antiqua" w:cs="Arial"/>
          <w:color w:val="000000"/>
          <w:sz w:val="24"/>
          <w:szCs w:val="24"/>
          <w:vertAlign w:val="superscript"/>
          <w:lang w:val="en-US" w:eastAsia="de-DE"/>
        </w:rPr>
        <w:t>[</w:t>
      </w:r>
      <w:r w:rsidR="00F55638" w:rsidRPr="002A24BD">
        <w:rPr>
          <w:rFonts w:ascii="Book Antiqua" w:eastAsia="Times New Roman" w:hAnsi="Book Antiqua" w:cs="Arial"/>
          <w:color w:val="000000"/>
          <w:sz w:val="24"/>
          <w:szCs w:val="24"/>
          <w:vertAlign w:val="superscript"/>
          <w:lang w:val="en-US" w:eastAsia="de-DE"/>
        </w:rPr>
        <w:t>1</w:t>
      </w:r>
      <w:r w:rsidR="00BE2BE4" w:rsidRPr="002A24BD">
        <w:rPr>
          <w:rFonts w:ascii="Book Antiqua" w:eastAsia="Times New Roman" w:hAnsi="Book Antiqua" w:cs="Arial"/>
          <w:color w:val="000000"/>
          <w:sz w:val="24"/>
          <w:szCs w:val="24"/>
          <w:vertAlign w:val="superscript"/>
          <w:lang w:val="en-US" w:eastAsia="de-DE"/>
        </w:rPr>
        <w:t>7</w:t>
      </w:r>
      <w:r w:rsidRPr="002A24BD">
        <w:rPr>
          <w:rFonts w:ascii="Book Antiqua" w:eastAsia="Times New Roman" w:hAnsi="Book Antiqua" w:cs="Arial"/>
          <w:color w:val="000000"/>
          <w:sz w:val="24"/>
          <w:szCs w:val="24"/>
          <w:vertAlign w:val="superscript"/>
          <w:lang w:val="en-US" w:eastAsia="de-DE"/>
        </w:rPr>
        <w:t>]</w:t>
      </w:r>
      <w:r w:rsidR="00F14A10" w:rsidRPr="002A24BD">
        <w:rPr>
          <w:rFonts w:ascii="Book Antiqua" w:eastAsia="Times New Roman" w:hAnsi="Book Antiqua" w:cs="Arial"/>
          <w:color w:val="000000"/>
          <w:sz w:val="24"/>
          <w:szCs w:val="24"/>
          <w:lang w:val="en-US" w:eastAsia="de-DE"/>
        </w:rPr>
        <w:t>.</w:t>
      </w:r>
    </w:p>
    <w:p w14:paraId="12226389" w14:textId="1A6C9D24" w:rsidR="00CF5427" w:rsidRPr="002A24BD" w:rsidRDefault="00CF5427" w:rsidP="0061447B">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Until now, there have been few data on how anti-TNF</w:t>
      </w:r>
      <w:r w:rsidR="0061447B" w:rsidRPr="002A24BD">
        <w:rPr>
          <w:rFonts w:ascii="Book Antiqua" w:hAnsi="Book Antiqua" w:cs="Arial"/>
          <w:sz w:val="24"/>
          <w:szCs w:val="24"/>
          <w:lang w:val="en-US"/>
        </w:rPr>
        <w:t>-</w:t>
      </w:r>
      <w:r w:rsidR="001B5958" w:rsidRPr="002A24BD">
        <w:rPr>
          <w:rFonts w:ascii="Book Antiqua" w:hAnsi="Book Antiqua" w:cs="Arial"/>
          <w:sz w:val="24"/>
          <w:szCs w:val="24"/>
          <w:lang w:val="en-US"/>
        </w:rPr>
        <w:t>α</w:t>
      </w:r>
      <w:r w:rsidRPr="002A24BD">
        <w:rPr>
          <w:rFonts w:ascii="Book Antiqua" w:hAnsi="Book Antiqua" w:cs="Arial"/>
          <w:sz w:val="24"/>
          <w:szCs w:val="24"/>
          <w:lang w:val="en-US"/>
        </w:rPr>
        <w:t xml:space="preserve"> therapy affects work productivity in patients with moderate</w:t>
      </w:r>
      <w:r w:rsidR="00F272BA" w:rsidRPr="002A24BD">
        <w:rPr>
          <w:rFonts w:ascii="Book Antiqua" w:hAnsi="Book Antiqua" w:cs="Arial"/>
          <w:sz w:val="24"/>
          <w:szCs w:val="24"/>
          <w:lang w:val="en-US"/>
        </w:rPr>
        <w:t>-</w:t>
      </w:r>
      <w:r w:rsidRPr="002A24BD">
        <w:rPr>
          <w:rFonts w:ascii="Book Antiqua" w:hAnsi="Book Antiqua" w:cs="Arial"/>
          <w:sz w:val="24"/>
          <w:szCs w:val="24"/>
          <w:lang w:val="en-US"/>
        </w:rPr>
        <w:t>to</w:t>
      </w:r>
      <w:r w:rsidR="00F272BA" w:rsidRPr="002A24BD">
        <w:rPr>
          <w:rFonts w:ascii="Book Antiqua" w:hAnsi="Book Antiqua" w:cs="Arial"/>
          <w:sz w:val="24"/>
          <w:szCs w:val="24"/>
          <w:lang w:val="en-US"/>
        </w:rPr>
        <w:t>-</w:t>
      </w:r>
      <w:r w:rsidRPr="002A24BD">
        <w:rPr>
          <w:rFonts w:ascii="Book Antiqua" w:hAnsi="Book Antiqua" w:cs="Arial"/>
          <w:sz w:val="24"/>
          <w:szCs w:val="24"/>
          <w:lang w:val="en-US"/>
        </w:rPr>
        <w:t>severe UC. In particular, there are no systematic data on the use of golimumab in patients with moderate</w:t>
      </w:r>
      <w:r w:rsidR="00F272BA" w:rsidRPr="002A24BD">
        <w:rPr>
          <w:rFonts w:ascii="Book Antiqua" w:hAnsi="Book Antiqua" w:cs="Arial"/>
          <w:sz w:val="24"/>
          <w:szCs w:val="24"/>
          <w:lang w:val="en-US"/>
        </w:rPr>
        <w:t>-</w:t>
      </w:r>
      <w:r w:rsidRPr="002A24BD">
        <w:rPr>
          <w:rFonts w:ascii="Book Antiqua" w:hAnsi="Book Antiqua" w:cs="Arial"/>
          <w:sz w:val="24"/>
          <w:szCs w:val="24"/>
          <w:lang w:val="en-US"/>
        </w:rPr>
        <w:t>to</w:t>
      </w:r>
      <w:r w:rsidR="00F272BA" w:rsidRPr="002A24BD">
        <w:rPr>
          <w:rFonts w:ascii="Book Antiqua" w:hAnsi="Book Antiqua" w:cs="Arial"/>
          <w:sz w:val="24"/>
          <w:szCs w:val="24"/>
          <w:lang w:val="en-US"/>
        </w:rPr>
        <w:t>-</w:t>
      </w:r>
      <w:r w:rsidRPr="002A24BD">
        <w:rPr>
          <w:rFonts w:ascii="Book Antiqua" w:hAnsi="Book Antiqua" w:cs="Arial"/>
          <w:sz w:val="24"/>
          <w:szCs w:val="24"/>
          <w:lang w:val="en-US"/>
        </w:rPr>
        <w:t>severe UC in Germany, contain</w:t>
      </w:r>
      <w:r w:rsidR="00EF2E36" w:rsidRPr="002A24BD">
        <w:rPr>
          <w:rFonts w:ascii="Book Antiqua" w:hAnsi="Book Antiqua" w:cs="Arial"/>
          <w:sz w:val="24"/>
          <w:szCs w:val="24"/>
          <w:lang w:val="en-US"/>
        </w:rPr>
        <w:t>ing</w:t>
      </w:r>
      <w:r w:rsidRPr="002A24BD">
        <w:rPr>
          <w:rFonts w:ascii="Book Antiqua" w:hAnsi="Book Antiqua" w:cs="Arial"/>
          <w:sz w:val="24"/>
          <w:szCs w:val="24"/>
          <w:lang w:val="en-US"/>
        </w:rPr>
        <w:t xml:space="preserve"> </w:t>
      </w:r>
      <w:r w:rsidR="00EF2E36" w:rsidRPr="002A24BD">
        <w:rPr>
          <w:rFonts w:ascii="Book Antiqua" w:hAnsi="Book Antiqua" w:cs="Arial"/>
          <w:sz w:val="24"/>
          <w:szCs w:val="24"/>
          <w:lang w:val="en-US"/>
        </w:rPr>
        <w:t xml:space="preserve">insight on </w:t>
      </w:r>
      <w:r w:rsidRPr="002A24BD">
        <w:rPr>
          <w:rFonts w:ascii="Book Antiqua" w:hAnsi="Book Antiqua" w:cs="Arial"/>
          <w:sz w:val="24"/>
          <w:szCs w:val="24"/>
          <w:lang w:val="en-US"/>
        </w:rPr>
        <w:t xml:space="preserve">outcome parameters, </w:t>
      </w:r>
      <w:r w:rsidR="001B5958" w:rsidRPr="002A24BD">
        <w:rPr>
          <w:rFonts w:ascii="Book Antiqua" w:hAnsi="Book Antiqua" w:cs="Arial"/>
          <w:sz w:val="24"/>
          <w:szCs w:val="24"/>
          <w:lang w:val="en-US"/>
        </w:rPr>
        <w:t>QoL</w:t>
      </w:r>
      <w:r w:rsidRPr="002A24BD">
        <w:rPr>
          <w:rFonts w:ascii="Book Antiqua" w:hAnsi="Book Antiqua" w:cs="Arial"/>
          <w:sz w:val="24"/>
          <w:szCs w:val="24"/>
          <w:lang w:val="en-US"/>
        </w:rPr>
        <w:t xml:space="preserve"> and health economics.</w:t>
      </w:r>
    </w:p>
    <w:p w14:paraId="4C513817" w14:textId="0A265258" w:rsidR="00CF5427" w:rsidRPr="002A24BD" w:rsidRDefault="00CF5427" w:rsidP="0061447B">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The aim of the GO-CUTE study is to evaluate the changes in work productivity and </w:t>
      </w:r>
      <w:r w:rsidR="001B5958" w:rsidRPr="002A24BD">
        <w:rPr>
          <w:rFonts w:ascii="Book Antiqua" w:hAnsi="Book Antiqua" w:cs="Arial"/>
          <w:sz w:val="24"/>
          <w:szCs w:val="24"/>
          <w:lang w:val="en-US"/>
        </w:rPr>
        <w:t>QoL</w:t>
      </w:r>
      <w:r w:rsidRPr="002A24BD">
        <w:rPr>
          <w:rFonts w:ascii="Book Antiqua" w:hAnsi="Book Antiqua" w:cs="Arial"/>
          <w:sz w:val="24"/>
          <w:szCs w:val="24"/>
          <w:lang w:val="en-US"/>
        </w:rPr>
        <w:t xml:space="preserve"> of UC patients treated with golimumab in Germany in order to assess </w:t>
      </w:r>
      <w:r w:rsidR="00FF3C03" w:rsidRPr="002A24BD">
        <w:rPr>
          <w:rFonts w:ascii="Book Antiqua" w:hAnsi="Book Antiqua" w:cs="Arial"/>
          <w:sz w:val="24"/>
          <w:szCs w:val="24"/>
          <w:lang w:val="en-US"/>
        </w:rPr>
        <w:t>the specific</w:t>
      </w:r>
      <w:r w:rsidR="0002385B"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benefit of this treatment option. The analysis is presented after a treatment period of </w:t>
      </w:r>
      <w:r w:rsidR="00D470BE" w:rsidRPr="002A24BD">
        <w:rPr>
          <w:rFonts w:ascii="Book Antiqua" w:hAnsi="Book Antiqua" w:cs="Arial"/>
          <w:sz w:val="24"/>
          <w:szCs w:val="24"/>
          <w:lang w:val="en-US"/>
        </w:rPr>
        <w:t xml:space="preserve">three </w:t>
      </w:r>
      <w:r w:rsidRPr="002A24BD">
        <w:rPr>
          <w:rFonts w:ascii="Book Antiqua" w:hAnsi="Book Antiqua" w:cs="Arial"/>
          <w:sz w:val="24"/>
          <w:szCs w:val="24"/>
          <w:lang w:val="en-US"/>
        </w:rPr>
        <w:t>months (primary endpoint)</w:t>
      </w:r>
      <w:r w:rsidR="00E0240B"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six</w:t>
      </w:r>
      <w:r w:rsidR="00E0240B"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nine</w:t>
      </w:r>
      <w:r w:rsidRPr="002A24BD">
        <w:rPr>
          <w:rFonts w:ascii="Book Antiqua" w:hAnsi="Book Antiqua" w:cs="Arial"/>
          <w:sz w:val="24"/>
          <w:szCs w:val="24"/>
          <w:lang w:val="en-US"/>
        </w:rPr>
        <w:t xml:space="preserve"> and </w:t>
      </w:r>
      <w:r w:rsidR="00D470BE" w:rsidRPr="002A24BD">
        <w:rPr>
          <w:rFonts w:ascii="Book Antiqua" w:hAnsi="Book Antiqua" w:cs="Arial"/>
          <w:sz w:val="24"/>
          <w:szCs w:val="24"/>
          <w:lang w:val="en-US"/>
        </w:rPr>
        <w:t>twelve</w:t>
      </w:r>
      <w:r w:rsidRPr="002A24BD">
        <w:rPr>
          <w:rFonts w:ascii="Book Antiqua" w:hAnsi="Book Antiqua" w:cs="Arial"/>
          <w:sz w:val="24"/>
          <w:szCs w:val="24"/>
          <w:lang w:val="en-US"/>
        </w:rPr>
        <w:t xml:space="preserve"> months.</w:t>
      </w:r>
    </w:p>
    <w:p w14:paraId="721D6771" w14:textId="0583E257" w:rsidR="005943F4" w:rsidRPr="002A24BD" w:rsidRDefault="005943F4" w:rsidP="008648EF">
      <w:pPr>
        <w:spacing w:before="0"/>
        <w:jc w:val="both"/>
        <w:rPr>
          <w:rFonts w:ascii="Book Antiqua" w:hAnsi="Book Antiqua" w:cs="Arial"/>
          <w:sz w:val="24"/>
          <w:szCs w:val="24"/>
          <w:lang w:val="en-US"/>
        </w:rPr>
      </w:pPr>
    </w:p>
    <w:p w14:paraId="1462A360" w14:textId="77777777" w:rsidR="0061447B" w:rsidRPr="002A24BD" w:rsidRDefault="0061447B" w:rsidP="0061447B">
      <w:pPr>
        <w:adjustRightInd w:val="0"/>
        <w:snapToGrid w:val="0"/>
        <w:rPr>
          <w:rFonts w:ascii="Book Antiqua" w:hAnsi="Book Antiqua"/>
          <w:b/>
          <w:color w:val="000000"/>
          <w:sz w:val="24"/>
          <w:szCs w:val="24"/>
          <w:u w:val="single"/>
        </w:rPr>
      </w:pPr>
      <w:r w:rsidRPr="002A24BD">
        <w:rPr>
          <w:rFonts w:ascii="Book Antiqua" w:hAnsi="Book Antiqua"/>
          <w:b/>
          <w:color w:val="000000"/>
          <w:sz w:val="24"/>
          <w:szCs w:val="24"/>
          <w:u w:val="single"/>
        </w:rPr>
        <w:t>MATERIALS AND METHODS</w:t>
      </w:r>
    </w:p>
    <w:p w14:paraId="2231DEA6" w14:textId="77777777" w:rsidR="00CF5427" w:rsidRPr="002A24BD" w:rsidRDefault="00CF5427"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Study design and ethical considerations</w:t>
      </w:r>
    </w:p>
    <w:p w14:paraId="6E374BE9" w14:textId="5F3CE7E6"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The non-interventional, multicente</w:t>
      </w:r>
      <w:r w:rsidR="001B5958" w:rsidRPr="002A24BD">
        <w:rPr>
          <w:rFonts w:ascii="Book Antiqua" w:hAnsi="Book Antiqua" w:cs="Arial"/>
          <w:sz w:val="24"/>
          <w:szCs w:val="24"/>
          <w:lang w:val="en-US"/>
        </w:rPr>
        <w:t>r</w:t>
      </w:r>
      <w:r w:rsidRPr="002A24BD">
        <w:rPr>
          <w:rFonts w:ascii="Book Antiqua" w:hAnsi="Book Antiqua" w:cs="Arial"/>
          <w:sz w:val="24"/>
          <w:szCs w:val="24"/>
          <w:lang w:val="en-US"/>
        </w:rPr>
        <w:t xml:space="preserve">, prospective study GO-CUTE (project ID: MK8259-031) </w:t>
      </w:r>
      <w:r w:rsidR="002215B4" w:rsidRPr="002A24BD">
        <w:rPr>
          <w:rFonts w:ascii="Book Antiqua" w:hAnsi="Book Antiqua" w:cs="Arial"/>
          <w:sz w:val="24"/>
          <w:szCs w:val="24"/>
          <w:lang w:val="en-US"/>
        </w:rPr>
        <w:t>is conduc</w:t>
      </w:r>
      <w:r w:rsidR="00624164" w:rsidRPr="002A24BD">
        <w:rPr>
          <w:rFonts w:ascii="Book Antiqua" w:hAnsi="Book Antiqua" w:cs="Arial"/>
          <w:sz w:val="24"/>
          <w:szCs w:val="24"/>
          <w:lang w:val="en-US"/>
        </w:rPr>
        <w:t>t</w:t>
      </w:r>
      <w:r w:rsidR="002215B4" w:rsidRPr="002A24BD">
        <w:rPr>
          <w:rFonts w:ascii="Book Antiqua" w:hAnsi="Book Antiqua" w:cs="Arial"/>
          <w:sz w:val="24"/>
          <w:szCs w:val="24"/>
          <w:lang w:val="en-US"/>
        </w:rPr>
        <w:t xml:space="preserve">ed </w:t>
      </w:r>
      <w:r w:rsidRPr="002A24BD">
        <w:rPr>
          <w:rFonts w:ascii="Book Antiqua" w:hAnsi="Book Antiqua" w:cs="Arial"/>
          <w:sz w:val="24"/>
          <w:szCs w:val="24"/>
          <w:lang w:val="en-US"/>
        </w:rPr>
        <w:t xml:space="preserve">in </w:t>
      </w:r>
      <w:r w:rsidR="00D470BE" w:rsidRPr="002A24BD">
        <w:rPr>
          <w:rFonts w:ascii="Book Antiqua" w:hAnsi="Book Antiqua" w:cs="Arial"/>
          <w:sz w:val="24"/>
          <w:szCs w:val="24"/>
          <w:lang w:val="en-US"/>
        </w:rPr>
        <w:t xml:space="preserve">fifty </w:t>
      </w:r>
      <w:r w:rsidRPr="002A24BD">
        <w:rPr>
          <w:rFonts w:ascii="Book Antiqua" w:hAnsi="Book Antiqua" w:cs="Arial"/>
          <w:sz w:val="24"/>
          <w:szCs w:val="24"/>
          <w:lang w:val="en-US"/>
        </w:rPr>
        <w:t xml:space="preserve">gastroenterological practices in Germany. </w:t>
      </w:r>
      <w:r w:rsidR="002215B4" w:rsidRPr="002A24BD">
        <w:rPr>
          <w:rFonts w:ascii="Book Antiqua" w:hAnsi="Book Antiqua" w:cs="Arial"/>
          <w:sz w:val="24"/>
          <w:szCs w:val="24"/>
          <w:lang w:val="en-US"/>
        </w:rPr>
        <w:t xml:space="preserve">Patients </w:t>
      </w:r>
      <w:r w:rsidR="001B5958" w:rsidRPr="002A24BD">
        <w:rPr>
          <w:rFonts w:ascii="Book Antiqua" w:hAnsi="Book Antiqua" w:cs="Arial"/>
          <w:sz w:val="24"/>
          <w:szCs w:val="24"/>
          <w:lang w:val="en-US"/>
        </w:rPr>
        <w:lastRenderedPageBreak/>
        <w:t xml:space="preserve">will be </w:t>
      </w:r>
      <w:r w:rsidR="002215B4" w:rsidRPr="002A24BD">
        <w:rPr>
          <w:rFonts w:ascii="Book Antiqua" w:hAnsi="Book Antiqua" w:cs="Arial"/>
          <w:sz w:val="24"/>
          <w:szCs w:val="24"/>
          <w:lang w:val="en-US"/>
        </w:rPr>
        <w:t>observed for 2 years</w:t>
      </w:r>
      <w:r w:rsidR="00F55638" w:rsidRPr="002A24BD">
        <w:rPr>
          <w:rFonts w:ascii="Book Antiqua" w:hAnsi="Book Antiqua" w:cs="Arial"/>
          <w:sz w:val="24"/>
          <w:szCs w:val="24"/>
          <w:lang w:val="en-US"/>
        </w:rPr>
        <w:t xml:space="preserve">. </w:t>
      </w:r>
      <w:r w:rsidR="002215B4" w:rsidRPr="002A24BD">
        <w:rPr>
          <w:rFonts w:ascii="Book Antiqua" w:hAnsi="Book Antiqua" w:cs="Arial"/>
          <w:sz w:val="24"/>
          <w:szCs w:val="24"/>
          <w:lang w:val="en-US"/>
        </w:rPr>
        <w:t xml:space="preserve">The presented analysis is based on full one-year data from the third interim analysis </w:t>
      </w:r>
      <w:r w:rsidR="00B213D5" w:rsidRPr="002A24BD">
        <w:rPr>
          <w:rFonts w:ascii="Book Antiqua" w:hAnsi="Book Antiqua" w:cs="Arial"/>
          <w:sz w:val="24"/>
          <w:szCs w:val="24"/>
          <w:lang w:val="en-US"/>
        </w:rPr>
        <w:t>[</w:t>
      </w:r>
      <w:r w:rsidR="009E3E22" w:rsidRPr="002A24BD">
        <w:rPr>
          <w:rFonts w:ascii="Book Antiqua" w:hAnsi="Book Antiqua" w:cs="Arial"/>
          <w:sz w:val="24"/>
          <w:szCs w:val="24"/>
          <w:lang w:val="en-US"/>
        </w:rPr>
        <w:t>March</w:t>
      </w:r>
      <w:r w:rsidR="00D470BE" w:rsidRPr="002A24BD">
        <w:rPr>
          <w:rFonts w:ascii="Book Antiqua" w:hAnsi="Book Antiqua" w:cs="Arial"/>
          <w:sz w:val="24"/>
          <w:szCs w:val="24"/>
          <w:lang w:val="en-US"/>
        </w:rPr>
        <w:t xml:space="preserve"> 21,</w:t>
      </w:r>
      <w:r w:rsidR="009E3E22" w:rsidRPr="002A24BD">
        <w:rPr>
          <w:rFonts w:ascii="Book Antiqua" w:hAnsi="Book Antiqua" w:cs="Arial"/>
          <w:sz w:val="24"/>
          <w:szCs w:val="24"/>
          <w:lang w:val="en-US"/>
        </w:rPr>
        <w:t xml:space="preserve"> </w:t>
      </w:r>
      <w:r w:rsidR="002215B4" w:rsidRPr="002A24BD">
        <w:rPr>
          <w:rFonts w:ascii="Book Antiqua" w:hAnsi="Book Antiqua" w:cs="Arial"/>
          <w:sz w:val="24"/>
          <w:szCs w:val="24"/>
          <w:lang w:val="en-US"/>
        </w:rPr>
        <w:t xml:space="preserve">2014 </w:t>
      </w:r>
      <w:r w:rsidR="00B213D5" w:rsidRPr="002A24BD">
        <w:rPr>
          <w:rFonts w:ascii="Book Antiqua" w:hAnsi="Book Antiqua" w:cs="Arial"/>
          <w:sz w:val="24"/>
          <w:szCs w:val="24"/>
          <w:lang w:val="en-US"/>
        </w:rPr>
        <w:t>(</w:t>
      </w:r>
      <w:r w:rsidR="007872EF" w:rsidRPr="002A24BD">
        <w:rPr>
          <w:rFonts w:ascii="Book Antiqua" w:hAnsi="Book Antiqua" w:cs="Arial"/>
          <w:sz w:val="24"/>
          <w:szCs w:val="24"/>
          <w:lang w:val="en-US"/>
        </w:rPr>
        <w:t>first patient first visit</w:t>
      </w:r>
      <w:r w:rsidR="00B213D5" w:rsidRPr="002A24BD">
        <w:rPr>
          <w:rFonts w:ascii="Book Antiqua" w:hAnsi="Book Antiqua" w:cs="Arial"/>
          <w:sz w:val="24"/>
          <w:szCs w:val="24"/>
          <w:lang w:val="en-US"/>
        </w:rPr>
        <w:t>)</w:t>
      </w:r>
      <w:r w:rsidR="002215B4" w:rsidRPr="002A24BD">
        <w:rPr>
          <w:rFonts w:ascii="Book Antiqua" w:hAnsi="Book Antiqua" w:cs="Arial"/>
          <w:sz w:val="24"/>
          <w:szCs w:val="24"/>
          <w:lang w:val="en-US"/>
        </w:rPr>
        <w:t xml:space="preserve"> to August</w:t>
      </w:r>
      <w:r w:rsidR="00D470BE" w:rsidRPr="002A24BD">
        <w:rPr>
          <w:rFonts w:ascii="Book Antiqua" w:hAnsi="Book Antiqua" w:cs="Arial"/>
          <w:sz w:val="24"/>
          <w:szCs w:val="24"/>
          <w:lang w:val="en-US"/>
        </w:rPr>
        <w:t xml:space="preserve"> 16,</w:t>
      </w:r>
      <w:r w:rsidR="002215B4" w:rsidRPr="002A24BD">
        <w:rPr>
          <w:rFonts w:ascii="Book Antiqua" w:hAnsi="Book Antiqua" w:cs="Arial"/>
          <w:sz w:val="24"/>
          <w:szCs w:val="24"/>
          <w:lang w:val="en-US"/>
        </w:rPr>
        <w:t xml:space="preserve"> 2019</w:t>
      </w:r>
      <w:r w:rsidR="00B213D5" w:rsidRPr="002A24BD">
        <w:rPr>
          <w:rFonts w:ascii="Book Antiqua" w:hAnsi="Book Antiqua" w:cs="Arial"/>
          <w:sz w:val="24"/>
          <w:szCs w:val="24"/>
          <w:lang w:val="en-US"/>
        </w:rPr>
        <w:t xml:space="preserve"> (</w:t>
      </w:r>
      <w:r w:rsidR="007872EF" w:rsidRPr="002A24BD">
        <w:rPr>
          <w:rFonts w:ascii="Book Antiqua" w:hAnsi="Book Antiqua" w:cs="Arial"/>
          <w:sz w:val="24"/>
          <w:szCs w:val="24"/>
          <w:lang w:val="en-US"/>
        </w:rPr>
        <w:t>last patient last visit</w:t>
      </w:r>
      <w:r w:rsidR="00B213D5" w:rsidRPr="002A24BD">
        <w:rPr>
          <w:rFonts w:ascii="Book Antiqua" w:hAnsi="Book Antiqua" w:cs="Arial"/>
          <w:sz w:val="24"/>
          <w:szCs w:val="24"/>
          <w:lang w:val="en-US"/>
        </w:rPr>
        <w:t>)]</w:t>
      </w:r>
      <w:r w:rsidR="00ED6408" w:rsidRPr="002A24BD">
        <w:rPr>
          <w:rFonts w:ascii="Book Antiqua" w:hAnsi="Book Antiqua" w:cs="Arial"/>
          <w:sz w:val="24"/>
          <w:szCs w:val="24"/>
          <w:lang w:val="en-US"/>
        </w:rPr>
        <w:t>.</w:t>
      </w:r>
    </w:p>
    <w:p w14:paraId="5A682008" w14:textId="62274532" w:rsidR="00CF5427" w:rsidRPr="002A24BD" w:rsidRDefault="00CF5427" w:rsidP="00B213D5">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GO-CUTE complies with all legal and regulatory requirements for non-interventional studies, including EU Directive 2001/20/EC, and in accordance with Section 67(6) of the German </w:t>
      </w:r>
      <w:r w:rsidR="00F4556A" w:rsidRPr="002A24BD">
        <w:rPr>
          <w:rFonts w:ascii="Book Antiqua" w:hAnsi="Book Antiqua" w:cs="Arial"/>
          <w:sz w:val="24"/>
          <w:szCs w:val="24"/>
          <w:lang w:val="en-US"/>
        </w:rPr>
        <w:t>Medicin</w:t>
      </w:r>
      <w:r w:rsidR="00F42695" w:rsidRPr="002A24BD">
        <w:rPr>
          <w:rFonts w:ascii="Book Antiqua" w:hAnsi="Book Antiqua" w:cs="Arial"/>
          <w:sz w:val="24"/>
          <w:szCs w:val="24"/>
          <w:lang w:val="en-US"/>
        </w:rPr>
        <w:t>al P</w:t>
      </w:r>
      <w:r w:rsidR="00F4556A" w:rsidRPr="002A24BD">
        <w:rPr>
          <w:rFonts w:ascii="Book Antiqua" w:hAnsi="Book Antiqua" w:cs="Arial"/>
          <w:sz w:val="24"/>
          <w:szCs w:val="24"/>
          <w:lang w:val="en-US"/>
        </w:rPr>
        <w:t xml:space="preserve">roducts </w:t>
      </w:r>
      <w:r w:rsidR="00F42695" w:rsidRPr="002A24BD">
        <w:rPr>
          <w:rFonts w:ascii="Book Antiqua" w:hAnsi="Book Antiqua" w:cs="Arial"/>
          <w:sz w:val="24"/>
          <w:szCs w:val="24"/>
          <w:lang w:val="en-US"/>
        </w:rPr>
        <w:t>A</w:t>
      </w:r>
      <w:r w:rsidRPr="002A24BD">
        <w:rPr>
          <w:rFonts w:ascii="Book Antiqua" w:hAnsi="Book Antiqua" w:cs="Arial"/>
          <w:sz w:val="24"/>
          <w:szCs w:val="24"/>
          <w:lang w:val="en-US"/>
        </w:rPr>
        <w:t>ct (AMG), it was notified to the Paul Ehrlich Institute, the National Association of Statut</w:t>
      </w:r>
      <w:r w:rsidR="0068280E" w:rsidRPr="002A24BD">
        <w:rPr>
          <w:rFonts w:ascii="Book Antiqua" w:hAnsi="Book Antiqua" w:cs="Arial"/>
          <w:sz w:val="24"/>
          <w:szCs w:val="24"/>
          <w:lang w:val="en-US"/>
        </w:rPr>
        <w:t>ory Health Insurance Physicians</w:t>
      </w:r>
      <w:r w:rsidRPr="002A24BD">
        <w:rPr>
          <w:rFonts w:ascii="Book Antiqua" w:hAnsi="Book Antiqua" w:cs="Arial"/>
          <w:sz w:val="24"/>
          <w:szCs w:val="24"/>
          <w:lang w:val="en-US"/>
        </w:rPr>
        <w:t>, the Central Federal Association of Health Insurance Funds and the Association of Private Health Insurance Companies. In accordance with AMG Section 4 No.23, the treatment of the patients presented here followed exclusively the individual medical decision in daily practice.</w:t>
      </w:r>
      <w:r w:rsidR="00CA0AC4" w:rsidRPr="002A24BD">
        <w:rPr>
          <w:rFonts w:ascii="Book Antiqua" w:hAnsi="Book Antiqua" w:cs="Arial"/>
          <w:sz w:val="24"/>
          <w:szCs w:val="24"/>
          <w:lang w:val="en-GB"/>
        </w:rPr>
        <w:t xml:space="preserve"> Informed consent was obtained from all individual participants </w:t>
      </w:r>
      <w:r w:rsidR="00F42695" w:rsidRPr="002A24BD">
        <w:rPr>
          <w:rFonts w:ascii="Book Antiqua" w:hAnsi="Book Antiqua" w:cs="Arial"/>
          <w:sz w:val="24"/>
          <w:szCs w:val="24"/>
          <w:lang w:val="en-GB"/>
        </w:rPr>
        <w:t xml:space="preserve">prior </w:t>
      </w:r>
      <w:r w:rsidR="00F42695" w:rsidRPr="002A24BD">
        <w:rPr>
          <w:rFonts w:ascii="Book Antiqua" w:hAnsi="Book Antiqua" w:cs="Arial"/>
          <w:sz w:val="24"/>
          <w:szCs w:val="24"/>
          <w:lang w:val="en-US"/>
        </w:rPr>
        <w:t>to study enroll</w:t>
      </w:r>
      <w:r w:rsidR="00E02936" w:rsidRPr="002A24BD">
        <w:rPr>
          <w:rFonts w:ascii="Book Antiqua" w:hAnsi="Book Antiqua" w:cs="Arial"/>
          <w:sz w:val="24"/>
          <w:szCs w:val="24"/>
          <w:lang w:val="en-US"/>
        </w:rPr>
        <w:t>ment</w:t>
      </w:r>
      <w:r w:rsidR="00CA0AC4" w:rsidRPr="002A24BD">
        <w:rPr>
          <w:rFonts w:ascii="Book Antiqua" w:hAnsi="Book Antiqua" w:cs="Arial"/>
          <w:sz w:val="24"/>
          <w:szCs w:val="24"/>
          <w:lang w:val="en-US"/>
        </w:rPr>
        <w:t>.</w:t>
      </w:r>
    </w:p>
    <w:p w14:paraId="67A1AC72" w14:textId="77777777" w:rsidR="00CF5427" w:rsidRPr="002A24BD" w:rsidRDefault="00CF5427" w:rsidP="001160BD">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The observation plan and patient information of the GO-CUTE study were </w:t>
      </w:r>
      <w:r w:rsidR="00A11722" w:rsidRPr="002A24BD">
        <w:rPr>
          <w:rFonts w:ascii="Book Antiqua" w:hAnsi="Book Antiqua" w:cs="Arial"/>
          <w:sz w:val="24"/>
          <w:szCs w:val="24"/>
          <w:lang w:val="en-US"/>
        </w:rPr>
        <w:t xml:space="preserve">approved by </w:t>
      </w:r>
      <w:r w:rsidRPr="002A24BD">
        <w:rPr>
          <w:rFonts w:ascii="Book Antiqua" w:hAnsi="Book Antiqua" w:cs="Arial"/>
          <w:sz w:val="24"/>
          <w:szCs w:val="24"/>
          <w:lang w:val="en-US"/>
        </w:rPr>
        <w:t xml:space="preserve">the </w:t>
      </w:r>
      <w:r w:rsidR="00CA0AC4" w:rsidRPr="002A24BD">
        <w:rPr>
          <w:rFonts w:ascii="Book Antiqua" w:hAnsi="Book Antiqua" w:cs="Arial"/>
          <w:sz w:val="24"/>
          <w:szCs w:val="24"/>
          <w:lang w:val="en-GB"/>
        </w:rPr>
        <w:t xml:space="preserve">Institutional Review Board </w:t>
      </w:r>
      <w:r w:rsidRPr="002A24BD">
        <w:rPr>
          <w:rFonts w:ascii="Book Antiqua" w:hAnsi="Book Antiqua" w:cs="Arial"/>
          <w:sz w:val="24"/>
          <w:szCs w:val="24"/>
          <w:lang w:val="en-US"/>
        </w:rPr>
        <w:t>Ethics Committee of the Bavarian State Medical Association (</w:t>
      </w:r>
      <w:r w:rsidR="00681EF1" w:rsidRPr="002A24BD">
        <w:rPr>
          <w:rFonts w:ascii="Book Antiqua" w:hAnsi="Book Antiqua" w:cs="Arial"/>
          <w:sz w:val="24"/>
          <w:szCs w:val="24"/>
          <w:lang w:val="en-US"/>
        </w:rPr>
        <w:t>Bayrische Landesärztekammer</w:t>
      </w:r>
      <w:r w:rsidRPr="002A24BD">
        <w:rPr>
          <w:rFonts w:ascii="Book Antiqua" w:hAnsi="Book Antiqua" w:cs="Arial"/>
          <w:sz w:val="24"/>
          <w:szCs w:val="24"/>
          <w:lang w:val="en-US"/>
        </w:rPr>
        <w:t>).</w:t>
      </w:r>
    </w:p>
    <w:p w14:paraId="40616D93" w14:textId="77777777" w:rsidR="00CF5427" w:rsidRPr="002A24BD" w:rsidRDefault="00CF5427" w:rsidP="008648EF">
      <w:pPr>
        <w:spacing w:before="0"/>
        <w:jc w:val="both"/>
        <w:rPr>
          <w:rFonts w:ascii="Book Antiqua" w:hAnsi="Book Antiqua" w:cs="Arial"/>
          <w:b/>
          <w:bCs/>
          <w:sz w:val="24"/>
          <w:szCs w:val="24"/>
          <w:lang w:val="en-US"/>
        </w:rPr>
      </w:pPr>
    </w:p>
    <w:p w14:paraId="74B58A46" w14:textId="77777777" w:rsidR="00CF5427" w:rsidRPr="002A24BD" w:rsidRDefault="00CF5427" w:rsidP="008648EF">
      <w:pPr>
        <w:spacing w:before="0"/>
        <w:jc w:val="both"/>
        <w:rPr>
          <w:rFonts w:ascii="Book Antiqua" w:hAnsi="Book Antiqua" w:cs="Arial"/>
          <w:b/>
          <w:bCs/>
          <w:i/>
          <w:sz w:val="24"/>
          <w:szCs w:val="24"/>
          <w:lang w:val="en-US" w:eastAsia="zh-CN"/>
        </w:rPr>
      </w:pPr>
      <w:r w:rsidRPr="002A24BD">
        <w:rPr>
          <w:rFonts w:ascii="Book Antiqua" w:hAnsi="Book Antiqua" w:cs="Arial"/>
          <w:b/>
          <w:bCs/>
          <w:i/>
          <w:sz w:val="24"/>
          <w:szCs w:val="24"/>
          <w:lang w:val="en-US"/>
        </w:rPr>
        <w:t>Study endpoints</w:t>
      </w:r>
    </w:p>
    <w:p w14:paraId="73869284" w14:textId="36A9A621"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The primary endpoint was evaluation of the changes in work productivity or activity impairment </w:t>
      </w:r>
      <w:r w:rsidR="00650CCB" w:rsidRPr="002A24BD">
        <w:rPr>
          <w:rFonts w:ascii="Book Antiqua" w:hAnsi="Book Antiqua" w:cs="Arial"/>
          <w:sz w:val="24"/>
          <w:szCs w:val="24"/>
          <w:lang w:val="en-US"/>
        </w:rPr>
        <w:t xml:space="preserve">(WPAI) </w:t>
      </w:r>
      <w:r w:rsidRPr="002A24BD">
        <w:rPr>
          <w:rFonts w:ascii="Book Antiqua" w:hAnsi="Book Antiqua" w:cs="Arial"/>
          <w:sz w:val="24"/>
          <w:szCs w:val="24"/>
          <w:lang w:val="en-US"/>
        </w:rPr>
        <w:t xml:space="preserve">in month </w:t>
      </w:r>
      <w:r w:rsidR="00D470BE" w:rsidRPr="002A24BD">
        <w:rPr>
          <w:rFonts w:ascii="Book Antiqua" w:hAnsi="Book Antiqua" w:cs="Arial"/>
          <w:sz w:val="24"/>
          <w:szCs w:val="24"/>
          <w:lang w:val="en-US"/>
        </w:rPr>
        <w:t xml:space="preserve">three </w:t>
      </w:r>
      <w:r w:rsidRPr="002A24BD">
        <w:rPr>
          <w:rFonts w:ascii="Book Antiqua" w:hAnsi="Book Antiqua" w:cs="Arial"/>
          <w:sz w:val="24"/>
          <w:szCs w:val="24"/>
          <w:lang w:val="en-US"/>
        </w:rPr>
        <w:t>(from baseline) compared to baseline in UC patients treated in Germany with golimumab in clinical practice</w:t>
      </w:r>
      <w:r w:rsidR="00F4556A" w:rsidRPr="002A24BD">
        <w:rPr>
          <w:rFonts w:ascii="Book Antiqua" w:hAnsi="Book Antiqua" w:cs="Arial"/>
          <w:sz w:val="24"/>
          <w:szCs w:val="24"/>
          <w:lang w:val="en-US"/>
        </w:rPr>
        <w:t xml:space="preserve"> using the WPAI questionnaire</w:t>
      </w:r>
      <w:r w:rsidRPr="002A24BD">
        <w:rPr>
          <w:rFonts w:ascii="Book Antiqua" w:hAnsi="Book Antiqua" w:cs="Arial"/>
          <w:sz w:val="24"/>
          <w:szCs w:val="24"/>
          <w:lang w:val="en-US"/>
        </w:rPr>
        <w:t>.</w:t>
      </w:r>
    </w:p>
    <w:p w14:paraId="2DE2F627" w14:textId="7E5B422E" w:rsidR="00CF5427" w:rsidRPr="002A24BD" w:rsidRDefault="00CF5427" w:rsidP="00CB30A3">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Secondary endpoints</w:t>
      </w:r>
      <w:r w:rsidR="00F42695" w:rsidRPr="002A24BD">
        <w:rPr>
          <w:rFonts w:ascii="Book Antiqua" w:hAnsi="Book Antiqua" w:cs="Arial"/>
          <w:sz w:val="24"/>
          <w:szCs w:val="24"/>
          <w:lang w:val="en-US"/>
        </w:rPr>
        <w:t xml:space="preserve"> of the study were as follows:</w:t>
      </w:r>
      <w:r w:rsidR="00CB30A3" w:rsidRPr="002A24BD">
        <w:rPr>
          <w:rFonts w:ascii="Book Antiqua" w:hAnsi="Book Antiqua" w:cs="Arial"/>
          <w:sz w:val="24"/>
          <w:szCs w:val="24"/>
          <w:lang w:val="en-US"/>
        </w:rPr>
        <w:t xml:space="preserve"> (1) </w:t>
      </w:r>
      <w:r w:rsidRPr="002A24BD">
        <w:rPr>
          <w:rFonts w:ascii="Book Antiqua" w:hAnsi="Book Antiqua" w:cs="Arial"/>
          <w:sz w:val="24"/>
          <w:szCs w:val="24"/>
          <w:lang w:val="en-US"/>
        </w:rPr>
        <w:t>Evaluation of the change in the</w:t>
      </w:r>
      <w:r w:rsidR="00912DC2" w:rsidRPr="002A24BD">
        <w:rPr>
          <w:rFonts w:ascii="Book Antiqua" w:hAnsi="Book Antiqua" w:cs="Arial"/>
          <w:sz w:val="24"/>
          <w:szCs w:val="24"/>
          <w:lang w:val="en-US"/>
        </w:rPr>
        <w:t xml:space="preserve"> short-form 12 health survey ques</w:t>
      </w:r>
      <w:r w:rsidR="00650CCB" w:rsidRPr="002A24BD">
        <w:rPr>
          <w:rFonts w:ascii="Book Antiqua" w:hAnsi="Book Antiqua" w:cs="Arial"/>
          <w:sz w:val="24"/>
          <w:szCs w:val="24"/>
          <w:lang w:val="en-US"/>
        </w:rPr>
        <w:t>tionnaire (</w:t>
      </w:r>
      <w:bookmarkStart w:id="22" w:name="OLE_LINK1448"/>
      <w:bookmarkStart w:id="23" w:name="OLE_LINK1449"/>
      <w:r w:rsidRPr="002A24BD">
        <w:rPr>
          <w:rFonts w:ascii="Book Antiqua" w:hAnsi="Book Antiqua" w:cs="Arial"/>
          <w:sz w:val="24"/>
          <w:szCs w:val="24"/>
          <w:lang w:val="en-US"/>
        </w:rPr>
        <w:t>S</w:t>
      </w:r>
      <w:r w:rsidR="003F3F34" w:rsidRPr="002A24BD">
        <w:rPr>
          <w:rFonts w:ascii="Book Antiqua" w:hAnsi="Book Antiqua" w:cs="Arial"/>
          <w:sz w:val="24"/>
          <w:szCs w:val="24"/>
          <w:lang w:val="en-US"/>
        </w:rPr>
        <w:t>F-12</w:t>
      </w:r>
      <w:bookmarkEnd w:id="22"/>
      <w:bookmarkEnd w:id="23"/>
      <w:r w:rsidR="00650CCB" w:rsidRPr="002A24BD">
        <w:rPr>
          <w:rFonts w:ascii="Book Antiqua" w:hAnsi="Book Antiqua" w:cs="Arial"/>
          <w:sz w:val="24"/>
          <w:szCs w:val="24"/>
          <w:lang w:val="en-US"/>
        </w:rPr>
        <w:t>)</w:t>
      </w:r>
      <w:r w:rsidR="003F3F34" w:rsidRPr="002A24BD">
        <w:rPr>
          <w:rFonts w:ascii="Book Antiqua" w:hAnsi="Book Antiqua" w:cs="Arial"/>
          <w:sz w:val="24"/>
          <w:szCs w:val="24"/>
          <w:lang w:val="en-US"/>
        </w:rPr>
        <w:t xml:space="preserve"> in months </w:t>
      </w:r>
      <w:r w:rsidR="00D470BE" w:rsidRPr="002A24BD">
        <w:rPr>
          <w:rFonts w:ascii="Book Antiqua" w:hAnsi="Book Antiqua" w:cs="Arial"/>
          <w:sz w:val="24"/>
          <w:szCs w:val="24"/>
          <w:lang w:val="en-US"/>
        </w:rPr>
        <w:t>three</w:t>
      </w:r>
      <w:r w:rsidR="003F3F34"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six</w:t>
      </w:r>
      <w:r w:rsidR="003F3F34"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nine</w:t>
      </w:r>
      <w:r w:rsidR="003F3F34"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twelve</w:t>
      </w:r>
      <w:r w:rsidR="003F3F34"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eighteen</w:t>
      </w:r>
      <w:r w:rsidR="003F3F34" w:rsidRPr="002A24BD">
        <w:rPr>
          <w:rFonts w:ascii="Book Antiqua" w:hAnsi="Book Antiqua" w:cs="Arial"/>
          <w:sz w:val="24"/>
          <w:szCs w:val="24"/>
          <w:lang w:val="en-US"/>
        </w:rPr>
        <w:t xml:space="preserve"> and </w:t>
      </w:r>
      <w:r w:rsidR="00D470BE" w:rsidRPr="002A24BD">
        <w:rPr>
          <w:rFonts w:ascii="Book Antiqua" w:hAnsi="Book Antiqua" w:cs="Arial"/>
          <w:sz w:val="24"/>
          <w:szCs w:val="24"/>
          <w:lang w:val="en-US"/>
        </w:rPr>
        <w:t>twenty-four</w:t>
      </w:r>
      <w:r w:rsidR="003F3F34" w:rsidRPr="002A24BD">
        <w:rPr>
          <w:rFonts w:ascii="Book Antiqua" w:hAnsi="Book Antiqua" w:cs="Arial"/>
          <w:sz w:val="24"/>
          <w:szCs w:val="24"/>
          <w:lang w:val="en-US"/>
        </w:rPr>
        <w:t xml:space="preserve"> </w:t>
      </w:r>
      <w:r w:rsidR="004B5B89" w:rsidRPr="002A24BD">
        <w:rPr>
          <w:rFonts w:ascii="Book Antiqua" w:hAnsi="Book Antiqua" w:cs="Arial"/>
          <w:sz w:val="24"/>
          <w:szCs w:val="24"/>
          <w:lang w:val="en-US"/>
        </w:rPr>
        <w:t xml:space="preserve">after </w:t>
      </w:r>
      <w:r w:rsidR="003F3F34" w:rsidRPr="002A24BD">
        <w:rPr>
          <w:rFonts w:ascii="Book Antiqua" w:hAnsi="Book Antiqua" w:cs="Arial"/>
          <w:sz w:val="24"/>
          <w:szCs w:val="24"/>
          <w:lang w:val="en-US"/>
        </w:rPr>
        <w:t>b</w:t>
      </w:r>
      <w:r w:rsidRPr="002A24BD">
        <w:rPr>
          <w:rFonts w:ascii="Book Antiqua" w:hAnsi="Book Antiqua" w:cs="Arial"/>
          <w:sz w:val="24"/>
          <w:szCs w:val="24"/>
          <w:lang w:val="en-US"/>
        </w:rPr>
        <w:t>aseline compared to baseline in UC patients treated in Germany with golimumab in clinical practice</w:t>
      </w:r>
      <w:r w:rsidR="00CB30A3" w:rsidRPr="002A24BD">
        <w:rPr>
          <w:rFonts w:ascii="Book Antiqua" w:hAnsi="Book Antiqua" w:cs="Arial"/>
          <w:sz w:val="24"/>
          <w:szCs w:val="24"/>
          <w:lang w:val="en-US"/>
        </w:rPr>
        <w:t>; and (2) e</w:t>
      </w:r>
      <w:r w:rsidRPr="002A24BD">
        <w:rPr>
          <w:rFonts w:ascii="Book Antiqua" w:hAnsi="Book Antiqua" w:cs="Arial"/>
          <w:sz w:val="24"/>
          <w:szCs w:val="24"/>
          <w:lang w:val="en-US"/>
        </w:rPr>
        <w:t xml:space="preserve">valuation </w:t>
      </w:r>
      <w:r w:rsidR="004B5B89" w:rsidRPr="002A24BD">
        <w:rPr>
          <w:rFonts w:ascii="Book Antiqua" w:hAnsi="Book Antiqua" w:cs="Arial"/>
          <w:sz w:val="24"/>
          <w:szCs w:val="24"/>
          <w:lang w:val="en-US"/>
        </w:rPr>
        <w:t xml:space="preserve">of the change in the </w:t>
      </w:r>
      <w:r w:rsidR="00CE60E7" w:rsidRPr="002A24BD">
        <w:rPr>
          <w:rFonts w:ascii="Book Antiqua" w:hAnsi="Book Antiqua" w:cs="Arial"/>
          <w:sz w:val="24"/>
          <w:szCs w:val="24"/>
          <w:lang w:val="en-US"/>
        </w:rPr>
        <w:t>IBD</w:t>
      </w:r>
      <w:r w:rsidR="00650CCB" w:rsidRPr="002A24BD">
        <w:rPr>
          <w:rFonts w:ascii="Book Antiqua" w:hAnsi="Book Antiqua" w:cs="Arial"/>
          <w:sz w:val="24"/>
          <w:szCs w:val="24"/>
          <w:lang w:val="en-US"/>
        </w:rPr>
        <w:t xml:space="preserve"> </w:t>
      </w:r>
      <w:r w:rsidR="00912DC2" w:rsidRPr="002A24BD">
        <w:rPr>
          <w:rFonts w:ascii="Book Antiqua" w:hAnsi="Book Antiqua" w:cs="Arial"/>
          <w:sz w:val="24"/>
          <w:szCs w:val="24"/>
          <w:lang w:val="en-US"/>
        </w:rPr>
        <w:t>q</w:t>
      </w:r>
      <w:r w:rsidR="00650CCB" w:rsidRPr="002A24BD">
        <w:rPr>
          <w:rFonts w:ascii="Book Antiqua" w:hAnsi="Book Antiqua" w:cs="Arial"/>
          <w:sz w:val="24"/>
          <w:szCs w:val="24"/>
          <w:lang w:val="en-US"/>
        </w:rPr>
        <w:t xml:space="preserve">uestionnaire (IBDQ) </w:t>
      </w:r>
      <w:r w:rsidRPr="002A24BD">
        <w:rPr>
          <w:rFonts w:ascii="Book Antiqua" w:hAnsi="Book Antiqua" w:cs="Arial"/>
          <w:sz w:val="24"/>
          <w:szCs w:val="24"/>
          <w:lang w:val="en-US"/>
        </w:rPr>
        <w:t xml:space="preserve">in </w:t>
      </w:r>
      <w:r w:rsidR="004B5B89" w:rsidRPr="002A24BD">
        <w:rPr>
          <w:rFonts w:ascii="Book Antiqua" w:hAnsi="Book Antiqua" w:cs="Arial"/>
          <w:sz w:val="24"/>
          <w:szCs w:val="24"/>
          <w:lang w:val="en-US"/>
        </w:rPr>
        <w:t xml:space="preserve">months </w:t>
      </w:r>
      <w:r w:rsidR="00D470BE" w:rsidRPr="002A24BD">
        <w:rPr>
          <w:rFonts w:ascii="Book Antiqua" w:hAnsi="Book Antiqua" w:cs="Arial"/>
          <w:sz w:val="24"/>
          <w:szCs w:val="24"/>
          <w:lang w:val="en-US"/>
        </w:rPr>
        <w:t>three, six, nine, twelve, eighteen and twenty-four</w:t>
      </w:r>
      <w:r w:rsidR="004B5B89" w:rsidRPr="002A24BD">
        <w:rPr>
          <w:rFonts w:ascii="Book Antiqua" w:hAnsi="Book Antiqua" w:cs="Arial"/>
          <w:sz w:val="24"/>
          <w:szCs w:val="24"/>
          <w:lang w:val="en-US"/>
        </w:rPr>
        <w:t xml:space="preserve">after </w:t>
      </w:r>
      <w:r w:rsidRPr="002A24BD">
        <w:rPr>
          <w:rFonts w:ascii="Book Antiqua" w:hAnsi="Book Antiqua" w:cs="Arial"/>
          <w:sz w:val="24"/>
          <w:szCs w:val="24"/>
          <w:lang w:val="en-US"/>
        </w:rPr>
        <w:t xml:space="preserve">baseline </w:t>
      </w:r>
      <w:r w:rsidR="004B5B89" w:rsidRPr="002A24BD">
        <w:rPr>
          <w:rFonts w:ascii="Book Antiqua" w:hAnsi="Book Antiqua" w:cs="Arial"/>
          <w:sz w:val="24"/>
          <w:szCs w:val="24"/>
          <w:lang w:val="en-US"/>
        </w:rPr>
        <w:t xml:space="preserve">compared to </w:t>
      </w:r>
      <w:r w:rsidRPr="002A24BD">
        <w:rPr>
          <w:rFonts w:ascii="Book Antiqua" w:hAnsi="Book Antiqua" w:cs="Arial"/>
          <w:sz w:val="24"/>
          <w:szCs w:val="24"/>
          <w:lang w:val="en-US"/>
        </w:rPr>
        <w:t>baseline in UC patients treated in Germany with golimumab in clinical practice.</w:t>
      </w:r>
    </w:p>
    <w:p w14:paraId="770A0045" w14:textId="77777777" w:rsidR="00CF5427" w:rsidRPr="002A24BD" w:rsidRDefault="00CF5427" w:rsidP="008648EF">
      <w:pPr>
        <w:spacing w:before="0"/>
        <w:jc w:val="both"/>
        <w:rPr>
          <w:rFonts w:ascii="Book Antiqua" w:hAnsi="Book Antiqua" w:cs="Arial"/>
          <w:b/>
          <w:bCs/>
          <w:sz w:val="24"/>
          <w:szCs w:val="24"/>
          <w:lang w:val="en-US"/>
        </w:rPr>
      </w:pPr>
    </w:p>
    <w:p w14:paraId="55B9498E" w14:textId="77777777" w:rsidR="00CF5427" w:rsidRPr="002A24BD" w:rsidRDefault="00CF5427" w:rsidP="008648EF">
      <w:pPr>
        <w:spacing w:before="0"/>
        <w:jc w:val="both"/>
        <w:rPr>
          <w:rFonts w:ascii="Book Antiqua" w:hAnsi="Book Antiqua" w:cs="Arial"/>
          <w:b/>
          <w:bCs/>
          <w:i/>
          <w:sz w:val="24"/>
          <w:szCs w:val="24"/>
          <w:lang w:val="en-US"/>
        </w:rPr>
      </w:pPr>
      <w:r w:rsidRPr="002A24BD">
        <w:rPr>
          <w:rFonts w:ascii="Book Antiqua" w:hAnsi="Book Antiqua" w:cs="Arial"/>
          <w:b/>
          <w:bCs/>
          <w:i/>
          <w:sz w:val="24"/>
          <w:szCs w:val="24"/>
          <w:lang w:val="en-US"/>
        </w:rPr>
        <w:t>Patients</w:t>
      </w:r>
    </w:p>
    <w:p w14:paraId="4047BB68" w14:textId="5778DD19"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lastRenderedPageBreak/>
        <w:t>The stu</w:t>
      </w:r>
      <w:r w:rsidR="009123EC" w:rsidRPr="002A24BD">
        <w:rPr>
          <w:rFonts w:ascii="Book Antiqua" w:hAnsi="Book Antiqua" w:cs="Arial"/>
          <w:sz w:val="24"/>
          <w:szCs w:val="24"/>
          <w:lang w:val="en-US"/>
        </w:rPr>
        <w:t>dy included 287 patients aged ≥</w:t>
      </w:r>
      <w:r w:rsidR="00CB30A3" w:rsidRPr="002A24BD">
        <w:rPr>
          <w:rFonts w:ascii="Book Antiqua" w:hAnsi="Book Antiqua" w:cs="Arial"/>
          <w:sz w:val="24"/>
          <w:szCs w:val="24"/>
          <w:lang w:val="en-US"/>
        </w:rPr>
        <w:t xml:space="preserve"> </w:t>
      </w:r>
      <w:r w:rsidRPr="002A24BD">
        <w:rPr>
          <w:rFonts w:ascii="Book Antiqua" w:hAnsi="Book Antiqua" w:cs="Arial"/>
          <w:sz w:val="24"/>
          <w:szCs w:val="24"/>
          <w:lang w:val="en-US"/>
        </w:rPr>
        <w:t>18 years with UC</w:t>
      </w:r>
      <w:r w:rsidR="006524E4" w:rsidRPr="002A24BD">
        <w:rPr>
          <w:rFonts w:ascii="Book Antiqua" w:hAnsi="Book Antiqua" w:cs="Arial"/>
          <w:sz w:val="24"/>
          <w:szCs w:val="24"/>
          <w:lang w:val="en-US"/>
        </w:rPr>
        <w:t>,</w:t>
      </w:r>
      <w:r w:rsidRPr="002A24BD">
        <w:rPr>
          <w:rFonts w:ascii="Book Antiqua" w:hAnsi="Book Antiqua" w:cs="Arial"/>
          <w:sz w:val="24"/>
          <w:szCs w:val="24"/>
          <w:lang w:val="en-US"/>
        </w:rPr>
        <w:t xml:space="preserve"> diagnosed by </w:t>
      </w:r>
      <w:r w:rsidR="005F3CC7" w:rsidRPr="002A24BD">
        <w:rPr>
          <w:rFonts w:ascii="Book Antiqua" w:hAnsi="Book Antiqua" w:cs="Arial"/>
          <w:sz w:val="24"/>
          <w:szCs w:val="24"/>
          <w:lang w:val="en-US"/>
        </w:rPr>
        <w:t>a</w:t>
      </w:r>
      <w:r w:rsidR="0099116C" w:rsidRPr="002A24BD">
        <w:rPr>
          <w:rFonts w:ascii="Book Antiqua" w:hAnsi="Book Antiqua" w:cs="Arial"/>
          <w:sz w:val="24"/>
          <w:szCs w:val="24"/>
          <w:lang w:val="en-US"/>
        </w:rPr>
        <w:t xml:space="preserve"> </w:t>
      </w:r>
      <w:r w:rsidRPr="002A24BD">
        <w:rPr>
          <w:rFonts w:ascii="Book Antiqua" w:hAnsi="Book Antiqua" w:cs="Arial"/>
          <w:sz w:val="24"/>
          <w:szCs w:val="24"/>
          <w:lang w:val="en-US"/>
        </w:rPr>
        <w:t>gastroenterologist</w:t>
      </w:r>
      <w:r w:rsidR="006524E4" w:rsidRPr="002A24BD">
        <w:rPr>
          <w:rFonts w:ascii="Book Antiqua" w:hAnsi="Book Antiqua" w:cs="Arial"/>
          <w:sz w:val="24"/>
          <w:szCs w:val="24"/>
          <w:lang w:val="en-US"/>
        </w:rPr>
        <w:t>,</w:t>
      </w:r>
      <w:r w:rsidRPr="002A24BD">
        <w:rPr>
          <w:rFonts w:ascii="Book Antiqua" w:hAnsi="Book Antiqua" w:cs="Arial"/>
          <w:sz w:val="24"/>
          <w:szCs w:val="24"/>
          <w:lang w:val="en-US"/>
        </w:rPr>
        <w:t xml:space="preserve"> who were suitable for golimumab therapy in accordance with the approved product information and clinical standards.</w:t>
      </w:r>
    </w:p>
    <w:p w14:paraId="1B60E416" w14:textId="2618D589" w:rsidR="00CF5427" w:rsidRPr="002A24BD" w:rsidRDefault="00CF5427" w:rsidP="00CB30A3">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following patients were excluded:</w:t>
      </w:r>
      <w:r w:rsidR="00CB30A3" w:rsidRPr="002A24BD">
        <w:rPr>
          <w:rFonts w:ascii="Book Antiqua" w:hAnsi="Book Antiqua" w:cs="Arial"/>
          <w:sz w:val="24"/>
          <w:szCs w:val="24"/>
          <w:lang w:val="en-US"/>
        </w:rPr>
        <w:t xml:space="preserve"> (1) </w:t>
      </w:r>
      <w:r w:rsidRPr="002A24BD">
        <w:rPr>
          <w:rFonts w:ascii="Book Antiqua" w:hAnsi="Book Antiqua" w:cs="Arial"/>
          <w:sz w:val="24"/>
          <w:szCs w:val="24"/>
          <w:lang w:val="en-US"/>
        </w:rPr>
        <w:t>Patients with a contraindication according to the current Simponi</w:t>
      </w:r>
      <w:r w:rsidRPr="002A24BD">
        <w:rPr>
          <w:rFonts w:ascii="Book Antiqua" w:hAnsi="Book Antiqua" w:cs="Arial"/>
          <w:sz w:val="24"/>
          <w:szCs w:val="24"/>
          <w:vertAlign w:val="superscript"/>
          <w:lang w:val="en-US"/>
        </w:rPr>
        <w:sym w:font="Symbol" w:char="F0D2"/>
      </w:r>
      <w:r w:rsidRPr="002A24BD">
        <w:rPr>
          <w:rFonts w:ascii="Book Antiqua" w:hAnsi="Book Antiqua" w:cs="Arial"/>
          <w:sz w:val="24"/>
          <w:szCs w:val="24"/>
          <w:lang w:val="en-US"/>
        </w:rPr>
        <w:t xml:space="preserve"> Summary of Product Characteristics (SmPC)</w:t>
      </w:r>
      <w:r w:rsidR="002B3BDE" w:rsidRPr="002A24BD">
        <w:rPr>
          <w:rFonts w:ascii="Book Antiqua" w:hAnsi="Book Antiqua" w:cs="Arial"/>
          <w:sz w:val="24"/>
          <w:szCs w:val="24"/>
          <w:vertAlign w:val="superscript"/>
          <w:lang w:val="en-US"/>
        </w:rPr>
        <w:t>[17]</w:t>
      </w:r>
      <w:r w:rsidR="00CB30A3" w:rsidRPr="002A24BD">
        <w:rPr>
          <w:rFonts w:ascii="Book Antiqua" w:hAnsi="Book Antiqua" w:cs="Arial"/>
          <w:sz w:val="24"/>
          <w:szCs w:val="24"/>
          <w:lang w:val="en-US"/>
        </w:rPr>
        <w:t>; (2) p</w:t>
      </w:r>
      <w:r w:rsidRPr="002A24BD">
        <w:rPr>
          <w:rFonts w:ascii="Book Antiqua" w:hAnsi="Book Antiqua" w:cs="Arial"/>
          <w:sz w:val="24"/>
          <w:szCs w:val="24"/>
          <w:lang w:val="en-US"/>
        </w:rPr>
        <w:t>atients previously treated with golimumab</w:t>
      </w:r>
      <w:r w:rsidR="00CB30A3" w:rsidRPr="002A24BD">
        <w:rPr>
          <w:rFonts w:ascii="Book Antiqua" w:hAnsi="Book Antiqua" w:cs="Arial"/>
          <w:sz w:val="24"/>
          <w:szCs w:val="24"/>
          <w:lang w:val="en-US"/>
        </w:rPr>
        <w:t>; (3) p</w:t>
      </w:r>
      <w:r w:rsidRPr="002A24BD">
        <w:rPr>
          <w:rFonts w:ascii="Book Antiqua" w:hAnsi="Book Antiqua" w:cs="Arial"/>
          <w:sz w:val="24"/>
          <w:szCs w:val="24"/>
          <w:lang w:val="en-US"/>
        </w:rPr>
        <w:t>atients with previous biologic treatment whose treatment was changed due to a serious adverse event (SAE), an opportunistic infection or hypersensitivity reaction</w:t>
      </w:r>
      <w:r w:rsidR="00CB30A3" w:rsidRPr="002A24BD">
        <w:rPr>
          <w:rFonts w:ascii="Book Antiqua" w:hAnsi="Book Antiqua" w:cs="Arial"/>
          <w:sz w:val="24"/>
          <w:szCs w:val="24"/>
          <w:lang w:val="en-US"/>
        </w:rPr>
        <w:t>; and (4) p</w:t>
      </w:r>
      <w:r w:rsidR="00290211" w:rsidRPr="002A24BD">
        <w:rPr>
          <w:rFonts w:ascii="Book Antiqua" w:hAnsi="Book Antiqua" w:cs="Arial"/>
          <w:sz w:val="24"/>
          <w:szCs w:val="24"/>
          <w:lang w:val="en-US"/>
        </w:rPr>
        <w:t xml:space="preserve">atients </w:t>
      </w:r>
      <w:r w:rsidR="00780C5B" w:rsidRPr="002A24BD">
        <w:rPr>
          <w:rFonts w:ascii="Book Antiqua" w:hAnsi="Book Antiqua" w:cs="Arial"/>
          <w:sz w:val="24"/>
          <w:szCs w:val="24"/>
          <w:lang w:val="en-US"/>
        </w:rPr>
        <w:t xml:space="preserve">currently </w:t>
      </w:r>
      <w:r w:rsidR="00290211" w:rsidRPr="002A24BD">
        <w:rPr>
          <w:rFonts w:ascii="Book Antiqua" w:hAnsi="Book Antiqua" w:cs="Arial"/>
          <w:sz w:val="24"/>
          <w:szCs w:val="24"/>
          <w:lang w:val="en-US"/>
        </w:rPr>
        <w:t>p</w:t>
      </w:r>
      <w:r w:rsidRPr="002A24BD">
        <w:rPr>
          <w:rFonts w:ascii="Book Antiqua" w:hAnsi="Book Antiqua" w:cs="Arial"/>
          <w:sz w:val="24"/>
          <w:szCs w:val="24"/>
          <w:lang w:val="en-US"/>
        </w:rPr>
        <w:t>articipat</w:t>
      </w:r>
      <w:r w:rsidR="00780C5B" w:rsidRPr="002A24BD">
        <w:rPr>
          <w:rFonts w:ascii="Book Antiqua" w:hAnsi="Book Antiqua" w:cs="Arial"/>
          <w:sz w:val="24"/>
          <w:szCs w:val="24"/>
          <w:lang w:val="en-US"/>
        </w:rPr>
        <w:t>ing i</w:t>
      </w:r>
      <w:r w:rsidRPr="002A24BD">
        <w:rPr>
          <w:rFonts w:ascii="Book Antiqua" w:hAnsi="Book Antiqua" w:cs="Arial"/>
          <w:sz w:val="24"/>
          <w:szCs w:val="24"/>
          <w:lang w:val="en-US"/>
        </w:rPr>
        <w:t>n another clinical trial (with the exception of register studies)</w:t>
      </w:r>
    </w:p>
    <w:p w14:paraId="7F95A705" w14:textId="6E34A24A" w:rsidR="00CF5427" w:rsidRPr="002A24BD" w:rsidRDefault="0068627D" w:rsidP="00CB30A3">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w:t>
      </w:r>
      <w:r w:rsidR="00CF5427" w:rsidRPr="002A24BD">
        <w:rPr>
          <w:rFonts w:ascii="Book Antiqua" w:hAnsi="Book Antiqua" w:cs="Arial"/>
          <w:sz w:val="24"/>
          <w:szCs w:val="24"/>
          <w:lang w:val="en-US"/>
        </w:rPr>
        <w:t>reatment was carried out in accordance with the current Simponi</w:t>
      </w:r>
      <w:r w:rsidR="00CF5427" w:rsidRPr="002A24BD">
        <w:rPr>
          <w:rFonts w:ascii="Book Antiqua" w:hAnsi="Book Antiqua" w:cs="Arial"/>
          <w:sz w:val="24"/>
          <w:szCs w:val="24"/>
          <w:vertAlign w:val="superscript"/>
          <w:lang w:val="en-US"/>
        </w:rPr>
        <w:sym w:font="Symbol" w:char="F0D2"/>
      </w:r>
      <w:r w:rsidR="00CF5427" w:rsidRPr="002A24BD">
        <w:rPr>
          <w:rFonts w:ascii="Book Antiqua" w:hAnsi="Book Antiqua" w:cs="Arial"/>
          <w:sz w:val="24"/>
          <w:szCs w:val="24"/>
          <w:lang w:val="en-US"/>
        </w:rPr>
        <w:t xml:space="preserve"> </w:t>
      </w:r>
      <w:r w:rsidR="00290211" w:rsidRPr="002A24BD">
        <w:rPr>
          <w:rFonts w:ascii="Book Antiqua" w:hAnsi="Book Antiqua" w:cs="Arial"/>
          <w:sz w:val="24"/>
          <w:szCs w:val="24"/>
          <w:lang w:val="en-US"/>
        </w:rPr>
        <w:t xml:space="preserve">(golimumab) </w:t>
      </w:r>
      <w:r w:rsidR="00CF5427" w:rsidRPr="002A24BD">
        <w:rPr>
          <w:rFonts w:ascii="Book Antiqua" w:hAnsi="Book Antiqua" w:cs="Arial"/>
          <w:sz w:val="24"/>
          <w:szCs w:val="24"/>
          <w:lang w:val="en-US"/>
        </w:rPr>
        <w:t>SmPC</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Simponi</w:t>
      </w:r>
      <w:r w:rsidR="00CF5427" w:rsidRPr="002A24BD">
        <w:rPr>
          <w:rFonts w:ascii="Book Antiqua" w:hAnsi="Book Antiqua" w:cs="Arial"/>
          <w:sz w:val="24"/>
          <w:szCs w:val="24"/>
          <w:vertAlign w:val="superscript"/>
          <w:lang w:val="en-US"/>
        </w:rPr>
        <w:t>®</w:t>
      </w:r>
      <w:r w:rsidR="00CF5427" w:rsidRPr="002A24BD">
        <w:rPr>
          <w:rFonts w:ascii="Book Antiqua" w:hAnsi="Book Antiqua" w:cs="Arial"/>
          <w:sz w:val="24"/>
          <w:szCs w:val="24"/>
          <w:lang w:val="en-US"/>
        </w:rPr>
        <w:t xml:space="preserve"> is approved in the </w:t>
      </w:r>
      <w:bookmarkStart w:id="24" w:name="OLE_LINK1450"/>
      <w:bookmarkStart w:id="25" w:name="OLE_LINK1451"/>
      <w:r w:rsidR="00CB30A3" w:rsidRPr="002A24BD">
        <w:rPr>
          <w:rFonts w:ascii="Book Antiqua" w:hAnsi="Book Antiqua" w:cs="Arial"/>
          <w:sz w:val="24"/>
          <w:szCs w:val="24"/>
          <w:lang w:val="en-US"/>
        </w:rPr>
        <w:t xml:space="preserve">European </w:t>
      </w:r>
      <w:bookmarkEnd w:id="24"/>
      <w:bookmarkEnd w:id="25"/>
      <w:r w:rsidR="00CF5427" w:rsidRPr="002A24BD">
        <w:rPr>
          <w:rFonts w:ascii="Book Antiqua" w:hAnsi="Book Antiqua" w:cs="Arial"/>
          <w:sz w:val="24"/>
          <w:szCs w:val="24"/>
          <w:lang w:val="en-US"/>
        </w:rPr>
        <w:t>and is indicated for the treatment of moderate</w:t>
      </w:r>
      <w:r w:rsidR="009E0405" w:rsidRPr="002A24BD">
        <w:rPr>
          <w:rFonts w:ascii="Book Antiqua" w:hAnsi="Book Antiqua" w:cs="Arial"/>
          <w:sz w:val="24"/>
          <w:szCs w:val="24"/>
          <w:lang w:val="en-US"/>
        </w:rPr>
        <w:t>ly</w:t>
      </w:r>
      <w:r w:rsidR="00CF5427" w:rsidRPr="002A24BD">
        <w:rPr>
          <w:rFonts w:ascii="Book Antiqua" w:hAnsi="Book Antiqua" w:cs="Arial"/>
          <w:sz w:val="24"/>
          <w:szCs w:val="24"/>
          <w:lang w:val="en-US"/>
        </w:rPr>
        <w:t xml:space="preserve"> to severe</w:t>
      </w:r>
      <w:r w:rsidR="009E0405" w:rsidRPr="002A24BD">
        <w:rPr>
          <w:rFonts w:ascii="Book Antiqua" w:hAnsi="Book Antiqua" w:cs="Arial"/>
          <w:sz w:val="24"/>
          <w:szCs w:val="24"/>
          <w:lang w:val="en-US"/>
        </w:rPr>
        <w:t>ly</w:t>
      </w:r>
      <w:r w:rsidR="00CF5427" w:rsidRPr="002A24BD">
        <w:rPr>
          <w:rFonts w:ascii="Book Antiqua" w:hAnsi="Book Antiqua" w:cs="Arial"/>
          <w:sz w:val="24"/>
          <w:szCs w:val="24"/>
          <w:lang w:val="en-US"/>
        </w:rPr>
        <w:t xml:space="preserve"> active UC in adult patients </w:t>
      </w:r>
      <w:r w:rsidR="009E0405" w:rsidRPr="002A24BD">
        <w:rPr>
          <w:rFonts w:ascii="Book Antiqua" w:hAnsi="Book Antiqua" w:cs="Arial"/>
          <w:sz w:val="24"/>
          <w:szCs w:val="24"/>
          <w:lang w:val="en-US"/>
        </w:rPr>
        <w:t>who have had an inadequate</w:t>
      </w:r>
      <w:r w:rsidR="00CF5427" w:rsidRPr="002A24BD">
        <w:rPr>
          <w:rFonts w:ascii="Book Antiqua" w:hAnsi="Book Antiqua" w:cs="Arial"/>
          <w:sz w:val="24"/>
          <w:szCs w:val="24"/>
          <w:lang w:val="en-US"/>
        </w:rPr>
        <w:t xml:space="preserve"> response to conventional therapy, including corticosteroids and 6-mercaptopurine or azathioprine, or </w:t>
      </w:r>
      <w:r w:rsidR="009E0405" w:rsidRPr="002A24BD">
        <w:rPr>
          <w:rFonts w:ascii="Book Antiqua" w:hAnsi="Book Antiqua" w:cs="Arial"/>
          <w:sz w:val="24"/>
          <w:szCs w:val="24"/>
          <w:lang w:val="en-US"/>
        </w:rPr>
        <w:t xml:space="preserve">who are </w:t>
      </w:r>
      <w:r w:rsidR="00CF5427" w:rsidRPr="002A24BD">
        <w:rPr>
          <w:rFonts w:ascii="Book Antiqua" w:hAnsi="Book Antiqua" w:cs="Arial"/>
          <w:sz w:val="24"/>
          <w:szCs w:val="24"/>
          <w:lang w:val="en-US"/>
        </w:rPr>
        <w:t>intoleran</w:t>
      </w:r>
      <w:r w:rsidR="009E0405" w:rsidRPr="002A24BD">
        <w:rPr>
          <w:rFonts w:ascii="Book Antiqua" w:hAnsi="Book Antiqua" w:cs="Arial"/>
          <w:sz w:val="24"/>
          <w:szCs w:val="24"/>
          <w:lang w:val="en-US"/>
        </w:rPr>
        <w:t>t</w:t>
      </w:r>
      <w:r w:rsidR="00CF5427" w:rsidRPr="002A24BD">
        <w:rPr>
          <w:rFonts w:ascii="Book Antiqua" w:hAnsi="Book Antiqua" w:cs="Arial"/>
          <w:sz w:val="24"/>
          <w:szCs w:val="24"/>
          <w:lang w:val="en-US"/>
        </w:rPr>
        <w:t xml:space="preserve"> </w:t>
      </w:r>
      <w:r w:rsidR="00187A5D" w:rsidRPr="002A24BD">
        <w:rPr>
          <w:rFonts w:ascii="Book Antiqua" w:hAnsi="Book Antiqua" w:cs="Arial"/>
          <w:sz w:val="24"/>
          <w:szCs w:val="24"/>
          <w:lang w:val="en-US"/>
        </w:rPr>
        <w:t xml:space="preserve">of </w:t>
      </w:r>
      <w:r w:rsidR="00CF5427" w:rsidRPr="002A24BD">
        <w:rPr>
          <w:rFonts w:ascii="Book Antiqua" w:hAnsi="Book Antiqua" w:cs="Arial"/>
          <w:sz w:val="24"/>
          <w:szCs w:val="24"/>
          <w:lang w:val="en-US"/>
        </w:rPr>
        <w:t xml:space="preserve">or </w:t>
      </w:r>
      <w:r w:rsidR="009E0405" w:rsidRPr="002A24BD">
        <w:rPr>
          <w:rFonts w:ascii="Book Antiqua" w:hAnsi="Book Antiqua" w:cs="Arial"/>
          <w:sz w:val="24"/>
          <w:szCs w:val="24"/>
          <w:lang w:val="en-US"/>
        </w:rPr>
        <w:t xml:space="preserve">have medical </w:t>
      </w:r>
      <w:r w:rsidR="00CF5427" w:rsidRPr="002A24BD">
        <w:rPr>
          <w:rFonts w:ascii="Book Antiqua" w:hAnsi="Book Antiqua" w:cs="Arial"/>
          <w:sz w:val="24"/>
          <w:szCs w:val="24"/>
          <w:lang w:val="en-US"/>
        </w:rPr>
        <w:t>contraindication</w:t>
      </w:r>
      <w:r w:rsidR="009E0405" w:rsidRPr="002A24BD">
        <w:rPr>
          <w:rFonts w:ascii="Book Antiqua" w:hAnsi="Book Antiqua" w:cs="Arial"/>
          <w:sz w:val="24"/>
          <w:szCs w:val="24"/>
          <w:lang w:val="en-US"/>
        </w:rPr>
        <w:t>s</w:t>
      </w:r>
      <w:r w:rsidR="00CF5427" w:rsidRPr="002A24BD">
        <w:rPr>
          <w:rFonts w:ascii="Book Antiqua" w:hAnsi="Book Antiqua" w:cs="Arial"/>
          <w:sz w:val="24"/>
          <w:szCs w:val="24"/>
          <w:lang w:val="en-US"/>
        </w:rPr>
        <w:t xml:space="preserve"> to such therapies. It is administered subcutaneously</w:t>
      </w:r>
      <w:r w:rsidR="00F4556A"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w:t>
      </w:r>
      <w:r w:rsidR="00CB30A3" w:rsidRPr="002A24BD">
        <w:rPr>
          <w:rFonts w:ascii="Book Antiqua" w:hAnsi="Book Antiqua" w:cs="Arial"/>
          <w:sz w:val="24"/>
          <w:szCs w:val="24"/>
          <w:lang w:val="en-US"/>
        </w:rPr>
        <w:t xml:space="preserve">(1) </w:t>
      </w:r>
      <w:r w:rsidR="00F4556A" w:rsidRPr="002A24BD">
        <w:rPr>
          <w:rFonts w:ascii="Book Antiqua" w:hAnsi="Book Antiqua" w:cs="Arial"/>
          <w:sz w:val="24"/>
          <w:szCs w:val="24"/>
          <w:lang w:val="en-US"/>
        </w:rPr>
        <w:t>I</w:t>
      </w:r>
      <w:r w:rsidR="00C60B8D" w:rsidRPr="002A24BD">
        <w:rPr>
          <w:rFonts w:ascii="Book Antiqua" w:hAnsi="Book Antiqua" w:cs="Arial"/>
          <w:sz w:val="24"/>
          <w:szCs w:val="24"/>
          <w:lang w:val="en-US"/>
        </w:rPr>
        <w:t xml:space="preserve">n the </w:t>
      </w:r>
      <w:r w:rsidR="008D0A85" w:rsidRPr="002A24BD">
        <w:rPr>
          <w:rFonts w:ascii="Book Antiqua" w:hAnsi="Book Antiqua" w:cs="Arial"/>
          <w:sz w:val="24"/>
          <w:szCs w:val="24"/>
          <w:lang w:val="en-US"/>
        </w:rPr>
        <w:t>i</w:t>
      </w:r>
      <w:r w:rsidR="00CF5427" w:rsidRPr="002A24BD">
        <w:rPr>
          <w:rFonts w:ascii="Book Antiqua" w:hAnsi="Book Antiqua" w:cs="Arial"/>
          <w:sz w:val="24"/>
          <w:szCs w:val="24"/>
          <w:lang w:val="en-US"/>
        </w:rPr>
        <w:t>nduction phase: golimumab 200 mg in week 0 and golimumab 100 mg in w</w:t>
      </w:r>
      <w:r w:rsidR="00CB30A3" w:rsidRPr="002A24BD">
        <w:rPr>
          <w:rFonts w:ascii="Book Antiqua" w:hAnsi="Book Antiqua" w:cs="Arial"/>
          <w:sz w:val="24"/>
          <w:szCs w:val="24"/>
          <w:lang w:val="en-US"/>
        </w:rPr>
        <w:t>ee</w:t>
      </w:r>
      <w:r w:rsidR="00CF5427" w:rsidRPr="002A24BD">
        <w:rPr>
          <w:rFonts w:ascii="Book Antiqua" w:hAnsi="Book Antiqua" w:cs="Arial"/>
          <w:sz w:val="24"/>
          <w:szCs w:val="24"/>
          <w:lang w:val="en-US"/>
        </w:rPr>
        <w:t xml:space="preserve">k </w:t>
      </w:r>
      <w:r w:rsidR="00D470BE" w:rsidRPr="002A24BD">
        <w:rPr>
          <w:rFonts w:ascii="Book Antiqua" w:hAnsi="Book Antiqua" w:cs="Arial"/>
          <w:sz w:val="24"/>
          <w:szCs w:val="24"/>
          <w:lang w:val="en-US"/>
        </w:rPr>
        <w:t>two</w:t>
      </w:r>
      <w:r w:rsidR="00CB30A3" w:rsidRPr="002A24BD">
        <w:rPr>
          <w:rFonts w:ascii="Book Antiqua" w:hAnsi="Book Antiqua" w:cs="Arial"/>
          <w:sz w:val="24"/>
          <w:szCs w:val="24"/>
          <w:lang w:val="en-US"/>
        </w:rPr>
        <w:t>; and (2) i</w:t>
      </w:r>
      <w:r w:rsidR="00C60B8D" w:rsidRPr="002A24BD">
        <w:rPr>
          <w:rFonts w:ascii="Book Antiqua" w:hAnsi="Book Antiqua" w:cs="Arial"/>
          <w:sz w:val="24"/>
          <w:szCs w:val="24"/>
          <w:lang w:val="en-US"/>
        </w:rPr>
        <w:t>n the m</w:t>
      </w:r>
      <w:r w:rsidR="00CF5427" w:rsidRPr="002A24BD">
        <w:rPr>
          <w:rFonts w:ascii="Book Antiqua" w:hAnsi="Book Antiqua" w:cs="Arial"/>
          <w:sz w:val="24"/>
          <w:szCs w:val="24"/>
          <w:lang w:val="en-US"/>
        </w:rPr>
        <w:t xml:space="preserve">aintenance phase: in patients with body weight </w:t>
      </w:r>
      <w:r w:rsidR="00CF3C5B" w:rsidRPr="002A24BD">
        <w:rPr>
          <w:rFonts w:ascii="Book Antiqua" w:hAnsi="Book Antiqua" w:cs="Arial"/>
          <w:sz w:val="24"/>
          <w:szCs w:val="24"/>
          <w:lang w:val="en-US"/>
        </w:rPr>
        <w:t>&lt;</w:t>
      </w:r>
      <w:r w:rsidR="00CF5427" w:rsidRPr="002A24BD">
        <w:rPr>
          <w:rFonts w:ascii="Book Antiqua" w:hAnsi="Book Antiqua" w:cs="Arial"/>
          <w:sz w:val="24"/>
          <w:szCs w:val="24"/>
          <w:lang w:val="en-US"/>
        </w:rPr>
        <w:t xml:space="preserve"> 80 kg: 50 mg every 4 wk; in patients with body weight ≥ 80 kg: 100 mg every </w:t>
      </w:r>
      <w:r w:rsidR="00D470BE" w:rsidRPr="002A24BD">
        <w:rPr>
          <w:rFonts w:ascii="Book Antiqua" w:hAnsi="Book Antiqua" w:cs="Arial"/>
          <w:sz w:val="24"/>
          <w:szCs w:val="24"/>
          <w:lang w:val="en-US"/>
        </w:rPr>
        <w:t>four</w:t>
      </w:r>
      <w:r w:rsidR="00CF5427" w:rsidRPr="002A24BD">
        <w:rPr>
          <w:rFonts w:ascii="Book Antiqua" w:hAnsi="Book Antiqua" w:cs="Arial"/>
          <w:sz w:val="24"/>
          <w:szCs w:val="24"/>
          <w:lang w:val="en-US"/>
        </w:rPr>
        <w:t xml:space="preserve"> </w:t>
      </w:r>
      <w:r w:rsidR="00F26EDB" w:rsidRPr="002A24BD">
        <w:rPr>
          <w:rFonts w:ascii="Book Antiqua" w:hAnsi="Book Antiqua" w:cs="Arial"/>
          <w:sz w:val="24"/>
          <w:szCs w:val="24"/>
          <w:lang w:val="en-US"/>
        </w:rPr>
        <w:t>w</w:t>
      </w:r>
      <w:r w:rsidR="00CB30A3" w:rsidRPr="002A24BD">
        <w:rPr>
          <w:rFonts w:ascii="Book Antiqua" w:hAnsi="Book Antiqua" w:cs="Arial"/>
          <w:sz w:val="24"/>
          <w:szCs w:val="24"/>
          <w:lang w:val="en-US"/>
        </w:rPr>
        <w:t>ee</w:t>
      </w:r>
      <w:r w:rsidR="00F26EDB" w:rsidRPr="002A24BD">
        <w:rPr>
          <w:rFonts w:ascii="Book Antiqua" w:hAnsi="Book Antiqua" w:cs="Arial"/>
          <w:sz w:val="24"/>
          <w:szCs w:val="24"/>
          <w:lang w:val="en-US"/>
        </w:rPr>
        <w:t>k</w:t>
      </w:r>
      <w:r w:rsidR="002761C0" w:rsidRPr="002A24BD">
        <w:rPr>
          <w:rFonts w:ascii="Book Antiqua" w:hAnsi="Book Antiqua" w:cs="Arial"/>
          <w:sz w:val="24"/>
          <w:szCs w:val="24"/>
          <w:lang w:val="en-US"/>
        </w:rPr>
        <w:t>.</w:t>
      </w:r>
      <w:r w:rsidR="00CB30A3" w:rsidRPr="002A24BD">
        <w:rPr>
          <w:rFonts w:ascii="Book Antiqua" w:hAnsi="Book Antiqua" w:cs="Arial" w:hint="eastAsia"/>
          <w:sz w:val="24"/>
          <w:szCs w:val="24"/>
          <w:lang w:val="en-US"/>
        </w:rPr>
        <w:t xml:space="preserve"> </w:t>
      </w:r>
      <w:r w:rsidR="00CF5427" w:rsidRPr="002A24BD">
        <w:rPr>
          <w:rFonts w:ascii="Book Antiqua" w:hAnsi="Book Antiqua" w:cs="Arial"/>
          <w:sz w:val="24"/>
          <w:szCs w:val="24"/>
          <w:lang w:val="en-US"/>
        </w:rPr>
        <w:t>The dosages and times of subcutaneous administration were documented throughout the study.</w:t>
      </w:r>
      <w:r w:rsidR="00780C5B" w:rsidRPr="002A24BD">
        <w:rPr>
          <w:rFonts w:ascii="Book Antiqua" w:hAnsi="Book Antiqua" w:cs="Arial"/>
          <w:sz w:val="24"/>
          <w:szCs w:val="24"/>
          <w:lang w:val="en-US"/>
        </w:rPr>
        <w:t xml:space="preserve"> </w:t>
      </w:r>
    </w:p>
    <w:p w14:paraId="1A89263A" w14:textId="77777777" w:rsidR="003766CF" w:rsidRPr="002A24BD" w:rsidRDefault="003766CF" w:rsidP="008648EF">
      <w:pPr>
        <w:spacing w:before="0"/>
        <w:jc w:val="both"/>
        <w:rPr>
          <w:rFonts w:ascii="Book Antiqua" w:hAnsi="Book Antiqua" w:cs="Arial"/>
          <w:b/>
          <w:bCs/>
          <w:sz w:val="24"/>
          <w:szCs w:val="24"/>
          <w:lang w:val="en-US"/>
        </w:rPr>
      </w:pPr>
    </w:p>
    <w:p w14:paraId="2B355930" w14:textId="77777777" w:rsidR="00CF5427" w:rsidRPr="002A24BD" w:rsidRDefault="00CF5427" w:rsidP="008648EF">
      <w:pPr>
        <w:spacing w:before="0"/>
        <w:jc w:val="both"/>
        <w:rPr>
          <w:rFonts w:ascii="Book Antiqua" w:hAnsi="Book Antiqua" w:cs="Arial"/>
          <w:b/>
          <w:bCs/>
          <w:i/>
          <w:sz w:val="24"/>
          <w:szCs w:val="24"/>
          <w:lang w:val="en-US"/>
        </w:rPr>
      </w:pPr>
      <w:r w:rsidRPr="002A24BD">
        <w:rPr>
          <w:rFonts w:ascii="Book Antiqua" w:hAnsi="Book Antiqua" w:cs="Arial"/>
          <w:b/>
          <w:bCs/>
          <w:i/>
          <w:sz w:val="24"/>
          <w:szCs w:val="24"/>
          <w:lang w:val="en-US"/>
        </w:rPr>
        <w:t>Assessments</w:t>
      </w:r>
    </w:p>
    <w:p w14:paraId="635A7C45" w14:textId="540EBFD3" w:rsidR="00CF5427" w:rsidRPr="002A24BD" w:rsidRDefault="00CF5427"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t>Work productivity</w:t>
      </w:r>
      <w:r w:rsidR="00A54B1B" w:rsidRPr="002A24BD">
        <w:rPr>
          <w:rFonts w:ascii="Book Antiqua" w:hAnsi="Book Antiqua" w:cs="Arial"/>
          <w:b/>
          <w:bCs/>
          <w:sz w:val="24"/>
          <w:szCs w:val="24"/>
          <w:lang w:val="en-US"/>
        </w:rPr>
        <w:t>:</w:t>
      </w:r>
      <w:r w:rsidR="00A54B1B" w:rsidRPr="002A24BD">
        <w:rPr>
          <w:rFonts w:ascii="Book Antiqua" w:hAnsi="Book Antiqua" w:cs="Arial" w:hint="eastAsia"/>
          <w:b/>
          <w:bCs/>
          <w:sz w:val="24"/>
          <w:szCs w:val="24"/>
          <w:lang w:val="en-US"/>
        </w:rPr>
        <w:t xml:space="preserve"> </w:t>
      </w:r>
      <w:r w:rsidRPr="002A24BD">
        <w:rPr>
          <w:rFonts w:ascii="Book Antiqua" w:hAnsi="Book Antiqua" w:cs="Arial"/>
          <w:sz w:val="24"/>
          <w:szCs w:val="24"/>
          <w:lang w:val="en-US"/>
        </w:rPr>
        <w:t>The validated WPAI questionnaire was used to analy</w:t>
      </w:r>
      <w:r w:rsidR="00F4556A" w:rsidRPr="002A24BD">
        <w:rPr>
          <w:rFonts w:ascii="Book Antiqua" w:hAnsi="Book Antiqua" w:cs="Arial"/>
          <w:sz w:val="24"/>
          <w:szCs w:val="24"/>
          <w:lang w:val="en-US"/>
        </w:rPr>
        <w:t>z</w:t>
      </w:r>
      <w:r w:rsidRPr="002A24BD">
        <w:rPr>
          <w:rFonts w:ascii="Book Antiqua" w:hAnsi="Book Antiqua" w:cs="Arial"/>
          <w:sz w:val="24"/>
          <w:szCs w:val="24"/>
          <w:lang w:val="en-US"/>
        </w:rPr>
        <w:t>e the primary endpoint. The WPAI is considered to be the psychometrically best validated instrument for determining health-related work productivity</w:t>
      </w:r>
      <w:r w:rsidR="00187A5D" w:rsidRPr="002A24BD">
        <w:rPr>
          <w:rFonts w:ascii="Book Antiqua" w:hAnsi="Book Antiqua" w:cs="Arial"/>
          <w:sz w:val="24"/>
          <w:szCs w:val="24"/>
          <w:lang w:val="en-US"/>
        </w:rPr>
        <w:t xml:space="preserve"> and is used widely</w:t>
      </w:r>
      <w:bookmarkStart w:id="26" w:name="_Hlk14774853"/>
      <w:r w:rsidRPr="002A24BD">
        <w:rPr>
          <w:rFonts w:ascii="Book Antiqua" w:eastAsia="Times New Roman" w:hAnsi="Book Antiqua" w:cs="Arial"/>
          <w:color w:val="000000"/>
          <w:sz w:val="24"/>
          <w:szCs w:val="24"/>
          <w:vertAlign w:val="superscript"/>
          <w:lang w:val="en-US" w:eastAsia="de-DE"/>
        </w:rPr>
        <w:t>[</w:t>
      </w:r>
      <w:r w:rsidR="005E570D" w:rsidRPr="002A24BD">
        <w:rPr>
          <w:rFonts w:ascii="Book Antiqua" w:eastAsia="Times New Roman" w:hAnsi="Book Antiqua" w:cs="Arial"/>
          <w:color w:val="000000"/>
          <w:sz w:val="24"/>
          <w:szCs w:val="24"/>
          <w:vertAlign w:val="superscript"/>
          <w:lang w:val="en-US" w:eastAsia="de-DE"/>
        </w:rPr>
        <w:t>1</w:t>
      </w:r>
      <w:r w:rsidR="00BE2BE4" w:rsidRPr="002A24BD">
        <w:rPr>
          <w:rFonts w:ascii="Book Antiqua" w:eastAsia="Times New Roman" w:hAnsi="Book Antiqua" w:cs="Arial"/>
          <w:color w:val="000000"/>
          <w:sz w:val="24"/>
          <w:szCs w:val="24"/>
          <w:vertAlign w:val="superscript"/>
          <w:lang w:val="en-US" w:eastAsia="de-DE"/>
        </w:rPr>
        <w:t>8</w:t>
      </w:r>
      <w:r w:rsidRPr="002A24BD">
        <w:rPr>
          <w:rFonts w:ascii="Book Antiqua" w:eastAsia="Times New Roman" w:hAnsi="Book Antiqua" w:cs="Arial"/>
          <w:color w:val="000000"/>
          <w:sz w:val="24"/>
          <w:szCs w:val="24"/>
          <w:vertAlign w:val="superscript"/>
          <w:lang w:val="en-US" w:eastAsia="de-DE"/>
        </w:rPr>
        <w:t>]</w:t>
      </w:r>
      <w:r w:rsidR="00544746" w:rsidRPr="002A24BD">
        <w:rPr>
          <w:rFonts w:ascii="Book Antiqua" w:eastAsia="Times New Roman" w:hAnsi="Book Antiqua" w:cs="Arial"/>
          <w:color w:val="000000"/>
          <w:sz w:val="24"/>
          <w:szCs w:val="24"/>
          <w:lang w:val="en-US" w:eastAsia="de-DE"/>
        </w:rPr>
        <w:t>.</w:t>
      </w:r>
      <w:r w:rsidRPr="002A24BD">
        <w:rPr>
          <w:rFonts w:ascii="Book Antiqua" w:hAnsi="Book Antiqua" w:cs="Arial"/>
          <w:sz w:val="24"/>
          <w:szCs w:val="24"/>
          <w:lang w:val="en-US"/>
        </w:rPr>
        <w:t xml:space="preserve"> </w:t>
      </w:r>
      <w:bookmarkEnd w:id="26"/>
      <w:r w:rsidRPr="002A24BD">
        <w:rPr>
          <w:rFonts w:ascii="Book Antiqua" w:hAnsi="Book Antiqua" w:cs="Arial"/>
          <w:sz w:val="24"/>
          <w:szCs w:val="24"/>
          <w:lang w:val="en-US"/>
        </w:rPr>
        <w:t>The WPAI has previously been studied and validated in various chronic inflammatory diseases, including in patients with IBD</w:t>
      </w:r>
      <w:r w:rsidRPr="002A24BD">
        <w:rPr>
          <w:rFonts w:ascii="Book Antiqua" w:eastAsia="Times New Roman" w:hAnsi="Book Antiqua" w:cs="Arial"/>
          <w:color w:val="000000"/>
          <w:sz w:val="24"/>
          <w:szCs w:val="24"/>
          <w:vertAlign w:val="superscript"/>
          <w:lang w:val="en-US" w:eastAsia="de-DE"/>
        </w:rPr>
        <w:t>[</w:t>
      </w:r>
      <w:r w:rsidR="005E570D" w:rsidRPr="002A24BD">
        <w:rPr>
          <w:rFonts w:ascii="Book Antiqua" w:eastAsia="Times New Roman" w:hAnsi="Book Antiqua" w:cs="Arial"/>
          <w:color w:val="000000"/>
          <w:sz w:val="24"/>
          <w:szCs w:val="24"/>
          <w:vertAlign w:val="superscript"/>
          <w:lang w:val="en-US" w:eastAsia="de-DE"/>
        </w:rPr>
        <w:t>1</w:t>
      </w:r>
      <w:r w:rsidR="00BE2BE4" w:rsidRPr="002A24BD">
        <w:rPr>
          <w:rFonts w:ascii="Book Antiqua" w:eastAsia="Times New Roman" w:hAnsi="Book Antiqua" w:cs="Arial"/>
          <w:color w:val="000000"/>
          <w:sz w:val="24"/>
          <w:szCs w:val="24"/>
          <w:vertAlign w:val="superscript"/>
          <w:lang w:val="en-US" w:eastAsia="de-DE"/>
        </w:rPr>
        <w:t>9</w:t>
      </w:r>
      <w:r w:rsidR="001C6870" w:rsidRPr="002A24BD">
        <w:rPr>
          <w:rFonts w:ascii="Book Antiqua" w:eastAsia="Times New Roman" w:hAnsi="Book Antiqua" w:cs="Arial"/>
          <w:color w:val="000000"/>
          <w:sz w:val="24"/>
          <w:szCs w:val="24"/>
          <w:vertAlign w:val="superscript"/>
          <w:lang w:val="en-US" w:eastAsia="de-DE"/>
        </w:rPr>
        <w:t>,</w:t>
      </w:r>
      <w:r w:rsidR="00BE2BE4" w:rsidRPr="002A24BD">
        <w:rPr>
          <w:rFonts w:ascii="Book Antiqua" w:eastAsia="Times New Roman" w:hAnsi="Book Antiqua" w:cs="Arial"/>
          <w:color w:val="000000"/>
          <w:sz w:val="24"/>
          <w:szCs w:val="24"/>
          <w:vertAlign w:val="superscript"/>
          <w:lang w:val="en-US" w:eastAsia="de-DE"/>
        </w:rPr>
        <w:t>20</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In UC, it has proved its worth in randomi</w:t>
      </w:r>
      <w:r w:rsidR="00F4556A" w:rsidRPr="002A24BD">
        <w:rPr>
          <w:rFonts w:ascii="Book Antiqua" w:hAnsi="Book Antiqua" w:cs="Arial"/>
          <w:sz w:val="24"/>
          <w:szCs w:val="24"/>
          <w:lang w:val="en-US"/>
        </w:rPr>
        <w:t>z</w:t>
      </w:r>
      <w:r w:rsidRPr="002A24BD">
        <w:rPr>
          <w:rFonts w:ascii="Book Antiqua" w:hAnsi="Book Antiqua" w:cs="Arial"/>
          <w:sz w:val="24"/>
          <w:szCs w:val="24"/>
          <w:lang w:val="en-US"/>
        </w:rPr>
        <w:t>ed, controlled trials as well as in non-interventional observational studies</w:t>
      </w:r>
      <w:r w:rsidRPr="002A24BD">
        <w:rPr>
          <w:rFonts w:ascii="Book Antiqua" w:eastAsia="Times New Roman" w:hAnsi="Book Antiqua" w:cs="Arial"/>
          <w:color w:val="000000"/>
          <w:sz w:val="24"/>
          <w:szCs w:val="24"/>
          <w:vertAlign w:val="superscript"/>
          <w:lang w:val="en-US" w:eastAsia="de-DE"/>
        </w:rPr>
        <w:t>[</w:t>
      </w:r>
      <w:r w:rsidR="00BE2BE4" w:rsidRPr="002A24BD">
        <w:rPr>
          <w:rFonts w:ascii="Book Antiqua" w:eastAsia="Times New Roman" w:hAnsi="Book Antiqua" w:cs="Arial"/>
          <w:color w:val="000000"/>
          <w:sz w:val="24"/>
          <w:szCs w:val="24"/>
          <w:vertAlign w:val="superscript"/>
          <w:lang w:val="en-US" w:eastAsia="de-DE"/>
        </w:rPr>
        <w:t>21</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Changes in work productivity and the capacity for daily activities were evaluated in month</w:t>
      </w:r>
      <w:r w:rsidR="00E0240B" w:rsidRPr="002A24BD">
        <w:rPr>
          <w:rFonts w:ascii="Book Antiqua" w:hAnsi="Book Antiqua" w:cs="Arial"/>
          <w:sz w:val="24"/>
          <w:szCs w:val="24"/>
          <w:lang w:val="en-US"/>
        </w:rPr>
        <w:t>s</w:t>
      </w:r>
      <w:r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 xml:space="preserve">three </w:t>
      </w:r>
      <w:r w:rsidRPr="002A24BD">
        <w:rPr>
          <w:rFonts w:ascii="Book Antiqua" w:hAnsi="Book Antiqua" w:cs="Arial"/>
          <w:sz w:val="24"/>
          <w:szCs w:val="24"/>
          <w:lang w:val="en-US"/>
        </w:rPr>
        <w:t>(V</w:t>
      </w:r>
      <w:r w:rsidR="00F4556A" w:rsidRPr="002A24BD">
        <w:rPr>
          <w:rFonts w:ascii="Book Antiqua" w:hAnsi="Book Antiqua" w:cs="Arial"/>
          <w:sz w:val="24"/>
          <w:szCs w:val="24"/>
          <w:lang w:val="en-US"/>
        </w:rPr>
        <w:t xml:space="preserve">isit </w:t>
      </w:r>
      <w:r w:rsidRPr="002A24BD">
        <w:rPr>
          <w:rFonts w:ascii="Book Antiqua" w:hAnsi="Book Antiqua" w:cs="Arial"/>
          <w:sz w:val="24"/>
          <w:szCs w:val="24"/>
          <w:lang w:val="en-US"/>
        </w:rPr>
        <w:t>1</w:t>
      </w:r>
      <w:r w:rsidR="00F4556A" w:rsidRPr="002A24BD">
        <w:rPr>
          <w:rFonts w:ascii="Book Antiqua" w:hAnsi="Book Antiqua" w:cs="Arial"/>
          <w:sz w:val="24"/>
          <w:szCs w:val="24"/>
          <w:lang w:val="en-US"/>
        </w:rPr>
        <w:t>, V1</w:t>
      </w:r>
      <w:r w:rsidRPr="002A24BD">
        <w:rPr>
          <w:rFonts w:ascii="Book Antiqua" w:hAnsi="Book Antiqua" w:cs="Arial"/>
          <w:sz w:val="24"/>
          <w:szCs w:val="24"/>
          <w:lang w:val="en-US"/>
        </w:rPr>
        <w:t>)</w:t>
      </w:r>
      <w:r w:rsidR="00E0240B" w:rsidRPr="002A24BD">
        <w:rPr>
          <w:rFonts w:ascii="Book Antiqua" w:hAnsi="Book Antiqua" w:cs="Arial"/>
          <w:sz w:val="24"/>
          <w:szCs w:val="24"/>
          <w:lang w:val="en-US"/>
        </w:rPr>
        <w:t>,</w:t>
      </w:r>
      <w:r w:rsidR="00D470BE" w:rsidRPr="002A24BD">
        <w:rPr>
          <w:rFonts w:ascii="Book Antiqua" w:hAnsi="Book Antiqua" w:cs="Arial"/>
          <w:sz w:val="24"/>
          <w:szCs w:val="24"/>
          <w:lang w:val="en-US"/>
        </w:rPr>
        <w:t xml:space="preserve"> six</w:t>
      </w:r>
      <w:r w:rsidR="00E0240B" w:rsidRPr="002A24BD">
        <w:rPr>
          <w:rFonts w:ascii="Book Antiqua" w:hAnsi="Book Antiqua" w:cs="Arial"/>
          <w:sz w:val="24"/>
          <w:szCs w:val="24"/>
          <w:lang w:val="en-US"/>
        </w:rPr>
        <w:t xml:space="preserve"> (V2), </w:t>
      </w:r>
      <w:r w:rsidR="00D470BE" w:rsidRPr="002A24BD">
        <w:rPr>
          <w:rFonts w:ascii="Book Antiqua" w:hAnsi="Book Antiqua" w:cs="Arial"/>
          <w:sz w:val="24"/>
          <w:szCs w:val="24"/>
          <w:lang w:val="en-US"/>
        </w:rPr>
        <w:t>nine</w:t>
      </w:r>
      <w:r w:rsidR="00E0240B" w:rsidRPr="002A24BD">
        <w:rPr>
          <w:rFonts w:ascii="Book Antiqua" w:hAnsi="Book Antiqua" w:cs="Arial"/>
          <w:sz w:val="24"/>
          <w:szCs w:val="24"/>
          <w:lang w:val="en-US"/>
        </w:rPr>
        <w:t xml:space="preserve"> (V3)</w:t>
      </w:r>
      <w:r w:rsidR="00AC60D2" w:rsidRPr="002A24BD">
        <w:rPr>
          <w:rFonts w:ascii="Book Antiqua" w:hAnsi="Book Antiqua" w:cs="Arial"/>
          <w:sz w:val="24"/>
          <w:szCs w:val="24"/>
          <w:lang w:val="en-US"/>
        </w:rPr>
        <w:t xml:space="preserve">, and </w:t>
      </w:r>
      <w:r w:rsidR="00D470BE"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(V4)</w:t>
      </w:r>
      <w:r w:rsidR="00AC60D2" w:rsidRPr="002A24BD">
        <w:rPr>
          <w:rFonts w:ascii="Book Antiqua" w:hAnsi="Book Antiqua" w:cs="Arial"/>
          <w:sz w:val="24"/>
          <w:szCs w:val="24"/>
          <w:lang w:val="en-US"/>
        </w:rPr>
        <w:t xml:space="preserve"> c</w:t>
      </w:r>
      <w:r w:rsidRPr="002A24BD">
        <w:rPr>
          <w:rFonts w:ascii="Book Antiqua" w:hAnsi="Book Antiqua" w:cs="Arial"/>
          <w:sz w:val="24"/>
          <w:szCs w:val="24"/>
          <w:lang w:val="en-US"/>
        </w:rPr>
        <w:t>ompared to baseline. All four WPAI subscores</w:t>
      </w:r>
      <w:r w:rsidRPr="002A24BD">
        <w:rPr>
          <w:rFonts w:ascii="Book Antiqua" w:eastAsia="Times New Roman" w:hAnsi="Book Antiqua" w:cs="Arial"/>
          <w:color w:val="000000"/>
          <w:sz w:val="24"/>
          <w:szCs w:val="24"/>
          <w:vertAlign w:val="superscript"/>
          <w:lang w:val="en-US" w:eastAsia="de-DE"/>
        </w:rPr>
        <w:t>[</w:t>
      </w:r>
      <w:r w:rsidR="00BE2BE4" w:rsidRPr="002A24BD">
        <w:rPr>
          <w:rFonts w:ascii="Book Antiqua" w:eastAsia="Times New Roman" w:hAnsi="Book Antiqua" w:cs="Arial"/>
          <w:color w:val="000000"/>
          <w:sz w:val="24"/>
          <w:szCs w:val="24"/>
          <w:vertAlign w:val="superscript"/>
          <w:lang w:val="en-US" w:eastAsia="de-DE"/>
        </w:rPr>
        <w:t>22</w:t>
      </w:r>
      <w:r w:rsidRPr="002A24BD">
        <w:rPr>
          <w:rFonts w:ascii="Book Antiqua" w:eastAsia="Times New Roman" w:hAnsi="Book Antiqua" w:cs="Arial"/>
          <w:color w:val="000000"/>
          <w:sz w:val="24"/>
          <w:szCs w:val="24"/>
          <w:vertAlign w:val="superscript"/>
          <w:lang w:val="en-US" w:eastAsia="de-DE"/>
        </w:rPr>
        <w:t>]</w:t>
      </w:r>
      <w:r w:rsidRPr="002A24BD">
        <w:rPr>
          <w:rFonts w:ascii="Book Antiqua" w:hAnsi="Book Antiqua" w:cs="Arial"/>
          <w:sz w:val="24"/>
          <w:szCs w:val="24"/>
          <w:lang w:val="en-US"/>
        </w:rPr>
        <w:t xml:space="preserve"> were </w:t>
      </w:r>
      <w:r w:rsidR="00544746" w:rsidRPr="002A24BD">
        <w:rPr>
          <w:rFonts w:ascii="Book Antiqua" w:hAnsi="Book Antiqua" w:cs="Arial"/>
          <w:sz w:val="24"/>
          <w:szCs w:val="24"/>
          <w:lang w:val="en-US"/>
        </w:rPr>
        <w:t>assessed</w:t>
      </w:r>
      <w:r w:rsidRPr="002A24BD">
        <w:rPr>
          <w:rFonts w:ascii="Book Antiqua" w:hAnsi="Book Antiqua" w:cs="Arial"/>
          <w:sz w:val="24"/>
          <w:szCs w:val="24"/>
          <w:lang w:val="en-US"/>
        </w:rPr>
        <w:t>:</w:t>
      </w:r>
      <w:r w:rsidR="00A54B1B" w:rsidRPr="002A24BD">
        <w:rPr>
          <w:rFonts w:ascii="Book Antiqua" w:hAnsi="Book Antiqua" w:cs="Arial"/>
          <w:sz w:val="24"/>
          <w:szCs w:val="24"/>
          <w:lang w:val="en-US"/>
        </w:rPr>
        <w:t xml:space="preserve"> (1) </w:t>
      </w:r>
      <w:r w:rsidR="00F4556A" w:rsidRPr="002A24BD">
        <w:rPr>
          <w:rFonts w:ascii="Book Antiqua" w:hAnsi="Book Antiqua" w:cs="Arial"/>
          <w:sz w:val="24"/>
          <w:szCs w:val="24"/>
          <w:lang w:val="en-US"/>
        </w:rPr>
        <w:t>A</w:t>
      </w:r>
      <w:r w:rsidRPr="002A24BD">
        <w:rPr>
          <w:rFonts w:ascii="Book Antiqua" w:hAnsi="Book Antiqua" w:cs="Arial"/>
          <w:sz w:val="24"/>
          <w:szCs w:val="24"/>
          <w:lang w:val="en-US"/>
        </w:rPr>
        <w:t>bsence from work due to illness (absenteeism)</w:t>
      </w:r>
      <w:r w:rsidR="00A54B1B" w:rsidRPr="002A24BD">
        <w:rPr>
          <w:rFonts w:ascii="Book Antiqua" w:hAnsi="Book Antiqua" w:cs="Arial"/>
          <w:sz w:val="24"/>
          <w:szCs w:val="24"/>
          <w:lang w:val="en-US"/>
        </w:rPr>
        <w:t>; (2)</w:t>
      </w:r>
      <w:r w:rsidR="00A54B1B" w:rsidRPr="002A24BD">
        <w:rPr>
          <w:rFonts w:ascii="Book Antiqua" w:hAnsi="Book Antiqua" w:cs="Arial" w:hint="eastAsia"/>
          <w:b/>
          <w:bCs/>
          <w:sz w:val="24"/>
          <w:szCs w:val="24"/>
          <w:lang w:val="en-US"/>
        </w:rPr>
        <w:t xml:space="preserve"> </w:t>
      </w:r>
      <w:r w:rsidR="00A54B1B" w:rsidRPr="002A24BD">
        <w:rPr>
          <w:rFonts w:ascii="Book Antiqua" w:hAnsi="Book Antiqua" w:cs="Arial"/>
          <w:sz w:val="24"/>
          <w:szCs w:val="24"/>
          <w:lang w:val="en-US"/>
        </w:rPr>
        <w:t>r</w:t>
      </w:r>
      <w:r w:rsidRPr="002A24BD">
        <w:rPr>
          <w:rFonts w:ascii="Book Antiqua" w:hAnsi="Book Antiqua" w:cs="Arial"/>
          <w:sz w:val="24"/>
          <w:szCs w:val="24"/>
          <w:lang w:val="en-US"/>
        </w:rPr>
        <w:t>educed performance due to health problems (present</w:t>
      </w:r>
      <w:r w:rsidR="00544746" w:rsidRPr="002A24BD">
        <w:rPr>
          <w:rFonts w:ascii="Book Antiqua" w:hAnsi="Book Antiqua" w:cs="Arial"/>
          <w:sz w:val="24"/>
          <w:szCs w:val="24"/>
          <w:lang w:val="en-US"/>
        </w:rPr>
        <w:t>ee</w:t>
      </w:r>
      <w:r w:rsidRPr="002A24BD">
        <w:rPr>
          <w:rFonts w:ascii="Book Antiqua" w:hAnsi="Book Antiqua" w:cs="Arial"/>
          <w:sz w:val="24"/>
          <w:szCs w:val="24"/>
          <w:lang w:val="en-US"/>
        </w:rPr>
        <w:t>ism)</w:t>
      </w:r>
      <w:r w:rsidR="00A54B1B" w:rsidRPr="002A24BD">
        <w:rPr>
          <w:rFonts w:ascii="Book Antiqua" w:hAnsi="Book Antiqua" w:cs="Arial"/>
          <w:sz w:val="24"/>
          <w:szCs w:val="24"/>
          <w:lang w:val="en-US"/>
        </w:rPr>
        <w:t>; (3) t</w:t>
      </w:r>
      <w:r w:rsidRPr="002A24BD">
        <w:rPr>
          <w:rFonts w:ascii="Book Antiqua" w:hAnsi="Book Antiqua" w:cs="Arial"/>
          <w:sz w:val="24"/>
          <w:szCs w:val="24"/>
          <w:lang w:val="en-US"/>
        </w:rPr>
        <w:t>otal work productivity impairment (</w:t>
      </w:r>
      <w:bookmarkStart w:id="27" w:name="OLE_LINK1452"/>
      <w:bookmarkStart w:id="28" w:name="OLE_LINK1453"/>
      <w:r w:rsidRPr="002A24BD">
        <w:rPr>
          <w:rFonts w:ascii="Book Antiqua" w:hAnsi="Book Antiqua" w:cs="Arial"/>
          <w:sz w:val="24"/>
          <w:szCs w:val="24"/>
          <w:lang w:val="en-US"/>
        </w:rPr>
        <w:t>TWPI</w:t>
      </w:r>
      <w:bookmarkEnd w:id="27"/>
      <w:bookmarkEnd w:id="28"/>
      <w:r w:rsidRPr="002A24BD">
        <w:rPr>
          <w:rFonts w:ascii="Book Antiqua" w:hAnsi="Book Antiqua" w:cs="Arial"/>
          <w:sz w:val="24"/>
          <w:szCs w:val="24"/>
          <w:lang w:val="en-US"/>
        </w:rPr>
        <w:t>)</w:t>
      </w:r>
      <w:r w:rsidR="00A54B1B" w:rsidRPr="002A24BD">
        <w:rPr>
          <w:rFonts w:ascii="Book Antiqua" w:hAnsi="Book Antiqua" w:cs="Arial"/>
          <w:sz w:val="24"/>
          <w:szCs w:val="24"/>
          <w:lang w:val="en-US"/>
        </w:rPr>
        <w:t>; and (4)</w:t>
      </w:r>
      <w:r w:rsidR="00A54B1B" w:rsidRPr="002A24BD">
        <w:rPr>
          <w:rFonts w:ascii="Book Antiqua" w:hAnsi="Book Antiqua" w:cs="Arial" w:hint="eastAsia"/>
          <w:b/>
          <w:bCs/>
          <w:sz w:val="24"/>
          <w:szCs w:val="24"/>
          <w:lang w:val="en-US"/>
        </w:rPr>
        <w:t xml:space="preserve"> </w:t>
      </w:r>
      <w:r w:rsidR="00A54B1B" w:rsidRPr="002A24BD">
        <w:rPr>
          <w:rFonts w:ascii="Book Antiqua" w:hAnsi="Book Antiqua" w:cs="Arial"/>
          <w:sz w:val="24"/>
          <w:szCs w:val="24"/>
          <w:lang w:val="en-US"/>
        </w:rPr>
        <w:t>d</w:t>
      </w:r>
      <w:r w:rsidR="00680898" w:rsidRPr="002A24BD">
        <w:rPr>
          <w:rFonts w:ascii="Book Antiqua" w:hAnsi="Book Antiqua" w:cs="Arial"/>
          <w:sz w:val="24"/>
          <w:szCs w:val="24"/>
          <w:lang w:val="en-US"/>
        </w:rPr>
        <w:t>aily</w:t>
      </w:r>
      <w:r w:rsidRPr="002A24BD">
        <w:rPr>
          <w:rFonts w:ascii="Book Antiqua" w:hAnsi="Book Antiqua" w:cs="Arial"/>
          <w:sz w:val="24"/>
          <w:szCs w:val="24"/>
          <w:lang w:val="en-US"/>
        </w:rPr>
        <w:t xml:space="preserve"> activity based on </w:t>
      </w:r>
      <w:r w:rsidRPr="002A24BD">
        <w:rPr>
          <w:rFonts w:ascii="Book Antiqua" w:hAnsi="Book Antiqua" w:cs="Arial"/>
          <w:sz w:val="24"/>
          <w:szCs w:val="24"/>
          <w:lang w:val="en-US"/>
        </w:rPr>
        <w:lastRenderedPageBreak/>
        <w:t>general health problems or specific health problems.</w:t>
      </w:r>
      <w:r w:rsidR="00A54B1B" w:rsidRPr="002A24BD">
        <w:rPr>
          <w:rFonts w:ascii="Book Antiqua" w:hAnsi="Book Antiqua" w:cs="Arial" w:hint="eastAsia"/>
          <w:b/>
          <w:bCs/>
          <w:sz w:val="24"/>
          <w:szCs w:val="24"/>
          <w:lang w:val="en-US"/>
        </w:rPr>
        <w:t xml:space="preserve"> </w:t>
      </w:r>
      <w:r w:rsidRPr="002A24BD">
        <w:rPr>
          <w:rFonts w:ascii="Book Antiqua" w:hAnsi="Book Antiqua" w:cs="Arial"/>
          <w:sz w:val="24"/>
          <w:szCs w:val="24"/>
          <w:lang w:val="en-US"/>
        </w:rPr>
        <w:t xml:space="preserve">Patients were asked about a recall period of </w:t>
      </w:r>
      <w:r w:rsidR="00D470BE" w:rsidRPr="002A24BD">
        <w:rPr>
          <w:rFonts w:ascii="Book Antiqua" w:hAnsi="Book Antiqua" w:cs="Arial"/>
          <w:sz w:val="24"/>
          <w:szCs w:val="24"/>
          <w:lang w:val="en-US"/>
        </w:rPr>
        <w:t xml:space="preserve">seven </w:t>
      </w:r>
      <w:r w:rsidRPr="002A24BD">
        <w:rPr>
          <w:rFonts w:ascii="Book Antiqua" w:hAnsi="Book Antiqua" w:cs="Arial"/>
          <w:sz w:val="24"/>
          <w:szCs w:val="24"/>
          <w:lang w:val="en-US"/>
        </w:rPr>
        <w:t>days.</w:t>
      </w:r>
    </w:p>
    <w:p w14:paraId="215E539C" w14:textId="77777777" w:rsidR="00CF5427" w:rsidRPr="002A24BD" w:rsidRDefault="00CF5427" w:rsidP="008648EF">
      <w:pPr>
        <w:spacing w:before="0"/>
        <w:jc w:val="both"/>
        <w:rPr>
          <w:rFonts w:ascii="Book Antiqua" w:hAnsi="Book Antiqua" w:cs="Arial"/>
          <w:sz w:val="24"/>
          <w:szCs w:val="24"/>
          <w:lang w:val="en-US"/>
        </w:rPr>
      </w:pPr>
    </w:p>
    <w:p w14:paraId="1A38FBE7" w14:textId="1FBC1176" w:rsidR="00CF5427" w:rsidRPr="002A24BD" w:rsidRDefault="00A255EE"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t>SF-12:</w:t>
      </w:r>
      <w:r w:rsidRPr="002A24BD">
        <w:rPr>
          <w:rFonts w:ascii="Book Antiqua" w:hAnsi="Book Antiqua" w:cs="Arial" w:hint="eastAsia"/>
          <w:b/>
          <w:bCs/>
          <w:sz w:val="24"/>
          <w:szCs w:val="24"/>
          <w:lang w:val="en-US"/>
        </w:rPr>
        <w:t xml:space="preserve"> </w:t>
      </w:r>
      <w:r w:rsidR="00CF5427" w:rsidRPr="002A24BD">
        <w:rPr>
          <w:rFonts w:ascii="Book Antiqua" w:hAnsi="Book Antiqua" w:cs="Arial"/>
          <w:sz w:val="24"/>
          <w:szCs w:val="24"/>
          <w:lang w:val="en-US"/>
        </w:rPr>
        <w:t xml:space="preserve">The HRQoL in UC patients was assessed using the SF-12 in months </w:t>
      </w:r>
      <w:r w:rsidR="00D470BE" w:rsidRPr="002A24BD">
        <w:rPr>
          <w:rFonts w:ascii="Book Antiqua" w:hAnsi="Book Antiqua" w:cs="Arial"/>
          <w:sz w:val="24"/>
          <w:szCs w:val="24"/>
          <w:lang w:val="en-US"/>
        </w:rPr>
        <w:t>three, six, nine, and twelve</w:t>
      </w:r>
      <w:r w:rsidR="00E0240B"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after baseline. The SF-12 was developed as a shorter alternative to the more extensive SF-36</w:t>
      </w:r>
      <w:r w:rsidR="006524E4"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and can be used regardless of the patient’s disease and age</w:t>
      </w:r>
      <w:r w:rsidR="00CF5427" w:rsidRPr="002A24BD">
        <w:rPr>
          <w:rFonts w:ascii="Book Antiqua" w:eastAsia="Times New Roman" w:hAnsi="Book Antiqua" w:cs="Arial"/>
          <w:color w:val="000000"/>
          <w:sz w:val="24"/>
          <w:szCs w:val="24"/>
          <w:vertAlign w:val="superscript"/>
          <w:lang w:val="en-US" w:eastAsia="de-DE"/>
        </w:rPr>
        <w:t>[</w:t>
      </w:r>
      <w:r w:rsidR="00BE2BE4" w:rsidRPr="002A24BD">
        <w:rPr>
          <w:rFonts w:ascii="Book Antiqua" w:eastAsia="Times New Roman" w:hAnsi="Book Antiqua" w:cs="Arial"/>
          <w:color w:val="000000"/>
          <w:sz w:val="24"/>
          <w:szCs w:val="24"/>
          <w:vertAlign w:val="superscript"/>
          <w:lang w:val="en-US" w:eastAsia="de-DE"/>
        </w:rPr>
        <w:t>23</w:t>
      </w:r>
      <w:r w:rsidR="00CF5427" w:rsidRPr="002A24BD">
        <w:rPr>
          <w:rFonts w:ascii="Book Antiqua" w:eastAsia="Times New Roman" w:hAnsi="Book Antiqua" w:cs="Arial"/>
          <w:color w:val="000000"/>
          <w:sz w:val="24"/>
          <w:szCs w:val="24"/>
          <w:vertAlign w:val="superscript"/>
          <w:lang w:val="en-US" w:eastAsia="de-DE"/>
        </w:rPr>
        <w:t>]</w:t>
      </w:r>
      <w:r w:rsidR="00CF5427" w:rsidRPr="002A24BD">
        <w:rPr>
          <w:rFonts w:ascii="Book Antiqua" w:hAnsi="Book Antiqua" w:cs="Arial"/>
          <w:sz w:val="24"/>
          <w:szCs w:val="24"/>
          <w:lang w:val="en-US"/>
        </w:rPr>
        <w:t xml:space="preserve">. The SF-12 includes </w:t>
      </w:r>
      <w:r w:rsidR="00D470BE" w:rsidRPr="002A24BD">
        <w:rPr>
          <w:rFonts w:ascii="Book Antiqua" w:hAnsi="Book Antiqua" w:cs="Arial"/>
          <w:sz w:val="24"/>
          <w:szCs w:val="24"/>
          <w:lang w:val="en-US"/>
        </w:rPr>
        <w:t xml:space="preserve">twelve </w:t>
      </w:r>
      <w:r w:rsidR="00CF5427" w:rsidRPr="002A24BD">
        <w:rPr>
          <w:rFonts w:ascii="Book Antiqua" w:hAnsi="Book Antiqua" w:cs="Arial"/>
          <w:sz w:val="24"/>
          <w:szCs w:val="24"/>
          <w:lang w:val="en-US"/>
        </w:rPr>
        <w:t xml:space="preserve">questions on physical and mental status </w:t>
      </w:r>
      <w:r w:rsidRPr="002A24BD">
        <w:rPr>
          <w:rFonts w:ascii="Book Antiqua" w:hAnsi="Book Antiqua" w:cs="Arial"/>
          <w:sz w:val="24"/>
          <w:szCs w:val="24"/>
          <w:lang w:val="en-US"/>
        </w:rPr>
        <w:t>[</w:t>
      </w:r>
      <w:r w:rsidR="00CF5427" w:rsidRPr="002A24BD">
        <w:rPr>
          <w:rFonts w:ascii="Book Antiqua" w:hAnsi="Book Antiqua" w:cs="Arial"/>
          <w:sz w:val="24"/>
          <w:szCs w:val="24"/>
          <w:lang w:val="en-US"/>
        </w:rPr>
        <w:t>physical component score</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PCS-12</w:t>
      </w:r>
      <w:r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and mental component score </w:t>
      </w:r>
      <w:r w:rsidRPr="002A24BD">
        <w:rPr>
          <w:rFonts w:ascii="Book Antiqua" w:hAnsi="Book Antiqua" w:cs="Arial"/>
          <w:sz w:val="24"/>
          <w:szCs w:val="24"/>
          <w:lang w:val="en-US"/>
        </w:rPr>
        <w:t>(</w:t>
      </w:r>
      <w:r w:rsidR="00CF5427" w:rsidRPr="002A24BD">
        <w:rPr>
          <w:rFonts w:ascii="Book Antiqua" w:hAnsi="Book Antiqua" w:cs="Arial"/>
          <w:sz w:val="24"/>
          <w:szCs w:val="24"/>
          <w:lang w:val="en-US"/>
        </w:rPr>
        <w:t>MCS-12)</w:t>
      </w:r>
      <w:r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 to assess the overall state of health and evaluate the ability to engage in moderate activities. Patients were asked about a recall period of </w:t>
      </w:r>
      <w:r w:rsidR="00D470BE" w:rsidRPr="002A24BD">
        <w:rPr>
          <w:rFonts w:ascii="Book Antiqua" w:hAnsi="Book Antiqua" w:cs="Arial"/>
          <w:sz w:val="24"/>
          <w:szCs w:val="24"/>
          <w:lang w:val="en-US"/>
        </w:rPr>
        <w:t>four</w:t>
      </w:r>
      <w:r w:rsidR="00CF5427" w:rsidRPr="002A24BD">
        <w:rPr>
          <w:rFonts w:ascii="Book Antiqua" w:hAnsi="Book Antiqua" w:cs="Arial"/>
          <w:sz w:val="24"/>
          <w:szCs w:val="24"/>
          <w:lang w:val="en-US"/>
        </w:rPr>
        <w:t xml:space="preserve"> w</w:t>
      </w:r>
      <w:r w:rsidR="00D2100F" w:rsidRPr="002A24BD">
        <w:rPr>
          <w:rFonts w:ascii="Book Antiqua" w:hAnsi="Book Antiqua" w:cs="Arial"/>
          <w:sz w:val="24"/>
          <w:szCs w:val="24"/>
          <w:lang w:val="en-US"/>
        </w:rPr>
        <w:t>ee</w:t>
      </w:r>
      <w:r w:rsidR="00F26EDB" w:rsidRPr="002A24BD">
        <w:rPr>
          <w:rFonts w:ascii="Book Antiqua" w:hAnsi="Book Antiqua" w:cs="Arial"/>
          <w:sz w:val="24"/>
          <w:szCs w:val="24"/>
          <w:lang w:val="en-US"/>
        </w:rPr>
        <w:t>k</w:t>
      </w:r>
      <w:r w:rsidR="00CF5427" w:rsidRPr="002A24BD">
        <w:rPr>
          <w:rFonts w:ascii="Book Antiqua" w:hAnsi="Book Antiqua" w:cs="Arial"/>
          <w:sz w:val="24"/>
          <w:szCs w:val="24"/>
          <w:lang w:val="en-US"/>
        </w:rPr>
        <w:t>.</w:t>
      </w:r>
    </w:p>
    <w:p w14:paraId="17249993" w14:textId="77777777" w:rsidR="00CF5427" w:rsidRPr="002A24BD" w:rsidRDefault="00CF5427" w:rsidP="008648EF">
      <w:pPr>
        <w:spacing w:before="0"/>
        <w:jc w:val="both"/>
        <w:rPr>
          <w:rFonts w:ascii="Book Antiqua" w:hAnsi="Book Antiqua" w:cs="Arial"/>
          <w:sz w:val="24"/>
          <w:szCs w:val="24"/>
          <w:lang w:val="en-US"/>
        </w:rPr>
      </w:pPr>
    </w:p>
    <w:p w14:paraId="750DE86F" w14:textId="7A4B2629" w:rsidR="00CF5427" w:rsidRPr="002A24BD" w:rsidRDefault="00641E8F"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t>IBDQ</w:t>
      </w:r>
      <w:r w:rsidR="00A255EE" w:rsidRPr="002A24BD">
        <w:rPr>
          <w:rFonts w:ascii="Book Antiqua" w:hAnsi="Book Antiqua" w:cs="Arial"/>
          <w:b/>
          <w:bCs/>
          <w:sz w:val="24"/>
          <w:szCs w:val="24"/>
          <w:lang w:val="en-US"/>
        </w:rPr>
        <w:t>:</w:t>
      </w:r>
      <w:r w:rsidR="00A255EE" w:rsidRPr="002A24BD">
        <w:rPr>
          <w:rFonts w:ascii="Book Antiqua" w:hAnsi="Book Antiqua" w:cs="Arial" w:hint="eastAsia"/>
          <w:b/>
          <w:bCs/>
          <w:sz w:val="24"/>
          <w:szCs w:val="24"/>
          <w:lang w:val="en-US"/>
        </w:rPr>
        <w:t xml:space="preserve"> </w:t>
      </w:r>
      <w:r w:rsidR="00544746" w:rsidRPr="002A24BD">
        <w:rPr>
          <w:rFonts w:ascii="Book Antiqua" w:hAnsi="Book Antiqua" w:cs="Arial"/>
          <w:sz w:val="24"/>
          <w:szCs w:val="24"/>
          <w:lang w:val="en-US"/>
        </w:rPr>
        <w:t>D</w:t>
      </w:r>
      <w:r w:rsidR="00CF5427" w:rsidRPr="002A24BD">
        <w:rPr>
          <w:rFonts w:ascii="Book Antiqua" w:hAnsi="Book Antiqua" w:cs="Arial"/>
          <w:sz w:val="24"/>
          <w:szCs w:val="24"/>
          <w:lang w:val="en-US"/>
        </w:rPr>
        <w:t xml:space="preserve">isease-specific </w:t>
      </w:r>
      <w:r w:rsidR="001E7723" w:rsidRPr="002A24BD">
        <w:rPr>
          <w:rFonts w:ascii="Book Antiqua" w:hAnsi="Book Antiqua" w:cs="Arial"/>
          <w:sz w:val="24"/>
          <w:szCs w:val="24"/>
          <w:lang w:val="en-US"/>
        </w:rPr>
        <w:t>QoL</w:t>
      </w:r>
      <w:r w:rsidR="00CF5427" w:rsidRPr="002A24BD">
        <w:rPr>
          <w:rFonts w:ascii="Book Antiqua" w:hAnsi="Book Antiqua" w:cs="Arial"/>
          <w:sz w:val="24"/>
          <w:szCs w:val="24"/>
          <w:lang w:val="en-US"/>
        </w:rPr>
        <w:t xml:space="preserve"> was assessed </w:t>
      </w:r>
      <w:r w:rsidR="00B0719A" w:rsidRPr="002A24BD">
        <w:rPr>
          <w:rFonts w:ascii="Book Antiqua" w:hAnsi="Book Antiqua" w:cs="Arial"/>
          <w:sz w:val="24"/>
          <w:szCs w:val="24"/>
          <w:lang w:val="en-US"/>
        </w:rPr>
        <w:t>by</w:t>
      </w:r>
      <w:r w:rsidR="00DA0CB9" w:rsidRPr="002A24BD">
        <w:rPr>
          <w:rFonts w:ascii="Book Antiqua" w:hAnsi="Book Antiqua" w:cs="Arial"/>
          <w:sz w:val="24"/>
          <w:szCs w:val="24"/>
          <w:lang w:val="en-US"/>
        </w:rPr>
        <w:t xml:space="preserve"> the </w:t>
      </w:r>
      <w:bookmarkStart w:id="29" w:name="OLE_LINK1456"/>
      <w:bookmarkStart w:id="30" w:name="OLE_LINK1457"/>
      <w:r w:rsidR="00DA0CB9" w:rsidRPr="002A24BD">
        <w:rPr>
          <w:rFonts w:ascii="Book Antiqua" w:hAnsi="Book Antiqua" w:cs="Arial"/>
          <w:sz w:val="24"/>
          <w:szCs w:val="24"/>
          <w:lang w:val="en-US"/>
        </w:rPr>
        <w:t>IBDQ</w:t>
      </w:r>
      <w:bookmarkEnd w:id="29"/>
      <w:bookmarkEnd w:id="30"/>
      <w:r w:rsidR="00CF5427" w:rsidRPr="002A24BD">
        <w:rPr>
          <w:rFonts w:ascii="Book Antiqua" w:eastAsia="Times New Roman" w:hAnsi="Book Antiqua" w:cs="Arial"/>
          <w:color w:val="000000"/>
          <w:sz w:val="24"/>
          <w:szCs w:val="24"/>
          <w:vertAlign w:val="superscript"/>
          <w:lang w:val="en-US" w:eastAsia="de-DE"/>
        </w:rPr>
        <w:t>[</w:t>
      </w:r>
      <w:r w:rsidR="00BE2BE4" w:rsidRPr="002A24BD">
        <w:rPr>
          <w:rFonts w:ascii="Book Antiqua" w:eastAsia="Times New Roman" w:hAnsi="Book Antiqua" w:cs="Arial"/>
          <w:color w:val="000000"/>
          <w:sz w:val="24"/>
          <w:szCs w:val="24"/>
          <w:vertAlign w:val="superscript"/>
          <w:lang w:val="en-US" w:eastAsia="de-DE"/>
        </w:rPr>
        <w:t>24</w:t>
      </w:r>
      <w:r w:rsidR="00CF5427" w:rsidRPr="002A24BD">
        <w:rPr>
          <w:rFonts w:ascii="Book Antiqua" w:eastAsia="Times New Roman" w:hAnsi="Book Antiqua" w:cs="Arial"/>
          <w:color w:val="000000"/>
          <w:sz w:val="24"/>
          <w:szCs w:val="24"/>
          <w:vertAlign w:val="superscript"/>
          <w:lang w:val="en-US" w:eastAsia="de-DE"/>
        </w:rPr>
        <w:t>]</w:t>
      </w:r>
      <w:r w:rsidR="00CF5427" w:rsidRPr="002A24BD">
        <w:rPr>
          <w:rFonts w:ascii="Book Antiqua" w:hAnsi="Book Antiqua" w:cs="Arial"/>
          <w:sz w:val="24"/>
          <w:szCs w:val="24"/>
          <w:lang w:val="en-US"/>
        </w:rPr>
        <w:t xml:space="preserve">. </w:t>
      </w:r>
      <w:r w:rsidR="00187A5D" w:rsidRPr="002A24BD">
        <w:rPr>
          <w:rFonts w:ascii="Book Antiqua" w:hAnsi="Book Antiqua" w:cs="Arial"/>
          <w:sz w:val="24"/>
          <w:szCs w:val="24"/>
          <w:lang w:val="en-US"/>
        </w:rPr>
        <w:t>S</w:t>
      </w:r>
      <w:r w:rsidR="00CF5427" w:rsidRPr="002A24BD">
        <w:rPr>
          <w:rFonts w:ascii="Book Antiqua" w:hAnsi="Book Antiqua" w:cs="Arial"/>
          <w:sz w:val="24"/>
          <w:szCs w:val="24"/>
          <w:lang w:val="en-US"/>
        </w:rPr>
        <w:t>ystemic symptoms such as sleep disorders and fatigue (systemic sy</w:t>
      </w:r>
      <w:r w:rsidR="00C60B8D" w:rsidRPr="002A24BD">
        <w:rPr>
          <w:rFonts w:ascii="Book Antiqua" w:hAnsi="Book Antiqua" w:cs="Arial"/>
          <w:sz w:val="24"/>
          <w:szCs w:val="24"/>
          <w:lang w:val="en-US"/>
        </w:rPr>
        <w:t>mptoms</w:t>
      </w:r>
      <w:r w:rsidR="00CF5427" w:rsidRPr="002A24BD">
        <w:rPr>
          <w:rFonts w:ascii="Book Antiqua" w:hAnsi="Book Antiqua" w:cs="Arial"/>
          <w:sz w:val="24"/>
          <w:szCs w:val="24"/>
          <w:lang w:val="en-US"/>
        </w:rPr>
        <w:t xml:space="preserve">), specific bowel functions </w:t>
      </w:r>
      <w:r w:rsidR="00A255EE" w:rsidRPr="002A24BD">
        <w:rPr>
          <w:rFonts w:ascii="Book Antiqua" w:hAnsi="Book Antiqua" w:cs="Arial"/>
          <w:sz w:val="24"/>
          <w:szCs w:val="24"/>
          <w:lang w:val="en-US"/>
        </w:rPr>
        <w:t>[</w:t>
      </w:r>
      <w:r w:rsidR="00CF5427" w:rsidRPr="002A24BD">
        <w:rPr>
          <w:rFonts w:ascii="Book Antiqua" w:hAnsi="Book Antiqua" w:cs="Arial"/>
          <w:sz w:val="24"/>
          <w:szCs w:val="24"/>
          <w:lang w:val="en-US"/>
        </w:rPr>
        <w:t xml:space="preserve">frequency of pain and cramps </w:t>
      </w:r>
      <w:r w:rsidR="00A255EE" w:rsidRPr="002A24BD">
        <w:rPr>
          <w:rFonts w:ascii="Book Antiqua" w:hAnsi="Book Antiqua" w:cs="Arial"/>
          <w:sz w:val="24"/>
          <w:szCs w:val="24"/>
          <w:lang w:val="en-US"/>
        </w:rPr>
        <w:t>(</w:t>
      </w:r>
      <w:r w:rsidR="00CF5427" w:rsidRPr="002A24BD">
        <w:rPr>
          <w:rFonts w:ascii="Book Antiqua" w:hAnsi="Book Antiqua" w:cs="Arial"/>
          <w:sz w:val="24"/>
          <w:szCs w:val="24"/>
          <w:lang w:val="en-US"/>
        </w:rPr>
        <w:t>bowel systems</w:t>
      </w:r>
      <w:r w:rsidR="00A255EE" w:rsidRPr="002A24BD">
        <w:rPr>
          <w:rFonts w:ascii="Book Antiqua" w:hAnsi="Book Antiqua" w:cs="Arial"/>
          <w:sz w:val="24"/>
          <w:szCs w:val="24"/>
          <w:lang w:val="en-US"/>
        </w:rPr>
        <w:t>)]</w:t>
      </w:r>
      <w:r w:rsidR="00CF5427" w:rsidRPr="002A24BD">
        <w:rPr>
          <w:rFonts w:ascii="Book Antiqua" w:hAnsi="Book Antiqua" w:cs="Arial"/>
          <w:sz w:val="24"/>
          <w:szCs w:val="24"/>
          <w:lang w:val="en-US"/>
        </w:rPr>
        <w:t>, impairment in social activities (social function) and emotional consequences of the disease (emotional health) are recorded</w:t>
      </w:r>
      <w:r w:rsidR="00187A5D" w:rsidRPr="002A24BD">
        <w:rPr>
          <w:rFonts w:ascii="Book Antiqua" w:hAnsi="Book Antiqua" w:cs="Arial"/>
          <w:sz w:val="24"/>
          <w:szCs w:val="24"/>
          <w:lang w:val="en-US"/>
        </w:rPr>
        <w:t xml:space="preserve"> in </w:t>
      </w:r>
      <w:r w:rsidR="00D470BE" w:rsidRPr="002A24BD">
        <w:rPr>
          <w:rFonts w:ascii="Book Antiqua" w:hAnsi="Book Antiqua" w:cs="Arial"/>
          <w:sz w:val="24"/>
          <w:szCs w:val="24"/>
          <w:lang w:val="en-US"/>
        </w:rPr>
        <w:t xml:space="preserve">thirty-two </w:t>
      </w:r>
      <w:r w:rsidR="00187A5D" w:rsidRPr="002A24BD">
        <w:rPr>
          <w:rFonts w:ascii="Book Antiqua" w:hAnsi="Book Antiqua" w:cs="Arial"/>
          <w:sz w:val="24"/>
          <w:szCs w:val="24"/>
          <w:lang w:val="en-US"/>
        </w:rPr>
        <w:t>items</w:t>
      </w:r>
      <w:r w:rsidR="00CF5427" w:rsidRPr="002A24BD">
        <w:rPr>
          <w:rFonts w:ascii="Book Antiqua" w:hAnsi="Book Antiqua" w:cs="Arial"/>
          <w:sz w:val="24"/>
          <w:szCs w:val="24"/>
          <w:lang w:val="en-US"/>
        </w:rPr>
        <w:t xml:space="preserve">. Patients were asked about a recall period of </w:t>
      </w:r>
      <w:r w:rsidR="00D470BE" w:rsidRPr="002A24BD">
        <w:rPr>
          <w:rFonts w:ascii="Book Antiqua" w:hAnsi="Book Antiqua" w:cs="Arial"/>
          <w:sz w:val="24"/>
          <w:szCs w:val="24"/>
          <w:lang w:val="en-US"/>
        </w:rPr>
        <w:t xml:space="preserve">two </w:t>
      </w:r>
      <w:r w:rsidR="00CF5427" w:rsidRPr="002A24BD">
        <w:rPr>
          <w:rFonts w:ascii="Book Antiqua" w:hAnsi="Book Antiqua" w:cs="Arial"/>
          <w:sz w:val="24"/>
          <w:szCs w:val="24"/>
          <w:lang w:val="en-US"/>
        </w:rPr>
        <w:t>w</w:t>
      </w:r>
      <w:r w:rsidR="00D2100F" w:rsidRPr="002A24BD">
        <w:rPr>
          <w:rFonts w:ascii="Book Antiqua" w:hAnsi="Book Antiqua" w:cs="Arial"/>
          <w:sz w:val="24"/>
          <w:szCs w:val="24"/>
          <w:lang w:val="en-US"/>
        </w:rPr>
        <w:t>ee</w:t>
      </w:r>
      <w:r w:rsidR="00F26EDB" w:rsidRPr="002A24BD">
        <w:rPr>
          <w:rFonts w:ascii="Book Antiqua" w:hAnsi="Book Antiqua" w:cs="Arial"/>
          <w:sz w:val="24"/>
          <w:szCs w:val="24"/>
          <w:lang w:val="en-US"/>
        </w:rPr>
        <w:t>k</w:t>
      </w:r>
      <w:r w:rsidR="00CF5427" w:rsidRPr="002A24BD">
        <w:rPr>
          <w:rFonts w:ascii="Book Antiqua" w:hAnsi="Book Antiqua" w:cs="Arial"/>
          <w:sz w:val="24"/>
          <w:szCs w:val="24"/>
          <w:lang w:val="en-US"/>
        </w:rPr>
        <w:t>.</w:t>
      </w:r>
    </w:p>
    <w:p w14:paraId="319AE9C7" w14:textId="77777777" w:rsidR="00CF5427" w:rsidRPr="002A24BD" w:rsidRDefault="00CF5427" w:rsidP="008648EF">
      <w:pPr>
        <w:spacing w:before="0"/>
        <w:jc w:val="both"/>
        <w:rPr>
          <w:rFonts w:ascii="Book Antiqua" w:hAnsi="Book Antiqua" w:cs="Arial"/>
          <w:sz w:val="24"/>
          <w:szCs w:val="24"/>
          <w:lang w:val="en-US"/>
        </w:rPr>
      </w:pPr>
    </w:p>
    <w:p w14:paraId="1F075016" w14:textId="0690790E" w:rsidR="00CF5427" w:rsidRPr="002A24BD" w:rsidRDefault="001E7723" w:rsidP="008648EF">
      <w:pPr>
        <w:spacing w:before="0"/>
        <w:jc w:val="both"/>
        <w:rPr>
          <w:rFonts w:ascii="Book Antiqua" w:hAnsi="Book Antiqua" w:cs="Arial"/>
          <w:b/>
          <w:i/>
          <w:sz w:val="24"/>
          <w:szCs w:val="24"/>
          <w:lang w:val="en-US"/>
        </w:rPr>
      </w:pPr>
      <w:r w:rsidRPr="002A24BD">
        <w:rPr>
          <w:rFonts w:ascii="Book Antiqua" w:eastAsia="LsfbmpMyriadPro-BoldSemiCn" w:hAnsi="Book Antiqua" w:cs="Arial"/>
          <w:b/>
          <w:bCs/>
          <w:i/>
          <w:caps/>
          <w:sz w:val="24"/>
          <w:szCs w:val="24"/>
          <w:lang w:val="en-US"/>
        </w:rPr>
        <w:t>s</w:t>
      </w:r>
      <w:r w:rsidRPr="002A24BD">
        <w:rPr>
          <w:rFonts w:ascii="Book Antiqua" w:eastAsia="LsfbmpMyriadPro-BoldSemiCn" w:hAnsi="Book Antiqua" w:cs="Arial"/>
          <w:b/>
          <w:bCs/>
          <w:i/>
          <w:sz w:val="24"/>
          <w:szCs w:val="24"/>
          <w:lang w:val="en-US"/>
        </w:rPr>
        <w:t>tatistical analysis</w:t>
      </w:r>
    </w:p>
    <w:p w14:paraId="769818D5" w14:textId="51DB968C" w:rsidR="00CF5427" w:rsidRPr="002A24BD" w:rsidRDefault="00584AED"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Data were </w:t>
      </w:r>
      <w:r w:rsidR="00CA7C33" w:rsidRPr="002A24BD">
        <w:rPr>
          <w:rFonts w:ascii="Book Antiqua" w:hAnsi="Book Antiqua" w:cs="Arial"/>
          <w:sz w:val="24"/>
          <w:szCs w:val="24"/>
          <w:lang w:val="en-US"/>
        </w:rPr>
        <w:t>analyzed</w:t>
      </w:r>
      <w:r w:rsidR="00CA7C33" w:rsidRPr="002A24BD">
        <w:rPr>
          <w:rFonts w:ascii="Book Antiqua" w:hAnsi="Book Antiqua" w:cs="Arial"/>
          <w:sz w:val="24"/>
          <w:szCs w:val="24"/>
          <w:lang w:val="en-GB"/>
        </w:rPr>
        <w:t xml:space="preserve"> </w:t>
      </w:r>
      <w:r w:rsidRPr="002A24BD">
        <w:rPr>
          <w:rFonts w:ascii="Book Antiqua" w:hAnsi="Book Antiqua" w:cs="Arial"/>
          <w:sz w:val="24"/>
          <w:szCs w:val="24"/>
          <w:lang w:val="en-GB"/>
        </w:rPr>
        <w:t xml:space="preserve">using </w:t>
      </w:r>
      <w:r w:rsidR="00681EF1" w:rsidRPr="002A24BD">
        <w:rPr>
          <w:rFonts w:ascii="Book Antiqua" w:hAnsi="Book Antiqua" w:cs="Arial"/>
          <w:sz w:val="24"/>
          <w:szCs w:val="24"/>
          <w:lang w:val="en-GB"/>
        </w:rPr>
        <w:t>SAS version 9.4</w:t>
      </w:r>
      <w:r w:rsidR="009123EC" w:rsidRPr="002A24BD">
        <w:rPr>
          <w:rFonts w:ascii="Book Antiqua" w:hAnsi="Book Antiqua" w:cs="Arial"/>
          <w:sz w:val="24"/>
          <w:szCs w:val="24"/>
          <w:lang w:val="en-GB"/>
        </w:rPr>
        <w:t xml:space="preserve"> (</w:t>
      </w:r>
      <w:r w:rsidR="00076179" w:rsidRPr="002A24BD">
        <w:rPr>
          <w:rFonts w:ascii="Book Antiqua" w:hAnsi="Book Antiqua" w:cs="Arial"/>
          <w:sz w:val="24"/>
          <w:szCs w:val="24"/>
          <w:lang w:val="en-GB"/>
        </w:rPr>
        <w:t>NC</w:t>
      </w:r>
      <w:r w:rsidR="009123EC" w:rsidRPr="002A24BD">
        <w:rPr>
          <w:rFonts w:ascii="Book Antiqua" w:hAnsi="Book Antiqua" w:cs="Arial"/>
          <w:sz w:val="24"/>
          <w:szCs w:val="24"/>
          <w:lang w:val="en-GB"/>
        </w:rPr>
        <w:t xml:space="preserve">, </w:t>
      </w:r>
      <w:r w:rsidR="00076179" w:rsidRPr="002A24BD">
        <w:rPr>
          <w:rFonts w:ascii="Book Antiqua" w:hAnsi="Book Antiqua" w:cs="Arial"/>
          <w:sz w:val="24"/>
          <w:szCs w:val="24"/>
          <w:lang w:val="en-GB"/>
        </w:rPr>
        <w:t>U</w:t>
      </w:r>
      <w:r w:rsidR="00076179" w:rsidRPr="002A24BD">
        <w:rPr>
          <w:rFonts w:ascii="Book Antiqua" w:hAnsi="Book Antiqua" w:cs="Arial" w:hint="eastAsia"/>
          <w:sz w:val="24"/>
          <w:szCs w:val="24"/>
          <w:lang w:val="en-GB" w:eastAsia="zh-CN"/>
        </w:rPr>
        <w:t>nite</w:t>
      </w:r>
      <w:r w:rsidR="00076179" w:rsidRPr="002A24BD">
        <w:rPr>
          <w:rFonts w:ascii="Book Antiqua" w:hAnsi="Book Antiqua" w:cs="Arial"/>
          <w:sz w:val="24"/>
          <w:szCs w:val="24"/>
          <w:lang w:val="en-US" w:eastAsia="zh-CN"/>
        </w:rPr>
        <w:t>d S</w:t>
      </w:r>
      <w:r w:rsidR="00076179" w:rsidRPr="002A24BD">
        <w:rPr>
          <w:rFonts w:ascii="Book Antiqua" w:hAnsi="Book Antiqua" w:cs="Arial" w:hint="eastAsia"/>
          <w:sz w:val="24"/>
          <w:szCs w:val="24"/>
          <w:lang w:val="en-US" w:eastAsia="zh-CN"/>
        </w:rPr>
        <w:t>tates</w:t>
      </w:r>
      <w:r w:rsidR="009123EC" w:rsidRPr="002A24BD">
        <w:rPr>
          <w:rFonts w:ascii="Book Antiqua" w:hAnsi="Book Antiqua" w:cs="Arial"/>
          <w:sz w:val="24"/>
          <w:szCs w:val="24"/>
          <w:lang w:val="en-GB"/>
        </w:rPr>
        <w:t>)</w:t>
      </w:r>
      <w:r w:rsidRPr="002A24BD">
        <w:rPr>
          <w:rFonts w:ascii="Book Antiqua" w:hAnsi="Book Antiqua" w:cs="Arial"/>
          <w:sz w:val="24"/>
          <w:szCs w:val="24"/>
          <w:lang w:val="en-GB"/>
        </w:rPr>
        <w:t>. All data were expressed as mean ±</w:t>
      </w:r>
      <w:r w:rsidR="00076179" w:rsidRPr="002A24BD">
        <w:rPr>
          <w:rFonts w:ascii="Book Antiqua" w:hAnsi="Book Antiqua" w:cs="Arial"/>
          <w:sz w:val="24"/>
          <w:szCs w:val="24"/>
          <w:lang w:val="en-GB"/>
        </w:rPr>
        <w:t xml:space="preserve"> </w:t>
      </w:r>
      <w:r w:rsidRPr="002A24BD">
        <w:rPr>
          <w:rFonts w:ascii="Book Antiqua" w:hAnsi="Book Antiqua" w:cs="Arial"/>
          <w:sz w:val="24"/>
          <w:szCs w:val="24"/>
          <w:lang w:val="en-GB"/>
        </w:rPr>
        <w:t>SD</w:t>
      </w:r>
      <w:r w:rsidR="00681EF1" w:rsidRPr="002A24BD">
        <w:rPr>
          <w:rFonts w:ascii="Book Antiqua" w:hAnsi="Book Antiqua" w:cs="Arial"/>
          <w:sz w:val="24"/>
          <w:szCs w:val="24"/>
          <w:lang w:val="en-GB"/>
        </w:rPr>
        <w:t xml:space="preserve"> or as </w:t>
      </w:r>
      <w:r w:rsidR="00681EF1" w:rsidRPr="002A24BD">
        <w:rPr>
          <w:rFonts w:ascii="Book Antiqua" w:hAnsi="Book Antiqua" w:cs="Arial"/>
          <w:i/>
          <w:sz w:val="24"/>
          <w:szCs w:val="24"/>
          <w:lang w:val="en-GB"/>
        </w:rPr>
        <w:t>n</w:t>
      </w:r>
      <w:r w:rsidR="00681EF1" w:rsidRPr="002A24BD">
        <w:rPr>
          <w:rFonts w:ascii="Book Antiqua" w:hAnsi="Book Antiqua" w:cs="Arial"/>
          <w:sz w:val="24"/>
          <w:szCs w:val="24"/>
          <w:lang w:val="en-GB"/>
        </w:rPr>
        <w:t xml:space="preserve"> and %</w:t>
      </w:r>
      <w:r w:rsidRPr="002A24BD">
        <w:rPr>
          <w:rFonts w:ascii="Book Antiqua" w:hAnsi="Book Antiqua" w:cs="Arial"/>
          <w:sz w:val="24"/>
          <w:szCs w:val="24"/>
          <w:lang w:val="en-GB"/>
        </w:rPr>
        <w:t xml:space="preserve">. </w:t>
      </w:r>
      <w:r w:rsidR="00CF5427" w:rsidRPr="002A24BD">
        <w:rPr>
          <w:rFonts w:ascii="Book Antiqua" w:hAnsi="Book Antiqua" w:cs="Arial"/>
          <w:sz w:val="24"/>
          <w:szCs w:val="24"/>
          <w:lang w:val="en-US"/>
        </w:rPr>
        <w:t xml:space="preserve">The primary analyses were carried out in the </w:t>
      </w:r>
      <w:r w:rsidR="00EC6A78" w:rsidRPr="002A24BD">
        <w:rPr>
          <w:rFonts w:ascii="Book Antiqua" w:hAnsi="Book Antiqua" w:cs="Arial"/>
          <w:sz w:val="24"/>
          <w:szCs w:val="24"/>
          <w:lang w:val="en-US"/>
        </w:rPr>
        <w:t xml:space="preserve">full analysis </w:t>
      </w:r>
      <w:r w:rsidR="00CF5427" w:rsidRPr="002A24BD">
        <w:rPr>
          <w:rFonts w:ascii="Book Antiqua" w:hAnsi="Book Antiqua" w:cs="Arial"/>
          <w:sz w:val="24"/>
          <w:szCs w:val="24"/>
          <w:lang w:val="en-US"/>
        </w:rPr>
        <w:t>population</w:t>
      </w:r>
      <w:r w:rsidR="002806C7" w:rsidRPr="002A24BD">
        <w:rPr>
          <w:rFonts w:ascii="Book Antiqua" w:hAnsi="Book Antiqua" w:cs="Arial"/>
          <w:sz w:val="24"/>
          <w:szCs w:val="24"/>
          <w:lang w:val="en-US"/>
        </w:rPr>
        <w:t xml:space="preserve"> (mITT)</w:t>
      </w:r>
      <w:r w:rsidR="00EC6A78" w:rsidRPr="002A24BD">
        <w:rPr>
          <w:rFonts w:ascii="Book Antiqua" w:hAnsi="Book Antiqua" w:cs="Arial"/>
          <w:sz w:val="24"/>
          <w:szCs w:val="24"/>
          <w:lang w:val="en-US"/>
        </w:rPr>
        <w:t xml:space="preserve"> </w:t>
      </w:r>
      <w:r w:rsidR="0068627D" w:rsidRPr="002A24BD">
        <w:rPr>
          <w:rFonts w:ascii="Book Antiqua" w:hAnsi="Book Antiqua" w:cs="Arial"/>
          <w:sz w:val="24"/>
          <w:szCs w:val="24"/>
          <w:lang w:val="en-US"/>
        </w:rPr>
        <w:t>comprised of patients</w:t>
      </w:r>
      <w:r w:rsidR="00CF5427" w:rsidRPr="002A24BD">
        <w:rPr>
          <w:rFonts w:ascii="Book Antiqua" w:hAnsi="Book Antiqua" w:cs="Arial"/>
          <w:sz w:val="24"/>
          <w:szCs w:val="24"/>
          <w:lang w:val="en-US"/>
        </w:rPr>
        <w:t xml:space="preserve"> </w:t>
      </w:r>
      <w:r w:rsidR="00EB28A9" w:rsidRPr="002A24BD">
        <w:rPr>
          <w:rFonts w:ascii="Book Antiqua" w:hAnsi="Book Antiqua" w:cs="Arial"/>
          <w:sz w:val="24"/>
          <w:szCs w:val="24"/>
          <w:lang w:val="en-US"/>
        </w:rPr>
        <w:t xml:space="preserve">having data for at least two visits </w:t>
      </w:r>
      <w:r w:rsidR="00CF5427" w:rsidRPr="002A24BD">
        <w:rPr>
          <w:rFonts w:ascii="Book Antiqua" w:hAnsi="Book Antiqua" w:cs="Arial"/>
          <w:sz w:val="24"/>
          <w:szCs w:val="24"/>
          <w:lang w:val="en-US"/>
        </w:rPr>
        <w:t>(</w:t>
      </w:r>
      <w:r w:rsidR="00DE599F" w:rsidRPr="002A24BD">
        <w:rPr>
          <w:rFonts w:ascii="Book Antiqua" w:hAnsi="Book Antiqua" w:cs="Arial"/>
          <w:i/>
          <w:sz w:val="24"/>
          <w:szCs w:val="24"/>
          <w:lang w:val="en-US"/>
        </w:rPr>
        <w:t>n =</w:t>
      </w:r>
      <w:r w:rsidR="00D470BE" w:rsidRPr="002A24BD">
        <w:rPr>
          <w:rFonts w:ascii="Book Antiqua" w:hAnsi="Book Antiqua" w:cs="Arial"/>
          <w:i/>
          <w:sz w:val="24"/>
          <w:szCs w:val="24"/>
          <w:lang w:val="en-US"/>
        </w:rPr>
        <w:t xml:space="preserve"> </w:t>
      </w:r>
      <w:r w:rsidR="008701D8" w:rsidRPr="002A24BD">
        <w:rPr>
          <w:rFonts w:ascii="Book Antiqua" w:hAnsi="Book Antiqua" w:cs="Arial"/>
          <w:sz w:val="24"/>
          <w:szCs w:val="24"/>
          <w:lang w:val="en-US"/>
        </w:rPr>
        <w:t>282</w:t>
      </w:r>
      <w:r w:rsidR="00CF5427" w:rsidRPr="002A24BD">
        <w:rPr>
          <w:rFonts w:ascii="Book Antiqua" w:hAnsi="Book Antiqua" w:cs="Arial"/>
          <w:sz w:val="24"/>
          <w:szCs w:val="24"/>
          <w:lang w:val="en-US"/>
        </w:rPr>
        <w:t xml:space="preserve">). All patients who started treatment with golimumab were </w:t>
      </w:r>
      <w:r w:rsidR="00B4193C" w:rsidRPr="002A24BD">
        <w:rPr>
          <w:rFonts w:ascii="Book Antiqua" w:hAnsi="Book Antiqua" w:cs="Arial"/>
          <w:sz w:val="24"/>
          <w:szCs w:val="24"/>
          <w:lang w:val="en-US"/>
        </w:rPr>
        <w:t xml:space="preserve">considered for </w:t>
      </w:r>
      <w:r w:rsidR="00CF5427" w:rsidRPr="002A24BD">
        <w:rPr>
          <w:rFonts w:ascii="Book Antiqua" w:hAnsi="Book Antiqua" w:cs="Arial"/>
          <w:sz w:val="24"/>
          <w:szCs w:val="24"/>
          <w:lang w:val="en-US"/>
        </w:rPr>
        <w:t xml:space="preserve">analyses, regardless of whether they </w:t>
      </w:r>
      <w:r w:rsidR="0068627D" w:rsidRPr="002A24BD">
        <w:rPr>
          <w:rFonts w:ascii="Book Antiqua" w:hAnsi="Book Antiqua" w:cs="Arial"/>
          <w:sz w:val="24"/>
          <w:szCs w:val="24"/>
          <w:lang w:val="en-US"/>
        </w:rPr>
        <w:t>remained on</w:t>
      </w:r>
      <w:r w:rsidR="00CF5427" w:rsidRPr="002A24BD">
        <w:rPr>
          <w:rFonts w:ascii="Book Antiqua" w:hAnsi="Book Antiqua" w:cs="Arial"/>
          <w:sz w:val="24"/>
          <w:szCs w:val="24"/>
          <w:lang w:val="en-US"/>
        </w:rPr>
        <w:t xml:space="preserve"> golimumab at the </w:t>
      </w:r>
      <w:r w:rsidR="0068627D" w:rsidRPr="002A24BD">
        <w:rPr>
          <w:rFonts w:ascii="Book Antiqua" w:hAnsi="Book Antiqua" w:cs="Arial"/>
          <w:sz w:val="24"/>
          <w:szCs w:val="24"/>
          <w:lang w:val="en-US"/>
        </w:rPr>
        <w:t xml:space="preserve">time of </w:t>
      </w:r>
      <w:r w:rsidR="00CF5427" w:rsidRPr="002A24BD">
        <w:rPr>
          <w:rFonts w:ascii="Book Antiqua" w:hAnsi="Book Antiqua" w:cs="Arial"/>
          <w:sz w:val="24"/>
          <w:szCs w:val="24"/>
          <w:lang w:val="en-US"/>
        </w:rPr>
        <w:t xml:space="preserve">evaluation. </w:t>
      </w:r>
    </w:p>
    <w:p w14:paraId="718DFE7F" w14:textId="4C914659" w:rsidR="00D538D1" w:rsidRPr="002A24BD" w:rsidRDefault="00CF5427" w:rsidP="00076179">
      <w:pPr>
        <w:spacing w:before="0"/>
        <w:ind w:firstLineChars="100" w:firstLine="240"/>
        <w:jc w:val="both"/>
        <w:rPr>
          <w:rFonts w:ascii="Book Antiqua" w:hAnsi="Book Antiqua" w:cs="Arial"/>
          <w:sz w:val="24"/>
          <w:szCs w:val="24"/>
          <w:lang w:val="en-GB"/>
        </w:rPr>
      </w:pPr>
      <w:r w:rsidRPr="002A24BD">
        <w:rPr>
          <w:rFonts w:ascii="Book Antiqua" w:hAnsi="Book Antiqua" w:cs="Arial"/>
          <w:sz w:val="24"/>
          <w:szCs w:val="24"/>
          <w:lang w:val="en-US"/>
        </w:rPr>
        <w:t xml:space="preserve">For the WPAI, </w:t>
      </w:r>
      <w:r w:rsidR="00345425" w:rsidRPr="002A24BD">
        <w:rPr>
          <w:rFonts w:ascii="Book Antiqua" w:hAnsi="Book Antiqua" w:cs="Arial"/>
          <w:sz w:val="24"/>
          <w:szCs w:val="24"/>
          <w:lang w:val="en-US"/>
        </w:rPr>
        <w:t xml:space="preserve">a </w:t>
      </w:r>
      <w:r w:rsidR="00366499" w:rsidRPr="002A24BD">
        <w:rPr>
          <w:rFonts w:ascii="Book Antiqua" w:hAnsi="Book Antiqua" w:cs="Arial"/>
          <w:sz w:val="24"/>
          <w:szCs w:val="24"/>
          <w:lang w:val="en-GB"/>
        </w:rPr>
        <w:t xml:space="preserve">one-sample </w:t>
      </w:r>
      <w:r w:rsidR="00366499" w:rsidRPr="002A24BD">
        <w:rPr>
          <w:rFonts w:ascii="Book Antiqua" w:hAnsi="Book Antiqua" w:cs="Arial"/>
          <w:i/>
          <w:sz w:val="24"/>
          <w:szCs w:val="24"/>
          <w:lang w:val="en-GB"/>
        </w:rPr>
        <w:t>t</w:t>
      </w:r>
      <w:r w:rsidR="00DE599F" w:rsidRPr="002A24BD">
        <w:rPr>
          <w:rFonts w:ascii="Book Antiqua" w:hAnsi="Book Antiqua" w:cs="Arial"/>
          <w:sz w:val="24"/>
          <w:szCs w:val="24"/>
          <w:lang w:val="en-GB"/>
        </w:rPr>
        <w:t xml:space="preserve"> </w:t>
      </w:r>
      <w:r w:rsidR="00366499" w:rsidRPr="002A24BD">
        <w:rPr>
          <w:rFonts w:ascii="Book Antiqua" w:hAnsi="Book Antiqua" w:cs="Arial"/>
          <w:sz w:val="24"/>
          <w:szCs w:val="24"/>
          <w:lang w:val="en-GB"/>
        </w:rPr>
        <w:t xml:space="preserve">test for the change from baseline </w:t>
      </w:r>
      <w:r w:rsidRPr="002A24BD">
        <w:rPr>
          <w:rFonts w:ascii="Book Antiqua" w:hAnsi="Book Antiqua" w:cs="Arial"/>
          <w:sz w:val="24"/>
          <w:szCs w:val="24"/>
          <w:lang w:val="en-US"/>
        </w:rPr>
        <w:t xml:space="preserve">was used to compare the values obtained </w:t>
      </w:r>
      <w:r w:rsidR="00ED2530" w:rsidRPr="002A24BD">
        <w:rPr>
          <w:rFonts w:ascii="Book Antiqua" w:hAnsi="Book Antiqua" w:cs="Arial"/>
          <w:sz w:val="24"/>
          <w:szCs w:val="24"/>
          <w:lang w:val="en-US"/>
        </w:rPr>
        <w:t xml:space="preserve">at </w:t>
      </w:r>
      <w:r w:rsidR="001C47A2" w:rsidRPr="002A24BD">
        <w:rPr>
          <w:rFonts w:ascii="Book Antiqua" w:hAnsi="Book Antiqua" w:cs="Arial"/>
          <w:sz w:val="24"/>
          <w:szCs w:val="24"/>
          <w:lang w:val="en-US"/>
        </w:rPr>
        <w:t xml:space="preserve">months </w:t>
      </w:r>
      <w:r w:rsidR="00D470BE" w:rsidRPr="002A24BD">
        <w:rPr>
          <w:rFonts w:ascii="Book Antiqua" w:hAnsi="Book Antiqua" w:cs="Arial"/>
          <w:sz w:val="24"/>
          <w:szCs w:val="24"/>
          <w:lang w:val="en-US"/>
        </w:rPr>
        <w:t xml:space="preserve">three, six, nine, and twelve </w:t>
      </w:r>
      <w:r w:rsidRPr="002A24BD">
        <w:rPr>
          <w:rFonts w:ascii="Book Antiqua" w:hAnsi="Book Antiqua" w:cs="Arial"/>
          <w:sz w:val="24"/>
          <w:szCs w:val="24"/>
          <w:lang w:val="en-US"/>
        </w:rPr>
        <w:t>(V1-V4)</w:t>
      </w:r>
      <w:r w:rsidR="00674AE5" w:rsidRPr="002A24BD">
        <w:rPr>
          <w:rFonts w:ascii="Book Antiqua" w:hAnsi="Book Antiqua" w:cs="Arial"/>
          <w:sz w:val="24"/>
          <w:szCs w:val="24"/>
          <w:lang w:val="en-US"/>
        </w:rPr>
        <w:t>,</w:t>
      </w:r>
      <w:r w:rsidRPr="002A24BD">
        <w:rPr>
          <w:rFonts w:ascii="Book Antiqua" w:hAnsi="Book Antiqua" w:cs="Arial"/>
          <w:sz w:val="24"/>
          <w:szCs w:val="24"/>
          <w:lang w:val="en-US"/>
        </w:rPr>
        <w:t xml:space="preserve"> or the Wilcoxon signed rank test </w:t>
      </w:r>
      <w:r w:rsidR="00187A5D" w:rsidRPr="002A24BD">
        <w:rPr>
          <w:rFonts w:ascii="Book Antiqua" w:hAnsi="Book Antiqua" w:cs="Arial"/>
          <w:sz w:val="24"/>
          <w:szCs w:val="24"/>
          <w:lang w:val="en-US"/>
        </w:rPr>
        <w:t xml:space="preserve">was used </w:t>
      </w:r>
      <w:r w:rsidRPr="002A24BD">
        <w:rPr>
          <w:rFonts w:ascii="Book Antiqua" w:hAnsi="Book Antiqua" w:cs="Arial"/>
          <w:sz w:val="24"/>
          <w:szCs w:val="24"/>
          <w:lang w:val="en-US"/>
        </w:rPr>
        <w:t>if the assumption of a normal distribution was doubtful</w:t>
      </w:r>
      <w:r w:rsidR="00366499" w:rsidRPr="002A24BD">
        <w:rPr>
          <w:rFonts w:ascii="Book Antiqua" w:hAnsi="Book Antiqua" w:cs="Arial"/>
          <w:sz w:val="24"/>
          <w:szCs w:val="24"/>
          <w:lang w:val="en-US"/>
        </w:rPr>
        <w:t>.</w:t>
      </w:r>
      <w:r w:rsidR="0069303F" w:rsidRPr="002A24BD">
        <w:rPr>
          <w:rFonts w:ascii="Book Antiqua" w:hAnsi="Book Antiqua" w:cs="Arial"/>
          <w:sz w:val="24"/>
          <w:szCs w:val="24"/>
          <w:lang w:val="en-US"/>
        </w:rPr>
        <w:t xml:space="preserve"> </w:t>
      </w:r>
      <w:r w:rsidR="00584AED" w:rsidRPr="002A24BD">
        <w:rPr>
          <w:rFonts w:ascii="Book Antiqua" w:hAnsi="Book Antiqua" w:cs="Arial"/>
          <w:sz w:val="24"/>
          <w:szCs w:val="24"/>
          <w:lang w:val="en-GB"/>
        </w:rPr>
        <w:t xml:space="preserve">All differences with a </w:t>
      </w:r>
      <w:r w:rsidR="00584AED" w:rsidRPr="002A24BD">
        <w:rPr>
          <w:rFonts w:ascii="Book Antiqua" w:hAnsi="Book Antiqua" w:cs="Arial"/>
          <w:i/>
          <w:sz w:val="24"/>
          <w:szCs w:val="24"/>
          <w:lang w:val="en-GB"/>
        </w:rPr>
        <w:t>P</w:t>
      </w:r>
      <w:r w:rsidR="00584AED" w:rsidRPr="002A24BD">
        <w:rPr>
          <w:rFonts w:ascii="Book Antiqua" w:hAnsi="Book Antiqua" w:cs="Arial"/>
          <w:sz w:val="24"/>
          <w:szCs w:val="24"/>
          <w:lang w:val="en-GB"/>
        </w:rPr>
        <w:t xml:space="preserve"> value </w:t>
      </w:r>
      <w:r w:rsidR="00E96C67" w:rsidRPr="002A24BD">
        <w:rPr>
          <w:rFonts w:ascii="Book Antiqua" w:hAnsi="Book Antiqua" w:cs="Arial"/>
          <w:sz w:val="24"/>
          <w:szCs w:val="24"/>
          <w:lang w:val="en-GB"/>
        </w:rPr>
        <w:t xml:space="preserve">less than </w:t>
      </w:r>
      <w:r w:rsidR="0069303F" w:rsidRPr="002A24BD">
        <w:rPr>
          <w:rFonts w:ascii="Book Antiqua" w:hAnsi="Book Antiqua" w:cs="Arial"/>
          <w:sz w:val="24"/>
          <w:szCs w:val="24"/>
          <w:lang w:val="en-GB"/>
        </w:rPr>
        <w:t>0.05</w:t>
      </w:r>
      <w:r w:rsidR="00584AED" w:rsidRPr="002A24BD">
        <w:rPr>
          <w:rFonts w:ascii="Book Antiqua" w:hAnsi="Book Antiqua" w:cs="Arial"/>
          <w:sz w:val="24"/>
          <w:szCs w:val="24"/>
          <w:lang w:val="en-GB"/>
        </w:rPr>
        <w:t xml:space="preserve"> were consider</w:t>
      </w:r>
      <w:r w:rsidR="0069303F" w:rsidRPr="002A24BD">
        <w:rPr>
          <w:rFonts w:ascii="Book Antiqua" w:hAnsi="Book Antiqua" w:cs="Arial"/>
          <w:sz w:val="24"/>
          <w:szCs w:val="24"/>
          <w:lang w:val="en-GB"/>
        </w:rPr>
        <w:t>ed as statistically significant and should be interpreted in an explorative manner.</w:t>
      </w:r>
      <w:r w:rsidR="00076179" w:rsidRPr="002A24BD">
        <w:rPr>
          <w:rFonts w:ascii="Book Antiqua" w:hAnsi="Book Antiqua" w:cs="Arial" w:hint="eastAsia"/>
          <w:sz w:val="24"/>
          <w:szCs w:val="24"/>
          <w:lang w:val="en-GB"/>
        </w:rPr>
        <w:t xml:space="preserve"> </w:t>
      </w:r>
      <w:r w:rsidR="00D538D1" w:rsidRPr="002A24BD">
        <w:rPr>
          <w:rFonts w:ascii="Book Antiqua" w:hAnsi="Book Antiqua" w:cs="Arial"/>
          <w:sz w:val="24"/>
          <w:szCs w:val="24"/>
          <w:lang w:val="en-GB"/>
        </w:rPr>
        <w:t xml:space="preserve">The statistical methods of this study were reviewed by Ulrich Elsasser, </w:t>
      </w:r>
      <w:r w:rsidR="005254B7" w:rsidRPr="002A24BD">
        <w:rPr>
          <w:rFonts w:ascii="Book Antiqua" w:hAnsi="Book Antiqua" w:cs="Arial"/>
          <w:sz w:val="24"/>
          <w:szCs w:val="24"/>
          <w:lang w:val="en-GB"/>
        </w:rPr>
        <w:t>MedPharmTec GmbH, Munich, Germany.</w:t>
      </w:r>
    </w:p>
    <w:p w14:paraId="12ADA7F2" w14:textId="77777777" w:rsidR="005943F4" w:rsidRPr="002A24BD" w:rsidRDefault="005943F4" w:rsidP="008648EF">
      <w:pPr>
        <w:spacing w:before="0"/>
        <w:jc w:val="both"/>
        <w:rPr>
          <w:rFonts w:ascii="Book Antiqua" w:hAnsi="Book Antiqua" w:cs="Arial"/>
          <w:sz w:val="24"/>
          <w:szCs w:val="24"/>
          <w:lang w:val="en-US"/>
        </w:rPr>
      </w:pPr>
    </w:p>
    <w:p w14:paraId="3681CAD5" w14:textId="77777777" w:rsidR="0019309E" w:rsidRPr="002A24BD" w:rsidRDefault="001E7723"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u w:val="single"/>
          <w:lang w:val="en-US"/>
        </w:rPr>
        <w:lastRenderedPageBreak/>
        <w:t>RESULTS</w:t>
      </w:r>
    </w:p>
    <w:p w14:paraId="2C4F226D" w14:textId="77777777" w:rsidR="00CF5427" w:rsidRPr="002A24BD" w:rsidRDefault="00CF5427" w:rsidP="008648EF">
      <w:pPr>
        <w:spacing w:before="0"/>
        <w:jc w:val="both"/>
        <w:rPr>
          <w:rFonts w:ascii="Book Antiqua" w:hAnsi="Book Antiqua" w:cs="Arial"/>
          <w:b/>
          <w:bCs/>
          <w:i/>
          <w:sz w:val="24"/>
          <w:szCs w:val="24"/>
          <w:lang w:val="en-US"/>
        </w:rPr>
      </w:pPr>
      <w:r w:rsidRPr="002A24BD">
        <w:rPr>
          <w:rFonts w:ascii="Book Antiqua" w:hAnsi="Book Antiqua" w:cs="Arial"/>
          <w:b/>
          <w:bCs/>
          <w:i/>
          <w:sz w:val="24"/>
          <w:szCs w:val="24"/>
          <w:lang w:val="en-US"/>
        </w:rPr>
        <w:t>Patient disposition</w:t>
      </w:r>
    </w:p>
    <w:p w14:paraId="72E8694A" w14:textId="785000E6" w:rsidR="00423ED6"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A total of 287 patients were included in the study</w:t>
      </w:r>
      <w:r w:rsidR="00967F8F" w:rsidRPr="002A24BD">
        <w:rPr>
          <w:rFonts w:ascii="Book Antiqua" w:hAnsi="Book Antiqua" w:cs="Arial"/>
          <w:sz w:val="24"/>
          <w:szCs w:val="24"/>
          <w:lang w:val="en-US"/>
        </w:rPr>
        <w:t>.</w:t>
      </w:r>
      <w:r w:rsidRPr="002A24BD">
        <w:rPr>
          <w:rFonts w:ascii="Book Antiqua" w:hAnsi="Book Antiqua" w:cs="Arial"/>
          <w:sz w:val="24"/>
          <w:szCs w:val="24"/>
          <w:lang w:val="en-US"/>
        </w:rPr>
        <w:t xml:space="preserve"> The </w:t>
      </w:r>
      <w:r w:rsidR="00F21BE1" w:rsidRPr="002A24BD">
        <w:rPr>
          <w:rFonts w:ascii="Book Antiqua" w:hAnsi="Book Antiqua" w:cs="Arial"/>
          <w:sz w:val="24"/>
          <w:szCs w:val="24"/>
          <w:lang w:val="en-US"/>
        </w:rPr>
        <w:t>mITT</w:t>
      </w:r>
      <w:r w:rsidRPr="002A24BD">
        <w:rPr>
          <w:rFonts w:ascii="Book Antiqua" w:hAnsi="Book Antiqua" w:cs="Arial"/>
          <w:sz w:val="24"/>
          <w:szCs w:val="24"/>
          <w:lang w:val="en-US"/>
        </w:rPr>
        <w:t xml:space="preserve"> </w:t>
      </w:r>
      <w:r w:rsidR="00674AE5" w:rsidRPr="002A24BD">
        <w:rPr>
          <w:rFonts w:ascii="Book Antiqua" w:hAnsi="Book Antiqua" w:cs="Arial"/>
          <w:sz w:val="24"/>
          <w:szCs w:val="24"/>
          <w:lang w:val="en-US"/>
        </w:rPr>
        <w:t xml:space="preserve">was comprised of 282 patients who had data from </w:t>
      </w:r>
      <w:r w:rsidRPr="002A24BD">
        <w:rPr>
          <w:rFonts w:ascii="Book Antiqua" w:hAnsi="Book Antiqua" w:cs="Arial"/>
          <w:sz w:val="24"/>
          <w:szCs w:val="24"/>
          <w:lang w:val="en-US"/>
        </w:rPr>
        <w:t xml:space="preserve">at least </w:t>
      </w:r>
      <w:r w:rsidR="00D470BE" w:rsidRPr="002A24BD">
        <w:rPr>
          <w:rFonts w:ascii="Book Antiqua" w:hAnsi="Book Antiqua" w:cs="Arial"/>
          <w:sz w:val="24"/>
          <w:szCs w:val="24"/>
          <w:lang w:val="en-US"/>
        </w:rPr>
        <w:t xml:space="preserve">two </w:t>
      </w:r>
      <w:r w:rsidRPr="002A24BD">
        <w:rPr>
          <w:rFonts w:ascii="Book Antiqua" w:hAnsi="Book Antiqua" w:cs="Arial"/>
          <w:sz w:val="24"/>
          <w:szCs w:val="24"/>
          <w:lang w:val="en-US"/>
        </w:rPr>
        <w:t xml:space="preserve">visits. A total of 212 patients who were </w:t>
      </w:r>
      <w:r w:rsidR="00674AE5" w:rsidRPr="002A24BD">
        <w:rPr>
          <w:rFonts w:ascii="Book Antiqua" w:hAnsi="Book Antiqua" w:cs="Arial"/>
          <w:sz w:val="24"/>
          <w:szCs w:val="24"/>
          <w:lang w:val="en-US"/>
        </w:rPr>
        <w:t>employed</w:t>
      </w:r>
      <w:r w:rsidRPr="002A24BD">
        <w:rPr>
          <w:rFonts w:ascii="Book Antiqua" w:hAnsi="Book Antiqua" w:cs="Arial"/>
          <w:sz w:val="24"/>
          <w:szCs w:val="24"/>
          <w:lang w:val="en-US"/>
        </w:rPr>
        <w:t xml:space="preserve"> at t</w:t>
      </w:r>
      <w:r w:rsidR="00F42695" w:rsidRPr="002A24BD">
        <w:rPr>
          <w:rFonts w:ascii="Book Antiqua" w:hAnsi="Book Antiqua" w:cs="Arial"/>
          <w:sz w:val="24"/>
          <w:szCs w:val="24"/>
          <w:lang w:val="en-US"/>
        </w:rPr>
        <w:t>he start of the study (</w:t>
      </w:r>
      <w:r w:rsidRPr="002A24BD">
        <w:rPr>
          <w:rFonts w:ascii="Book Antiqua" w:hAnsi="Book Antiqua" w:cs="Arial"/>
          <w:sz w:val="24"/>
          <w:szCs w:val="24"/>
          <w:lang w:val="en-US"/>
        </w:rPr>
        <w:t>mITT</w:t>
      </w:r>
      <w:r w:rsidR="00E0240B" w:rsidRPr="002A24BD">
        <w:rPr>
          <w:rFonts w:ascii="Book Antiqua" w:hAnsi="Book Antiqua" w:cs="Arial"/>
          <w:sz w:val="24"/>
          <w:szCs w:val="24"/>
          <w:lang w:val="en-US"/>
        </w:rPr>
        <w:t>e</w:t>
      </w:r>
      <w:r w:rsidRPr="002A24BD">
        <w:rPr>
          <w:rFonts w:ascii="Book Antiqua" w:hAnsi="Book Antiqua" w:cs="Arial"/>
          <w:sz w:val="24"/>
          <w:szCs w:val="24"/>
          <w:lang w:val="en-US"/>
        </w:rPr>
        <w:t xml:space="preserve">) were evaluated for the primary endpoint. The </w:t>
      </w:r>
      <w:r w:rsidR="009B75C3" w:rsidRPr="002A24BD">
        <w:rPr>
          <w:rFonts w:ascii="Book Antiqua" w:hAnsi="Book Antiqua" w:cs="Arial"/>
          <w:sz w:val="24"/>
          <w:szCs w:val="24"/>
          <w:lang w:val="en-US"/>
        </w:rPr>
        <w:t xml:space="preserve">mITT </w:t>
      </w:r>
      <w:r w:rsidRPr="002A24BD">
        <w:rPr>
          <w:rFonts w:ascii="Book Antiqua" w:hAnsi="Book Antiqua" w:cs="Arial"/>
          <w:sz w:val="24"/>
          <w:szCs w:val="24"/>
          <w:lang w:val="en-US"/>
        </w:rPr>
        <w:t xml:space="preserve">and </w:t>
      </w:r>
      <w:r w:rsidR="007A4BA8" w:rsidRPr="002A24BD">
        <w:rPr>
          <w:rFonts w:ascii="Book Antiqua" w:hAnsi="Book Antiqua" w:cs="Arial"/>
          <w:sz w:val="24"/>
          <w:szCs w:val="24"/>
          <w:lang w:val="en-US"/>
        </w:rPr>
        <w:t xml:space="preserve">mITTe </w:t>
      </w:r>
      <w:r w:rsidRPr="002A24BD">
        <w:rPr>
          <w:rFonts w:ascii="Book Antiqua" w:hAnsi="Book Antiqua" w:cs="Arial"/>
          <w:sz w:val="24"/>
          <w:szCs w:val="24"/>
          <w:lang w:val="en-US"/>
        </w:rPr>
        <w:t>populations were well balanced in terms of their demographic and disease-specific characteristics</w:t>
      </w:r>
      <w:r w:rsidR="00AC60D2" w:rsidRPr="002A24BD">
        <w:rPr>
          <w:rFonts w:ascii="Book Antiqua" w:hAnsi="Book Antiqua" w:cs="Arial"/>
          <w:sz w:val="24"/>
          <w:szCs w:val="24"/>
          <w:lang w:val="en-US"/>
        </w:rPr>
        <w:t xml:space="preserve"> </w:t>
      </w:r>
      <w:r w:rsidRPr="002A24BD">
        <w:rPr>
          <w:rFonts w:ascii="Book Antiqua" w:hAnsi="Book Antiqua" w:cs="Arial"/>
          <w:sz w:val="24"/>
          <w:szCs w:val="24"/>
          <w:lang w:val="en-US"/>
        </w:rPr>
        <w:t>(Table 1).</w:t>
      </w:r>
      <w:r w:rsidR="00423ED6" w:rsidRPr="002A24BD">
        <w:rPr>
          <w:rFonts w:ascii="Book Antiqua" w:hAnsi="Book Antiqua" w:cs="Arial"/>
          <w:sz w:val="24"/>
          <w:szCs w:val="24"/>
          <w:lang w:val="en-US"/>
        </w:rPr>
        <w:t xml:space="preserve"> </w:t>
      </w:r>
      <w:r w:rsidR="00B7104D" w:rsidRPr="002A24BD">
        <w:rPr>
          <w:rFonts w:ascii="Book Antiqua" w:hAnsi="Book Antiqua" w:cs="Arial"/>
          <w:sz w:val="24"/>
          <w:szCs w:val="24"/>
          <w:lang w:val="en-US"/>
        </w:rPr>
        <w:t>Table 2 shows the occupational status in the analysis and employed populations.</w:t>
      </w:r>
      <w:r w:rsidR="00F42695" w:rsidRPr="002A24BD">
        <w:rPr>
          <w:rFonts w:ascii="Book Antiqua" w:hAnsi="Book Antiqua" w:cs="Arial"/>
          <w:sz w:val="24"/>
          <w:szCs w:val="24"/>
          <w:lang w:val="en-US"/>
        </w:rPr>
        <w:t xml:space="preserve"> </w:t>
      </w:r>
      <w:r w:rsidR="00B7104D" w:rsidRPr="002A24BD">
        <w:rPr>
          <w:rFonts w:ascii="Book Antiqua" w:hAnsi="Book Antiqua" w:cs="Arial"/>
          <w:sz w:val="24"/>
          <w:szCs w:val="24"/>
          <w:lang w:val="en-US"/>
        </w:rPr>
        <w:t xml:space="preserve">Table 3 summarizes </w:t>
      </w:r>
      <w:r w:rsidR="001E7723" w:rsidRPr="002A24BD">
        <w:rPr>
          <w:rFonts w:ascii="Book Antiqua" w:hAnsi="Book Antiqua" w:cs="Arial"/>
          <w:sz w:val="24"/>
          <w:szCs w:val="24"/>
          <w:lang w:val="en-US"/>
        </w:rPr>
        <w:t>immune-</w:t>
      </w:r>
      <w:r w:rsidR="001D5680" w:rsidRPr="002A24BD">
        <w:rPr>
          <w:rFonts w:ascii="Book Antiqua" w:hAnsi="Book Antiqua" w:cs="Arial"/>
          <w:sz w:val="24"/>
          <w:szCs w:val="24"/>
          <w:lang w:val="en-US"/>
        </w:rPr>
        <w:t xml:space="preserve">modulating </w:t>
      </w:r>
      <w:r w:rsidR="00B7104D" w:rsidRPr="002A24BD">
        <w:rPr>
          <w:rFonts w:ascii="Book Antiqua" w:hAnsi="Book Antiqua" w:cs="Arial"/>
          <w:sz w:val="24"/>
          <w:szCs w:val="24"/>
          <w:lang w:val="en-US"/>
        </w:rPr>
        <w:t>medic</w:t>
      </w:r>
      <w:r w:rsidR="001C6870" w:rsidRPr="002A24BD">
        <w:rPr>
          <w:rFonts w:ascii="Book Antiqua" w:hAnsi="Book Antiqua" w:cs="Arial"/>
          <w:sz w:val="24"/>
          <w:szCs w:val="24"/>
          <w:lang w:val="en-US"/>
        </w:rPr>
        <w:t xml:space="preserve">ations concomitant to golimumab </w:t>
      </w:r>
      <w:r w:rsidR="00B7104D" w:rsidRPr="002A24BD">
        <w:rPr>
          <w:rFonts w:ascii="Book Antiqua" w:hAnsi="Book Antiqua" w:cs="Arial"/>
          <w:sz w:val="24"/>
          <w:szCs w:val="24"/>
          <w:lang w:val="en-US"/>
        </w:rPr>
        <w:t>in the analysis and employed population</w:t>
      </w:r>
      <w:r w:rsidR="001E7723" w:rsidRPr="002A24BD">
        <w:rPr>
          <w:rFonts w:ascii="Book Antiqua" w:hAnsi="Book Antiqua" w:cs="Arial"/>
          <w:sz w:val="24"/>
          <w:szCs w:val="24"/>
          <w:lang w:val="en-US"/>
        </w:rPr>
        <w:t>.</w:t>
      </w:r>
    </w:p>
    <w:p w14:paraId="3B69F0C5" w14:textId="77777777" w:rsidR="00486A02" w:rsidRPr="002A24BD" w:rsidRDefault="00486A02" w:rsidP="008648EF">
      <w:pPr>
        <w:spacing w:before="0"/>
        <w:jc w:val="both"/>
        <w:rPr>
          <w:rFonts w:ascii="Book Antiqua" w:hAnsi="Book Antiqua" w:cs="Arial"/>
          <w:sz w:val="24"/>
          <w:szCs w:val="24"/>
          <w:lang w:val="en-US"/>
        </w:rPr>
      </w:pPr>
    </w:p>
    <w:p w14:paraId="591C36D7" w14:textId="77777777" w:rsidR="00CF5427" w:rsidRPr="002A24BD" w:rsidRDefault="00CF5427" w:rsidP="008648EF">
      <w:pPr>
        <w:spacing w:before="0"/>
        <w:jc w:val="both"/>
        <w:rPr>
          <w:rFonts w:ascii="Book Antiqua" w:hAnsi="Book Antiqua" w:cs="Arial"/>
          <w:b/>
          <w:bCs/>
          <w:i/>
          <w:sz w:val="24"/>
          <w:szCs w:val="24"/>
          <w:lang w:val="en-US"/>
        </w:rPr>
      </w:pPr>
      <w:r w:rsidRPr="002A24BD">
        <w:rPr>
          <w:rFonts w:ascii="Book Antiqua" w:hAnsi="Book Antiqua" w:cs="Arial"/>
          <w:b/>
          <w:bCs/>
          <w:i/>
          <w:sz w:val="24"/>
          <w:szCs w:val="24"/>
          <w:lang w:val="en-US"/>
        </w:rPr>
        <w:t xml:space="preserve">Primary </w:t>
      </w:r>
      <w:r w:rsidR="00187A5D" w:rsidRPr="002A24BD">
        <w:rPr>
          <w:rFonts w:ascii="Book Antiqua" w:hAnsi="Book Antiqua" w:cs="Arial"/>
          <w:b/>
          <w:bCs/>
          <w:i/>
          <w:sz w:val="24"/>
          <w:szCs w:val="24"/>
          <w:lang w:val="en-US"/>
        </w:rPr>
        <w:t>e</w:t>
      </w:r>
      <w:r w:rsidRPr="002A24BD">
        <w:rPr>
          <w:rFonts w:ascii="Book Antiqua" w:hAnsi="Book Antiqua" w:cs="Arial"/>
          <w:b/>
          <w:bCs/>
          <w:i/>
          <w:sz w:val="24"/>
          <w:szCs w:val="24"/>
          <w:lang w:val="en-US"/>
        </w:rPr>
        <w:t>ndpoint</w:t>
      </w:r>
    </w:p>
    <w:p w14:paraId="403E494A" w14:textId="721CE3C0" w:rsidR="00C46D53" w:rsidRPr="002A24BD" w:rsidRDefault="00D60414"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From </w:t>
      </w:r>
      <w:r w:rsidR="00D470BE" w:rsidRPr="002A24BD">
        <w:rPr>
          <w:rFonts w:ascii="Book Antiqua" w:hAnsi="Book Antiqua" w:cs="Arial"/>
          <w:sz w:val="24"/>
          <w:szCs w:val="24"/>
          <w:lang w:val="en-US"/>
        </w:rPr>
        <w:t xml:space="preserve">three </w:t>
      </w:r>
      <w:r w:rsidR="00CF5427" w:rsidRPr="002A24BD">
        <w:rPr>
          <w:rFonts w:ascii="Book Antiqua" w:hAnsi="Book Antiqua" w:cs="Arial"/>
          <w:sz w:val="24"/>
          <w:szCs w:val="24"/>
          <w:lang w:val="en-US"/>
        </w:rPr>
        <w:t xml:space="preserve">months after the start of treatment </w:t>
      </w:r>
      <w:r w:rsidRPr="002A24BD">
        <w:rPr>
          <w:rFonts w:ascii="Book Antiqua" w:hAnsi="Book Antiqua" w:cs="Arial"/>
          <w:sz w:val="24"/>
          <w:szCs w:val="24"/>
          <w:lang w:val="en-US"/>
        </w:rPr>
        <w:t>up to</w:t>
      </w:r>
      <w:r w:rsidR="00D470BE" w:rsidRPr="002A24BD">
        <w:rPr>
          <w:rFonts w:ascii="Book Antiqua" w:hAnsi="Book Antiqua" w:cs="Arial"/>
          <w:sz w:val="24"/>
          <w:szCs w:val="24"/>
          <w:lang w:val="en-US"/>
        </w:rPr>
        <w:t xml:space="preserve"> twelve</w:t>
      </w:r>
      <w:r w:rsidR="000C78FC"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months after the start </w:t>
      </w:r>
      <w:r w:rsidR="00FF3887" w:rsidRPr="002A24BD">
        <w:rPr>
          <w:rFonts w:ascii="Book Antiqua" w:hAnsi="Book Antiqua" w:cs="Arial"/>
          <w:sz w:val="24"/>
          <w:szCs w:val="24"/>
          <w:lang w:val="en-US"/>
        </w:rPr>
        <w:t xml:space="preserve">of treatment </w:t>
      </w:r>
      <w:r w:rsidR="00CF5427" w:rsidRPr="002A24BD">
        <w:rPr>
          <w:rFonts w:ascii="Book Antiqua" w:hAnsi="Book Antiqua" w:cs="Arial"/>
          <w:sz w:val="24"/>
          <w:szCs w:val="24"/>
          <w:lang w:val="en-US"/>
        </w:rPr>
        <w:t>there was a significant reduction in all WPAI sub</w:t>
      </w:r>
      <w:r w:rsidR="00076179" w:rsidRPr="002A24BD">
        <w:rPr>
          <w:rFonts w:ascii="Book Antiqua" w:hAnsi="Book Antiqua" w:cs="Arial"/>
          <w:sz w:val="24"/>
          <w:szCs w:val="24"/>
          <w:lang w:val="en-US"/>
        </w:rPr>
        <w:t>-</w:t>
      </w:r>
      <w:r w:rsidR="00CF5427" w:rsidRPr="002A24BD">
        <w:rPr>
          <w:rFonts w:ascii="Book Antiqua" w:hAnsi="Book Antiqua" w:cs="Arial"/>
          <w:sz w:val="24"/>
          <w:szCs w:val="24"/>
          <w:lang w:val="en-US"/>
        </w:rPr>
        <w:t>scores compared to baseline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&lt;</w:t>
      </w:r>
      <w:r w:rsidR="00076179"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0.00</w:t>
      </w:r>
      <w:r w:rsidR="00FF3887" w:rsidRPr="002A24BD">
        <w:rPr>
          <w:rFonts w:ascii="Book Antiqua" w:hAnsi="Book Antiqua" w:cs="Arial"/>
          <w:sz w:val="24"/>
          <w:szCs w:val="24"/>
          <w:lang w:val="en-US"/>
        </w:rPr>
        <w:t>0</w:t>
      </w:r>
      <w:r w:rsidR="00CF5427" w:rsidRPr="002A24BD">
        <w:rPr>
          <w:rFonts w:ascii="Book Antiqua" w:hAnsi="Book Antiqua" w:cs="Arial"/>
          <w:sz w:val="24"/>
          <w:szCs w:val="24"/>
          <w:lang w:val="en-US"/>
        </w:rPr>
        <w:t>1</w:t>
      </w:r>
      <w:r w:rsidR="00425CD5" w:rsidRPr="002A24BD">
        <w:rPr>
          <w:rFonts w:ascii="Book Antiqua" w:hAnsi="Book Antiqua" w:cs="Arial"/>
          <w:sz w:val="24"/>
          <w:szCs w:val="24"/>
          <w:lang w:val="en-US"/>
        </w:rPr>
        <w:t>;</w:t>
      </w:r>
      <w:r w:rsidR="001C47A2" w:rsidRPr="002A24BD">
        <w:rPr>
          <w:rFonts w:ascii="Book Antiqua" w:hAnsi="Book Antiqua" w:cs="Arial"/>
          <w:sz w:val="24"/>
          <w:szCs w:val="24"/>
          <w:lang w:val="en-US"/>
        </w:rPr>
        <w:t xml:space="preserve"> Wilcoxon signed rank test</w:t>
      </w:r>
      <w:r w:rsidR="00CF5427" w:rsidRPr="002A24BD">
        <w:rPr>
          <w:rFonts w:ascii="Book Antiqua" w:hAnsi="Book Antiqua" w:cs="Arial"/>
          <w:sz w:val="24"/>
          <w:szCs w:val="24"/>
          <w:lang w:val="en-US"/>
        </w:rPr>
        <w:t>) with golimumab</w:t>
      </w:r>
      <w:r w:rsidR="00FF3887" w:rsidRPr="002A24BD">
        <w:rPr>
          <w:rFonts w:ascii="Book Antiqua" w:hAnsi="Book Antiqua" w:cs="Arial"/>
          <w:sz w:val="24"/>
          <w:szCs w:val="24"/>
          <w:lang w:val="en-US"/>
        </w:rPr>
        <w:t xml:space="preserve"> (Fig</w:t>
      </w:r>
      <w:r w:rsidR="00D55886" w:rsidRPr="002A24BD">
        <w:rPr>
          <w:rFonts w:ascii="Book Antiqua" w:hAnsi="Book Antiqua" w:cs="Arial"/>
          <w:sz w:val="24"/>
          <w:szCs w:val="24"/>
          <w:lang w:val="en-US"/>
        </w:rPr>
        <w:t>ure</w:t>
      </w:r>
      <w:r w:rsidR="00FF3887" w:rsidRPr="002A24BD">
        <w:rPr>
          <w:rFonts w:ascii="Book Antiqua" w:hAnsi="Book Antiqua" w:cs="Arial"/>
          <w:sz w:val="24"/>
          <w:szCs w:val="24"/>
          <w:lang w:val="en-US"/>
        </w:rPr>
        <w:t xml:space="preserve"> 1)</w:t>
      </w:r>
      <w:r w:rsidR="00CF5427" w:rsidRPr="002A24BD">
        <w:rPr>
          <w:rFonts w:ascii="Book Antiqua" w:hAnsi="Book Antiqua" w:cs="Arial"/>
          <w:sz w:val="24"/>
          <w:szCs w:val="24"/>
          <w:lang w:val="en-US"/>
        </w:rPr>
        <w:t>.</w:t>
      </w:r>
    </w:p>
    <w:p w14:paraId="308E7E7D" w14:textId="2F372784" w:rsidR="00CF5427" w:rsidRPr="002A24BD" w:rsidRDefault="00CF5427" w:rsidP="00076179">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mean value in the absenteeism sub</w:t>
      </w:r>
      <w:r w:rsidR="00076179" w:rsidRPr="002A24BD">
        <w:rPr>
          <w:rFonts w:ascii="Book Antiqua" w:hAnsi="Book Antiqua" w:cs="Arial"/>
          <w:sz w:val="24"/>
          <w:szCs w:val="24"/>
          <w:lang w:val="en-US"/>
        </w:rPr>
        <w:t>-</w:t>
      </w:r>
      <w:r w:rsidRPr="002A24BD">
        <w:rPr>
          <w:rFonts w:ascii="Book Antiqua" w:hAnsi="Book Antiqua" w:cs="Arial"/>
          <w:sz w:val="24"/>
          <w:szCs w:val="24"/>
          <w:lang w:val="en-US"/>
        </w:rPr>
        <w:t xml:space="preserve">score </w:t>
      </w:r>
      <w:r w:rsidR="0069303F" w:rsidRPr="002A24BD">
        <w:rPr>
          <w:rFonts w:ascii="Book Antiqua" w:hAnsi="Book Antiqua" w:cs="Arial"/>
          <w:sz w:val="24"/>
          <w:szCs w:val="24"/>
          <w:lang w:val="en-US"/>
        </w:rPr>
        <w:t xml:space="preserve">as observed </w:t>
      </w:r>
      <w:r w:rsidRPr="002A24BD">
        <w:rPr>
          <w:rFonts w:ascii="Book Antiqua" w:hAnsi="Book Antiqua" w:cs="Arial"/>
          <w:sz w:val="24"/>
          <w:szCs w:val="24"/>
          <w:lang w:val="en-US"/>
        </w:rPr>
        <w:t xml:space="preserve">decreased after </w:t>
      </w:r>
      <w:r w:rsidR="00D470BE" w:rsidRPr="002A24BD">
        <w:rPr>
          <w:rFonts w:ascii="Book Antiqua" w:hAnsi="Book Antiqua" w:cs="Arial"/>
          <w:sz w:val="24"/>
          <w:szCs w:val="24"/>
          <w:lang w:val="en-US"/>
        </w:rPr>
        <w:t>three</w:t>
      </w:r>
      <w:r w:rsidRPr="002A24BD">
        <w:rPr>
          <w:rFonts w:ascii="Book Antiqua" w:hAnsi="Book Antiqua" w:cs="Arial"/>
          <w:sz w:val="24"/>
          <w:szCs w:val="24"/>
          <w:lang w:val="en-US"/>
        </w:rPr>
        <w:t xml:space="preserve"> months (V1) </w:t>
      </w:r>
      <w:r w:rsidR="00EB28A9" w:rsidRPr="002A24BD">
        <w:rPr>
          <w:rFonts w:ascii="Book Antiqua" w:hAnsi="Book Antiqua" w:cs="Arial"/>
          <w:sz w:val="24"/>
          <w:szCs w:val="24"/>
          <w:lang w:val="en-US"/>
        </w:rPr>
        <w:t>f</w:t>
      </w:r>
      <w:r w:rsidR="00F01D74" w:rsidRPr="002A24BD">
        <w:rPr>
          <w:rFonts w:ascii="Book Antiqua" w:hAnsi="Book Antiqua" w:cs="Arial"/>
          <w:sz w:val="24"/>
          <w:szCs w:val="24"/>
          <w:lang w:val="en-US"/>
        </w:rPr>
        <w:t>rom 27.6%</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37.7% to 10.3%</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25.3% (</w:t>
      </w:r>
      <w:r w:rsidR="005075D3" w:rsidRPr="002A24BD">
        <w:rPr>
          <w:rFonts w:ascii="Book Antiqua" w:hAnsi="Book Antiqua" w:cs="Arial"/>
          <w:sz w:val="24"/>
          <w:szCs w:val="24"/>
          <w:lang w:val="en-US"/>
        </w:rPr>
        <w:t>me</w:t>
      </w:r>
      <w:r w:rsidR="00F01D74" w:rsidRPr="002A24BD">
        <w:rPr>
          <w:rFonts w:ascii="Book Antiqua" w:hAnsi="Book Antiqua" w:cs="Arial"/>
          <w:sz w:val="24"/>
          <w:szCs w:val="24"/>
          <w:lang w:val="en-US"/>
        </w:rPr>
        <w:t>an change from baseline: -13.8%</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5075D3" w:rsidRPr="002A24BD">
        <w:rPr>
          <w:rFonts w:ascii="Book Antiqua" w:hAnsi="Book Antiqua" w:cs="Arial"/>
          <w:sz w:val="24"/>
          <w:szCs w:val="24"/>
          <w:lang w:val="en-US"/>
        </w:rPr>
        <w:t>38</w:t>
      </w:r>
      <w:r w:rsidR="00076179" w:rsidRPr="002A24BD">
        <w:rPr>
          <w:rFonts w:ascii="Book Antiqua" w:hAnsi="Book Antiqua" w:cs="Arial"/>
          <w:sz w:val="24"/>
          <w:szCs w:val="24"/>
          <w:lang w:val="en-US"/>
        </w:rPr>
        <w:t>.</w:t>
      </w:r>
      <w:r w:rsidR="00136386" w:rsidRPr="002A24BD">
        <w:rPr>
          <w:rFonts w:ascii="Book Antiqua" w:hAnsi="Book Antiqua" w:cs="Arial"/>
          <w:sz w:val="24"/>
          <w:szCs w:val="24"/>
          <w:lang w:val="en-US"/>
        </w:rPr>
        <w:t>8</w:t>
      </w:r>
      <w:r w:rsidR="00076179" w:rsidRPr="002A24BD">
        <w:rPr>
          <w:rFonts w:ascii="Book Antiqua" w:hAnsi="Book Antiqua" w:cs="Arial"/>
          <w:sz w:val="24"/>
          <w:szCs w:val="24"/>
          <w:lang w:val="en-US"/>
        </w:rPr>
        <w:t>%</w:t>
      </w:r>
      <w:r w:rsidR="005075D3" w:rsidRPr="002A24BD">
        <w:rPr>
          <w:rFonts w:ascii="Book Antiqua" w:hAnsi="Book Antiqua" w:cs="Arial"/>
          <w:sz w:val="24"/>
          <w:szCs w:val="24"/>
          <w:lang w:val="en-US"/>
        </w:rPr>
        <w:t xml:space="preserve">;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&lt;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00076179" w:rsidRPr="002A24BD">
        <w:rPr>
          <w:rFonts w:ascii="Book Antiqua" w:hAnsi="Book Antiqua" w:cs="Arial"/>
          <w:sz w:val="24"/>
          <w:szCs w:val="24"/>
          <w:lang w:val="en-US"/>
        </w:rPr>
        <w:t>,</w:t>
      </w:r>
      <w:r w:rsidR="001E7723" w:rsidRPr="002A24BD">
        <w:rPr>
          <w:rFonts w:ascii="Book Antiqua" w:hAnsi="Book Antiqua" w:cs="Arial"/>
          <w:sz w:val="24"/>
          <w:szCs w:val="24"/>
          <w:lang w:val="en-US"/>
        </w:rPr>
        <w:t xml:space="preserve"> </w:t>
      </w:r>
      <w:r w:rsidR="00DD3CC4" w:rsidRPr="002A24BD">
        <w:rPr>
          <w:rFonts w:ascii="Book Antiqua" w:hAnsi="Book Antiqua" w:cs="Arial"/>
          <w:sz w:val="24"/>
          <w:szCs w:val="24"/>
          <w:lang w:val="en-US"/>
        </w:rPr>
        <w:t>Fig</w:t>
      </w:r>
      <w:r w:rsidR="00330D76" w:rsidRPr="002A24BD">
        <w:rPr>
          <w:rFonts w:ascii="Book Antiqua" w:hAnsi="Book Antiqua" w:cs="Arial"/>
          <w:sz w:val="24"/>
          <w:szCs w:val="24"/>
          <w:lang w:val="en-US"/>
        </w:rPr>
        <w:t>ure</w:t>
      </w:r>
      <w:r w:rsidR="00DD3CC4" w:rsidRPr="002A24BD">
        <w:rPr>
          <w:rFonts w:ascii="Book Antiqua" w:hAnsi="Book Antiqua" w:cs="Arial"/>
          <w:sz w:val="24"/>
          <w:szCs w:val="24"/>
          <w:lang w:val="en-US"/>
        </w:rPr>
        <w:t xml:space="preserve"> 1A)</w:t>
      </w:r>
      <w:r w:rsidRPr="002A24BD">
        <w:rPr>
          <w:rFonts w:ascii="Book Antiqua" w:hAnsi="Book Antiqua" w:cs="Arial"/>
          <w:sz w:val="24"/>
          <w:szCs w:val="24"/>
          <w:lang w:val="en-US"/>
        </w:rPr>
        <w:t xml:space="preserve">. A quarter of patients achieved a reduction of at least 25%; 15% of patients did not record any improvement. After </w:t>
      </w:r>
      <w:r w:rsidR="00D470BE"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months (V4), the mean difference</w:t>
      </w:r>
      <w:r w:rsidR="00F01D74" w:rsidRPr="002A24BD">
        <w:rPr>
          <w:rFonts w:ascii="Book Antiqua" w:hAnsi="Book Antiqua" w:cs="Arial"/>
          <w:sz w:val="24"/>
          <w:szCs w:val="24"/>
          <w:lang w:val="en-US"/>
        </w:rPr>
        <w:t xml:space="preserve"> compared to baseline was 19.9%</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42.</w:t>
      </w:r>
      <w:r w:rsidR="00330D76" w:rsidRPr="002A24BD">
        <w:rPr>
          <w:rFonts w:ascii="Book Antiqua" w:hAnsi="Book Antiqua" w:cs="Arial"/>
          <w:sz w:val="24"/>
          <w:szCs w:val="24"/>
          <w:lang w:val="en-US"/>
        </w:rPr>
        <w:t>0%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Pr="002A24BD">
        <w:rPr>
          <w:rFonts w:ascii="Book Antiqua" w:hAnsi="Book Antiqua" w:cs="Arial"/>
          <w:sz w:val="24"/>
          <w:szCs w:val="24"/>
          <w:lang w:val="en-US"/>
        </w:rPr>
        <w:t>0.0001</w:t>
      </w:r>
      <w:r w:rsidR="00425CD5" w:rsidRPr="002A24BD">
        <w:rPr>
          <w:rFonts w:ascii="Book Antiqua" w:hAnsi="Book Antiqua" w:cs="Arial"/>
          <w:sz w:val="24"/>
          <w:szCs w:val="24"/>
          <w:lang w:val="en-US"/>
        </w:rPr>
        <w:t>;</w:t>
      </w:r>
      <w:r w:rsidR="001C47A2" w:rsidRPr="002A24BD">
        <w:rPr>
          <w:rFonts w:ascii="Book Antiqua" w:hAnsi="Book Antiqua" w:cs="Arial"/>
          <w:sz w:val="24"/>
          <w:szCs w:val="24"/>
          <w:lang w:val="en-US"/>
        </w:rPr>
        <w:t xml:space="preserve"> Wilcoxon signed rank test</w:t>
      </w:r>
      <w:r w:rsidRPr="002A24BD">
        <w:rPr>
          <w:rFonts w:ascii="Book Antiqua" w:hAnsi="Book Antiqua" w:cs="Arial"/>
          <w:sz w:val="24"/>
          <w:szCs w:val="24"/>
          <w:lang w:val="en-US"/>
        </w:rPr>
        <w:t>). About 35% of patients achieved a reduction of at least 40%, and there was no improvement in 20% of patients.</w:t>
      </w:r>
    </w:p>
    <w:p w14:paraId="65975CBF" w14:textId="301111A3" w:rsidR="00CF5427" w:rsidRPr="002A24BD" w:rsidRDefault="00CF5427" w:rsidP="00076179">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mean value in the present</w:t>
      </w:r>
      <w:r w:rsidR="00544746" w:rsidRPr="002A24BD">
        <w:rPr>
          <w:rFonts w:ascii="Book Antiqua" w:hAnsi="Book Antiqua" w:cs="Arial"/>
          <w:sz w:val="24"/>
          <w:szCs w:val="24"/>
          <w:lang w:val="en-US"/>
        </w:rPr>
        <w:t>ee</w:t>
      </w:r>
      <w:r w:rsidRPr="002A24BD">
        <w:rPr>
          <w:rFonts w:ascii="Book Antiqua" w:hAnsi="Book Antiqua" w:cs="Arial"/>
          <w:sz w:val="24"/>
          <w:szCs w:val="24"/>
          <w:lang w:val="en-US"/>
        </w:rPr>
        <w:t>ism sub</w:t>
      </w:r>
      <w:r w:rsidR="00076179" w:rsidRPr="002A24BD">
        <w:rPr>
          <w:rFonts w:ascii="Book Antiqua" w:hAnsi="Book Antiqua" w:cs="Arial"/>
          <w:sz w:val="24"/>
          <w:szCs w:val="24"/>
          <w:lang w:val="en-US"/>
        </w:rPr>
        <w:t>-</w:t>
      </w:r>
      <w:r w:rsidRPr="002A24BD">
        <w:rPr>
          <w:rFonts w:ascii="Book Antiqua" w:hAnsi="Book Antiqua" w:cs="Arial"/>
          <w:sz w:val="24"/>
          <w:szCs w:val="24"/>
          <w:lang w:val="en-US"/>
        </w:rPr>
        <w:t xml:space="preserve">score </w:t>
      </w:r>
      <w:r w:rsidR="0069303F" w:rsidRPr="002A24BD">
        <w:rPr>
          <w:rFonts w:ascii="Book Antiqua" w:hAnsi="Book Antiqua" w:cs="Arial"/>
          <w:sz w:val="24"/>
          <w:szCs w:val="24"/>
          <w:lang w:val="en-US"/>
        </w:rPr>
        <w:t xml:space="preserve">as observed </w:t>
      </w:r>
      <w:r w:rsidRPr="002A24BD">
        <w:rPr>
          <w:rFonts w:ascii="Book Antiqua" w:hAnsi="Book Antiqua" w:cs="Arial"/>
          <w:sz w:val="24"/>
          <w:szCs w:val="24"/>
          <w:lang w:val="en-US"/>
        </w:rPr>
        <w:t>decreased</w:t>
      </w:r>
      <w:r w:rsidR="00F01D74" w:rsidRPr="002A24BD">
        <w:rPr>
          <w:rFonts w:ascii="Book Antiqua" w:hAnsi="Book Antiqua" w:cs="Arial"/>
          <w:sz w:val="24"/>
          <w:szCs w:val="24"/>
          <w:lang w:val="en-US"/>
        </w:rPr>
        <w:t xml:space="preserve"> after </w:t>
      </w:r>
      <w:r w:rsidR="00D470BE" w:rsidRPr="002A24BD">
        <w:rPr>
          <w:rFonts w:ascii="Book Antiqua" w:hAnsi="Book Antiqua" w:cs="Arial"/>
          <w:sz w:val="24"/>
          <w:szCs w:val="24"/>
          <w:lang w:val="en-US"/>
        </w:rPr>
        <w:t xml:space="preserve">three </w:t>
      </w:r>
      <w:r w:rsidR="00F01D74" w:rsidRPr="002A24BD">
        <w:rPr>
          <w:rFonts w:ascii="Book Antiqua" w:hAnsi="Book Antiqua" w:cs="Arial"/>
          <w:sz w:val="24"/>
          <w:szCs w:val="24"/>
          <w:lang w:val="en-US"/>
        </w:rPr>
        <w:t>months (V1) from 45.3%</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26.0% to 29.4%</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25.1% (</w:t>
      </w:r>
      <w:r w:rsidR="00C872E0" w:rsidRPr="002A24BD">
        <w:rPr>
          <w:rFonts w:ascii="Book Antiqua" w:hAnsi="Book Antiqua" w:cs="Arial"/>
          <w:sz w:val="24"/>
          <w:szCs w:val="24"/>
          <w:lang w:val="en-US"/>
        </w:rPr>
        <w:t xml:space="preserve">mean change from baseline: </w:t>
      </w:r>
      <w:r w:rsidR="008910CB" w:rsidRPr="002A24BD">
        <w:rPr>
          <w:rFonts w:ascii="Book Antiqua" w:hAnsi="Book Antiqua" w:cs="Arial"/>
          <w:sz w:val="24"/>
          <w:szCs w:val="24"/>
          <w:lang w:val="en-US"/>
        </w:rPr>
        <w:t>-</w:t>
      </w:r>
      <w:r w:rsidR="00F01D74" w:rsidRPr="002A24BD">
        <w:rPr>
          <w:rFonts w:ascii="Book Antiqua" w:hAnsi="Book Antiqua" w:cs="Arial"/>
          <w:sz w:val="24"/>
          <w:szCs w:val="24"/>
          <w:lang w:val="en-US"/>
        </w:rPr>
        <w:t>14.9%</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136386" w:rsidRPr="002A24BD">
        <w:rPr>
          <w:rFonts w:ascii="Book Antiqua" w:hAnsi="Book Antiqua" w:cs="Arial"/>
          <w:sz w:val="24"/>
          <w:szCs w:val="24"/>
          <w:lang w:val="en-US"/>
        </w:rPr>
        <w:t xml:space="preserve">28.8%;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0.0001</w:t>
      </w:r>
      <w:r w:rsidR="00425CD5" w:rsidRPr="002A24BD">
        <w:rPr>
          <w:rFonts w:ascii="Book Antiqua" w:hAnsi="Book Antiqua" w:cs="Arial"/>
          <w:sz w:val="24"/>
          <w:szCs w:val="24"/>
          <w:lang w:val="en-US"/>
        </w:rPr>
        <w:t>;</w:t>
      </w:r>
      <w:r w:rsidR="001C47A2" w:rsidRPr="002A24BD">
        <w:rPr>
          <w:rFonts w:ascii="Book Antiqua" w:hAnsi="Book Antiqua" w:cs="Arial"/>
          <w:sz w:val="24"/>
          <w:szCs w:val="24"/>
          <w:lang w:val="en-US"/>
        </w:rPr>
        <w:t xml:space="preserve"> Wilcoxon signed rank test</w:t>
      </w:r>
      <w:r w:rsidR="00076179" w:rsidRPr="002A24BD">
        <w:rPr>
          <w:rFonts w:ascii="Book Antiqua" w:hAnsi="Book Antiqua" w:cs="Arial"/>
          <w:sz w:val="24"/>
          <w:szCs w:val="24"/>
          <w:lang w:val="en-US"/>
        </w:rPr>
        <w:t>,</w:t>
      </w:r>
      <w:r w:rsidR="00330D76" w:rsidRPr="002A24BD">
        <w:rPr>
          <w:rFonts w:ascii="Book Antiqua" w:hAnsi="Book Antiqua" w:cs="Arial"/>
          <w:sz w:val="24"/>
          <w:szCs w:val="24"/>
          <w:lang w:val="en-US"/>
        </w:rPr>
        <w:t xml:space="preserve"> </w:t>
      </w:r>
      <w:r w:rsidR="00DD3CC4" w:rsidRPr="002A24BD">
        <w:rPr>
          <w:rFonts w:ascii="Book Antiqua" w:hAnsi="Book Antiqua" w:cs="Arial"/>
          <w:sz w:val="24"/>
          <w:szCs w:val="24"/>
          <w:lang w:val="en-US"/>
        </w:rPr>
        <w:t>Fig</w:t>
      </w:r>
      <w:r w:rsidR="00330D76" w:rsidRPr="002A24BD">
        <w:rPr>
          <w:rFonts w:ascii="Book Antiqua" w:hAnsi="Book Antiqua" w:cs="Arial"/>
          <w:sz w:val="24"/>
          <w:szCs w:val="24"/>
          <w:lang w:val="en-US"/>
        </w:rPr>
        <w:t>ure</w:t>
      </w:r>
      <w:r w:rsidR="00DD3CC4" w:rsidRPr="002A24BD">
        <w:rPr>
          <w:rFonts w:ascii="Book Antiqua" w:hAnsi="Book Antiqua" w:cs="Arial"/>
          <w:sz w:val="24"/>
          <w:szCs w:val="24"/>
          <w:lang w:val="en-US"/>
        </w:rPr>
        <w:t xml:space="preserve"> 1B)</w:t>
      </w:r>
      <w:r w:rsidRPr="002A24BD">
        <w:rPr>
          <w:rFonts w:ascii="Book Antiqua" w:hAnsi="Book Antiqua" w:cs="Arial"/>
          <w:sz w:val="24"/>
          <w:szCs w:val="24"/>
          <w:lang w:val="en-US"/>
        </w:rPr>
        <w:t xml:space="preserve">. A quarter of the patients achieved a reduction of at least 40%; 20% of patients did not record any improvement. After </w:t>
      </w:r>
      <w:r w:rsidR="00D470BE"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months (V4), the mean difference compared t</w:t>
      </w:r>
      <w:r w:rsidR="00F01D74" w:rsidRPr="002A24BD">
        <w:rPr>
          <w:rFonts w:ascii="Book Antiqua" w:hAnsi="Book Antiqua" w:cs="Arial"/>
          <w:sz w:val="24"/>
          <w:szCs w:val="24"/>
          <w:lang w:val="en-US"/>
        </w:rPr>
        <w:t>o baseline was 22.5%</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29.2%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Pr="002A24BD">
        <w:rPr>
          <w:rFonts w:ascii="Book Antiqua" w:hAnsi="Book Antiqua" w:cs="Arial"/>
          <w:sz w:val="24"/>
          <w:szCs w:val="24"/>
          <w:lang w:val="en-US"/>
        </w:rPr>
        <w:t>). A quarter of the patients achieved a reduction of at least 50%; there was no improvement in 15% of patients.</w:t>
      </w:r>
    </w:p>
    <w:p w14:paraId="7ACDF555" w14:textId="24E96216" w:rsidR="00FF3887" w:rsidRPr="002A24BD" w:rsidRDefault="00FF3887" w:rsidP="00076179">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mean value in the TWPI sub</w:t>
      </w:r>
      <w:r w:rsidR="00076179" w:rsidRPr="002A24BD">
        <w:rPr>
          <w:rFonts w:ascii="Book Antiqua" w:hAnsi="Book Antiqua" w:cs="Arial"/>
          <w:sz w:val="24"/>
          <w:szCs w:val="24"/>
          <w:lang w:val="en-US"/>
        </w:rPr>
        <w:t>-</w:t>
      </w:r>
      <w:r w:rsidRPr="002A24BD">
        <w:rPr>
          <w:rFonts w:ascii="Book Antiqua" w:hAnsi="Book Antiqua" w:cs="Arial"/>
          <w:sz w:val="24"/>
          <w:szCs w:val="24"/>
          <w:lang w:val="en-US"/>
        </w:rPr>
        <w:t xml:space="preserve">score as observed decreased after </w:t>
      </w:r>
      <w:r w:rsidR="00D470BE" w:rsidRPr="002A24BD">
        <w:rPr>
          <w:rFonts w:ascii="Book Antiqua" w:hAnsi="Book Antiqua" w:cs="Arial"/>
          <w:sz w:val="24"/>
          <w:szCs w:val="24"/>
          <w:lang w:val="en-US"/>
        </w:rPr>
        <w:t xml:space="preserve">three </w:t>
      </w:r>
      <w:r w:rsidRPr="002A24BD">
        <w:rPr>
          <w:rFonts w:ascii="Book Antiqua" w:hAnsi="Book Antiqua" w:cs="Arial"/>
          <w:sz w:val="24"/>
          <w:szCs w:val="24"/>
          <w:lang w:val="en-US"/>
        </w:rPr>
        <w:t xml:space="preserve">months (V1) from </w:t>
      </w:r>
      <w:r w:rsidR="00F01D74" w:rsidRPr="002A24BD">
        <w:rPr>
          <w:rFonts w:ascii="Book Antiqua" w:hAnsi="Book Antiqua" w:cs="Arial"/>
          <w:sz w:val="24"/>
          <w:szCs w:val="24"/>
          <w:lang w:val="en-US"/>
        </w:rPr>
        <w:t>49.7%</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27.7% to 31.9%</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66420E" w:rsidRPr="002A24BD">
        <w:rPr>
          <w:rFonts w:ascii="Book Antiqua" w:hAnsi="Book Antiqua" w:cs="Arial"/>
          <w:sz w:val="24"/>
          <w:szCs w:val="24"/>
          <w:lang w:val="en-US"/>
        </w:rPr>
        <w:t>26.9</w:t>
      </w:r>
      <w:r w:rsidRPr="002A24BD">
        <w:rPr>
          <w:rFonts w:ascii="Book Antiqua" w:hAnsi="Book Antiqua" w:cs="Arial"/>
          <w:sz w:val="24"/>
          <w:szCs w:val="24"/>
          <w:lang w:val="en-US"/>
        </w:rPr>
        <w:t xml:space="preserve">% (mean change from baseline: </w:t>
      </w:r>
      <w:r w:rsidR="00F01D74" w:rsidRPr="002A24BD">
        <w:rPr>
          <w:rFonts w:ascii="Book Antiqua" w:hAnsi="Book Antiqua" w:cs="Arial"/>
          <w:sz w:val="24"/>
          <w:szCs w:val="24"/>
          <w:lang w:val="en-US"/>
        </w:rPr>
        <w:t>-17.3</w:t>
      </w:r>
      <w:r w:rsidR="00076179" w:rsidRPr="002A24BD">
        <w:rPr>
          <w:rFonts w:ascii="Book Antiqua" w:hAnsi="Book Antiqua" w:cs="Arial"/>
          <w:sz w:val="24"/>
          <w:szCs w:val="24"/>
          <w:lang w:val="en-US"/>
        </w:rPr>
        <w:t xml:space="preserve"> </w:t>
      </w:r>
      <w:r w:rsidR="00134B55"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134B55" w:rsidRPr="002A24BD">
        <w:rPr>
          <w:rFonts w:ascii="Book Antiqua" w:hAnsi="Book Antiqua" w:cs="Arial"/>
          <w:sz w:val="24"/>
          <w:szCs w:val="24"/>
          <w:lang w:val="en-US"/>
        </w:rPr>
        <w:t>32.3</w:t>
      </w:r>
      <w:r w:rsidR="00486A02" w:rsidRPr="002A24BD">
        <w:rPr>
          <w:rFonts w:ascii="Book Antiqua" w:hAnsi="Book Antiqua" w:cs="Arial"/>
          <w:sz w:val="24"/>
          <w:szCs w:val="24"/>
          <w:lang w:val="en-US"/>
        </w:rPr>
        <w:t>;</w:t>
      </w:r>
      <w:r w:rsidR="00330D76" w:rsidRPr="002A24BD">
        <w:rPr>
          <w:rFonts w:ascii="Book Antiqua" w:hAnsi="Book Antiqua" w:cs="Arial"/>
          <w:sz w:val="24"/>
          <w:szCs w:val="24"/>
          <w:lang w:val="en-US"/>
        </w:rPr>
        <w:t xml:space="preserve"> </w:t>
      </w:r>
      <w:r w:rsidR="00CF3C5B" w:rsidRPr="002A24BD">
        <w:rPr>
          <w:rFonts w:ascii="Book Antiqua" w:hAnsi="Book Antiqua" w:cs="Arial"/>
          <w:i/>
          <w:sz w:val="24"/>
          <w:szCs w:val="24"/>
          <w:lang w:val="en-US"/>
        </w:rPr>
        <w:t>P</w:t>
      </w:r>
      <w:r w:rsidR="00076179" w:rsidRPr="002A24BD">
        <w:rPr>
          <w:rFonts w:ascii="Book Antiqua" w:hAnsi="Book Antiqua" w:cs="Arial"/>
          <w:i/>
          <w:sz w:val="24"/>
          <w:szCs w:val="24"/>
          <w:lang w:val="en-US"/>
        </w:rPr>
        <w:t xml:space="preserve">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00076179" w:rsidRPr="002A24BD">
        <w:rPr>
          <w:rFonts w:ascii="Book Antiqua" w:hAnsi="Book Antiqua" w:cs="Arial"/>
          <w:sz w:val="24"/>
          <w:szCs w:val="24"/>
          <w:lang w:val="en-US"/>
        </w:rPr>
        <w:t>,</w:t>
      </w:r>
      <w:r w:rsidR="00330D76" w:rsidRPr="002A24BD">
        <w:rPr>
          <w:rFonts w:ascii="Book Antiqua" w:hAnsi="Book Antiqua" w:cs="Arial"/>
          <w:sz w:val="24"/>
          <w:szCs w:val="24"/>
          <w:lang w:val="en-US"/>
        </w:rPr>
        <w:t xml:space="preserve"> Figure</w:t>
      </w:r>
      <w:r w:rsidR="00DD3CC4" w:rsidRPr="002A24BD">
        <w:rPr>
          <w:rFonts w:ascii="Book Antiqua" w:hAnsi="Book Antiqua" w:cs="Arial"/>
          <w:sz w:val="24"/>
          <w:szCs w:val="24"/>
          <w:lang w:val="en-US"/>
        </w:rPr>
        <w:t xml:space="preserve"> 1C)</w:t>
      </w:r>
      <w:r w:rsidRPr="002A24BD">
        <w:rPr>
          <w:rFonts w:ascii="Book Antiqua" w:hAnsi="Book Antiqua" w:cs="Arial"/>
          <w:sz w:val="24"/>
          <w:szCs w:val="24"/>
          <w:lang w:val="en-US"/>
        </w:rPr>
        <w:t xml:space="preserve">. </w:t>
      </w:r>
      <w:r w:rsidR="0066420E" w:rsidRPr="002A24BD">
        <w:rPr>
          <w:rFonts w:ascii="Book Antiqua" w:hAnsi="Book Antiqua" w:cs="Arial"/>
          <w:sz w:val="24"/>
          <w:szCs w:val="24"/>
          <w:lang w:val="en-US"/>
        </w:rPr>
        <w:t>About one fifth of the subjects reached a reduction of at least 45%, 30% of the subjects had no improvement</w:t>
      </w:r>
      <w:r w:rsidR="00A069AC"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After </w:t>
      </w:r>
      <w:r w:rsidR="00D470BE" w:rsidRPr="002A24BD">
        <w:rPr>
          <w:rFonts w:ascii="Book Antiqua" w:hAnsi="Book Antiqua" w:cs="Arial"/>
          <w:sz w:val="24"/>
          <w:szCs w:val="24"/>
          <w:lang w:val="en-US"/>
        </w:rPr>
        <w:lastRenderedPageBreak/>
        <w:t>twelve</w:t>
      </w:r>
      <w:r w:rsidRPr="002A24BD">
        <w:rPr>
          <w:rFonts w:ascii="Book Antiqua" w:hAnsi="Book Antiqua" w:cs="Arial"/>
          <w:sz w:val="24"/>
          <w:szCs w:val="24"/>
          <w:lang w:val="en-US"/>
        </w:rPr>
        <w:t xml:space="preserve"> months (V4), the mean difference compared to baseline was 2</w:t>
      </w:r>
      <w:r w:rsidR="0066420E" w:rsidRPr="002A24BD">
        <w:rPr>
          <w:rFonts w:ascii="Book Antiqua" w:hAnsi="Book Antiqua" w:cs="Arial"/>
          <w:sz w:val="24"/>
          <w:szCs w:val="24"/>
          <w:lang w:val="en-US"/>
        </w:rPr>
        <w:t>3.7% ± 30.8% (</w:t>
      </w:r>
      <w:r w:rsidR="00CF3C5B" w:rsidRPr="002A24BD">
        <w:rPr>
          <w:rFonts w:ascii="Book Antiqua" w:hAnsi="Book Antiqua" w:cs="Arial"/>
          <w:i/>
          <w:sz w:val="24"/>
          <w:szCs w:val="24"/>
          <w:lang w:val="en-US"/>
        </w:rPr>
        <w:t>P</w:t>
      </w:r>
      <w:r w:rsidR="00076179" w:rsidRPr="002A24BD">
        <w:rPr>
          <w:rFonts w:ascii="Book Antiqua" w:hAnsi="Book Antiqua" w:cs="Arial"/>
          <w:i/>
          <w:sz w:val="24"/>
          <w:szCs w:val="24"/>
          <w:lang w:val="en-US"/>
        </w:rPr>
        <w:t xml:space="preserve"> </w:t>
      </w:r>
      <w:r w:rsidR="00CF3C5B" w:rsidRPr="002A24BD">
        <w:rPr>
          <w:rFonts w:ascii="Book Antiqua" w:hAnsi="Book Antiqua" w:cs="Arial"/>
          <w:sz w:val="24"/>
          <w:szCs w:val="24"/>
          <w:lang w:val="en-US"/>
        </w:rPr>
        <w:t xml:space="preserve">&lt; </w:t>
      </w:r>
      <w:r w:rsidR="0066420E"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0066420E" w:rsidRPr="002A24BD">
        <w:rPr>
          <w:rFonts w:ascii="Book Antiqua" w:hAnsi="Book Antiqua" w:cs="Arial"/>
          <w:sz w:val="24"/>
          <w:szCs w:val="24"/>
          <w:lang w:val="en-US"/>
        </w:rPr>
        <w:t>).</w:t>
      </w:r>
      <w:r w:rsidR="007A40A6" w:rsidRPr="002A24BD">
        <w:rPr>
          <w:rFonts w:ascii="Book Antiqua" w:hAnsi="Book Antiqua" w:cs="Arial"/>
          <w:sz w:val="24"/>
          <w:szCs w:val="24"/>
          <w:lang w:val="en-US"/>
        </w:rPr>
        <w:t xml:space="preserve"> About 35% of patients achieved a reduction of at least 40%, and there was no improvement in 20% of patients.</w:t>
      </w:r>
    </w:p>
    <w:p w14:paraId="4A49B7F0" w14:textId="54D83512" w:rsidR="00CF5427" w:rsidRPr="002A24BD" w:rsidRDefault="00CF5427" w:rsidP="00076179">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mean value in the activity impairment sub</w:t>
      </w:r>
      <w:r w:rsidR="00076179" w:rsidRPr="002A24BD">
        <w:rPr>
          <w:rFonts w:ascii="Book Antiqua" w:hAnsi="Book Antiqua" w:cs="Arial"/>
          <w:sz w:val="24"/>
          <w:szCs w:val="24"/>
          <w:lang w:val="en-US"/>
        </w:rPr>
        <w:t>-</w:t>
      </w:r>
      <w:r w:rsidRPr="002A24BD">
        <w:rPr>
          <w:rFonts w:ascii="Book Antiqua" w:hAnsi="Book Antiqua" w:cs="Arial"/>
          <w:sz w:val="24"/>
          <w:szCs w:val="24"/>
          <w:lang w:val="en-US"/>
        </w:rPr>
        <w:t xml:space="preserve">score </w:t>
      </w:r>
      <w:r w:rsidR="00CF65CB" w:rsidRPr="002A24BD">
        <w:rPr>
          <w:rFonts w:ascii="Book Antiqua" w:hAnsi="Book Antiqua" w:cs="Arial"/>
          <w:sz w:val="24"/>
          <w:szCs w:val="24"/>
          <w:lang w:val="en-US"/>
        </w:rPr>
        <w:t xml:space="preserve">as observed </w:t>
      </w:r>
      <w:r w:rsidR="00330D76" w:rsidRPr="002A24BD">
        <w:rPr>
          <w:rFonts w:ascii="Book Antiqua" w:hAnsi="Book Antiqua" w:cs="Arial"/>
          <w:sz w:val="24"/>
          <w:szCs w:val="24"/>
          <w:lang w:val="en-US"/>
        </w:rPr>
        <w:t xml:space="preserve">decreased after </w:t>
      </w:r>
      <w:r w:rsidR="00D470BE" w:rsidRPr="002A24BD">
        <w:rPr>
          <w:rFonts w:ascii="Book Antiqua" w:hAnsi="Book Antiqua" w:cs="Arial"/>
          <w:sz w:val="24"/>
          <w:szCs w:val="24"/>
          <w:lang w:val="en-US"/>
        </w:rPr>
        <w:t>three</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months (V1) from 52.8%</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26.9% to 36.3%</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27.8% (</w:t>
      </w:r>
      <w:r w:rsidR="00C872E0" w:rsidRPr="002A24BD">
        <w:rPr>
          <w:rFonts w:ascii="Book Antiqua" w:hAnsi="Book Antiqua" w:cs="Arial"/>
          <w:sz w:val="24"/>
          <w:szCs w:val="24"/>
          <w:lang w:val="en-US"/>
        </w:rPr>
        <w:t xml:space="preserve">mean change from baseline: </w:t>
      </w:r>
      <w:r w:rsidR="00330D76" w:rsidRPr="002A24BD">
        <w:rPr>
          <w:rFonts w:ascii="Book Antiqua" w:hAnsi="Book Antiqua" w:cs="Arial"/>
          <w:sz w:val="24"/>
          <w:szCs w:val="24"/>
          <w:lang w:val="en-US"/>
        </w:rPr>
        <w:noBreakHyphen/>
      </w:r>
      <w:r w:rsidR="00F01D74" w:rsidRPr="002A24BD">
        <w:rPr>
          <w:rFonts w:ascii="Book Antiqua" w:hAnsi="Book Antiqua" w:cs="Arial"/>
          <w:sz w:val="24"/>
          <w:szCs w:val="24"/>
          <w:lang w:val="en-US"/>
        </w:rPr>
        <w:t>14.4</w:t>
      </w:r>
      <w:r w:rsidR="00076179"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77389F" w:rsidRPr="002A24BD">
        <w:rPr>
          <w:rFonts w:ascii="Book Antiqua" w:hAnsi="Book Antiqua" w:cs="Arial"/>
          <w:sz w:val="24"/>
          <w:szCs w:val="24"/>
          <w:lang w:val="en-US"/>
        </w:rPr>
        <w:t>28.5;</w:t>
      </w:r>
      <w:r w:rsidR="00FF4D60" w:rsidRPr="002A24BD">
        <w:rPr>
          <w:rFonts w:ascii="Book Antiqua" w:hAnsi="Book Antiqua" w:cs="Arial"/>
          <w:sz w:val="24"/>
          <w:szCs w:val="24"/>
          <w:lang w:val="en-US"/>
        </w:rPr>
        <w:t xml:space="preserve">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 xml:space="preserve">0.0001; </w:t>
      </w:r>
      <w:r w:rsidR="00425CD5" w:rsidRPr="002A24BD">
        <w:rPr>
          <w:rFonts w:ascii="Book Antiqua" w:hAnsi="Book Antiqua" w:cs="Arial"/>
          <w:sz w:val="24"/>
          <w:szCs w:val="24"/>
          <w:lang w:val="en-US"/>
        </w:rPr>
        <w:t>Wilcoxon signed rank test</w:t>
      </w:r>
      <w:r w:rsidR="00076179" w:rsidRPr="002A24BD">
        <w:rPr>
          <w:rFonts w:ascii="Book Antiqua" w:hAnsi="Book Antiqua" w:cs="Arial"/>
          <w:sz w:val="24"/>
          <w:szCs w:val="24"/>
          <w:lang w:val="en-US"/>
        </w:rPr>
        <w:t>,</w:t>
      </w:r>
      <w:r w:rsidR="00425CD5"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Figure</w:t>
      </w:r>
      <w:r w:rsidR="00DD3CC4" w:rsidRPr="002A24BD">
        <w:rPr>
          <w:rFonts w:ascii="Book Antiqua" w:hAnsi="Book Antiqua" w:cs="Arial"/>
          <w:sz w:val="24"/>
          <w:szCs w:val="24"/>
          <w:lang w:val="en-US"/>
        </w:rPr>
        <w:t xml:space="preserve"> 1D)</w:t>
      </w:r>
      <w:r w:rsidRPr="002A24BD">
        <w:rPr>
          <w:rFonts w:ascii="Book Antiqua" w:hAnsi="Book Antiqua" w:cs="Arial"/>
          <w:sz w:val="24"/>
          <w:szCs w:val="24"/>
          <w:lang w:val="en-US"/>
        </w:rPr>
        <w:t>. A quarter of the patients a</w:t>
      </w:r>
      <w:r w:rsidR="00330D76" w:rsidRPr="002A24BD">
        <w:rPr>
          <w:rFonts w:ascii="Book Antiqua" w:hAnsi="Book Antiqua" w:cs="Arial"/>
          <w:sz w:val="24"/>
          <w:szCs w:val="24"/>
          <w:lang w:val="en-US"/>
        </w:rPr>
        <w:t xml:space="preserve">chieved a reduction of at least </w:t>
      </w:r>
      <w:r w:rsidRPr="002A24BD">
        <w:rPr>
          <w:rFonts w:ascii="Book Antiqua" w:hAnsi="Book Antiqua" w:cs="Arial"/>
          <w:sz w:val="24"/>
          <w:szCs w:val="24"/>
          <w:lang w:val="en-US"/>
        </w:rPr>
        <w:t>40%; 25% of patients did not r</w:t>
      </w:r>
      <w:r w:rsidR="00330D76" w:rsidRPr="002A24BD">
        <w:rPr>
          <w:rFonts w:ascii="Book Antiqua" w:hAnsi="Book Antiqua" w:cs="Arial"/>
          <w:sz w:val="24"/>
          <w:szCs w:val="24"/>
          <w:lang w:val="en-US"/>
        </w:rPr>
        <w:t xml:space="preserve">ecord any improvement. After </w:t>
      </w:r>
      <w:r w:rsidR="00D470BE" w:rsidRPr="002A24BD">
        <w:rPr>
          <w:rFonts w:ascii="Book Antiqua" w:hAnsi="Book Antiqua" w:cs="Arial"/>
          <w:sz w:val="24"/>
          <w:szCs w:val="24"/>
          <w:lang w:val="en-US"/>
        </w:rPr>
        <w:t>twelve</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months (V4), the mean difference compared to basel</w:t>
      </w:r>
      <w:r w:rsidR="00F01D74" w:rsidRPr="002A24BD">
        <w:rPr>
          <w:rFonts w:ascii="Book Antiqua" w:hAnsi="Book Antiqua" w:cs="Arial"/>
          <w:sz w:val="24"/>
          <w:szCs w:val="24"/>
          <w:lang w:val="en-US"/>
        </w:rPr>
        <w:t>ine was 27.5%</w:t>
      </w:r>
      <w:r w:rsidR="00076179" w:rsidRPr="002A24BD">
        <w:rPr>
          <w:rFonts w:ascii="Book Antiqua" w:hAnsi="Book Antiqua"/>
          <w:sz w:val="24"/>
          <w:szCs w:val="24"/>
          <w:lang w:val="en-US"/>
        </w:rPr>
        <w:t xml:space="preserve"> </w:t>
      </w:r>
      <w:r w:rsidR="00F01D74"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29.3%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&lt;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Pr="002A24BD">
        <w:rPr>
          <w:rFonts w:ascii="Book Antiqua" w:hAnsi="Book Antiqua" w:cs="Arial"/>
          <w:sz w:val="24"/>
          <w:szCs w:val="24"/>
          <w:lang w:val="en-US"/>
        </w:rPr>
        <w:t>). A quarter of the patients achieved a reduction of at least 55%; there was no improvement in 10% of patients.</w:t>
      </w:r>
    </w:p>
    <w:p w14:paraId="092247FC" w14:textId="77777777" w:rsidR="00FF3887" w:rsidRPr="002A24BD" w:rsidRDefault="00FF3887" w:rsidP="008648EF">
      <w:pPr>
        <w:spacing w:before="0"/>
        <w:jc w:val="both"/>
        <w:rPr>
          <w:rFonts w:ascii="Book Antiqua" w:hAnsi="Book Antiqua" w:cs="Arial"/>
          <w:sz w:val="24"/>
          <w:szCs w:val="24"/>
          <w:lang w:val="en-US"/>
        </w:rPr>
      </w:pPr>
    </w:p>
    <w:p w14:paraId="03304134" w14:textId="77777777" w:rsidR="00CF5427" w:rsidRPr="002A24BD" w:rsidRDefault="00CF5427" w:rsidP="008648EF">
      <w:pPr>
        <w:spacing w:before="0"/>
        <w:jc w:val="both"/>
        <w:rPr>
          <w:rFonts w:ascii="Book Antiqua" w:hAnsi="Book Antiqua" w:cs="Arial"/>
          <w:b/>
          <w:bCs/>
          <w:i/>
          <w:sz w:val="24"/>
          <w:szCs w:val="24"/>
          <w:lang w:val="en-US"/>
        </w:rPr>
      </w:pPr>
      <w:r w:rsidRPr="002A24BD">
        <w:rPr>
          <w:rFonts w:ascii="Book Antiqua" w:hAnsi="Book Antiqua" w:cs="Arial"/>
          <w:b/>
          <w:bCs/>
          <w:i/>
          <w:sz w:val="24"/>
          <w:szCs w:val="24"/>
          <w:lang w:val="en-US"/>
        </w:rPr>
        <w:t>Secondary endpoints</w:t>
      </w:r>
    </w:p>
    <w:p w14:paraId="6D421346" w14:textId="09E40BF4" w:rsidR="00CF5427" w:rsidRPr="002A24BD" w:rsidRDefault="00CF5427"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 xml:space="preserve">Significant improvements were also obtained in the secondary endpoints for disease-specific </w:t>
      </w:r>
      <w:r w:rsidR="00D55886" w:rsidRPr="002A24BD">
        <w:rPr>
          <w:rFonts w:ascii="Book Antiqua" w:hAnsi="Book Antiqua" w:cs="Arial"/>
          <w:sz w:val="24"/>
          <w:szCs w:val="24"/>
          <w:lang w:val="en-US"/>
        </w:rPr>
        <w:t>QoL</w:t>
      </w:r>
      <w:r w:rsidRPr="002A24BD">
        <w:rPr>
          <w:rFonts w:ascii="Book Antiqua" w:hAnsi="Book Antiqua" w:cs="Arial"/>
          <w:sz w:val="24"/>
          <w:szCs w:val="24"/>
          <w:lang w:val="en-US"/>
        </w:rPr>
        <w:t xml:space="preserve">, as measured by the IBDQ, as well as the </w:t>
      </w:r>
      <w:r w:rsidR="00D55886" w:rsidRPr="002A24BD">
        <w:rPr>
          <w:rFonts w:ascii="Book Antiqua" w:hAnsi="Book Antiqua" w:cs="Arial"/>
          <w:sz w:val="24"/>
          <w:szCs w:val="24"/>
          <w:lang w:val="en-US"/>
        </w:rPr>
        <w:t>HRQoL</w:t>
      </w:r>
      <w:r w:rsidRPr="002A24BD">
        <w:rPr>
          <w:rFonts w:ascii="Book Antiqua" w:hAnsi="Book Antiqua" w:cs="Arial"/>
          <w:sz w:val="24"/>
          <w:szCs w:val="24"/>
          <w:lang w:val="en-US"/>
        </w:rPr>
        <w:t xml:space="preserve"> as measured by the SF-12, dur</w:t>
      </w:r>
      <w:r w:rsidR="00330D76" w:rsidRPr="002A24BD">
        <w:rPr>
          <w:rFonts w:ascii="Book Antiqua" w:hAnsi="Book Antiqua" w:cs="Arial"/>
          <w:sz w:val="24"/>
          <w:szCs w:val="24"/>
          <w:lang w:val="en-US"/>
        </w:rPr>
        <w:t>ing treatment with golimumab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&lt;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0.0001 </w:t>
      </w:r>
      <w:r w:rsidRPr="002A24BD">
        <w:rPr>
          <w:rFonts w:ascii="Book Antiqua" w:hAnsi="Book Antiqua" w:cs="Arial"/>
          <w:i/>
          <w:sz w:val="24"/>
          <w:szCs w:val="24"/>
          <w:lang w:val="en-US"/>
        </w:rPr>
        <w:t>vs</w:t>
      </w:r>
      <w:r w:rsidRPr="002A24BD">
        <w:rPr>
          <w:rFonts w:ascii="Book Antiqua" w:hAnsi="Book Antiqua" w:cs="Arial"/>
          <w:sz w:val="24"/>
          <w:szCs w:val="24"/>
          <w:lang w:val="en-US"/>
        </w:rPr>
        <w:t xml:space="preserve"> baseline</w:t>
      </w:r>
      <w:r w:rsidR="00425CD5" w:rsidRPr="002A24BD">
        <w:rPr>
          <w:rFonts w:ascii="Book Antiqua" w:hAnsi="Book Antiqua" w:cs="Arial"/>
          <w:sz w:val="24"/>
          <w:szCs w:val="24"/>
          <w:lang w:val="en-US"/>
        </w:rPr>
        <w:t>; Wilcoxon signed rank test</w:t>
      </w:r>
      <w:r w:rsidRPr="002A24BD">
        <w:rPr>
          <w:rFonts w:ascii="Book Antiqua" w:hAnsi="Book Antiqua" w:cs="Arial"/>
          <w:sz w:val="24"/>
          <w:szCs w:val="24"/>
          <w:lang w:val="en-US"/>
        </w:rPr>
        <w:t>).</w:t>
      </w:r>
    </w:p>
    <w:p w14:paraId="1AEA44CB" w14:textId="77777777" w:rsidR="00CF5427" w:rsidRPr="002A24BD" w:rsidRDefault="00CF5427" w:rsidP="008648EF">
      <w:pPr>
        <w:spacing w:before="0"/>
        <w:jc w:val="both"/>
        <w:rPr>
          <w:rFonts w:ascii="Book Antiqua" w:hAnsi="Book Antiqua" w:cs="Arial"/>
          <w:sz w:val="24"/>
          <w:szCs w:val="24"/>
          <w:lang w:val="en-US"/>
        </w:rPr>
      </w:pPr>
    </w:p>
    <w:p w14:paraId="3396B6B5" w14:textId="627F3A90" w:rsidR="00CF5427" w:rsidRPr="002A24BD" w:rsidRDefault="00076179"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t xml:space="preserve">IBDQ: </w:t>
      </w:r>
      <w:r w:rsidR="00CF5427" w:rsidRPr="002A24BD">
        <w:rPr>
          <w:rFonts w:ascii="Book Antiqua" w:hAnsi="Book Antiqua" w:cs="Arial"/>
          <w:sz w:val="24"/>
          <w:szCs w:val="24"/>
          <w:lang w:val="en-US"/>
        </w:rPr>
        <w:t>The average IBD</w:t>
      </w:r>
      <w:r w:rsidR="00025556" w:rsidRPr="002A24BD">
        <w:rPr>
          <w:rFonts w:ascii="Book Antiqua" w:hAnsi="Book Antiqua" w:cs="Arial"/>
          <w:sz w:val="24"/>
          <w:szCs w:val="24"/>
          <w:lang w:val="en-US"/>
        </w:rPr>
        <w:t>Q</w:t>
      </w:r>
      <w:r w:rsidR="00330D76" w:rsidRPr="002A24BD">
        <w:rPr>
          <w:rFonts w:ascii="Book Antiqua" w:hAnsi="Book Antiqua" w:cs="Arial"/>
          <w:sz w:val="24"/>
          <w:szCs w:val="24"/>
          <w:lang w:val="en-US"/>
        </w:rPr>
        <w:t xml:space="preserve"> score was 124.8</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35.</w:t>
      </w:r>
      <w:r w:rsidR="00B17146" w:rsidRPr="002A24BD">
        <w:rPr>
          <w:rFonts w:ascii="Book Antiqua" w:hAnsi="Book Antiqua" w:cs="Arial"/>
          <w:sz w:val="24"/>
          <w:szCs w:val="24"/>
          <w:lang w:val="en-US"/>
        </w:rPr>
        <w:t xml:space="preserve">8 </w:t>
      </w:r>
      <w:r w:rsidR="00CF5427" w:rsidRPr="002A24BD">
        <w:rPr>
          <w:rFonts w:ascii="Book Antiqua" w:hAnsi="Book Antiqua" w:cs="Arial"/>
          <w:sz w:val="24"/>
          <w:szCs w:val="24"/>
          <w:lang w:val="en-US"/>
        </w:rPr>
        <w:t>points at baseline and 168</w:t>
      </w:r>
      <w:r w:rsidR="00AA76C3" w:rsidRPr="002A24BD">
        <w:rPr>
          <w:rFonts w:ascii="Book Antiqua" w:hAnsi="Book Antiqua" w:cs="Arial"/>
          <w:sz w:val="24"/>
          <w:szCs w:val="24"/>
          <w:lang w:val="en-US"/>
        </w:rPr>
        <w:t>.0</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32.3 points after </w:t>
      </w:r>
      <w:r w:rsidR="00E5681E" w:rsidRPr="002A24BD">
        <w:rPr>
          <w:rFonts w:ascii="Book Antiqua" w:hAnsi="Book Antiqua" w:cs="Arial"/>
          <w:sz w:val="24"/>
          <w:szCs w:val="24"/>
          <w:lang w:val="en-US"/>
        </w:rPr>
        <w:t xml:space="preserve">1 </w:t>
      </w:r>
      <w:r w:rsidR="00CF5427" w:rsidRPr="002A24BD">
        <w:rPr>
          <w:rFonts w:ascii="Book Antiqua" w:hAnsi="Book Antiqua" w:cs="Arial"/>
          <w:sz w:val="24"/>
          <w:szCs w:val="24"/>
          <w:lang w:val="en-US"/>
        </w:rPr>
        <w:t>year (V4). This was eq</w:t>
      </w:r>
      <w:r w:rsidR="00330D76" w:rsidRPr="002A24BD">
        <w:rPr>
          <w:rFonts w:ascii="Book Antiqua" w:hAnsi="Book Antiqua" w:cs="Arial"/>
          <w:sz w:val="24"/>
          <w:szCs w:val="24"/>
          <w:lang w:val="en-US"/>
        </w:rPr>
        <w:t>uivalent to an increase of 42.3</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38.</w:t>
      </w:r>
      <w:r w:rsidR="00B17146" w:rsidRPr="002A24BD">
        <w:rPr>
          <w:rFonts w:ascii="Book Antiqua" w:hAnsi="Book Antiqua" w:cs="Arial"/>
          <w:sz w:val="24"/>
          <w:szCs w:val="24"/>
          <w:lang w:val="en-US"/>
        </w:rPr>
        <w:t xml:space="preserve">3 </w:t>
      </w:r>
      <w:r w:rsidR="00CF5427" w:rsidRPr="002A24BD">
        <w:rPr>
          <w:rFonts w:ascii="Book Antiqua" w:hAnsi="Book Antiqua" w:cs="Arial"/>
          <w:sz w:val="24"/>
          <w:szCs w:val="24"/>
          <w:lang w:val="en-US"/>
        </w:rPr>
        <w:t>points. About 85% of participants achieved an improvement in their average IBDQ total score compared to baseline. The IBDQ total score improved by more than 50 points in 60%</w:t>
      </w:r>
      <w:r w:rsidR="00025556" w:rsidRPr="002A24BD">
        <w:rPr>
          <w:rFonts w:ascii="Book Antiqua" w:hAnsi="Book Antiqua" w:cs="Arial"/>
          <w:sz w:val="24"/>
          <w:szCs w:val="24"/>
          <w:lang w:val="en-US"/>
        </w:rPr>
        <w:t xml:space="preserve"> of participants</w:t>
      </w:r>
      <w:r w:rsidR="00CF5427" w:rsidRPr="002A24BD">
        <w:rPr>
          <w:rFonts w:ascii="Book Antiqua" w:hAnsi="Book Antiqua" w:cs="Arial"/>
          <w:sz w:val="24"/>
          <w:szCs w:val="24"/>
          <w:lang w:val="en-US"/>
        </w:rPr>
        <w:t>. The significant improvement in the average IBD</w:t>
      </w:r>
      <w:r w:rsidR="00025556" w:rsidRPr="002A24BD">
        <w:rPr>
          <w:rFonts w:ascii="Book Antiqua" w:hAnsi="Book Antiqua" w:cs="Arial"/>
          <w:sz w:val="24"/>
          <w:szCs w:val="24"/>
          <w:lang w:val="en-US"/>
        </w:rPr>
        <w:t>Q</w:t>
      </w:r>
      <w:r w:rsidR="00CF5427" w:rsidRPr="002A24BD">
        <w:rPr>
          <w:rFonts w:ascii="Book Antiqua" w:hAnsi="Book Antiqua" w:cs="Arial"/>
          <w:sz w:val="24"/>
          <w:szCs w:val="24"/>
          <w:lang w:val="en-US"/>
        </w:rPr>
        <w:t xml:space="preserve"> total score was </w:t>
      </w:r>
      <w:r w:rsidR="00CE57A6" w:rsidRPr="002A24BD">
        <w:rPr>
          <w:rFonts w:ascii="Book Antiqua" w:hAnsi="Book Antiqua" w:cs="Arial"/>
          <w:sz w:val="24"/>
          <w:szCs w:val="24"/>
          <w:lang w:val="en-US"/>
        </w:rPr>
        <w:t xml:space="preserve">already </w:t>
      </w:r>
      <w:r w:rsidR="00CF5427" w:rsidRPr="002A24BD">
        <w:rPr>
          <w:rFonts w:ascii="Book Antiqua" w:hAnsi="Book Antiqua" w:cs="Arial"/>
          <w:sz w:val="24"/>
          <w:szCs w:val="24"/>
          <w:lang w:val="en-US"/>
        </w:rPr>
        <w:t xml:space="preserve">seen after </w:t>
      </w:r>
      <w:r w:rsidR="00D470BE" w:rsidRPr="002A24BD">
        <w:rPr>
          <w:rFonts w:ascii="Book Antiqua" w:hAnsi="Book Antiqua" w:cs="Arial"/>
          <w:sz w:val="24"/>
          <w:szCs w:val="24"/>
          <w:lang w:val="en-US"/>
        </w:rPr>
        <w:t xml:space="preserve">three </w:t>
      </w:r>
      <w:r w:rsidR="00CF5427" w:rsidRPr="002A24BD">
        <w:rPr>
          <w:rFonts w:ascii="Book Antiqua" w:hAnsi="Book Antiqua" w:cs="Arial"/>
          <w:sz w:val="24"/>
          <w:szCs w:val="24"/>
          <w:lang w:val="en-US"/>
        </w:rPr>
        <w:t>month</w:t>
      </w:r>
      <w:r w:rsidR="00330D76" w:rsidRPr="002A24BD">
        <w:rPr>
          <w:rFonts w:ascii="Book Antiqua" w:hAnsi="Book Antiqua" w:cs="Arial"/>
          <w:sz w:val="24"/>
          <w:szCs w:val="24"/>
          <w:lang w:val="en-US"/>
        </w:rPr>
        <w:t>s (V1) with an increase of 26.5</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36.</w:t>
      </w:r>
      <w:r w:rsidR="00B17146" w:rsidRPr="002A24BD">
        <w:rPr>
          <w:rFonts w:ascii="Book Antiqua" w:hAnsi="Book Antiqua" w:cs="Arial"/>
          <w:sz w:val="24"/>
          <w:szCs w:val="24"/>
          <w:lang w:val="en-US"/>
        </w:rPr>
        <w:t xml:space="preserve">4 </w:t>
      </w:r>
      <w:r w:rsidR="00CF5427" w:rsidRPr="002A24BD">
        <w:rPr>
          <w:rFonts w:ascii="Book Antiqua" w:hAnsi="Book Antiqua" w:cs="Arial"/>
          <w:sz w:val="24"/>
          <w:szCs w:val="24"/>
          <w:lang w:val="en-US"/>
        </w:rPr>
        <w:t xml:space="preserve">points, </w:t>
      </w:r>
      <w:r w:rsidR="00AA76C3" w:rsidRPr="002A24BD">
        <w:rPr>
          <w:rFonts w:ascii="Book Antiqua" w:hAnsi="Book Antiqua" w:cs="Arial"/>
          <w:sz w:val="24"/>
          <w:szCs w:val="24"/>
          <w:lang w:val="en-US"/>
        </w:rPr>
        <w:t>and</w:t>
      </w:r>
      <w:r w:rsidR="00CF5427" w:rsidRPr="002A24BD">
        <w:rPr>
          <w:rFonts w:ascii="Book Antiqua" w:hAnsi="Book Antiqua" w:cs="Arial"/>
          <w:sz w:val="24"/>
          <w:szCs w:val="24"/>
          <w:lang w:val="en-US"/>
        </w:rPr>
        <w:t xml:space="preserve"> in subsequent visits after </w:t>
      </w:r>
      <w:r w:rsidR="00D470BE" w:rsidRPr="002A24BD">
        <w:rPr>
          <w:rFonts w:ascii="Book Antiqua" w:hAnsi="Book Antiqua" w:cs="Arial"/>
          <w:sz w:val="24"/>
          <w:szCs w:val="24"/>
          <w:lang w:val="en-US"/>
        </w:rPr>
        <w:t xml:space="preserve">six </w:t>
      </w:r>
      <w:r w:rsidR="00CF5427" w:rsidRPr="002A24BD">
        <w:rPr>
          <w:rFonts w:ascii="Book Antiqua" w:hAnsi="Book Antiqua" w:cs="Arial"/>
          <w:sz w:val="24"/>
          <w:szCs w:val="24"/>
          <w:lang w:val="en-US"/>
        </w:rPr>
        <w:t>mo</w:t>
      </w:r>
      <w:r w:rsidR="00330D76" w:rsidRPr="002A24BD">
        <w:rPr>
          <w:rFonts w:ascii="Book Antiqua" w:hAnsi="Book Antiqua" w:cs="Arial"/>
          <w:sz w:val="24"/>
          <w:szCs w:val="24"/>
          <w:lang w:val="en-US"/>
        </w:rPr>
        <w:t>nths (V2: 29.9</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36.7 points)</w:t>
      </w:r>
      <w:r w:rsidR="00183E4B" w:rsidRPr="002A24BD">
        <w:rPr>
          <w:rFonts w:ascii="Book Antiqua" w:hAnsi="Book Antiqua" w:cs="Arial"/>
          <w:sz w:val="24"/>
          <w:szCs w:val="24"/>
          <w:lang w:val="en-US"/>
        </w:rPr>
        <w:t xml:space="preserve">, </w:t>
      </w:r>
      <w:r w:rsidR="00D470BE" w:rsidRPr="002A24BD">
        <w:rPr>
          <w:rFonts w:ascii="Book Antiqua" w:hAnsi="Book Antiqua" w:cs="Arial"/>
          <w:sz w:val="24"/>
          <w:szCs w:val="24"/>
          <w:lang w:val="en-US"/>
        </w:rPr>
        <w:t xml:space="preserve">nine </w:t>
      </w:r>
      <w:r w:rsidR="00330D76" w:rsidRPr="002A24BD">
        <w:rPr>
          <w:rFonts w:ascii="Book Antiqua" w:hAnsi="Book Antiqua" w:cs="Arial"/>
          <w:sz w:val="24"/>
          <w:szCs w:val="24"/>
          <w:lang w:val="en-US"/>
        </w:rPr>
        <w:t>months (V3: 34.8</w:t>
      </w:r>
      <w:r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39.2 points)</w:t>
      </w:r>
      <w:r w:rsidR="00183E4B" w:rsidRPr="002A24BD">
        <w:rPr>
          <w:rFonts w:ascii="Book Antiqua" w:hAnsi="Book Antiqua" w:cs="Arial"/>
          <w:sz w:val="24"/>
          <w:szCs w:val="24"/>
          <w:lang w:val="en-US"/>
        </w:rPr>
        <w:t xml:space="preserve"> and a</w:t>
      </w:r>
      <w:r w:rsidR="0077389F" w:rsidRPr="002A24BD">
        <w:rPr>
          <w:rFonts w:ascii="Book Antiqua" w:hAnsi="Book Antiqua" w:cs="Arial"/>
          <w:sz w:val="24"/>
          <w:szCs w:val="24"/>
          <w:lang w:val="en-US"/>
        </w:rPr>
        <w:t xml:space="preserve">fter </w:t>
      </w:r>
      <w:r w:rsidR="00D470BE" w:rsidRPr="002A24BD">
        <w:rPr>
          <w:rFonts w:ascii="Book Antiqua" w:hAnsi="Book Antiqua" w:cs="Arial"/>
          <w:sz w:val="24"/>
          <w:szCs w:val="24"/>
          <w:lang w:val="en-US"/>
        </w:rPr>
        <w:t xml:space="preserve">twelve </w:t>
      </w:r>
      <w:r w:rsidR="0077389F" w:rsidRPr="002A24BD">
        <w:rPr>
          <w:rFonts w:ascii="Book Antiqua" w:hAnsi="Book Antiqua" w:cs="Arial"/>
          <w:sz w:val="24"/>
          <w:szCs w:val="24"/>
          <w:lang w:val="en-US"/>
        </w:rPr>
        <w:t xml:space="preserve">months </w:t>
      </w:r>
      <w:r w:rsidR="00330D76" w:rsidRPr="002A24BD">
        <w:rPr>
          <w:rFonts w:ascii="Book Antiqua" w:hAnsi="Book Antiqua" w:cs="Arial"/>
          <w:sz w:val="24"/>
          <w:szCs w:val="24"/>
          <w:lang w:val="en-US"/>
        </w:rPr>
        <w:t xml:space="preserve">(V4: 43.3 ± </w:t>
      </w:r>
      <w:r w:rsidR="00183E4B" w:rsidRPr="002A24BD">
        <w:rPr>
          <w:rFonts w:ascii="Book Antiqua" w:hAnsi="Book Antiqua" w:cs="Arial"/>
          <w:sz w:val="24"/>
          <w:szCs w:val="24"/>
          <w:lang w:val="en-US"/>
        </w:rPr>
        <w:t xml:space="preserve">38.3 points). </w:t>
      </w:r>
      <w:r w:rsidR="00CF5427" w:rsidRPr="002A24BD">
        <w:rPr>
          <w:rFonts w:ascii="Book Antiqua" w:hAnsi="Book Antiqua" w:cs="Arial"/>
          <w:sz w:val="24"/>
          <w:szCs w:val="24"/>
          <w:lang w:val="en-US"/>
        </w:rPr>
        <w:t>The difference from baseline in the total IBDQ score was statistically significa</w:t>
      </w:r>
      <w:r w:rsidR="00330D76" w:rsidRPr="002A24BD">
        <w:rPr>
          <w:rFonts w:ascii="Book Antiqua" w:hAnsi="Book Antiqua" w:cs="Arial"/>
          <w:sz w:val="24"/>
          <w:szCs w:val="24"/>
          <w:lang w:val="en-US"/>
        </w:rPr>
        <w:t xml:space="preserve">nt for all visits </w:t>
      </w:r>
      <w:r w:rsidR="00425CD5" w:rsidRPr="002A24BD">
        <w:rPr>
          <w:rFonts w:ascii="Book Antiqua" w:hAnsi="Book Antiqua" w:cs="Arial"/>
          <w:sz w:val="24"/>
          <w:szCs w:val="24"/>
          <w:lang w:val="en-US"/>
        </w:rPr>
        <w:t>(</w:t>
      </w:r>
      <w:r w:rsidR="00CF3C5B" w:rsidRPr="002A24BD">
        <w:rPr>
          <w:rFonts w:ascii="Book Antiqua" w:hAnsi="Book Antiqua" w:cs="Arial"/>
          <w:i/>
          <w:sz w:val="24"/>
          <w:szCs w:val="24"/>
          <w:lang w:val="en-US"/>
        </w:rPr>
        <w:t>P</w:t>
      </w:r>
      <w:r w:rsidRPr="002A24BD">
        <w:rPr>
          <w:rFonts w:ascii="Book Antiqua" w:hAnsi="Book Antiqua" w:cs="Arial"/>
          <w:i/>
          <w:sz w:val="24"/>
          <w:szCs w:val="24"/>
          <w:lang w:val="en-US"/>
        </w:rPr>
        <w:t xml:space="preserve">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0.0001</w:t>
      </w:r>
      <w:r w:rsidR="00425CD5" w:rsidRPr="002A24BD">
        <w:rPr>
          <w:rFonts w:ascii="Book Antiqua" w:hAnsi="Book Antiqua" w:cs="Arial"/>
          <w:sz w:val="24"/>
          <w:szCs w:val="24"/>
          <w:lang w:val="en-US"/>
        </w:rPr>
        <w:t>; Wilcoxon signed rank test</w:t>
      </w:r>
      <w:r w:rsidRPr="002A24BD">
        <w:rPr>
          <w:rFonts w:ascii="Book Antiqua" w:hAnsi="Book Antiqua" w:cs="Arial"/>
          <w:sz w:val="24"/>
          <w:szCs w:val="24"/>
          <w:lang w:val="en-US"/>
        </w:rPr>
        <w:t>,</w:t>
      </w:r>
      <w:r w:rsidR="00330D76"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Fig</w:t>
      </w:r>
      <w:r w:rsidR="00D55886" w:rsidRPr="002A24BD">
        <w:rPr>
          <w:rFonts w:ascii="Book Antiqua" w:hAnsi="Book Antiqua" w:cs="Arial"/>
          <w:sz w:val="24"/>
          <w:szCs w:val="24"/>
          <w:lang w:val="en-US"/>
        </w:rPr>
        <w:t>ure</w:t>
      </w:r>
      <w:r w:rsidR="00CF5427" w:rsidRPr="002A24BD">
        <w:rPr>
          <w:rFonts w:ascii="Book Antiqua" w:hAnsi="Book Antiqua" w:cs="Arial"/>
          <w:sz w:val="24"/>
          <w:szCs w:val="24"/>
          <w:lang w:val="en-US"/>
        </w:rPr>
        <w:t xml:space="preserve"> </w:t>
      </w:r>
      <w:r w:rsidR="0066420E" w:rsidRPr="002A24BD">
        <w:rPr>
          <w:rFonts w:ascii="Book Antiqua" w:hAnsi="Book Antiqua" w:cs="Arial"/>
          <w:sz w:val="24"/>
          <w:szCs w:val="24"/>
          <w:lang w:val="en-US"/>
        </w:rPr>
        <w:t>2</w:t>
      </w:r>
      <w:r w:rsidR="00CF5427" w:rsidRPr="002A24BD">
        <w:rPr>
          <w:rFonts w:ascii="Book Antiqua" w:hAnsi="Book Antiqua" w:cs="Arial"/>
          <w:sz w:val="24"/>
          <w:szCs w:val="24"/>
          <w:lang w:val="en-US"/>
        </w:rPr>
        <w:t>).</w:t>
      </w:r>
    </w:p>
    <w:p w14:paraId="37EC02EA" w14:textId="77777777" w:rsidR="00CF5427" w:rsidRPr="002A24BD" w:rsidRDefault="00CF5427" w:rsidP="008648EF">
      <w:pPr>
        <w:spacing w:before="0"/>
        <w:jc w:val="both"/>
        <w:rPr>
          <w:rFonts w:ascii="Book Antiqua" w:hAnsi="Book Antiqua" w:cs="Arial"/>
          <w:sz w:val="24"/>
          <w:szCs w:val="24"/>
          <w:lang w:val="en-US"/>
        </w:rPr>
      </w:pPr>
    </w:p>
    <w:p w14:paraId="3A1C2165" w14:textId="771660AA" w:rsidR="00CF5427" w:rsidRPr="002A24BD" w:rsidRDefault="00076179" w:rsidP="008648EF">
      <w:pPr>
        <w:spacing w:before="0"/>
        <w:jc w:val="both"/>
        <w:rPr>
          <w:rFonts w:ascii="Book Antiqua" w:hAnsi="Book Antiqua" w:cs="Arial"/>
          <w:b/>
          <w:bCs/>
          <w:sz w:val="24"/>
          <w:szCs w:val="24"/>
          <w:u w:val="single"/>
          <w:lang w:val="en-US"/>
        </w:rPr>
      </w:pPr>
      <w:r w:rsidRPr="002A24BD">
        <w:rPr>
          <w:rFonts w:ascii="Book Antiqua" w:hAnsi="Book Antiqua" w:cs="Arial"/>
          <w:b/>
          <w:bCs/>
          <w:sz w:val="24"/>
          <w:szCs w:val="24"/>
          <w:lang w:val="en-US"/>
        </w:rPr>
        <w:t>SF-12:</w:t>
      </w:r>
      <w:r w:rsidRPr="002A24BD">
        <w:rPr>
          <w:rFonts w:ascii="Book Antiqua" w:hAnsi="Book Antiqua" w:cs="Arial" w:hint="eastAsia"/>
          <w:b/>
          <w:bCs/>
          <w:sz w:val="24"/>
          <w:szCs w:val="24"/>
          <w:lang w:val="en-US"/>
        </w:rPr>
        <w:t xml:space="preserve"> </w:t>
      </w:r>
      <w:r w:rsidR="00CF5427" w:rsidRPr="002A24BD">
        <w:rPr>
          <w:rFonts w:ascii="Book Antiqua" w:hAnsi="Book Antiqua" w:cs="Arial"/>
          <w:sz w:val="24"/>
          <w:szCs w:val="24"/>
          <w:lang w:val="en-US"/>
        </w:rPr>
        <w:t xml:space="preserve">The mean </w:t>
      </w:r>
      <w:bookmarkStart w:id="31" w:name="OLE_LINK1454"/>
      <w:bookmarkStart w:id="32" w:name="OLE_LINK1455"/>
      <w:r w:rsidR="00CF5427" w:rsidRPr="002A24BD">
        <w:rPr>
          <w:rFonts w:ascii="Book Antiqua" w:hAnsi="Book Antiqua" w:cs="Arial"/>
          <w:sz w:val="24"/>
          <w:szCs w:val="24"/>
          <w:lang w:val="en-US"/>
        </w:rPr>
        <w:t>SF</w:t>
      </w:r>
      <w:r w:rsidR="001C47CA" w:rsidRPr="002A24BD">
        <w:rPr>
          <w:rFonts w:ascii="Book Antiqua" w:hAnsi="Book Antiqua" w:cs="Arial"/>
          <w:sz w:val="24"/>
          <w:szCs w:val="24"/>
          <w:lang w:val="en-US"/>
        </w:rPr>
        <w:t>-</w:t>
      </w:r>
      <w:r w:rsidR="00CF5427" w:rsidRPr="002A24BD">
        <w:rPr>
          <w:rFonts w:ascii="Book Antiqua" w:hAnsi="Book Antiqua" w:cs="Arial"/>
          <w:sz w:val="24"/>
          <w:szCs w:val="24"/>
          <w:lang w:val="en-US"/>
        </w:rPr>
        <w:t>12</w:t>
      </w:r>
      <w:bookmarkEnd w:id="31"/>
      <w:bookmarkEnd w:id="32"/>
      <w:r w:rsidR="00CF5427" w:rsidRPr="002A24BD">
        <w:rPr>
          <w:rFonts w:ascii="Book Antiqua" w:hAnsi="Book Antiqua" w:cs="Arial"/>
          <w:sz w:val="24"/>
          <w:szCs w:val="24"/>
          <w:lang w:val="en-US"/>
        </w:rPr>
        <w:t xml:space="preserve"> physical component score (PCS-12) i</w:t>
      </w:r>
      <w:r w:rsidR="00F01D74" w:rsidRPr="002A24BD">
        <w:rPr>
          <w:rFonts w:ascii="Book Antiqua" w:hAnsi="Book Antiqua" w:cs="Arial"/>
          <w:sz w:val="24"/>
          <w:szCs w:val="24"/>
          <w:lang w:val="en-US"/>
        </w:rPr>
        <w:t>ncreased continuously from 43.1</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8.</w:t>
      </w:r>
      <w:r w:rsidR="002700C2" w:rsidRPr="002A24BD">
        <w:rPr>
          <w:rFonts w:ascii="Book Antiqua" w:hAnsi="Book Antiqua" w:cs="Arial"/>
          <w:sz w:val="24"/>
          <w:szCs w:val="24"/>
          <w:lang w:val="en-US"/>
        </w:rPr>
        <w:t>7</w:t>
      </w:r>
      <w:r w:rsidR="00CF5427"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points at baseline (V0) to 48.7</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7.</w:t>
      </w:r>
      <w:r w:rsidR="002700C2" w:rsidRPr="002A24BD">
        <w:rPr>
          <w:rFonts w:ascii="Book Antiqua" w:hAnsi="Book Antiqua" w:cs="Arial"/>
          <w:sz w:val="24"/>
          <w:szCs w:val="24"/>
          <w:lang w:val="en-US"/>
        </w:rPr>
        <w:t>2</w:t>
      </w:r>
      <w:r w:rsidR="00CF5427" w:rsidRPr="002A24BD">
        <w:rPr>
          <w:rFonts w:ascii="Book Antiqua" w:hAnsi="Book Antiqua" w:cs="Arial"/>
          <w:sz w:val="24"/>
          <w:szCs w:val="24"/>
          <w:lang w:val="en-US"/>
        </w:rPr>
        <w:t xml:space="preserve"> points after 1 year (V4). This corresponded </w:t>
      </w:r>
      <w:r w:rsidR="00F01D74" w:rsidRPr="002A24BD">
        <w:rPr>
          <w:rFonts w:ascii="Book Antiqua" w:hAnsi="Book Antiqua" w:cs="Arial"/>
          <w:sz w:val="24"/>
          <w:szCs w:val="24"/>
          <w:lang w:val="en-US"/>
        </w:rPr>
        <w:t>to an average difference of 6.1</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8.9 points</w:t>
      </w:r>
      <w:r w:rsidR="00EE569E" w:rsidRPr="002A24BD">
        <w:rPr>
          <w:rFonts w:ascii="Book Antiqua" w:hAnsi="Book Antiqua" w:cs="Arial"/>
          <w:sz w:val="24"/>
          <w:szCs w:val="24"/>
          <w:lang w:val="en-US"/>
        </w:rPr>
        <w:t xml:space="preserve"> (median 5.9, range -13.6 to 36.5)</w:t>
      </w:r>
      <w:r w:rsidR="00CF5427" w:rsidRPr="002A24BD">
        <w:rPr>
          <w:rFonts w:ascii="Book Antiqua" w:hAnsi="Book Antiqua" w:cs="Arial"/>
          <w:sz w:val="24"/>
          <w:szCs w:val="24"/>
          <w:lang w:val="en-US"/>
        </w:rPr>
        <w:t xml:space="preserve">. The significant improvement in the mean </w:t>
      </w:r>
      <w:r w:rsidR="00651845" w:rsidRPr="002A24BD">
        <w:rPr>
          <w:rFonts w:ascii="Book Antiqua" w:hAnsi="Book Antiqua" w:cs="Arial"/>
          <w:sz w:val="24"/>
          <w:szCs w:val="24"/>
          <w:lang w:val="en-US"/>
        </w:rPr>
        <w:t>PCS-12</w:t>
      </w:r>
      <w:r w:rsidR="00CF5427" w:rsidRPr="002A24BD">
        <w:rPr>
          <w:rFonts w:ascii="Book Antiqua" w:hAnsi="Book Antiqua" w:cs="Arial"/>
          <w:sz w:val="24"/>
          <w:szCs w:val="24"/>
          <w:lang w:val="en-US"/>
        </w:rPr>
        <w:t xml:space="preserve"> was first seen after</w:t>
      </w:r>
      <w:r w:rsidR="00F26EDB" w:rsidRPr="002A24BD">
        <w:rPr>
          <w:rFonts w:ascii="Book Antiqua" w:hAnsi="Book Antiqua" w:cs="Arial"/>
          <w:sz w:val="24"/>
          <w:szCs w:val="24"/>
          <w:lang w:val="en-US"/>
        </w:rPr>
        <w:t xml:space="preserve"> three</w:t>
      </w:r>
      <w:r w:rsidR="00CF5427"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lastRenderedPageBreak/>
        <w:t>mont</w:t>
      </w:r>
      <w:r w:rsidR="00F01D74" w:rsidRPr="002A24BD">
        <w:rPr>
          <w:rFonts w:ascii="Book Antiqua" w:hAnsi="Book Antiqua" w:cs="Arial"/>
          <w:sz w:val="24"/>
          <w:szCs w:val="24"/>
          <w:lang w:val="en-US"/>
        </w:rPr>
        <w:t>hs (V1) with an increase of 3.3</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8.</w:t>
      </w:r>
      <w:r w:rsidR="002700C2" w:rsidRPr="002A24BD">
        <w:rPr>
          <w:rFonts w:ascii="Book Antiqua" w:hAnsi="Book Antiqua" w:cs="Arial"/>
          <w:sz w:val="24"/>
          <w:szCs w:val="24"/>
          <w:lang w:val="en-US"/>
        </w:rPr>
        <w:t>3</w:t>
      </w:r>
      <w:r w:rsidR="00CF5427" w:rsidRPr="002A24BD">
        <w:rPr>
          <w:rFonts w:ascii="Book Antiqua" w:hAnsi="Book Antiqua" w:cs="Arial"/>
          <w:sz w:val="24"/>
          <w:szCs w:val="24"/>
          <w:lang w:val="en-US"/>
        </w:rPr>
        <w:t xml:space="preserve"> points, and in subsequent</w:t>
      </w:r>
      <w:r w:rsidR="00F01D74" w:rsidRPr="002A24BD">
        <w:rPr>
          <w:rFonts w:ascii="Book Antiqua" w:hAnsi="Book Antiqua" w:cs="Arial"/>
          <w:sz w:val="24"/>
          <w:szCs w:val="24"/>
          <w:lang w:val="en-US"/>
        </w:rPr>
        <w:t xml:space="preserve"> visits after </w:t>
      </w:r>
      <w:r w:rsidR="00F26EDB" w:rsidRPr="002A24BD">
        <w:rPr>
          <w:rFonts w:ascii="Book Antiqua" w:hAnsi="Book Antiqua" w:cs="Arial"/>
          <w:sz w:val="24"/>
          <w:szCs w:val="24"/>
          <w:lang w:val="en-US"/>
        </w:rPr>
        <w:t xml:space="preserve">six </w:t>
      </w:r>
      <w:r w:rsidR="00F01D74" w:rsidRPr="002A24BD">
        <w:rPr>
          <w:rFonts w:ascii="Book Antiqua" w:hAnsi="Book Antiqua" w:cs="Arial"/>
          <w:sz w:val="24"/>
          <w:szCs w:val="24"/>
          <w:lang w:val="en-US"/>
        </w:rPr>
        <w:t>months (V2: 3.9</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8.</w:t>
      </w:r>
      <w:r w:rsidR="002700C2" w:rsidRPr="002A24BD">
        <w:rPr>
          <w:rFonts w:ascii="Book Antiqua" w:hAnsi="Book Antiqua" w:cs="Arial"/>
          <w:sz w:val="24"/>
          <w:szCs w:val="24"/>
          <w:lang w:val="en-US"/>
        </w:rPr>
        <w:t>3</w:t>
      </w:r>
      <w:r w:rsidR="00F01D74" w:rsidRPr="002A24BD">
        <w:rPr>
          <w:rFonts w:ascii="Book Antiqua" w:hAnsi="Book Antiqua" w:cs="Arial"/>
          <w:sz w:val="24"/>
          <w:szCs w:val="24"/>
          <w:lang w:val="en-US"/>
        </w:rPr>
        <w:t xml:space="preserve"> points) and </w:t>
      </w:r>
      <w:r w:rsidR="00F26EDB" w:rsidRPr="002A24BD">
        <w:rPr>
          <w:rFonts w:ascii="Book Antiqua" w:hAnsi="Book Antiqua" w:cs="Arial"/>
          <w:sz w:val="24"/>
          <w:szCs w:val="24"/>
          <w:lang w:val="en-US"/>
        </w:rPr>
        <w:t xml:space="preserve">nine </w:t>
      </w:r>
      <w:r w:rsidR="00F01D74" w:rsidRPr="002A24BD">
        <w:rPr>
          <w:rFonts w:ascii="Book Antiqua" w:hAnsi="Book Antiqua" w:cs="Arial"/>
          <w:sz w:val="24"/>
          <w:szCs w:val="24"/>
          <w:lang w:val="en-US"/>
        </w:rPr>
        <w:t>months (V3: 4.8</w:t>
      </w:r>
      <w:r w:rsidRPr="002A24BD">
        <w:rPr>
          <w:rFonts w:ascii="Book Antiqua" w:hAnsi="Book Antiqua" w:cs="Arial"/>
          <w:sz w:val="24"/>
          <w:szCs w:val="24"/>
          <w:lang w:val="en-US"/>
        </w:rPr>
        <w:t xml:space="preserve"> </w:t>
      </w:r>
      <w:r w:rsidR="00F01D74"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9.7 points). The difference from baseline in the </w:t>
      </w:r>
      <w:r w:rsidR="00330D76" w:rsidRPr="002A24BD">
        <w:rPr>
          <w:rFonts w:ascii="Book Antiqua" w:hAnsi="Book Antiqua" w:cs="Arial"/>
          <w:sz w:val="24"/>
          <w:szCs w:val="24"/>
          <w:lang w:val="en-US"/>
        </w:rPr>
        <w:t>PCS</w:t>
      </w:r>
      <w:r w:rsidR="00330D76" w:rsidRPr="002A24BD">
        <w:rPr>
          <w:rFonts w:ascii="Book Antiqua" w:hAnsi="Book Antiqua" w:cs="Arial"/>
          <w:sz w:val="24"/>
          <w:szCs w:val="24"/>
          <w:lang w:val="en-US"/>
        </w:rPr>
        <w:noBreakHyphen/>
      </w:r>
      <w:r w:rsidR="000A1F7B" w:rsidRPr="002A24BD">
        <w:rPr>
          <w:rFonts w:ascii="Book Antiqua" w:hAnsi="Book Antiqua" w:cs="Arial"/>
          <w:sz w:val="24"/>
          <w:szCs w:val="24"/>
          <w:lang w:val="en-US"/>
        </w:rPr>
        <w:t>12</w:t>
      </w:r>
      <w:r w:rsidR="00CF5427" w:rsidRPr="002A24BD">
        <w:rPr>
          <w:rFonts w:ascii="Book Antiqua" w:hAnsi="Book Antiqua" w:cs="Arial"/>
          <w:sz w:val="24"/>
          <w:szCs w:val="24"/>
          <w:lang w:val="en-US"/>
        </w:rPr>
        <w:t xml:space="preserve"> score was statisticall</w:t>
      </w:r>
      <w:r w:rsidR="00330D76" w:rsidRPr="002A24BD">
        <w:rPr>
          <w:rFonts w:ascii="Book Antiqua" w:hAnsi="Book Antiqua" w:cs="Arial"/>
          <w:sz w:val="24"/>
          <w:szCs w:val="24"/>
          <w:lang w:val="en-US"/>
        </w:rPr>
        <w:t>y significant for all visits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 xml:space="preserve">0.0001; </w:t>
      </w:r>
      <w:r w:rsidR="00425CD5" w:rsidRPr="002A24BD">
        <w:rPr>
          <w:rFonts w:ascii="Book Antiqua" w:hAnsi="Book Antiqua" w:cs="Arial"/>
          <w:sz w:val="24"/>
          <w:szCs w:val="24"/>
          <w:lang w:val="en-US"/>
        </w:rPr>
        <w:t>Wilcoxon signed rank test</w:t>
      </w:r>
      <w:r w:rsidRPr="002A24BD">
        <w:rPr>
          <w:rFonts w:ascii="Book Antiqua" w:hAnsi="Book Antiqua" w:cs="Arial"/>
          <w:sz w:val="24"/>
          <w:szCs w:val="24"/>
          <w:lang w:val="en-US"/>
        </w:rPr>
        <w:t>,</w:t>
      </w:r>
      <w:r w:rsidR="00425CD5"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Figure</w:t>
      </w:r>
      <w:r w:rsidR="00CF5427" w:rsidRPr="002A24BD">
        <w:rPr>
          <w:rFonts w:ascii="Book Antiqua" w:hAnsi="Book Antiqua" w:cs="Arial"/>
          <w:sz w:val="24"/>
          <w:szCs w:val="24"/>
          <w:lang w:val="en-US"/>
        </w:rPr>
        <w:t xml:space="preserve"> </w:t>
      </w:r>
      <w:r w:rsidR="00A069AC" w:rsidRPr="002A24BD">
        <w:rPr>
          <w:rFonts w:ascii="Book Antiqua" w:hAnsi="Book Antiqua" w:cs="Arial"/>
          <w:sz w:val="24"/>
          <w:szCs w:val="24"/>
          <w:lang w:val="en-US"/>
        </w:rPr>
        <w:t>3</w:t>
      </w:r>
      <w:r w:rsidR="00CF5427" w:rsidRPr="002A24BD">
        <w:rPr>
          <w:rFonts w:ascii="Book Antiqua" w:hAnsi="Book Antiqua" w:cs="Arial"/>
          <w:sz w:val="24"/>
          <w:szCs w:val="24"/>
          <w:lang w:val="en-US"/>
        </w:rPr>
        <w:t>).</w:t>
      </w:r>
    </w:p>
    <w:p w14:paraId="6439F9AE" w14:textId="69534D0A" w:rsidR="00CF5427" w:rsidRPr="002A24BD" w:rsidRDefault="00CF5427" w:rsidP="00076179">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The mean SF</w:t>
      </w:r>
      <w:r w:rsidR="001C47CA" w:rsidRPr="002A24BD">
        <w:rPr>
          <w:rFonts w:ascii="Book Antiqua" w:hAnsi="Book Antiqua" w:cs="Arial"/>
          <w:sz w:val="24"/>
          <w:szCs w:val="24"/>
          <w:lang w:val="en-US"/>
        </w:rPr>
        <w:t>-</w:t>
      </w:r>
      <w:r w:rsidRPr="002A24BD">
        <w:rPr>
          <w:rFonts w:ascii="Book Antiqua" w:hAnsi="Book Antiqua" w:cs="Arial"/>
          <w:sz w:val="24"/>
          <w:szCs w:val="24"/>
          <w:lang w:val="en-US"/>
        </w:rPr>
        <w:t>12 mental component score (MCS-12) i</w:t>
      </w:r>
      <w:r w:rsidR="00330D76" w:rsidRPr="002A24BD">
        <w:rPr>
          <w:rFonts w:ascii="Book Antiqua" w:hAnsi="Book Antiqua" w:cs="Arial"/>
          <w:sz w:val="24"/>
          <w:szCs w:val="24"/>
          <w:lang w:val="en-US"/>
        </w:rPr>
        <w:t>ncreased continuously from 39.7</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10.1 </w:t>
      </w:r>
      <w:r w:rsidR="00330D76" w:rsidRPr="002A24BD">
        <w:rPr>
          <w:rFonts w:ascii="Book Antiqua" w:hAnsi="Book Antiqua" w:cs="Arial"/>
          <w:sz w:val="24"/>
          <w:szCs w:val="24"/>
          <w:lang w:val="en-US"/>
        </w:rPr>
        <w:t>points at baseline (V0) to 46.4</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002700C2" w:rsidRPr="002A24BD">
        <w:rPr>
          <w:rFonts w:ascii="Book Antiqua" w:hAnsi="Book Antiqua" w:cs="Arial"/>
          <w:sz w:val="24"/>
          <w:szCs w:val="24"/>
          <w:lang w:val="en-US"/>
        </w:rPr>
        <w:t>9</w:t>
      </w:r>
      <w:r w:rsidRPr="002A24BD">
        <w:rPr>
          <w:rFonts w:ascii="Book Antiqua" w:hAnsi="Book Antiqua" w:cs="Arial"/>
          <w:sz w:val="24"/>
          <w:szCs w:val="24"/>
          <w:lang w:val="en-US"/>
        </w:rPr>
        <w:t>.</w:t>
      </w:r>
      <w:r w:rsidR="002700C2" w:rsidRPr="002A24BD">
        <w:rPr>
          <w:rFonts w:ascii="Book Antiqua" w:hAnsi="Book Antiqua" w:cs="Arial"/>
          <w:sz w:val="24"/>
          <w:szCs w:val="24"/>
          <w:lang w:val="en-US"/>
        </w:rPr>
        <w:t>0</w:t>
      </w:r>
      <w:r w:rsidRPr="002A24BD">
        <w:rPr>
          <w:rFonts w:ascii="Book Antiqua" w:hAnsi="Book Antiqua" w:cs="Arial"/>
          <w:sz w:val="24"/>
          <w:szCs w:val="24"/>
          <w:lang w:val="en-US"/>
        </w:rPr>
        <w:t xml:space="preserve"> points after 1 year (V4). This corresponded </w:t>
      </w:r>
      <w:r w:rsidR="00330D76" w:rsidRPr="002A24BD">
        <w:rPr>
          <w:rFonts w:ascii="Book Antiqua" w:hAnsi="Book Antiqua" w:cs="Arial"/>
          <w:sz w:val="24"/>
          <w:szCs w:val="24"/>
          <w:lang w:val="en-US"/>
        </w:rPr>
        <w:t>to an average difference of 6.5</w:t>
      </w:r>
      <w:r w:rsidR="00076179" w:rsidRPr="002A24BD">
        <w:rPr>
          <w:rFonts w:ascii="Book Antiqua" w:hAnsi="Book Antiqua" w:cs="Arial"/>
          <w:sz w:val="24"/>
          <w:szCs w:val="24"/>
          <w:lang w:val="en-US"/>
        </w:rPr>
        <w:t xml:space="preserve"> </w:t>
      </w:r>
      <w:r w:rsidR="00EE569E"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10.8 points</w:t>
      </w:r>
      <w:r w:rsidR="00EE569E" w:rsidRPr="002A24BD">
        <w:rPr>
          <w:rFonts w:ascii="Book Antiqua" w:hAnsi="Book Antiqua" w:cs="Arial"/>
          <w:sz w:val="24"/>
          <w:szCs w:val="24"/>
          <w:lang w:val="en-US"/>
        </w:rPr>
        <w:t xml:space="preserve"> (median 6.3, range -24.1 to 31.9).</w:t>
      </w:r>
      <w:r w:rsidRPr="002A24BD">
        <w:rPr>
          <w:rFonts w:ascii="Book Antiqua" w:hAnsi="Book Antiqua" w:cs="Arial"/>
          <w:sz w:val="24"/>
          <w:szCs w:val="24"/>
          <w:lang w:val="en-US"/>
        </w:rPr>
        <w:t xml:space="preserve"> The significant improvement in the mean </w:t>
      </w:r>
      <w:r w:rsidR="00EE569E" w:rsidRPr="002A24BD">
        <w:rPr>
          <w:rFonts w:ascii="Book Antiqua" w:hAnsi="Book Antiqua" w:cs="Arial"/>
          <w:sz w:val="24"/>
          <w:szCs w:val="24"/>
          <w:lang w:val="en-US"/>
        </w:rPr>
        <w:t>M</w:t>
      </w:r>
      <w:r w:rsidRPr="002A24BD">
        <w:rPr>
          <w:rFonts w:ascii="Book Antiqua" w:hAnsi="Book Antiqua" w:cs="Arial"/>
          <w:sz w:val="24"/>
          <w:szCs w:val="24"/>
          <w:lang w:val="en-US"/>
        </w:rPr>
        <w:t xml:space="preserve">CS-12 was first seen after </w:t>
      </w:r>
      <w:r w:rsidR="00F26EDB" w:rsidRPr="002A24BD">
        <w:rPr>
          <w:rFonts w:ascii="Book Antiqua" w:hAnsi="Book Antiqua" w:cs="Arial"/>
          <w:sz w:val="24"/>
          <w:szCs w:val="24"/>
          <w:lang w:val="en-US"/>
        </w:rPr>
        <w:t xml:space="preserve">three </w:t>
      </w:r>
      <w:r w:rsidRPr="002A24BD">
        <w:rPr>
          <w:rFonts w:ascii="Book Antiqua" w:hAnsi="Book Antiqua" w:cs="Arial"/>
          <w:sz w:val="24"/>
          <w:szCs w:val="24"/>
          <w:lang w:val="en-US"/>
        </w:rPr>
        <w:t>mont</w:t>
      </w:r>
      <w:r w:rsidR="00330D76" w:rsidRPr="002A24BD">
        <w:rPr>
          <w:rFonts w:ascii="Book Antiqua" w:hAnsi="Book Antiqua" w:cs="Arial"/>
          <w:sz w:val="24"/>
          <w:szCs w:val="24"/>
          <w:lang w:val="en-US"/>
        </w:rPr>
        <w:t>hs (V1) with an increase of 4.2</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10.</w:t>
      </w:r>
      <w:r w:rsidR="002700C2" w:rsidRPr="002A24BD">
        <w:rPr>
          <w:rFonts w:ascii="Book Antiqua" w:hAnsi="Book Antiqua" w:cs="Arial"/>
          <w:sz w:val="24"/>
          <w:szCs w:val="24"/>
          <w:lang w:val="en-US"/>
        </w:rPr>
        <w:t>1</w:t>
      </w:r>
      <w:r w:rsidRPr="002A24BD">
        <w:rPr>
          <w:rFonts w:ascii="Book Antiqua" w:hAnsi="Book Antiqua" w:cs="Arial"/>
          <w:sz w:val="24"/>
          <w:szCs w:val="24"/>
          <w:lang w:val="en-US"/>
        </w:rPr>
        <w:t xml:space="preserve"> points, and in subsequent visits after </w:t>
      </w:r>
      <w:r w:rsidR="00F26EDB" w:rsidRPr="002A24BD">
        <w:rPr>
          <w:rFonts w:ascii="Book Antiqua" w:hAnsi="Book Antiqua" w:cs="Arial"/>
          <w:sz w:val="24"/>
          <w:szCs w:val="24"/>
          <w:lang w:val="en-US"/>
        </w:rPr>
        <w:t xml:space="preserve">six </w:t>
      </w:r>
      <w:r w:rsidRPr="002A24BD">
        <w:rPr>
          <w:rFonts w:ascii="Book Antiqua" w:hAnsi="Book Antiqua" w:cs="Arial"/>
          <w:sz w:val="24"/>
          <w:szCs w:val="24"/>
          <w:lang w:val="en-US"/>
        </w:rPr>
        <w:t>mont</w:t>
      </w:r>
      <w:r w:rsidR="00330D76" w:rsidRPr="002A24BD">
        <w:rPr>
          <w:rFonts w:ascii="Book Antiqua" w:hAnsi="Book Antiqua" w:cs="Arial"/>
          <w:sz w:val="24"/>
          <w:szCs w:val="24"/>
          <w:lang w:val="en-US"/>
        </w:rPr>
        <w:t>hs (V2: 4.7</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10.</w:t>
      </w:r>
      <w:r w:rsidR="002700C2" w:rsidRPr="002A24BD">
        <w:rPr>
          <w:rFonts w:ascii="Book Antiqua" w:hAnsi="Book Antiqua" w:cs="Arial"/>
          <w:sz w:val="24"/>
          <w:szCs w:val="24"/>
          <w:lang w:val="en-US"/>
        </w:rPr>
        <w:t>5</w:t>
      </w:r>
      <w:r w:rsidR="00330D76" w:rsidRPr="002A24BD">
        <w:rPr>
          <w:rFonts w:ascii="Book Antiqua" w:hAnsi="Book Antiqua" w:cs="Arial"/>
          <w:sz w:val="24"/>
          <w:szCs w:val="24"/>
          <w:lang w:val="en-US"/>
        </w:rPr>
        <w:t xml:space="preserve"> points) and </w:t>
      </w:r>
      <w:r w:rsidR="00F26EDB" w:rsidRPr="002A24BD">
        <w:rPr>
          <w:rFonts w:ascii="Book Antiqua" w:hAnsi="Book Antiqua" w:cs="Arial"/>
          <w:sz w:val="24"/>
          <w:szCs w:val="24"/>
          <w:lang w:val="en-US"/>
        </w:rPr>
        <w:t xml:space="preserve">nine </w:t>
      </w:r>
      <w:r w:rsidR="00330D76" w:rsidRPr="002A24BD">
        <w:rPr>
          <w:rFonts w:ascii="Book Antiqua" w:hAnsi="Book Antiqua" w:cs="Arial"/>
          <w:sz w:val="24"/>
          <w:szCs w:val="24"/>
          <w:lang w:val="en-US"/>
        </w:rPr>
        <w:t>months (V3: 5.1</w:t>
      </w:r>
      <w:r w:rsidR="00076179" w:rsidRPr="002A24BD">
        <w:rPr>
          <w:rFonts w:ascii="Book Antiqua" w:hAnsi="Book Antiqua" w:cs="Arial"/>
          <w:sz w:val="24"/>
          <w:szCs w:val="24"/>
          <w:lang w:val="en-US"/>
        </w:rPr>
        <w:t xml:space="preserve"> </w:t>
      </w:r>
      <w:r w:rsidR="00330D76" w:rsidRPr="002A24BD">
        <w:rPr>
          <w:rFonts w:ascii="Book Antiqua" w:hAnsi="Book Antiqua" w:cs="Arial"/>
          <w:sz w:val="24"/>
          <w:szCs w:val="24"/>
          <w:lang w:val="en-US"/>
        </w:rPr>
        <w:t>±</w:t>
      </w:r>
      <w:r w:rsidR="00076179" w:rsidRPr="002A24BD">
        <w:rPr>
          <w:rFonts w:ascii="Book Antiqua" w:hAnsi="Book Antiqua" w:cs="Arial"/>
          <w:sz w:val="24"/>
          <w:szCs w:val="24"/>
          <w:lang w:val="en-US"/>
        </w:rPr>
        <w:t xml:space="preserve"> </w:t>
      </w:r>
      <w:r w:rsidRPr="002A24BD">
        <w:rPr>
          <w:rFonts w:ascii="Book Antiqua" w:hAnsi="Book Antiqua" w:cs="Arial"/>
          <w:sz w:val="24"/>
          <w:szCs w:val="24"/>
          <w:lang w:val="en-US"/>
        </w:rPr>
        <w:t>11.</w:t>
      </w:r>
      <w:r w:rsidR="002700C2" w:rsidRPr="002A24BD">
        <w:rPr>
          <w:rFonts w:ascii="Book Antiqua" w:hAnsi="Book Antiqua" w:cs="Arial"/>
          <w:sz w:val="24"/>
          <w:szCs w:val="24"/>
          <w:lang w:val="en-US"/>
        </w:rPr>
        <w:t>7</w:t>
      </w:r>
      <w:r w:rsidRPr="002A24BD">
        <w:rPr>
          <w:rFonts w:ascii="Book Antiqua" w:hAnsi="Book Antiqua" w:cs="Arial"/>
          <w:sz w:val="24"/>
          <w:szCs w:val="24"/>
          <w:lang w:val="en-US"/>
        </w:rPr>
        <w:t xml:space="preserve"> points). The difference from baseline in the </w:t>
      </w:r>
      <w:r w:rsidR="000A1F7B" w:rsidRPr="002A24BD">
        <w:rPr>
          <w:rFonts w:ascii="Book Antiqua" w:hAnsi="Book Antiqua" w:cs="Arial"/>
          <w:sz w:val="24"/>
          <w:szCs w:val="24"/>
          <w:lang w:val="en-US"/>
        </w:rPr>
        <w:t>MCS-12</w:t>
      </w:r>
      <w:r w:rsidRPr="002A24BD">
        <w:rPr>
          <w:rFonts w:ascii="Book Antiqua" w:hAnsi="Book Antiqua" w:cs="Arial"/>
          <w:sz w:val="24"/>
          <w:szCs w:val="24"/>
          <w:lang w:val="en-US"/>
        </w:rPr>
        <w:t xml:space="preserve"> score was statistically significa</w:t>
      </w:r>
      <w:r w:rsidR="00330D76" w:rsidRPr="002A24BD">
        <w:rPr>
          <w:rFonts w:ascii="Book Antiqua" w:hAnsi="Book Antiqua" w:cs="Arial"/>
          <w:sz w:val="24"/>
          <w:szCs w:val="24"/>
          <w:lang w:val="en-US"/>
        </w:rPr>
        <w:t xml:space="preserve">nt for all </w:t>
      </w:r>
      <w:r w:rsidR="00425CD5" w:rsidRPr="002A24BD">
        <w:rPr>
          <w:rFonts w:ascii="Book Antiqua" w:hAnsi="Book Antiqua" w:cs="Arial"/>
          <w:sz w:val="24"/>
          <w:szCs w:val="24"/>
          <w:lang w:val="en-US"/>
        </w:rPr>
        <w:t>visits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330D76" w:rsidRPr="002A24BD">
        <w:rPr>
          <w:rFonts w:ascii="Book Antiqua" w:hAnsi="Book Antiqua" w:cs="Arial"/>
          <w:sz w:val="24"/>
          <w:szCs w:val="24"/>
          <w:lang w:val="en-US"/>
        </w:rPr>
        <w:t xml:space="preserve">0.0001; </w:t>
      </w:r>
      <w:r w:rsidR="00425CD5" w:rsidRPr="002A24BD">
        <w:rPr>
          <w:rFonts w:ascii="Book Antiqua" w:hAnsi="Book Antiqua" w:cs="Arial"/>
          <w:sz w:val="24"/>
          <w:szCs w:val="24"/>
          <w:lang w:val="en-US"/>
        </w:rPr>
        <w:t>Wilcoxon signed rank test</w:t>
      </w:r>
      <w:r w:rsidR="00076179" w:rsidRPr="002A24BD">
        <w:rPr>
          <w:rFonts w:ascii="Book Antiqua" w:hAnsi="Book Antiqua" w:cs="Arial"/>
          <w:sz w:val="24"/>
          <w:szCs w:val="24"/>
          <w:lang w:val="en-US"/>
        </w:rPr>
        <w:t>,</w:t>
      </w:r>
      <w:r w:rsidR="00425CD5" w:rsidRPr="002A24BD">
        <w:rPr>
          <w:rFonts w:ascii="Book Antiqua" w:hAnsi="Book Antiqua" w:cs="Arial"/>
          <w:sz w:val="24"/>
          <w:szCs w:val="24"/>
          <w:lang w:val="en-US"/>
        </w:rPr>
        <w:t xml:space="preserve"> </w:t>
      </w:r>
      <w:r w:rsidRPr="002A24BD">
        <w:rPr>
          <w:rFonts w:ascii="Book Antiqua" w:hAnsi="Book Antiqua" w:cs="Arial"/>
          <w:sz w:val="24"/>
          <w:szCs w:val="24"/>
          <w:lang w:val="en-US"/>
        </w:rPr>
        <w:t>Fig</w:t>
      </w:r>
      <w:r w:rsidR="00D55886" w:rsidRPr="002A24BD">
        <w:rPr>
          <w:rFonts w:ascii="Book Antiqua" w:hAnsi="Book Antiqua" w:cs="Arial"/>
          <w:sz w:val="24"/>
          <w:szCs w:val="24"/>
          <w:lang w:val="en-US"/>
        </w:rPr>
        <w:t>ure</w:t>
      </w:r>
      <w:r w:rsidRPr="002A24BD">
        <w:rPr>
          <w:rFonts w:ascii="Book Antiqua" w:hAnsi="Book Antiqua" w:cs="Arial"/>
          <w:sz w:val="24"/>
          <w:szCs w:val="24"/>
          <w:lang w:val="en-US"/>
        </w:rPr>
        <w:t xml:space="preserve"> </w:t>
      </w:r>
      <w:r w:rsidR="0066420E" w:rsidRPr="002A24BD">
        <w:rPr>
          <w:rFonts w:ascii="Book Antiqua" w:hAnsi="Book Antiqua" w:cs="Arial"/>
          <w:sz w:val="24"/>
          <w:szCs w:val="24"/>
          <w:lang w:val="en-US"/>
        </w:rPr>
        <w:t>3</w:t>
      </w:r>
      <w:r w:rsidRPr="002A24BD">
        <w:rPr>
          <w:rFonts w:ascii="Book Antiqua" w:hAnsi="Book Antiqua" w:cs="Arial"/>
          <w:sz w:val="24"/>
          <w:szCs w:val="24"/>
          <w:lang w:val="en-US"/>
        </w:rPr>
        <w:t>).</w:t>
      </w:r>
    </w:p>
    <w:p w14:paraId="63AAA479" w14:textId="77777777" w:rsidR="005943F4" w:rsidRPr="002A24BD" w:rsidRDefault="005943F4" w:rsidP="008648EF">
      <w:pPr>
        <w:spacing w:before="0"/>
        <w:jc w:val="both"/>
        <w:rPr>
          <w:rFonts w:ascii="Book Antiqua" w:hAnsi="Book Antiqua" w:cs="Arial"/>
          <w:sz w:val="24"/>
          <w:szCs w:val="24"/>
          <w:lang w:val="en-US"/>
        </w:rPr>
      </w:pPr>
    </w:p>
    <w:p w14:paraId="0597B471" w14:textId="77777777" w:rsidR="00CF5427" w:rsidRPr="002A24BD" w:rsidRDefault="00423ED6" w:rsidP="008648EF">
      <w:pPr>
        <w:spacing w:before="0"/>
        <w:jc w:val="both"/>
        <w:rPr>
          <w:rFonts w:ascii="Book Antiqua" w:hAnsi="Book Antiqua" w:cs="Arial"/>
          <w:bCs/>
          <w:sz w:val="24"/>
          <w:szCs w:val="24"/>
          <w:lang w:val="en-US"/>
        </w:rPr>
      </w:pPr>
      <w:r w:rsidRPr="002A24BD">
        <w:rPr>
          <w:rFonts w:ascii="Book Antiqua" w:hAnsi="Book Antiqua" w:cs="Arial"/>
          <w:b/>
          <w:bCs/>
          <w:sz w:val="24"/>
          <w:szCs w:val="24"/>
          <w:u w:val="single"/>
          <w:lang w:val="en-GB"/>
        </w:rPr>
        <w:t>DISCUSSION</w:t>
      </w:r>
    </w:p>
    <w:p w14:paraId="09506D79" w14:textId="742FE575" w:rsidR="0019309E" w:rsidRPr="002A24BD" w:rsidRDefault="00CF4170" w:rsidP="008648EF">
      <w:pPr>
        <w:spacing w:before="0"/>
        <w:jc w:val="both"/>
        <w:rPr>
          <w:rFonts w:ascii="Book Antiqua" w:hAnsi="Book Antiqua" w:cs="Arial"/>
          <w:sz w:val="24"/>
          <w:szCs w:val="24"/>
          <w:lang w:val="en-US"/>
        </w:rPr>
      </w:pPr>
      <w:r w:rsidRPr="002A24BD">
        <w:rPr>
          <w:rFonts w:ascii="Book Antiqua" w:hAnsi="Book Antiqua" w:cs="Arial"/>
          <w:sz w:val="24"/>
          <w:szCs w:val="24"/>
          <w:lang w:val="en-US"/>
        </w:rPr>
        <w:t>In this prospective study</w:t>
      </w:r>
      <w:r w:rsidR="00481900" w:rsidRPr="002A24BD">
        <w:rPr>
          <w:rFonts w:ascii="Book Antiqua" w:hAnsi="Book Antiqua" w:cs="Arial"/>
          <w:sz w:val="24"/>
          <w:szCs w:val="24"/>
          <w:lang w:val="en-US"/>
        </w:rPr>
        <w:t>,</w:t>
      </w:r>
      <w:r w:rsidRPr="002A24BD">
        <w:rPr>
          <w:rFonts w:ascii="Book Antiqua" w:hAnsi="Book Antiqua" w:cs="Arial"/>
          <w:sz w:val="24"/>
          <w:szCs w:val="24"/>
          <w:lang w:val="en-US"/>
        </w:rPr>
        <w:t xml:space="preserve"> we </w:t>
      </w:r>
      <w:r w:rsidR="003F13BF" w:rsidRPr="002A24BD">
        <w:rPr>
          <w:rFonts w:ascii="Book Antiqua" w:hAnsi="Book Antiqua" w:cs="Arial"/>
          <w:sz w:val="24"/>
          <w:szCs w:val="24"/>
          <w:lang w:val="en-US"/>
        </w:rPr>
        <w:t>showed</w:t>
      </w:r>
      <w:r w:rsidRPr="002A24BD">
        <w:rPr>
          <w:rFonts w:ascii="Book Antiqua" w:hAnsi="Book Antiqua" w:cs="Arial"/>
          <w:sz w:val="24"/>
          <w:szCs w:val="24"/>
          <w:lang w:val="en-US"/>
        </w:rPr>
        <w:t xml:space="preserve"> that golimumab l</w:t>
      </w:r>
      <w:r w:rsidR="00C01CB4" w:rsidRPr="002A24BD">
        <w:rPr>
          <w:rFonts w:ascii="Book Antiqua" w:hAnsi="Book Antiqua" w:cs="Arial"/>
          <w:sz w:val="24"/>
          <w:szCs w:val="24"/>
          <w:lang w:val="en-US"/>
        </w:rPr>
        <w:t>eads</w:t>
      </w:r>
      <w:r w:rsidRPr="002A24BD">
        <w:rPr>
          <w:rFonts w:ascii="Book Antiqua" w:hAnsi="Book Antiqua" w:cs="Arial"/>
          <w:sz w:val="24"/>
          <w:szCs w:val="24"/>
          <w:lang w:val="en-US"/>
        </w:rPr>
        <w:t xml:space="preserve"> to a significant improvement in work productivity, daily activity and </w:t>
      </w:r>
      <w:r w:rsidR="00940F4F" w:rsidRPr="002A24BD">
        <w:rPr>
          <w:rFonts w:ascii="Book Antiqua" w:hAnsi="Book Antiqua" w:cs="Arial"/>
          <w:sz w:val="24"/>
          <w:szCs w:val="24"/>
          <w:lang w:val="en-US"/>
        </w:rPr>
        <w:t>QoL</w:t>
      </w:r>
      <w:r w:rsidRPr="002A24BD">
        <w:rPr>
          <w:rFonts w:ascii="Book Antiqua" w:hAnsi="Book Antiqua" w:cs="Arial"/>
          <w:sz w:val="24"/>
          <w:szCs w:val="24"/>
          <w:lang w:val="en-US"/>
        </w:rPr>
        <w:t xml:space="preserve"> </w:t>
      </w:r>
      <w:r w:rsidR="00142B42" w:rsidRPr="002A24BD">
        <w:rPr>
          <w:rFonts w:ascii="Book Antiqua" w:hAnsi="Book Antiqua" w:cs="Arial"/>
          <w:sz w:val="24"/>
          <w:szCs w:val="24"/>
          <w:lang w:val="en-US"/>
        </w:rPr>
        <w:t xml:space="preserve">in </w:t>
      </w:r>
      <w:r w:rsidR="00F4156B" w:rsidRPr="002A24BD">
        <w:rPr>
          <w:rFonts w:ascii="Book Antiqua" w:hAnsi="Book Antiqua" w:cs="Arial"/>
          <w:sz w:val="24"/>
          <w:szCs w:val="24"/>
          <w:lang w:val="en-US"/>
        </w:rPr>
        <w:t xml:space="preserve">UC patients </w:t>
      </w:r>
      <w:r w:rsidRPr="002A24BD">
        <w:rPr>
          <w:rFonts w:ascii="Book Antiqua" w:hAnsi="Book Antiqua" w:cs="Arial"/>
          <w:sz w:val="24"/>
          <w:szCs w:val="24"/>
          <w:lang w:val="en-US"/>
        </w:rPr>
        <w:t xml:space="preserve">after </w:t>
      </w:r>
      <w:r w:rsidR="00F26EDB" w:rsidRPr="002A24BD">
        <w:rPr>
          <w:rFonts w:ascii="Book Antiqua" w:hAnsi="Book Antiqua" w:cs="Arial"/>
          <w:sz w:val="24"/>
          <w:szCs w:val="24"/>
          <w:lang w:val="en-US"/>
        </w:rPr>
        <w:t xml:space="preserve">three </w:t>
      </w:r>
      <w:r w:rsidRPr="002A24BD">
        <w:rPr>
          <w:rFonts w:ascii="Book Antiqua" w:hAnsi="Book Antiqua" w:cs="Arial"/>
          <w:sz w:val="24"/>
          <w:szCs w:val="24"/>
          <w:lang w:val="en-US"/>
        </w:rPr>
        <w:t xml:space="preserve">months of golimumab induction. </w:t>
      </w:r>
      <w:r w:rsidR="00034A84" w:rsidRPr="002A24BD">
        <w:rPr>
          <w:rFonts w:ascii="Book Antiqua" w:hAnsi="Book Antiqua" w:cs="Arial"/>
          <w:sz w:val="24"/>
          <w:szCs w:val="24"/>
          <w:lang w:val="en-US"/>
        </w:rPr>
        <w:t xml:space="preserve">These </w:t>
      </w:r>
      <w:r w:rsidRPr="002A24BD">
        <w:rPr>
          <w:rFonts w:ascii="Book Antiqua" w:hAnsi="Book Antiqua" w:cs="Arial"/>
          <w:sz w:val="24"/>
          <w:szCs w:val="24"/>
          <w:lang w:val="en-US"/>
        </w:rPr>
        <w:t>benefit</w:t>
      </w:r>
      <w:r w:rsidR="00034A84" w:rsidRPr="002A24BD">
        <w:rPr>
          <w:rFonts w:ascii="Book Antiqua" w:hAnsi="Book Antiqua" w:cs="Arial"/>
          <w:sz w:val="24"/>
          <w:szCs w:val="24"/>
          <w:lang w:val="en-US"/>
        </w:rPr>
        <w:t>s</w:t>
      </w:r>
      <w:r w:rsidRPr="002A24BD">
        <w:rPr>
          <w:rFonts w:ascii="Book Antiqua" w:hAnsi="Book Antiqua" w:cs="Arial"/>
          <w:sz w:val="24"/>
          <w:szCs w:val="24"/>
          <w:lang w:val="en-US"/>
        </w:rPr>
        <w:t xml:space="preserve"> persisted for </w:t>
      </w:r>
      <w:r w:rsidR="00F26EDB"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 xml:space="preserve">months. </w:t>
      </w:r>
      <w:r w:rsidR="000A7203" w:rsidRPr="002A24BD">
        <w:rPr>
          <w:rFonts w:ascii="Book Antiqua" w:hAnsi="Book Antiqua" w:cs="Arial"/>
          <w:sz w:val="24"/>
          <w:szCs w:val="24"/>
          <w:lang w:val="en-US"/>
        </w:rPr>
        <w:t>Our</w:t>
      </w:r>
      <w:r w:rsidR="004267EA" w:rsidRPr="002A24BD">
        <w:rPr>
          <w:rFonts w:ascii="Book Antiqua" w:hAnsi="Book Antiqua" w:cs="Arial"/>
          <w:sz w:val="24"/>
          <w:szCs w:val="24"/>
          <w:lang w:val="en-US"/>
        </w:rPr>
        <w:t xml:space="preserve"> data contribute to fulfil</w:t>
      </w:r>
      <w:r w:rsidR="00696093" w:rsidRPr="002A24BD">
        <w:rPr>
          <w:rFonts w:ascii="Book Antiqua" w:hAnsi="Book Antiqua" w:cs="Arial"/>
          <w:sz w:val="24"/>
          <w:szCs w:val="24"/>
          <w:lang w:val="en-US"/>
        </w:rPr>
        <w:t>ling</w:t>
      </w:r>
      <w:r w:rsidR="004267EA" w:rsidRPr="002A24BD">
        <w:rPr>
          <w:rFonts w:ascii="Book Antiqua" w:hAnsi="Book Antiqua" w:cs="Arial"/>
          <w:sz w:val="24"/>
          <w:szCs w:val="24"/>
          <w:lang w:val="en-US"/>
        </w:rPr>
        <w:t xml:space="preserve"> the recent recommendation from a systematic literature review that WPAI should be used for measuring work outcomes in UC patients</w:t>
      </w:r>
      <w:r w:rsidR="000C6908"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21</w:t>
      </w:r>
      <w:r w:rsidR="000C6908" w:rsidRPr="002A24BD">
        <w:rPr>
          <w:rFonts w:ascii="Book Antiqua" w:hAnsi="Book Antiqua" w:cs="Arial"/>
          <w:sz w:val="24"/>
          <w:szCs w:val="24"/>
          <w:vertAlign w:val="superscript"/>
          <w:lang w:val="en-US"/>
        </w:rPr>
        <w:t>]</w:t>
      </w:r>
      <w:r w:rsidR="004267EA" w:rsidRPr="002A24BD">
        <w:rPr>
          <w:rFonts w:ascii="Book Antiqua" w:hAnsi="Book Antiqua" w:cs="Arial"/>
          <w:sz w:val="24"/>
          <w:szCs w:val="24"/>
          <w:lang w:val="en-US"/>
        </w:rPr>
        <w:t>.</w:t>
      </w:r>
    </w:p>
    <w:p w14:paraId="6D845DB9" w14:textId="2E9BB345" w:rsidR="00A268B2" w:rsidRPr="002A24BD" w:rsidRDefault="000A7203" w:rsidP="00A0723A">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Our</w:t>
      </w:r>
      <w:r w:rsidR="00CF4170" w:rsidRPr="002A24BD">
        <w:rPr>
          <w:rFonts w:ascii="Book Antiqua" w:hAnsi="Book Antiqua" w:cs="Arial"/>
          <w:sz w:val="24"/>
          <w:szCs w:val="24"/>
          <w:lang w:val="en-US"/>
        </w:rPr>
        <w:t xml:space="preserve"> results may illustrate that golimumab is able to restore patients</w:t>
      </w:r>
      <w:r w:rsidR="00A0723A" w:rsidRPr="002A24BD">
        <w:rPr>
          <w:rFonts w:ascii="Book Antiqua" w:hAnsi="Book Antiqua" w:cs="Arial"/>
          <w:sz w:val="24"/>
          <w:szCs w:val="24"/>
          <w:lang w:val="en-US"/>
        </w:rPr>
        <w:t>’</w:t>
      </w:r>
      <w:r w:rsidR="00CF4170" w:rsidRPr="002A24BD">
        <w:rPr>
          <w:rFonts w:ascii="Book Antiqua" w:hAnsi="Book Antiqua" w:cs="Arial"/>
          <w:sz w:val="24"/>
          <w:szCs w:val="24"/>
          <w:lang w:val="en-US"/>
        </w:rPr>
        <w:t xml:space="preserve"> </w:t>
      </w:r>
      <w:r w:rsidR="00940F4F" w:rsidRPr="002A24BD">
        <w:rPr>
          <w:rFonts w:ascii="Book Antiqua" w:hAnsi="Book Antiqua" w:cs="Arial"/>
          <w:sz w:val="24"/>
          <w:szCs w:val="24"/>
          <w:lang w:val="en-US"/>
        </w:rPr>
        <w:t>QoL</w:t>
      </w:r>
      <w:r w:rsidR="00CF4170" w:rsidRPr="002A24BD">
        <w:rPr>
          <w:rFonts w:ascii="Book Antiqua" w:hAnsi="Book Antiqua" w:cs="Arial"/>
          <w:sz w:val="24"/>
          <w:szCs w:val="24"/>
          <w:lang w:val="en-US"/>
        </w:rPr>
        <w:t xml:space="preserve">; a </w:t>
      </w:r>
      <w:r w:rsidR="00EA3B80" w:rsidRPr="002A24BD">
        <w:rPr>
          <w:rFonts w:ascii="Book Antiqua" w:hAnsi="Book Antiqua" w:cs="Arial"/>
          <w:sz w:val="24"/>
          <w:szCs w:val="24"/>
          <w:lang w:val="en-US"/>
        </w:rPr>
        <w:t>well-accepted</w:t>
      </w:r>
      <w:r w:rsidR="00CF4170" w:rsidRPr="002A24BD">
        <w:rPr>
          <w:rFonts w:ascii="Book Antiqua" w:hAnsi="Book Antiqua" w:cs="Arial"/>
          <w:sz w:val="24"/>
          <w:szCs w:val="24"/>
          <w:lang w:val="en-US"/>
        </w:rPr>
        <w:t xml:space="preserve"> therapeutic goal beyond achieving induction and maintenance of remission</w:t>
      </w:r>
      <w:r w:rsidR="0019286E"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25,26</w:t>
      </w:r>
      <w:r w:rsidR="0019286E" w:rsidRPr="002A24BD">
        <w:rPr>
          <w:rFonts w:ascii="Book Antiqua" w:hAnsi="Book Antiqua" w:cs="Arial"/>
          <w:sz w:val="24"/>
          <w:szCs w:val="24"/>
          <w:vertAlign w:val="superscript"/>
          <w:lang w:val="en-US"/>
        </w:rPr>
        <w:t>]</w:t>
      </w:r>
      <w:r w:rsidR="00A268B2" w:rsidRPr="002A24BD">
        <w:rPr>
          <w:rFonts w:ascii="Book Antiqua" w:hAnsi="Book Antiqua" w:cs="Arial"/>
          <w:sz w:val="24"/>
          <w:szCs w:val="24"/>
          <w:lang w:val="en-US"/>
        </w:rPr>
        <w:t xml:space="preserve">. </w:t>
      </w:r>
      <w:r w:rsidR="00CF4170" w:rsidRPr="002A24BD">
        <w:rPr>
          <w:rFonts w:ascii="Book Antiqua" w:hAnsi="Book Antiqua" w:cs="Arial"/>
          <w:sz w:val="24"/>
          <w:szCs w:val="24"/>
          <w:lang w:val="en-US"/>
        </w:rPr>
        <w:t>Furthermore, our study provides</w:t>
      </w:r>
      <w:r w:rsidR="00A268B2" w:rsidRPr="002A24BD">
        <w:rPr>
          <w:rFonts w:ascii="Book Antiqua" w:hAnsi="Book Antiqua" w:cs="Arial"/>
          <w:sz w:val="24"/>
          <w:szCs w:val="24"/>
          <w:lang w:val="en-US"/>
        </w:rPr>
        <w:t xml:space="preserve"> correlative data on </w:t>
      </w:r>
      <w:r w:rsidR="00940F4F" w:rsidRPr="002A24BD">
        <w:rPr>
          <w:rFonts w:ascii="Book Antiqua" w:hAnsi="Book Antiqua" w:cs="Arial"/>
          <w:sz w:val="24"/>
          <w:szCs w:val="24"/>
          <w:lang w:val="en-US"/>
        </w:rPr>
        <w:t>QoL</w:t>
      </w:r>
      <w:r w:rsidR="00A268B2" w:rsidRPr="002A24BD">
        <w:rPr>
          <w:rFonts w:ascii="Book Antiqua" w:hAnsi="Book Antiqua" w:cs="Arial"/>
          <w:sz w:val="24"/>
          <w:szCs w:val="24"/>
          <w:lang w:val="en-US"/>
        </w:rPr>
        <w:t xml:space="preserve"> in a real world setting</w:t>
      </w:r>
      <w:r w:rsidR="00CF4170" w:rsidRPr="002A24BD">
        <w:rPr>
          <w:rFonts w:ascii="Book Antiqua" w:hAnsi="Book Antiqua" w:cs="Arial"/>
          <w:sz w:val="24"/>
          <w:szCs w:val="24"/>
          <w:lang w:val="en-US"/>
        </w:rPr>
        <w:t xml:space="preserve"> which were</w:t>
      </w:r>
      <w:r w:rsidR="00A268B2" w:rsidRPr="002A24BD">
        <w:rPr>
          <w:rFonts w:ascii="Book Antiqua" w:hAnsi="Book Antiqua" w:cs="Arial"/>
          <w:sz w:val="24"/>
          <w:szCs w:val="24"/>
          <w:lang w:val="en-US"/>
        </w:rPr>
        <w:t xml:space="preserve"> limited</w:t>
      </w:r>
      <w:r w:rsidR="00CF4170" w:rsidRPr="002A24BD">
        <w:rPr>
          <w:rFonts w:ascii="Book Antiqua" w:hAnsi="Book Antiqua" w:cs="Arial"/>
          <w:sz w:val="24"/>
          <w:szCs w:val="24"/>
          <w:lang w:val="en-US"/>
        </w:rPr>
        <w:t xml:space="preserve"> </w:t>
      </w:r>
      <w:r w:rsidR="00A7669D" w:rsidRPr="002A24BD">
        <w:rPr>
          <w:rFonts w:ascii="Book Antiqua" w:hAnsi="Book Antiqua" w:cs="Arial"/>
          <w:sz w:val="24"/>
          <w:szCs w:val="24"/>
          <w:lang w:val="en-US"/>
        </w:rPr>
        <w:t>to date</w:t>
      </w:r>
      <w:r w:rsidR="001C6870"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27,28</w:t>
      </w:r>
      <w:r w:rsidR="0019286E" w:rsidRPr="002A24BD">
        <w:rPr>
          <w:rFonts w:ascii="Book Antiqua" w:hAnsi="Book Antiqua" w:cs="Arial"/>
          <w:sz w:val="24"/>
          <w:szCs w:val="24"/>
          <w:vertAlign w:val="superscript"/>
          <w:lang w:val="en-US"/>
        </w:rPr>
        <w:t>]</w:t>
      </w:r>
      <w:r w:rsidR="0019286E" w:rsidRPr="002A24BD">
        <w:rPr>
          <w:rFonts w:ascii="Book Antiqua" w:hAnsi="Book Antiqua" w:cs="Arial"/>
          <w:sz w:val="24"/>
          <w:szCs w:val="24"/>
          <w:lang w:val="en-US"/>
        </w:rPr>
        <w:t>.</w:t>
      </w:r>
      <w:r w:rsidR="00A268B2" w:rsidRPr="002A24BD">
        <w:rPr>
          <w:rFonts w:ascii="Book Antiqua" w:hAnsi="Book Antiqua" w:cs="Arial"/>
          <w:sz w:val="24"/>
          <w:szCs w:val="24"/>
          <w:lang w:val="en-US"/>
        </w:rPr>
        <w:t xml:space="preserve"> </w:t>
      </w:r>
      <w:r w:rsidR="000F442F" w:rsidRPr="002A24BD">
        <w:rPr>
          <w:rFonts w:ascii="Book Antiqua" w:hAnsi="Book Antiqua" w:cs="Arial"/>
          <w:sz w:val="24"/>
          <w:szCs w:val="24"/>
          <w:lang w:val="en-US"/>
        </w:rPr>
        <w:t>Comparable to our data</w:t>
      </w:r>
      <w:r w:rsidR="00484644" w:rsidRPr="002A24BD">
        <w:rPr>
          <w:rFonts w:ascii="Book Antiqua" w:hAnsi="Book Antiqua" w:cs="Arial"/>
          <w:sz w:val="24"/>
          <w:szCs w:val="24"/>
          <w:lang w:val="en-US"/>
        </w:rPr>
        <w:t>,</w:t>
      </w:r>
      <w:r w:rsidR="00696093" w:rsidRPr="002A24BD">
        <w:rPr>
          <w:rFonts w:ascii="Book Antiqua" w:hAnsi="Book Antiqua" w:cs="Arial"/>
          <w:sz w:val="24"/>
          <w:szCs w:val="24"/>
          <w:lang w:val="en-US"/>
        </w:rPr>
        <w:t xml:space="preserve"> a p</w:t>
      </w:r>
      <w:r w:rsidR="00A268B2" w:rsidRPr="002A24BD">
        <w:rPr>
          <w:rFonts w:ascii="Book Antiqua" w:hAnsi="Book Antiqua" w:cs="Arial"/>
          <w:sz w:val="24"/>
          <w:szCs w:val="24"/>
          <w:lang w:val="en-US"/>
        </w:rPr>
        <w:t xml:space="preserve">rospective multicenter study </w:t>
      </w:r>
      <w:r w:rsidR="00484644" w:rsidRPr="002A24BD">
        <w:rPr>
          <w:rFonts w:ascii="Book Antiqua" w:hAnsi="Book Antiqua" w:cs="Arial"/>
          <w:sz w:val="24"/>
          <w:szCs w:val="24"/>
          <w:lang w:val="en-US"/>
        </w:rPr>
        <w:t xml:space="preserve">of </w:t>
      </w:r>
      <w:r w:rsidR="00A268B2" w:rsidRPr="002A24BD">
        <w:rPr>
          <w:rFonts w:ascii="Book Antiqua" w:hAnsi="Book Antiqua" w:cs="Arial"/>
          <w:sz w:val="24"/>
          <w:szCs w:val="24"/>
          <w:lang w:val="en-US"/>
        </w:rPr>
        <w:t xml:space="preserve">golimumab effectiveness and </w:t>
      </w:r>
      <w:r w:rsidR="00940F4F" w:rsidRPr="002A24BD">
        <w:rPr>
          <w:rFonts w:ascii="Book Antiqua" w:hAnsi="Book Antiqua" w:cs="Arial"/>
          <w:sz w:val="24"/>
          <w:szCs w:val="24"/>
          <w:lang w:val="en-US"/>
        </w:rPr>
        <w:t>QoL</w:t>
      </w:r>
      <w:r w:rsidR="00330D76" w:rsidRPr="002A24BD">
        <w:rPr>
          <w:rFonts w:ascii="Book Antiqua" w:hAnsi="Book Antiqua" w:cs="Arial"/>
          <w:sz w:val="24"/>
          <w:szCs w:val="24"/>
          <w:lang w:val="en-US"/>
        </w:rPr>
        <w:t xml:space="preserve"> </w:t>
      </w:r>
      <w:r w:rsidR="00A268B2" w:rsidRPr="002A24BD">
        <w:rPr>
          <w:rFonts w:ascii="Book Antiqua" w:hAnsi="Book Antiqua" w:cs="Arial"/>
          <w:sz w:val="24"/>
          <w:szCs w:val="24"/>
          <w:lang w:val="en-US"/>
        </w:rPr>
        <w:t xml:space="preserve">in a real-life population </w:t>
      </w:r>
      <w:r w:rsidR="000F442F" w:rsidRPr="002A24BD">
        <w:rPr>
          <w:rFonts w:ascii="Book Antiqua" w:hAnsi="Book Antiqua" w:cs="Arial"/>
          <w:sz w:val="24"/>
          <w:szCs w:val="24"/>
          <w:lang w:val="en-US"/>
        </w:rPr>
        <w:t>showed a marked</w:t>
      </w:r>
      <w:r w:rsidR="00A268B2" w:rsidRPr="002A24BD">
        <w:rPr>
          <w:rFonts w:ascii="Book Antiqua" w:hAnsi="Book Antiqua" w:cs="Arial"/>
          <w:sz w:val="24"/>
          <w:szCs w:val="24"/>
          <w:lang w:val="en-US"/>
        </w:rPr>
        <w:t xml:space="preserve"> improvement of </w:t>
      </w:r>
      <w:r w:rsidR="00940F4F" w:rsidRPr="002A24BD">
        <w:rPr>
          <w:rFonts w:ascii="Book Antiqua" w:hAnsi="Book Antiqua" w:cs="Arial"/>
          <w:sz w:val="24"/>
          <w:szCs w:val="24"/>
          <w:lang w:val="en-US"/>
        </w:rPr>
        <w:t>QoL</w:t>
      </w:r>
      <w:r w:rsidR="00A268B2" w:rsidRPr="002A24BD">
        <w:rPr>
          <w:rFonts w:ascii="Book Antiqua" w:hAnsi="Book Antiqua" w:cs="Arial"/>
          <w:sz w:val="24"/>
          <w:szCs w:val="24"/>
          <w:lang w:val="en-US"/>
        </w:rPr>
        <w:t xml:space="preserve"> measured by IBDQ</w:t>
      </w:r>
      <w:r w:rsidR="001C6870"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29</w:t>
      </w:r>
      <w:r w:rsidR="000F442F" w:rsidRPr="002A24BD">
        <w:rPr>
          <w:rFonts w:ascii="Book Antiqua" w:hAnsi="Book Antiqua" w:cs="Arial"/>
          <w:sz w:val="24"/>
          <w:szCs w:val="24"/>
          <w:vertAlign w:val="superscript"/>
          <w:lang w:val="en-US"/>
        </w:rPr>
        <w:t>]</w:t>
      </w:r>
      <w:r w:rsidR="000F442F" w:rsidRPr="002A24BD">
        <w:rPr>
          <w:rFonts w:ascii="Book Antiqua" w:hAnsi="Book Antiqua" w:cs="Arial"/>
          <w:sz w:val="24"/>
          <w:szCs w:val="24"/>
          <w:lang w:val="en-US"/>
        </w:rPr>
        <w:t xml:space="preserve">: </w:t>
      </w:r>
      <w:r w:rsidR="00D2100F" w:rsidRPr="002A24BD">
        <w:rPr>
          <w:rFonts w:ascii="Book Antiqua" w:hAnsi="Book Antiqua" w:cs="Arial"/>
          <w:sz w:val="24"/>
          <w:szCs w:val="24"/>
          <w:lang w:val="en-US"/>
        </w:rPr>
        <w:t>F</w:t>
      </w:r>
      <w:r w:rsidR="00A268B2" w:rsidRPr="002A24BD">
        <w:rPr>
          <w:rFonts w:ascii="Book Antiqua" w:hAnsi="Book Antiqua" w:cs="Arial"/>
          <w:sz w:val="24"/>
          <w:szCs w:val="24"/>
          <w:lang w:val="en-US"/>
        </w:rPr>
        <w:t>rom baseline (start of induction) to w</w:t>
      </w:r>
      <w:r w:rsidR="00A0723A" w:rsidRPr="002A24BD">
        <w:rPr>
          <w:rFonts w:ascii="Book Antiqua" w:hAnsi="Book Antiqua" w:cs="Arial" w:hint="eastAsia"/>
          <w:sz w:val="24"/>
          <w:szCs w:val="24"/>
          <w:lang w:val="en-US" w:eastAsia="zh-CN"/>
        </w:rPr>
        <w:t>ee</w:t>
      </w:r>
      <w:r w:rsidR="00A268B2" w:rsidRPr="002A24BD">
        <w:rPr>
          <w:rFonts w:ascii="Book Antiqua" w:hAnsi="Book Antiqua" w:cs="Arial"/>
          <w:sz w:val="24"/>
          <w:szCs w:val="24"/>
          <w:lang w:val="en-US"/>
        </w:rPr>
        <w:t xml:space="preserve">k </w:t>
      </w:r>
      <w:r w:rsidR="00F26EDB" w:rsidRPr="002A24BD">
        <w:rPr>
          <w:rFonts w:ascii="Book Antiqua" w:hAnsi="Book Antiqua" w:cs="Arial"/>
          <w:sz w:val="24"/>
          <w:szCs w:val="24"/>
          <w:lang w:val="en-US"/>
        </w:rPr>
        <w:t xml:space="preserve">eight </w:t>
      </w:r>
      <w:r w:rsidR="00A268B2" w:rsidRPr="002A24BD">
        <w:rPr>
          <w:rFonts w:ascii="Book Antiqua" w:hAnsi="Book Antiqua" w:cs="Arial"/>
          <w:sz w:val="24"/>
          <w:szCs w:val="24"/>
          <w:lang w:val="en-US"/>
        </w:rPr>
        <w:t>and w</w:t>
      </w:r>
      <w:r w:rsidR="00A0723A" w:rsidRPr="002A24BD">
        <w:rPr>
          <w:rFonts w:ascii="Book Antiqua" w:hAnsi="Book Antiqua" w:cs="Arial"/>
          <w:sz w:val="24"/>
          <w:szCs w:val="24"/>
          <w:lang w:val="en-US"/>
        </w:rPr>
        <w:t>ee</w:t>
      </w:r>
      <w:r w:rsidR="00A268B2" w:rsidRPr="002A24BD">
        <w:rPr>
          <w:rFonts w:ascii="Book Antiqua" w:hAnsi="Book Antiqua" w:cs="Arial"/>
          <w:sz w:val="24"/>
          <w:szCs w:val="24"/>
          <w:lang w:val="en-US"/>
        </w:rPr>
        <w:t xml:space="preserve">k </w:t>
      </w:r>
      <w:r w:rsidR="00F26EDB" w:rsidRPr="002A24BD">
        <w:rPr>
          <w:rFonts w:ascii="Book Antiqua" w:hAnsi="Book Antiqua" w:cs="Arial"/>
          <w:sz w:val="24"/>
          <w:szCs w:val="24"/>
          <w:lang w:val="en-US"/>
        </w:rPr>
        <w:t xml:space="preserve">thirty-two </w:t>
      </w:r>
      <w:r w:rsidR="00A268B2" w:rsidRPr="002A24BD">
        <w:rPr>
          <w:rFonts w:ascii="Book Antiqua" w:hAnsi="Book Antiqua" w:cs="Arial"/>
          <w:sz w:val="24"/>
          <w:szCs w:val="24"/>
          <w:lang w:val="en-US"/>
        </w:rPr>
        <w:t xml:space="preserve">a significant IBDQ mean increase (32.9; mean value: 172; </w:t>
      </w:r>
      <w:r w:rsidR="00B52EE0" w:rsidRPr="002A24BD">
        <w:rPr>
          <w:rFonts w:ascii="Book Antiqua" w:hAnsi="Book Antiqua" w:cs="Arial"/>
          <w:sz w:val="24"/>
          <w:szCs w:val="24"/>
          <w:lang w:val="en-US"/>
        </w:rPr>
        <w:t xml:space="preserve">and </w:t>
      </w:r>
      <w:r w:rsidR="00A268B2" w:rsidRPr="002A24BD">
        <w:rPr>
          <w:rFonts w:ascii="Book Antiqua" w:hAnsi="Book Antiqua" w:cs="Arial"/>
          <w:sz w:val="24"/>
          <w:szCs w:val="24"/>
          <w:lang w:val="en-US"/>
        </w:rPr>
        <w:t>25.2, mean value 170</w:t>
      </w:r>
      <w:r w:rsidR="00B52EE0" w:rsidRPr="002A24BD">
        <w:rPr>
          <w:rFonts w:ascii="Book Antiqua" w:hAnsi="Book Antiqua" w:cs="Arial"/>
          <w:sz w:val="24"/>
          <w:szCs w:val="24"/>
          <w:lang w:val="en-US"/>
        </w:rPr>
        <w:t>; respectively</w:t>
      </w:r>
      <w:r w:rsidR="00330D76" w:rsidRPr="002A24BD">
        <w:rPr>
          <w:rFonts w:ascii="Book Antiqua" w:hAnsi="Book Antiqua" w:cs="Arial"/>
          <w:sz w:val="24"/>
          <w:szCs w:val="24"/>
          <w:lang w:val="en-US"/>
        </w:rPr>
        <w:t>) was observed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A268B2" w:rsidRPr="002A24BD">
        <w:rPr>
          <w:rFonts w:ascii="Book Antiqua" w:hAnsi="Book Antiqua" w:cs="Arial"/>
          <w:sz w:val="24"/>
          <w:szCs w:val="24"/>
          <w:lang w:val="en-US"/>
        </w:rPr>
        <w:t xml:space="preserve">0.05), </w:t>
      </w:r>
      <w:r w:rsidR="0019286E" w:rsidRPr="002A24BD">
        <w:rPr>
          <w:rFonts w:ascii="Book Antiqua" w:hAnsi="Book Antiqua" w:cs="Arial"/>
          <w:sz w:val="24"/>
          <w:szCs w:val="24"/>
          <w:lang w:val="en-US"/>
        </w:rPr>
        <w:t>respectively</w:t>
      </w:r>
      <w:r w:rsidR="001C6870"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29</w:t>
      </w:r>
      <w:r w:rsidR="0019286E" w:rsidRPr="002A24BD">
        <w:rPr>
          <w:rFonts w:ascii="Book Antiqua" w:hAnsi="Book Antiqua" w:cs="Arial"/>
          <w:sz w:val="24"/>
          <w:szCs w:val="24"/>
          <w:vertAlign w:val="superscript"/>
          <w:lang w:val="en-US"/>
        </w:rPr>
        <w:t>]</w:t>
      </w:r>
      <w:r w:rsidR="00A268B2" w:rsidRPr="002A24BD">
        <w:rPr>
          <w:rFonts w:ascii="Book Antiqua" w:hAnsi="Book Antiqua" w:cs="Arial"/>
          <w:sz w:val="24"/>
          <w:szCs w:val="24"/>
          <w:lang w:val="en-US"/>
        </w:rPr>
        <w:t xml:space="preserve">. In an interim analysis of a prospective cohort study from Sweden, </w:t>
      </w:r>
      <w:r w:rsidR="00940F4F" w:rsidRPr="002A24BD">
        <w:rPr>
          <w:rFonts w:ascii="Book Antiqua" w:hAnsi="Book Antiqua" w:cs="Arial"/>
          <w:sz w:val="24"/>
          <w:szCs w:val="24"/>
          <w:lang w:val="en-US"/>
        </w:rPr>
        <w:t>QoL</w:t>
      </w:r>
      <w:r w:rsidR="00A268B2" w:rsidRPr="002A24BD">
        <w:rPr>
          <w:rFonts w:ascii="Book Antiqua" w:hAnsi="Book Antiqua" w:cs="Arial"/>
          <w:sz w:val="24"/>
          <w:szCs w:val="24"/>
          <w:lang w:val="en-US"/>
        </w:rPr>
        <w:t xml:space="preserve"> improved in golimumab treated patients, with a significant reduction </w:t>
      </w:r>
      <w:r w:rsidR="00142B42" w:rsidRPr="002A24BD">
        <w:rPr>
          <w:rFonts w:ascii="Book Antiqua" w:hAnsi="Book Antiqua" w:cs="Arial"/>
          <w:sz w:val="24"/>
          <w:szCs w:val="24"/>
          <w:lang w:val="en-US"/>
        </w:rPr>
        <w:t xml:space="preserve">in </w:t>
      </w:r>
      <w:r w:rsidR="00A268B2" w:rsidRPr="002A24BD">
        <w:rPr>
          <w:rFonts w:ascii="Book Antiqua" w:hAnsi="Book Antiqua" w:cs="Arial"/>
          <w:sz w:val="24"/>
          <w:szCs w:val="24"/>
          <w:lang w:val="en-US"/>
        </w:rPr>
        <w:t>the overall short health scale score (</w:t>
      </w:r>
      <w:r w:rsidR="00F26EDB" w:rsidRPr="002A24BD">
        <w:rPr>
          <w:rFonts w:ascii="Book Antiqua" w:hAnsi="Book Antiqua" w:cs="Arial"/>
          <w:i/>
          <w:sz w:val="24"/>
          <w:szCs w:val="24"/>
          <w:lang w:val="en-US"/>
        </w:rPr>
        <w:t>P</w:t>
      </w:r>
      <w:r w:rsidR="00A0723A" w:rsidRPr="002A24BD">
        <w:rPr>
          <w:rFonts w:ascii="Book Antiqua" w:hAnsi="Book Antiqua" w:cs="Arial"/>
          <w:sz w:val="24"/>
          <w:szCs w:val="24"/>
          <w:lang w:val="en-US"/>
        </w:rPr>
        <w:t xml:space="preserve"> </w:t>
      </w:r>
      <w:r w:rsidR="00A268B2" w:rsidRPr="002A24BD">
        <w:rPr>
          <w:rFonts w:ascii="Book Antiqua" w:hAnsi="Book Antiqua" w:cs="Arial"/>
          <w:sz w:val="24"/>
          <w:szCs w:val="24"/>
          <w:lang w:val="en-US"/>
        </w:rPr>
        <w:t>=</w:t>
      </w:r>
      <w:r w:rsidR="00A0723A" w:rsidRPr="002A24BD">
        <w:rPr>
          <w:rFonts w:ascii="Book Antiqua" w:hAnsi="Book Antiqua" w:cs="Arial"/>
          <w:sz w:val="24"/>
          <w:szCs w:val="24"/>
          <w:lang w:val="en-US"/>
        </w:rPr>
        <w:t xml:space="preserve"> </w:t>
      </w:r>
      <w:r w:rsidR="00A268B2" w:rsidRPr="002A24BD">
        <w:rPr>
          <w:rFonts w:ascii="Book Antiqua" w:hAnsi="Book Antiqua" w:cs="Arial"/>
          <w:sz w:val="24"/>
          <w:szCs w:val="24"/>
          <w:lang w:val="en-US"/>
        </w:rPr>
        <w:t>0.04)</w:t>
      </w:r>
      <w:r w:rsidR="0019286E"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30</w:t>
      </w:r>
      <w:r w:rsidR="0019286E" w:rsidRPr="002A24BD">
        <w:rPr>
          <w:rFonts w:ascii="Book Antiqua" w:hAnsi="Book Antiqua" w:cs="Arial"/>
          <w:sz w:val="24"/>
          <w:szCs w:val="24"/>
          <w:vertAlign w:val="superscript"/>
          <w:lang w:val="en-US"/>
        </w:rPr>
        <w:t>]</w:t>
      </w:r>
      <w:r w:rsidR="00A268B2" w:rsidRPr="002A24BD">
        <w:rPr>
          <w:rFonts w:ascii="Book Antiqua" w:hAnsi="Book Antiqua" w:cs="Arial"/>
          <w:sz w:val="24"/>
          <w:szCs w:val="24"/>
          <w:lang w:val="en-US"/>
        </w:rPr>
        <w:t xml:space="preserve">. </w:t>
      </w:r>
      <w:r w:rsidR="00CF5427" w:rsidRPr="002A24BD">
        <w:rPr>
          <w:rFonts w:ascii="Book Antiqua" w:hAnsi="Book Antiqua" w:cs="Arial"/>
          <w:sz w:val="24"/>
          <w:szCs w:val="24"/>
          <w:lang w:val="en-US"/>
        </w:rPr>
        <w:t xml:space="preserve">To date, there have been no systematic data </w:t>
      </w:r>
      <w:r w:rsidR="00F76983" w:rsidRPr="002A24BD">
        <w:rPr>
          <w:rFonts w:ascii="Book Antiqua" w:hAnsi="Book Antiqua" w:cs="Arial"/>
          <w:sz w:val="24"/>
          <w:szCs w:val="24"/>
          <w:lang w:val="en-US"/>
        </w:rPr>
        <w:t>on subjectively</w:t>
      </w:r>
      <w:r w:rsidR="003827B0" w:rsidRPr="002A24BD">
        <w:rPr>
          <w:rFonts w:ascii="Book Antiqua" w:hAnsi="Book Antiqua" w:cs="Arial"/>
          <w:sz w:val="24"/>
          <w:szCs w:val="24"/>
          <w:lang w:val="en-US"/>
        </w:rPr>
        <w:t>-</w:t>
      </w:r>
      <w:r w:rsidR="00F76983" w:rsidRPr="002A24BD">
        <w:rPr>
          <w:rFonts w:ascii="Book Antiqua" w:hAnsi="Book Antiqua" w:cs="Arial"/>
          <w:sz w:val="24"/>
          <w:szCs w:val="24"/>
          <w:lang w:val="en-US"/>
        </w:rPr>
        <w:t xml:space="preserve">assessed outcome parameters, </w:t>
      </w:r>
      <w:r w:rsidR="00940F4F" w:rsidRPr="002A24BD">
        <w:rPr>
          <w:rFonts w:ascii="Book Antiqua" w:hAnsi="Book Antiqua" w:cs="Arial"/>
          <w:sz w:val="24"/>
          <w:szCs w:val="24"/>
          <w:lang w:val="en-US"/>
        </w:rPr>
        <w:t>QoL</w:t>
      </w:r>
      <w:r w:rsidR="00F76983" w:rsidRPr="002A24BD">
        <w:rPr>
          <w:rFonts w:ascii="Book Antiqua" w:hAnsi="Book Antiqua" w:cs="Arial"/>
          <w:sz w:val="24"/>
          <w:szCs w:val="24"/>
          <w:lang w:val="en-US"/>
        </w:rPr>
        <w:t xml:space="preserve"> and health economics regarding</w:t>
      </w:r>
      <w:r w:rsidR="00CF5427" w:rsidRPr="002A24BD">
        <w:rPr>
          <w:rFonts w:ascii="Book Antiqua" w:hAnsi="Book Antiqua" w:cs="Arial"/>
          <w:sz w:val="24"/>
          <w:szCs w:val="24"/>
          <w:lang w:val="en-US"/>
        </w:rPr>
        <w:t xml:space="preserve"> the use of golimumab in patients with moderate</w:t>
      </w:r>
      <w:r w:rsidR="003827B0" w:rsidRPr="002A24BD">
        <w:rPr>
          <w:rFonts w:ascii="Book Antiqua" w:hAnsi="Book Antiqua" w:cs="Arial"/>
          <w:sz w:val="24"/>
          <w:szCs w:val="24"/>
          <w:lang w:val="en-US"/>
        </w:rPr>
        <w:t>-</w:t>
      </w:r>
      <w:r w:rsidR="00CF5427" w:rsidRPr="002A24BD">
        <w:rPr>
          <w:rFonts w:ascii="Book Antiqua" w:hAnsi="Book Antiqua" w:cs="Arial"/>
          <w:sz w:val="24"/>
          <w:szCs w:val="24"/>
          <w:lang w:val="en-US"/>
        </w:rPr>
        <w:t>to</w:t>
      </w:r>
      <w:r w:rsidR="003827B0" w:rsidRPr="002A24BD">
        <w:rPr>
          <w:rFonts w:ascii="Book Antiqua" w:hAnsi="Book Antiqua" w:cs="Arial"/>
          <w:sz w:val="24"/>
          <w:szCs w:val="24"/>
          <w:lang w:val="en-US"/>
        </w:rPr>
        <w:t>-</w:t>
      </w:r>
      <w:r w:rsidR="00CF5427" w:rsidRPr="002A24BD">
        <w:rPr>
          <w:rFonts w:ascii="Book Antiqua" w:hAnsi="Book Antiqua" w:cs="Arial"/>
          <w:sz w:val="24"/>
          <w:szCs w:val="24"/>
          <w:lang w:val="en-US"/>
        </w:rPr>
        <w:t>severe UC</w:t>
      </w:r>
      <w:r w:rsidR="00FA7355" w:rsidRPr="002A24BD">
        <w:rPr>
          <w:rFonts w:ascii="Book Antiqua" w:hAnsi="Book Antiqua" w:cs="Arial"/>
          <w:sz w:val="24"/>
          <w:szCs w:val="24"/>
          <w:lang w:val="en-US"/>
        </w:rPr>
        <w:t xml:space="preserve"> in Germany</w:t>
      </w:r>
      <w:r w:rsidR="00CF5427" w:rsidRPr="002A24BD">
        <w:rPr>
          <w:rFonts w:ascii="Book Antiqua" w:hAnsi="Book Antiqua" w:cs="Arial"/>
          <w:sz w:val="24"/>
          <w:szCs w:val="24"/>
          <w:lang w:val="en-US"/>
        </w:rPr>
        <w:t>.</w:t>
      </w:r>
      <w:r w:rsidR="00330D76" w:rsidRPr="002A24BD">
        <w:rPr>
          <w:rFonts w:ascii="Book Antiqua" w:hAnsi="Book Antiqua" w:cs="Arial"/>
          <w:sz w:val="24"/>
          <w:szCs w:val="24"/>
          <w:lang w:val="en-US"/>
        </w:rPr>
        <w:t xml:space="preserve"> </w:t>
      </w:r>
    </w:p>
    <w:p w14:paraId="0A0C66D7" w14:textId="6E071644" w:rsidR="009F3216" w:rsidRPr="002A24BD" w:rsidRDefault="000A7203" w:rsidP="00A0723A">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lastRenderedPageBreak/>
        <w:t>Our</w:t>
      </w:r>
      <w:r w:rsidR="000F442F" w:rsidRPr="002A24BD">
        <w:rPr>
          <w:rFonts w:ascii="Book Antiqua" w:hAnsi="Book Antiqua" w:cs="Arial"/>
          <w:sz w:val="24"/>
          <w:szCs w:val="24"/>
          <w:lang w:val="en-US"/>
        </w:rPr>
        <w:t xml:space="preserve"> data </w:t>
      </w:r>
      <w:r w:rsidR="00821826" w:rsidRPr="002A24BD">
        <w:rPr>
          <w:rFonts w:ascii="Book Antiqua" w:hAnsi="Book Antiqua" w:cs="Arial"/>
          <w:sz w:val="24"/>
          <w:szCs w:val="24"/>
          <w:lang w:val="en-US"/>
        </w:rPr>
        <w:t xml:space="preserve">compare </w:t>
      </w:r>
      <w:r w:rsidR="00FA7355" w:rsidRPr="002A24BD">
        <w:rPr>
          <w:rFonts w:ascii="Book Antiqua" w:hAnsi="Book Antiqua" w:cs="Arial"/>
          <w:sz w:val="24"/>
          <w:szCs w:val="24"/>
          <w:lang w:val="en-US"/>
        </w:rPr>
        <w:t xml:space="preserve">well to the non-interventional QUO-VADIS study </w:t>
      </w:r>
      <w:r w:rsidR="00821826" w:rsidRPr="002A24BD">
        <w:rPr>
          <w:rFonts w:ascii="Book Antiqua" w:hAnsi="Book Antiqua" w:cs="Arial"/>
          <w:sz w:val="24"/>
          <w:szCs w:val="24"/>
          <w:lang w:val="en-US"/>
        </w:rPr>
        <w:t xml:space="preserve">that </w:t>
      </w:r>
      <w:r w:rsidR="00FA7355" w:rsidRPr="002A24BD">
        <w:rPr>
          <w:rFonts w:ascii="Book Antiqua" w:hAnsi="Book Antiqua" w:cs="Arial"/>
          <w:sz w:val="24"/>
          <w:szCs w:val="24"/>
          <w:lang w:val="en-US"/>
        </w:rPr>
        <w:t>evaluate</w:t>
      </w:r>
      <w:r w:rsidR="00C01CB4" w:rsidRPr="002A24BD">
        <w:rPr>
          <w:rFonts w:ascii="Book Antiqua" w:hAnsi="Book Antiqua" w:cs="Arial"/>
          <w:sz w:val="24"/>
          <w:szCs w:val="24"/>
          <w:lang w:val="en-US"/>
        </w:rPr>
        <w:t>d</w:t>
      </w:r>
      <w:r w:rsidR="00FA7355" w:rsidRPr="002A24BD">
        <w:rPr>
          <w:rFonts w:ascii="Book Antiqua" w:hAnsi="Book Antiqua" w:cs="Arial"/>
          <w:sz w:val="24"/>
          <w:szCs w:val="24"/>
          <w:lang w:val="en-US"/>
        </w:rPr>
        <w:t xml:space="preserve"> the health-economic aspects of anti-TNF</w:t>
      </w:r>
      <w:r w:rsidR="00A0723A" w:rsidRPr="002A24BD">
        <w:rPr>
          <w:rFonts w:ascii="Book Antiqua" w:hAnsi="Book Antiqua" w:cs="Arial"/>
          <w:sz w:val="24"/>
          <w:szCs w:val="24"/>
          <w:lang w:val="en-US"/>
        </w:rPr>
        <w:t>-</w:t>
      </w:r>
      <w:r w:rsidR="00940F4F" w:rsidRPr="002A24BD">
        <w:rPr>
          <w:rFonts w:ascii="Book Antiqua" w:hAnsi="Book Antiqua" w:cs="Arial"/>
          <w:sz w:val="24"/>
          <w:szCs w:val="24"/>
          <w:lang w:val="en-US"/>
        </w:rPr>
        <w:t>α</w:t>
      </w:r>
      <w:r w:rsidR="00FA7355" w:rsidRPr="002A24BD">
        <w:rPr>
          <w:rFonts w:ascii="Book Antiqua" w:hAnsi="Book Antiqua" w:cs="Arial"/>
          <w:sz w:val="24"/>
          <w:szCs w:val="24"/>
          <w:lang w:val="en-US"/>
        </w:rPr>
        <w:t xml:space="preserve"> therapy for ankylosing spondylitis</w:t>
      </w:r>
      <w:r w:rsidR="000C6908"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31</w:t>
      </w:r>
      <w:r w:rsidR="000C6908" w:rsidRPr="002A24BD">
        <w:rPr>
          <w:rFonts w:ascii="Book Antiqua" w:hAnsi="Book Antiqua" w:cs="Arial"/>
          <w:sz w:val="24"/>
          <w:szCs w:val="24"/>
          <w:vertAlign w:val="superscript"/>
          <w:lang w:val="en-US"/>
        </w:rPr>
        <w:t>]</w:t>
      </w:r>
      <w:r w:rsidR="00FA7355" w:rsidRPr="002A24BD">
        <w:rPr>
          <w:rFonts w:ascii="Book Antiqua" w:hAnsi="Book Antiqua" w:cs="Arial"/>
          <w:sz w:val="24"/>
          <w:szCs w:val="24"/>
          <w:lang w:val="en-US"/>
        </w:rPr>
        <w:t>. This study</w:t>
      </w:r>
      <w:r w:rsidR="005869B2" w:rsidRPr="002A24BD">
        <w:rPr>
          <w:rFonts w:ascii="Book Antiqua" w:hAnsi="Book Antiqua" w:cs="Arial"/>
          <w:sz w:val="24"/>
          <w:szCs w:val="24"/>
          <w:lang w:val="en-US"/>
        </w:rPr>
        <w:t>,</w:t>
      </w:r>
      <w:r w:rsidR="00FA7355" w:rsidRPr="002A24BD">
        <w:rPr>
          <w:rFonts w:ascii="Book Antiqua" w:hAnsi="Book Antiqua" w:cs="Arial"/>
          <w:sz w:val="24"/>
          <w:szCs w:val="24"/>
          <w:lang w:val="en-US"/>
        </w:rPr>
        <w:t xml:space="preserve"> reporting on 963 </w:t>
      </w:r>
      <w:r w:rsidR="00F26EDB" w:rsidRPr="002A24BD">
        <w:rPr>
          <w:rFonts w:ascii="Book Antiqua" w:hAnsi="Book Antiqua" w:cs="Arial"/>
          <w:sz w:val="24"/>
          <w:szCs w:val="24"/>
          <w:lang w:val="en-US"/>
        </w:rPr>
        <w:t>ankylosing spondylitis</w:t>
      </w:r>
      <w:r w:rsidR="00FA7355" w:rsidRPr="002A24BD">
        <w:rPr>
          <w:rFonts w:ascii="Book Antiqua" w:hAnsi="Book Antiqua" w:cs="Arial"/>
          <w:sz w:val="24"/>
          <w:szCs w:val="24"/>
          <w:lang w:val="en-US"/>
        </w:rPr>
        <w:t xml:space="preserve"> patients</w:t>
      </w:r>
      <w:r w:rsidR="005869B2" w:rsidRPr="002A24BD">
        <w:rPr>
          <w:rFonts w:ascii="Book Antiqua" w:hAnsi="Book Antiqua" w:cs="Arial"/>
          <w:sz w:val="24"/>
          <w:szCs w:val="24"/>
          <w:lang w:val="en-US"/>
        </w:rPr>
        <w:t>,</w:t>
      </w:r>
      <w:r w:rsidR="00FA7355" w:rsidRPr="002A24BD">
        <w:rPr>
          <w:rFonts w:ascii="Book Antiqua" w:hAnsi="Book Antiqua" w:cs="Arial"/>
          <w:sz w:val="24"/>
          <w:szCs w:val="24"/>
          <w:lang w:val="en-US"/>
        </w:rPr>
        <w:t xml:space="preserve"> showed a gain in work productivity and activity and fewer </w:t>
      </w:r>
      <w:r w:rsidR="00DA0C62" w:rsidRPr="002A24BD">
        <w:rPr>
          <w:rFonts w:ascii="Book Antiqua" w:hAnsi="Book Antiqua" w:cs="Arial"/>
          <w:sz w:val="24"/>
          <w:szCs w:val="24"/>
          <w:lang w:val="en-US"/>
        </w:rPr>
        <w:t xml:space="preserve">disease-related </w:t>
      </w:r>
      <w:r w:rsidR="00FA7355" w:rsidRPr="002A24BD">
        <w:rPr>
          <w:rFonts w:ascii="Book Antiqua" w:hAnsi="Book Antiqua" w:cs="Arial"/>
          <w:sz w:val="24"/>
          <w:szCs w:val="24"/>
          <w:lang w:val="en-US"/>
        </w:rPr>
        <w:t>absences in patients newly treated with golimumab</w:t>
      </w:r>
      <w:r w:rsidR="000F442F" w:rsidRPr="002A24BD">
        <w:rPr>
          <w:rFonts w:ascii="Book Antiqua" w:hAnsi="Book Antiqua" w:cs="Arial"/>
          <w:sz w:val="24"/>
          <w:szCs w:val="24"/>
          <w:lang w:val="en-US"/>
        </w:rPr>
        <w:t xml:space="preserve"> or infliximab</w:t>
      </w:r>
      <w:r w:rsidR="00FA7355" w:rsidRPr="002A24BD">
        <w:rPr>
          <w:rFonts w:ascii="Book Antiqua" w:hAnsi="Book Antiqua" w:cs="Arial"/>
          <w:sz w:val="24"/>
          <w:szCs w:val="24"/>
          <w:lang w:val="en-US"/>
        </w:rPr>
        <w:t xml:space="preserve"> within </w:t>
      </w:r>
      <w:r w:rsidR="00F26EDB" w:rsidRPr="002A24BD">
        <w:rPr>
          <w:rFonts w:ascii="Book Antiqua" w:hAnsi="Book Antiqua" w:cs="Arial"/>
          <w:sz w:val="24"/>
          <w:szCs w:val="24"/>
          <w:lang w:val="en-US"/>
        </w:rPr>
        <w:t xml:space="preserve">six </w:t>
      </w:r>
      <w:r w:rsidR="00FA7355" w:rsidRPr="002A24BD">
        <w:rPr>
          <w:rFonts w:ascii="Book Antiqua" w:hAnsi="Book Antiqua" w:cs="Arial"/>
          <w:sz w:val="24"/>
          <w:szCs w:val="24"/>
          <w:lang w:val="en-US"/>
        </w:rPr>
        <w:t>months of treatment</w:t>
      </w:r>
      <w:r w:rsidR="00FA7355" w:rsidRPr="002A24BD">
        <w:rPr>
          <w:rFonts w:ascii="Book Antiqua" w:hAnsi="Book Antiqua" w:cs="Arial"/>
          <w:sz w:val="24"/>
          <w:szCs w:val="24"/>
          <w:vertAlign w:val="superscript"/>
          <w:lang w:val="en-US"/>
        </w:rPr>
        <w:t>[</w:t>
      </w:r>
      <w:r w:rsidR="00C42CF2" w:rsidRPr="002A24BD">
        <w:rPr>
          <w:rFonts w:ascii="Book Antiqua" w:hAnsi="Book Antiqua" w:cs="Arial"/>
          <w:sz w:val="24"/>
          <w:szCs w:val="24"/>
          <w:vertAlign w:val="superscript"/>
          <w:lang w:val="en-US"/>
        </w:rPr>
        <w:t>31</w:t>
      </w:r>
      <w:r w:rsidR="00FA7355" w:rsidRPr="002A24BD">
        <w:rPr>
          <w:rFonts w:ascii="Book Antiqua" w:hAnsi="Book Antiqua" w:cs="Arial"/>
          <w:sz w:val="24"/>
          <w:szCs w:val="24"/>
          <w:vertAlign w:val="superscript"/>
          <w:lang w:val="en-US"/>
        </w:rPr>
        <w:t>]</w:t>
      </w:r>
      <w:r w:rsidR="00FA7355" w:rsidRPr="002A24BD">
        <w:rPr>
          <w:rFonts w:ascii="Book Antiqua" w:hAnsi="Book Antiqua" w:cs="Arial"/>
          <w:sz w:val="24"/>
          <w:szCs w:val="24"/>
          <w:lang w:val="en-US"/>
        </w:rPr>
        <w:t>.</w:t>
      </w:r>
      <w:r w:rsidR="000C6908" w:rsidRPr="002A24BD">
        <w:rPr>
          <w:rFonts w:ascii="Book Antiqua" w:hAnsi="Book Antiqua" w:cs="Arial"/>
          <w:sz w:val="24"/>
          <w:szCs w:val="24"/>
          <w:lang w:val="en-US"/>
        </w:rPr>
        <w:t xml:space="preserve"> </w:t>
      </w:r>
      <w:r w:rsidR="00BD7F44" w:rsidRPr="002A24BD">
        <w:rPr>
          <w:rFonts w:ascii="Book Antiqua" w:hAnsi="Book Antiqua" w:cs="Arial"/>
          <w:sz w:val="24"/>
          <w:szCs w:val="24"/>
          <w:lang w:val="en-US"/>
        </w:rPr>
        <w:t xml:space="preserve">Evidence </w:t>
      </w:r>
      <w:r w:rsidR="002223A0" w:rsidRPr="002A24BD">
        <w:rPr>
          <w:rFonts w:ascii="Book Antiqua" w:hAnsi="Book Antiqua" w:cs="Arial"/>
          <w:sz w:val="24"/>
          <w:szCs w:val="24"/>
          <w:lang w:val="en-US"/>
        </w:rPr>
        <w:t xml:space="preserve">from </w:t>
      </w:r>
      <w:r w:rsidR="00BD7F44" w:rsidRPr="002A24BD">
        <w:rPr>
          <w:rFonts w:ascii="Book Antiqua" w:hAnsi="Book Antiqua" w:cs="Arial"/>
          <w:sz w:val="24"/>
          <w:szCs w:val="24"/>
          <w:lang w:val="en-US"/>
        </w:rPr>
        <w:t>randomized controlled trials is needed to directly evaluate WPAI’s responsiveness to treatment.</w:t>
      </w:r>
      <w:r w:rsidR="000C6908" w:rsidRPr="002A24BD">
        <w:rPr>
          <w:rFonts w:ascii="Book Antiqua" w:hAnsi="Book Antiqua" w:cs="Arial"/>
          <w:sz w:val="24"/>
          <w:szCs w:val="24"/>
          <w:lang w:val="en-US"/>
        </w:rPr>
        <w:t xml:space="preserve"> </w:t>
      </w:r>
    </w:p>
    <w:p w14:paraId="728188BD" w14:textId="6C00523C" w:rsidR="003766CF" w:rsidRPr="002A24BD" w:rsidRDefault="00A5423D" w:rsidP="00A0723A">
      <w:pPr>
        <w:spacing w:before="0"/>
        <w:ind w:firstLineChars="100" w:firstLine="240"/>
        <w:jc w:val="both"/>
        <w:rPr>
          <w:rFonts w:ascii="Book Antiqua" w:hAnsi="Book Antiqua" w:cs="Arial"/>
          <w:sz w:val="24"/>
          <w:szCs w:val="24"/>
          <w:lang w:val="en-US"/>
        </w:rPr>
      </w:pPr>
      <w:r w:rsidRPr="002A24BD">
        <w:rPr>
          <w:rFonts w:ascii="Book Antiqua" w:hAnsi="Book Antiqua" w:cs="Arial"/>
          <w:sz w:val="24"/>
          <w:szCs w:val="24"/>
          <w:lang w:val="en-US"/>
        </w:rPr>
        <w:t xml:space="preserve">To conclude, our study shows </w:t>
      </w:r>
      <w:r w:rsidR="004267EA" w:rsidRPr="002A24BD">
        <w:rPr>
          <w:rFonts w:ascii="Book Antiqua" w:hAnsi="Book Antiqua" w:cs="Arial"/>
          <w:sz w:val="24"/>
          <w:szCs w:val="24"/>
          <w:lang w:val="en-US"/>
        </w:rPr>
        <w:t>a strong WPAI's responsiveness of the</w:t>
      </w:r>
      <w:r w:rsidR="00CF5427" w:rsidRPr="002A24BD">
        <w:rPr>
          <w:rFonts w:ascii="Book Antiqua" w:hAnsi="Book Antiqua" w:cs="Arial"/>
          <w:sz w:val="24"/>
          <w:szCs w:val="24"/>
          <w:lang w:val="en-US"/>
        </w:rPr>
        <w:t xml:space="preserve"> treatment of </w:t>
      </w:r>
      <w:r w:rsidR="00AB6852" w:rsidRPr="002A24BD">
        <w:rPr>
          <w:rFonts w:ascii="Book Antiqua" w:hAnsi="Book Antiqua" w:cs="Arial"/>
          <w:sz w:val="24"/>
          <w:szCs w:val="24"/>
          <w:lang w:val="en-US"/>
        </w:rPr>
        <w:t xml:space="preserve">moderate-to-severe </w:t>
      </w:r>
      <w:r w:rsidR="00CF5427" w:rsidRPr="002A24BD">
        <w:rPr>
          <w:rFonts w:ascii="Book Antiqua" w:hAnsi="Book Antiqua" w:cs="Arial"/>
          <w:sz w:val="24"/>
          <w:szCs w:val="24"/>
          <w:lang w:val="en-US"/>
        </w:rPr>
        <w:t>UC with golimumab</w:t>
      </w:r>
      <w:r w:rsidR="008D17A3" w:rsidRPr="002A24BD">
        <w:rPr>
          <w:rFonts w:ascii="Book Antiqua" w:hAnsi="Book Antiqua" w:cs="Arial"/>
          <w:sz w:val="24"/>
          <w:szCs w:val="24"/>
          <w:lang w:val="en-US"/>
        </w:rPr>
        <w:t xml:space="preserve">. </w:t>
      </w:r>
      <w:r w:rsidR="004267EA" w:rsidRPr="002A24BD">
        <w:rPr>
          <w:rFonts w:ascii="Book Antiqua" w:hAnsi="Book Antiqua" w:cs="Arial"/>
          <w:sz w:val="24"/>
          <w:szCs w:val="24"/>
          <w:lang w:val="en-US"/>
        </w:rPr>
        <w:t xml:space="preserve">Golimumab induction </w:t>
      </w:r>
      <w:r w:rsidR="00CF5427" w:rsidRPr="002A24BD">
        <w:rPr>
          <w:rFonts w:ascii="Book Antiqua" w:hAnsi="Book Antiqua" w:cs="Arial"/>
          <w:sz w:val="24"/>
          <w:szCs w:val="24"/>
          <w:lang w:val="en-US"/>
        </w:rPr>
        <w:t>resulted in significant improvement</w:t>
      </w:r>
      <w:r w:rsidR="005723A2" w:rsidRPr="002A24BD">
        <w:rPr>
          <w:rFonts w:ascii="Book Antiqua" w:hAnsi="Book Antiqua" w:cs="Arial"/>
          <w:sz w:val="24"/>
          <w:szCs w:val="24"/>
          <w:lang w:val="en-US"/>
        </w:rPr>
        <w:t>s</w:t>
      </w:r>
      <w:r w:rsidR="00CF5427" w:rsidRPr="002A24BD">
        <w:rPr>
          <w:rFonts w:ascii="Book Antiqua" w:hAnsi="Book Antiqua" w:cs="Arial"/>
          <w:sz w:val="24"/>
          <w:szCs w:val="24"/>
          <w:lang w:val="en-US"/>
        </w:rPr>
        <w:t xml:space="preserve"> in the work productivity, daily activity and </w:t>
      </w:r>
      <w:r w:rsidR="00FF35D2" w:rsidRPr="002A24BD">
        <w:rPr>
          <w:rFonts w:ascii="Book Antiqua" w:hAnsi="Book Antiqua" w:cs="Arial"/>
          <w:sz w:val="24"/>
          <w:szCs w:val="24"/>
          <w:lang w:val="en-US"/>
        </w:rPr>
        <w:t>QoL</w:t>
      </w:r>
      <w:r w:rsidR="00CF5427" w:rsidRPr="002A24BD">
        <w:rPr>
          <w:rFonts w:ascii="Book Antiqua" w:hAnsi="Book Antiqua" w:cs="Arial"/>
          <w:sz w:val="24"/>
          <w:szCs w:val="24"/>
          <w:lang w:val="en-US"/>
        </w:rPr>
        <w:t xml:space="preserve"> of patients </w:t>
      </w:r>
      <w:r w:rsidR="00AB6852" w:rsidRPr="002A24BD">
        <w:rPr>
          <w:rFonts w:ascii="Book Antiqua" w:hAnsi="Book Antiqua" w:cs="Arial"/>
          <w:sz w:val="24"/>
          <w:szCs w:val="24"/>
          <w:lang w:val="en-US"/>
        </w:rPr>
        <w:t xml:space="preserve">over </w:t>
      </w:r>
      <w:r w:rsidR="00F041EF" w:rsidRPr="002A24BD">
        <w:rPr>
          <w:rFonts w:ascii="Book Antiqua" w:hAnsi="Book Antiqua" w:cs="Arial"/>
          <w:sz w:val="24"/>
          <w:szCs w:val="24"/>
          <w:lang w:val="en-US"/>
        </w:rPr>
        <w:t>full treatment</w:t>
      </w:r>
      <w:r w:rsidR="00CF5427" w:rsidRPr="002A24BD">
        <w:rPr>
          <w:rFonts w:ascii="Book Antiqua" w:hAnsi="Book Antiqua" w:cs="Arial"/>
          <w:sz w:val="24"/>
          <w:szCs w:val="24"/>
          <w:lang w:val="en-US"/>
        </w:rPr>
        <w:t xml:space="preserve"> duration of 12 mo.</w:t>
      </w:r>
    </w:p>
    <w:p w14:paraId="635FAE26" w14:textId="3673885F" w:rsidR="00A0723A" w:rsidRPr="002A24BD" w:rsidRDefault="00A0723A" w:rsidP="00A0723A">
      <w:pPr>
        <w:spacing w:before="0"/>
        <w:jc w:val="both"/>
        <w:rPr>
          <w:rFonts w:ascii="Book Antiqua" w:hAnsi="Book Antiqua" w:cs="Arial"/>
          <w:sz w:val="24"/>
          <w:szCs w:val="24"/>
          <w:lang w:val="en-US"/>
        </w:rPr>
      </w:pPr>
    </w:p>
    <w:p w14:paraId="7E9DA57E" w14:textId="77777777" w:rsidR="005822A1" w:rsidRPr="002A24BD" w:rsidRDefault="005822A1" w:rsidP="005822A1">
      <w:pPr>
        <w:adjustRightInd w:val="0"/>
        <w:snapToGrid w:val="0"/>
        <w:rPr>
          <w:rFonts w:ascii="Book Antiqua" w:hAnsi="Book Antiqua"/>
          <w:b/>
          <w:color w:val="000000"/>
          <w:sz w:val="24"/>
          <w:szCs w:val="24"/>
          <w:u w:val="single"/>
        </w:rPr>
      </w:pPr>
      <w:r w:rsidRPr="002A24BD">
        <w:rPr>
          <w:rFonts w:ascii="Book Antiqua" w:hAnsi="Book Antiqua"/>
          <w:b/>
          <w:color w:val="000000"/>
          <w:sz w:val="24"/>
          <w:szCs w:val="24"/>
          <w:u w:val="single"/>
        </w:rPr>
        <w:t>ARTICLE HIGHLIGHTS</w:t>
      </w:r>
    </w:p>
    <w:p w14:paraId="062D42D7"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background</w:t>
      </w:r>
    </w:p>
    <w:p w14:paraId="1169F17F" w14:textId="018D9AC7" w:rsidR="009E54F5" w:rsidRPr="002A24BD" w:rsidRDefault="009E54F5"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 xml:space="preserve">Ulcerative colitis (UC) represents a chronic inflammatory bowel disease with recurrent episodes of debilitating symptoms leading to an impaired </w:t>
      </w:r>
      <w:bookmarkStart w:id="33" w:name="OLE_LINK1458"/>
      <w:bookmarkStart w:id="34" w:name="OLE_LINK1459"/>
      <w:r w:rsidRPr="002A24BD">
        <w:rPr>
          <w:rFonts w:ascii="Book Antiqua" w:hAnsi="Book Antiqua" w:cs="Arial"/>
          <w:bCs/>
          <w:sz w:val="24"/>
          <w:szCs w:val="24"/>
          <w:lang w:val="en-US"/>
        </w:rPr>
        <w:t>health-related quality of life</w:t>
      </w:r>
      <w:bookmarkEnd w:id="33"/>
      <w:bookmarkEnd w:id="34"/>
      <w:r w:rsidRPr="002A24BD">
        <w:rPr>
          <w:rFonts w:ascii="Book Antiqua" w:hAnsi="Book Antiqua" w:cs="Arial"/>
          <w:bCs/>
          <w:sz w:val="24"/>
          <w:szCs w:val="24"/>
          <w:lang w:val="en-US"/>
        </w:rPr>
        <w:t xml:space="preserve"> (HRQoL), especially in those patients with moderate-to severe UC. Besides HRQoL, in most of the patients, work productivity is negatively affected and an increased incapacity to work is reported due to UC. Therefore, UC causes additionally a substantial socioeconomic burden. Consequently, it is a considerable necessity to evaluate the impact of treatment options on work productivity and work life impairment. Golimumab, a human monoclonal </w:t>
      </w:r>
      <w:r w:rsidR="00650CCB" w:rsidRPr="002A24BD">
        <w:rPr>
          <w:rFonts w:ascii="Book Antiqua" w:hAnsi="Book Antiqua" w:cs="Arial"/>
          <w:bCs/>
          <w:sz w:val="24"/>
          <w:szCs w:val="24"/>
          <w:lang w:val="en-US"/>
        </w:rPr>
        <w:t>tumor necrosis factor alpha (</w:t>
      </w:r>
      <w:bookmarkStart w:id="35" w:name="OLE_LINK1460"/>
      <w:bookmarkStart w:id="36" w:name="OLE_LINK1461"/>
      <w:r w:rsidRPr="002A24BD">
        <w:rPr>
          <w:rFonts w:ascii="Book Antiqua" w:hAnsi="Book Antiqua" w:cs="Arial"/>
          <w:bCs/>
          <w:sz w:val="24"/>
          <w:szCs w:val="24"/>
          <w:lang w:val="en-US"/>
        </w:rPr>
        <w:t>TNF</w:t>
      </w:r>
      <w:bookmarkEnd w:id="35"/>
      <w:bookmarkEnd w:id="36"/>
      <w:r w:rsidR="005822A1" w:rsidRPr="002A24BD">
        <w:rPr>
          <w:rFonts w:ascii="Book Antiqua" w:hAnsi="Book Antiqua" w:cs="Arial"/>
          <w:bCs/>
          <w:sz w:val="24"/>
          <w:szCs w:val="24"/>
          <w:lang w:val="en-US"/>
        </w:rPr>
        <w:t>-</w:t>
      </w:r>
      <w:r w:rsidRPr="002A24BD">
        <w:rPr>
          <w:rFonts w:ascii="Book Antiqua" w:hAnsi="Book Antiqua" w:cs="Arial"/>
          <w:bCs/>
          <w:sz w:val="24"/>
          <w:szCs w:val="24"/>
          <w:lang w:val="en-US"/>
        </w:rPr>
        <w:t>α</w:t>
      </w:r>
      <w:r w:rsidR="00650CCB" w:rsidRPr="002A24BD">
        <w:rPr>
          <w:rFonts w:ascii="Book Antiqua" w:hAnsi="Book Antiqua" w:cs="Arial"/>
          <w:bCs/>
          <w:sz w:val="24"/>
          <w:szCs w:val="24"/>
          <w:lang w:val="en-US"/>
        </w:rPr>
        <w:t>)</w:t>
      </w:r>
      <w:r w:rsidRPr="002A24BD">
        <w:rPr>
          <w:rFonts w:ascii="Book Antiqua" w:hAnsi="Book Antiqua" w:cs="Arial"/>
          <w:bCs/>
          <w:sz w:val="24"/>
          <w:szCs w:val="24"/>
          <w:lang w:val="en-US"/>
        </w:rPr>
        <w:t xml:space="preserve"> antibody is indicated to treat moderate-to-severe UC in adult patients without effective response to conventional therapies and its use has led to significant decrease of symptom burden in treated subjects.</w:t>
      </w:r>
    </w:p>
    <w:p w14:paraId="2862623D" w14:textId="77777777" w:rsidR="009E54F5" w:rsidRPr="002A24BD" w:rsidRDefault="009E54F5" w:rsidP="008648EF">
      <w:pPr>
        <w:spacing w:before="0"/>
        <w:jc w:val="both"/>
        <w:rPr>
          <w:rFonts w:ascii="Book Antiqua" w:hAnsi="Book Antiqua" w:cs="Arial"/>
          <w:bCs/>
          <w:sz w:val="24"/>
          <w:szCs w:val="24"/>
          <w:lang w:val="en-US"/>
        </w:rPr>
      </w:pPr>
    </w:p>
    <w:p w14:paraId="615F947A"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motivation</w:t>
      </w:r>
    </w:p>
    <w:p w14:paraId="2ACFEFC0" w14:textId="728AFF47" w:rsidR="009E54F5" w:rsidRPr="002A24BD" w:rsidRDefault="009E54F5" w:rsidP="008648EF">
      <w:pPr>
        <w:spacing w:before="0"/>
        <w:jc w:val="both"/>
        <w:rPr>
          <w:rFonts w:ascii="Book Antiqua" w:hAnsi="Book Antiqua" w:cs="Arial"/>
          <w:sz w:val="24"/>
          <w:szCs w:val="24"/>
          <w:lang w:val="en-US"/>
        </w:rPr>
      </w:pPr>
      <w:r w:rsidRPr="002A24BD">
        <w:rPr>
          <w:rFonts w:ascii="Book Antiqua" w:hAnsi="Book Antiqua" w:cs="Arial"/>
          <w:bCs/>
          <w:sz w:val="24"/>
          <w:szCs w:val="24"/>
          <w:lang w:val="en-US"/>
        </w:rPr>
        <w:t>Until now, it is rarely evaluated how anti-TNF</w:t>
      </w:r>
      <w:r w:rsidR="005822A1" w:rsidRPr="002A24BD">
        <w:rPr>
          <w:rFonts w:ascii="Book Antiqua" w:hAnsi="Book Antiqua" w:cs="Arial"/>
          <w:bCs/>
          <w:sz w:val="24"/>
          <w:szCs w:val="24"/>
          <w:lang w:val="en-US"/>
        </w:rPr>
        <w:t>-</w:t>
      </w:r>
      <w:r w:rsidRPr="002A24BD">
        <w:rPr>
          <w:rFonts w:ascii="Book Antiqua" w:hAnsi="Book Antiqua" w:cs="Arial"/>
          <w:bCs/>
          <w:sz w:val="24"/>
          <w:szCs w:val="24"/>
          <w:lang w:val="en-US"/>
        </w:rPr>
        <w:t xml:space="preserve">α therapy affected work life in patients with moderate-to-severe UC. </w:t>
      </w:r>
      <w:r w:rsidRPr="002A24BD">
        <w:rPr>
          <w:rFonts w:ascii="Book Antiqua" w:hAnsi="Book Antiqua" w:cs="Arial"/>
          <w:sz w:val="24"/>
          <w:szCs w:val="24"/>
          <w:lang w:val="en-US"/>
        </w:rPr>
        <w:t xml:space="preserve">In particular, there are no systematic data on the use of golimumab in patients with moderate-to-severe UC in Germany with regard to work life impairment, </w:t>
      </w:r>
      <w:r w:rsidR="00650CCB" w:rsidRPr="002A24BD">
        <w:rPr>
          <w:rFonts w:ascii="Book Antiqua" w:hAnsi="Book Antiqua" w:cs="Arial"/>
          <w:sz w:val="24"/>
          <w:szCs w:val="24"/>
          <w:lang w:val="en-US"/>
        </w:rPr>
        <w:t>quality of life (</w:t>
      </w:r>
      <w:r w:rsidRPr="002A24BD">
        <w:rPr>
          <w:rFonts w:ascii="Book Antiqua" w:hAnsi="Book Antiqua" w:cs="Arial"/>
          <w:sz w:val="24"/>
          <w:szCs w:val="24"/>
          <w:lang w:val="en-US"/>
        </w:rPr>
        <w:t>QoL</w:t>
      </w:r>
      <w:r w:rsidR="00650CCB" w:rsidRPr="002A24BD">
        <w:rPr>
          <w:rFonts w:ascii="Book Antiqua" w:hAnsi="Book Antiqua" w:cs="Arial"/>
          <w:sz w:val="24"/>
          <w:szCs w:val="24"/>
          <w:lang w:val="en-US"/>
        </w:rPr>
        <w:t>)</w:t>
      </w:r>
      <w:r w:rsidRPr="002A24BD">
        <w:rPr>
          <w:rFonts w:ascii="Book Antiqua" w:hAnsi="Book Antiqua" w:cs="Arial"/>
          <w:sz w:val="24"/>
          <w:szCs w:val="24"/>
          <w:lang w:val="en-US"/>
        </w:rPr>
        <w:t xml:space="preserve"> and health economics.</w:t>
      </w:r>
    </w:p>
    <w:p w14:paraId="062D7404" w14:textId="77777777" w:rsidR="009E54F5" w:rsidRPr="002A24BD" w:rsidRDefault="009E54F5" w:rsidP="008648EF">
      <w:pPr>
        <w:spacing w:before="0"/>
        <w:jc w:val="both"/>
        <w:rPr>
          <w:rFonts w:ascii="Book Antiqua" w:hAnsi="Book Antiqua" w:cs="Arial"/>
          <w:sz w:val="24"/>
          <w:szCs w:val="24"/>
          <w:lang w:val="en-US"/>
        </w:rPr>
      </w:pPr>
    </w:p>
    <w:p w14:paraId="18C87A13"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objectives</w:t>
      </w:r>
    </w:p>
    <w:p w14:paraId="5DFFDC5B" w14:textId="3FE83E6C" w:rsidR="009E54F5" w:rsidRPr="002A24BD" w:rsidRDefault="009E54F5"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 xml:space="preserve">The GO-CUTE study aimed to evaluate the changes in work productivity and HRQoL in UC patients treated with golimumab in Germany in order to assess the specific benefit of this treatment option. Changes in work productivity and the capacity for daily activities after </w:t>
      </w:r>
      <w:r w:rsidR="00F26EDB" w:rsidRPr="002A24BD">
        <w:rPr>
          <w:rFonts w:ascii="Book Antiqua" w:hAnsi="Book Antiqua" w:cs="Arial"/>
          <w:bCs/>
          <w:sz w:val="24"/>
          <w:szCs w:val="24"/>
          <w:lang w:val="en-US"/>
        </w:rPr>
        <w:t xml:space="preserve">three </w:t>
      </w:r>
      <w:r w:rsidRPr="002A24BD">
        <w:rPr>
          <w:rFonts w:ascii="Book Antiqua" w:hAnsi="Book Antiqua" w:cs="Arial"/>
          <w:bCs/>
          <w:sz w:val="24"/>
          <w:szCs w:val="24"/>
          <w:lang w:val="en-US"/>
        </w:rPr>
        <w:t>months represented the primary endpoint. The changes in HRQoL and disease</w:t>
      </w:r>
      <w:r w:rsidR="005822A1" w:rsidRPr="002A24BD">
        <w:rPr>
          <w:rFonts w:ascii="Book Antiqua" w:hAnsi="Book Antiqua" w:cs="Arial"/>
          <w:bCs/>
          <w:sz w:val="24"/>
          <w:szCs w:val="24"/>
          <w:lang w:val="en-US"/>
        </w:rPr>
        <w:t xml:space="preserve"> </w:t>
      </w:r>
      <w:r w:rsidRPr="002A24BD">
        <w:rPr>
          <w:rFonts w:ascii="Book Antiqua" w:hAnsi="Book Antiqua" w:cs="Arial"/>
          <w:bCs/>
          <w:sz w:val="24"/>
          <w:szCs w:val="24"/>
          <w:lang w:val="en-US"/>
        </w:rPr>
        <w:t>specific QoL up to 1 year during golimumab treatment were defined as secondary endpoints.</w:t>
      </w:r>
    </w:p>
    <w:p w14:paraId="3BB56467" w14:textId="77777777" w:rsidR="009E54F5" w:rsidRPr="002A24BD" w:rsidRDefault="009E54F5" w:rsidP="008648EF">
      <w:pPr>
        <w:spacing w:before="0"/>
        <w:jc w:val="both"/>
        <w:rPr>
          <w:rFonts w:ascii="Book Antiqua" w:hAnsi="Book Antiqua" w:cs="Arial"/>
          <w:bCs/>
          <w:sz w:val="24"/>
          <w:szCs w:val="24"/>
          <w:lang w:val="en-US"/>
        </w:rPr>
      </w:pPr>
    </w:p>
    <w:p w14:paraId="38D998FD"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methods</w:t>
      </w:r>
    </w:p>
    <w:p w14:paraId="0ECEE606" w14:textId="6D18F5FA" w:rsidR="009E54F5" w:rsidRPr="002A24BD" w:rsidRDefault="009E54F5"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 xml:space="preserve">This non-interventional, observational, prospective study was conducted in </w:t>
      </w:r>
      <w:r w:rsidR="00F26EDB" w:rsidRPr="002A24BD">
        <w:rPr>
          <w:rFonts w:ascii="Book Antiqua" w:hAnsi="Book Antiqua" w:cs="Arial"/>
          <w:bCs/>
          <w:sz w:val="24"/>
          <w:szCs w:val="24"/>
          <w:lang w:val="en-US"/>
        </w:rPr>
        <w:t xml:space="preserve">fifty </w:t>
      </w:r>
      <w:r w:rsidRPr="002A24BD">
        <w:rPr>
          <w:rFonts w:ascii="Book Antiqua" w:hAnsi="Book Antiqua" w:cs="Arial"/>
          <w:bCs/>
          <w:sz w:val="24"/>
          <w:szCs w:val="24"/>
          <w:lang w:val="en-US"/>
        </w:rPr>
        <w:t xml:space="preserve">gastroenterological practices in Germany. Work productivity and activity impairment were analyzed using the validated Work Productivity Activity Impairment (WPAI) </w:t>
      </w:r>
      <w:r w:rsidR="008502B7" w:rsidRPr="002A24BD">
        <w:rPr>
          <w:rFonts w:ascii="Book Antiqua" w:hAnsi="Book Antiqua" w:cs="Arial"/>
          <w:bCs/>
          <w:sz w:val="24"/>
          <w:szCs w:val="24"/>
          <w:lang w:val="en-US"/>
        </w:rPr>
        <w:t>Q</w:t>
      </w:r>
      <w:r w:rsidRPr="002A24BD">
        <w:rPr>
          <w:rFonts w:ascii="Book Antiqua" w:hAnsi="Book Antiqua" w:cs="Arial"/>
          <w:bCs/>
          <w:sz w:val="24"/>
          <w:szCs w:val="24"/>
          <w:lang w:val="en-US"/>
        </w:rPr>
        <w:t xml:space="preserve">uestionnaire. </w:t>
      </w:r>
      <w:r w:rsidR="0064653A" w:rsidRPr="002A24BD">
        <w:rPr>
          <w:rFonts w:ascii="Book Antiqua" w:hAnsi="Book Antiqua" w:cs="Arial"/>
          <w:bCs/>
          <w:sz w:val="24"/>
          <w:szCs w:val="24"/>
          <w:lang w:val="en-US"/>
        </w:rPr>
        <w:t>short-form 12 health survey questionna</w:t>
      </w:r>
      <w:r w:rsidRPr="002A24BD">
        <w:rPr>
          <w:rFonts w:ascii="Book Antiqua" w:hAnsi="Book Antiqua" w:cs="Arial"/>
          <w:bCs/>
          <w:sz w:val="24"/>
          <w:szCs w:val="24"/>
          <w:lang w:val="en-US"/>
        </w:rPr>
        <w:t xml:space="preserve">ire (SF-12) and </w:t>
      </w:r>
      <w:r w:rsidR="0064653A" w:rsidRPr="002A24BD">
        <w:rPr>
          <w:rFonts w:ascii="Book Antiqua" w:hAnsi="Book Antiqua" w:cs="Arial"/>
          <w:bCs/>
          <w:sz w:val="24"/>
          <w:szCs w:val="24"/>
          <w:lang w:val="en-US"/>
        </w:rPr>
        <w:t>inflammatory bowel disease questio</w:t>
      </w:r>
      <w:r w:rsidR="00131574" w:rsidRPr="002A24BD">
        <w:rPr>
          <w:rFonts w:ascii="Book Antiqua" w:hAnsi="Book Antiqua" w:cs="Arial"/>
          <w:bCs/>
          <w:sz w:val="24"/>
          <w:szCs w:val="24"/>
          <w:lang w:val="en-US"/>
        </w:rPr>
        <w:t>nnaire</w:t>
      </w:r>
      <w:r w:rsidRPr="002A24BD">
        <w:rPr>
          <w:rFonts w:ascii="Book Antiqua" w:hAnsi="Book Antiqua" w:cs="Arial"/>
          <w:bCs/>
          <w:sz w:val="24"/>
          <w:szCs w:val="24"/>
          <w:lang w:val="en-US"/>
        </w:rPr>
        <w:t xml:space="preserve"> (IBDQ) were used to complete HRQoL and disease-specific QoL assessment. </w:t>
      </w:r>
    </w:p>
    <w:p w14:paraId="325B2BED" w14:textId="77777777" w:rsidR="009E54F5" w:rsidRPr="002A24BD" w:rsidRDefault="009E54F5" w:rsidP="008648EF">
      <w:pPr>
        <w:spacing w:before="0"/>
        <w:jc w:val="both"/>
        <w:rPr>
          <w:rFonts w:ascii="Book Antiqua" w:hAnsi="Book Antiqua" w:cs="Arial"/>
          <w:bCs/>
          <w:sz w:val="24"/>
          <w:szCs w:val="24"/>
          <w:lang w:val="en-US"/>
        </w:rPr>
      </w:pPr>
    </w:p>
    <w:p w14:paraId="6EB10254"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results</w:t>
      </w:r>
    </w:p>
    <w:p w14:paraId="17B34B8D" w14:textId="0AAA459C" w:rsidR="009E54F5" w:rsidRPr="002A24BD" w:rsidRDefault="009E54F5" w:rsidP="008648EF">
      <w:pPr>
        <w:spacing w:before="0"/>
        <w:jc w:val="both"/>
        <w:rPr>
          <w:rFonts w:ascii="Book Antiqua" w:hAnsi="Book Antiqua" w:cs="Arial"/>
          <w:sz w:val="24"/>
          <w:szCs w:val="24"/>
          <w:lang w:val="en-US"/>
        </w:rPr>
      </w:pPr>
      <w:r w:rsidRPr="002A24BD">
        <w:rPr>
          <w:rFonts w:ascii="Book Antiqua" w:hAnsi="Book Antiqua" w:cs="Arial"/>
          <w:bCs/>
          <w:sz w:val="24"/>
          <w:szCs w:val="24"/>
          <w:lang w:val="en-US"/>
        </w:rPr>
        <w:t>Our results showed a significant reduction in all WPAI sub</w:t>
      </w:r>
      <w:r w:rsidR="00935248" w:rsidRPr="002A24BD">
        <w:rPr>
          <w:rFonts w:ascii="Book Antiqua" w:hAnsi="Book Antiqua" w:cs="Arial"/>
          <w:bCs/>
          <w:sz w:val="24"/>
          <w:szCs w:val="24"/>
          <w:lang w:val="en-US"/>
        </w:rPr>
        <w:t>-</w:t>
      </w:r>
      <w:r w:rsidRPr="002A24BD">
        <w:rPr>
          <w:rFonts w:ascii="Book Antiqua" w:hAnsi="Book Antiqua" w:cs="Arial"/>
          <w:bCs/>
          <w:sz w:val="24"/>
          <w:szCs w:val="24"/>
          <w:lang w:val="en-US"/>
        </w:rPr>
        <w:t xml:space="preserve">scores after the start of treatment with golimumab for each time point (month </w:t>
      </w:r>
      <w:r w:rsidR="00F26EDB" w:rsidRPr="002A24BD">
        <w:rPr>
          <w:rFonts w:ascii="Book Antiqua" w:hAnsi="Book Antiqua" w:cs="Arial"/>
          <w:bCs/>
          <w:sz w:val="24"/>
          <w:szCs w:val="24"/>
          <w:lang w:val="en-US"/>
        </w:rPr>
        <w:t>three</w:t>
      </w:r>
      <w:r w:rsidRPr="002A24BD">
        <w:rPr>
          <w:rFonts w:ascii="Book Antiqua" w:hAnsi="Book Antiqua" w:cs="Arial"/>
          <w:bCs/>
          <w:sz w:val="24"/>
          <w:szCs w:val="24"/>
          <w:lang w:val="en-US"/>
        </w:rPr>
        <w:t xml:space="preserve">, </w:t>
      </w:r>
      <w:r w:rsidR="00F26EDB" w:rsidRPr="002A24BD">
        <w:rPr>
          <w:rFonts w:ascii="Book Antiqua" w:hAnsi="Book Antiqua" w:cs="Arial"/>
          <w:bCs/>
          <w:sz w:val="24"/>
          <w:szCs w:val="24"/>
          <w:lang w:val="en-US"/>
        </w:rPr>
        <w:t>six</w:t>
      </w:r>
      <w:r w:rsidRPr="002A24BD">
        <w:rPr>
          <w:rFonts w:ascii="Book Antiqua" w:hAnsi="Book Antiqua" w:cs="Arial"/>
          <w:bCs/>
          <w:sz w:val="24"/>
          <w:szCs w:val="24"/>
          <w:lang w:val="en-US"/>
        </w:rPr>
        <w:t xml:space="preserve">, </w:t>
      </w:r>
      <w:r w:rsidR="00F26EDB" w:rsidRPr="002A24BD">
        <w:rPr>
          <w:rFonts w:ascii="Book Antiqua" w:hAnsi="Book Antiqua" w:cs="Arial"/>
          <w:bCs/>
          <w:sz w:val="24"/>
          <w:szCs w:val="24"/>
          <w:lang w:val="en-US"/>
        </w:rPr>
        <w:t>nine</w:t>
      </w:r>
      <w:r w:rsidRPr="002A24BD">
        <w:rPr>
          <w:rFonts w:ascii="Book Antiqua" w:hAnsi="Book Antiqua" w:cs="Arial"/>
          <w:bCs/>
          <w:sz w:val="24"/>
          <w:szCs w:val="24"/>
          <w:lang w:val="en-US"/>
        </w:rPr>
        <w:t xml:space="preserve">, and </w:t>
      </w:r>
      <w:r w:rsidR="00F26EDB" w:rsidRPr="002A24BD">
        <w:rPr>
          <w:rFonts w:ascii="Book Antiqua" w:hAnsi="Book Antiqua" w:cs="Arial"/>
          <w:bCs/>
          <w:sz w:val="24"/>
          <w:szCs w:val="24"/>
          <w:lang w:val="en-US"/>
        </w:rPr>
        <w:t>twelve</w:t>
      </w:r>
      <w:r w:rsidRPr="002A24BD">
        <w:rPr>
          <w:rFonts w:ascii="Book Antiqua" w:hAnsi="Book Antiqua" w:cs="Arial"/>
          <w:bCs/>
          <w:sz w:val="24"/>
          <w:szCs w:val="24"/>
          <w:lang w:val="en-US"/>
        </w:rPr>
        <w:t xml:space="preserve">) when compared to baseline data (for each visit </w:t>
      </w:r>
      <w:r w:rsidR="00CF3C5B" w:rsidRPr="002A24BD">
        <w:rPr>
          <w:rFonts w:ascii="Book Antiqua" w:hAnsi="Book Antiqua" w:cs="Arial"/>
          <w:bCs/>
          <w:i/>
          <w:sz w:val="24"/>
          <w:szCs w:val="24"/>
          <w:lang w:val="en-US"/>
        </w:rPr>
        <w:t xml:space="preserve">P </w:t>
      </w:r>
      <w:r w:rsidR="00CF3C5B" w:rsidRPr="002A24BD">
        <w:rPr>
          <w:rFonts w:ascii="Book Antiqua" w:hAnsi="Book Antiqua" w:cs="Arial"/>
          <w:bCs/>
          <w:sz w:val="24"/>
          <w:szCs w:val="24"/>
          <w:lang w:val="en-US"/>
        </w:rPr>
        <w:t xml:space="preserve">&lt; </w:t>
      </w:r>
      <w:r w:rsidRPr="002A24BD">
        <w:rPr>
          <w:rFonts w:ascii="Book Antiqua" w:hAnsi="Book Antiqua" w:cs="Arial"/>
          <w:bCs/>
          <w:sz w:val="24"/>
          <w:szCs w:val="24"/>
          <w:lang w:val="en-US"/>
        </w:rPr>
        <w:t xml:space="preserve">0.0001, Wilcoxon signed rank test). </w:t>
      </w:r>
      <w:r w:rsidRPr="002A24BD">
        <w:rPr>
          <w:rFonts w:ascii="Book Antiqua" w:hAnsi="Book Antiqua" w:cs="Arial"/>
          <w:sz w:val="24"/>
          <w:szCs w:val="24"/>
          <w:lang w:val="en-US"/>
        </w:rPr>
        <w:t>A quarter of patients achieved a reduction of at least 25% in the absenteeism sub</w:t>
      </w:r>
      <w:r w:rsidR="00935248" w:rsidRPr="002A24BD">
        <w:rPr>
          <w:rFonts w:ascii="Book Antiqua" w:hAnsi="Book Antiqua" w:cs="Arial"/>
          <w:sz w:val="24"/>
          <w:szCs w:val="24"/>
          <w:lang w:val="en-US"/>
        </w:rPr>
        <w:t>-</w:t>
      </w:r>
      <w:r w:rsidRPr="002A24BD">
        <w:rPr>
          <w:rFonts w:ascii="Book Antiqua" w:hAnsi="Book Antiqua" w:cs="Arial"/>
          <w:sz w:val="24"/>
          <w:szCs w:val="24"/>
          <w:lang w:val="en-US"/>
        </w:rPr>
        <w:t>score and a reduction of at least 40% in the presenteeism sub</w:t>
      </w:r>
      <w:r w:rsidR="00935248" w:rsidRPr="002A24BD">
        <w:rPr>
          <w:rFonts w:ascii="Book Antiqua" w:hAnsi="Book Antiqua" w:cs="Arial"/>
          <w:sz w:val="24"/>
          <w:szCs w:val="24"/>
          <w:lang w:val="en-US"/>
        </w:rPr>
        <w:t>-</w:t>
      </w:r>
      <w:r w:rsidRPr="002A24BD">
        <w:rPr>
          <w:rFonts w:ascii="Book Antiqua" w:hAnsi="Book Antiqua" w:cs="Arial"/>
          <w:sz w:val="24"/>
          <w:szCs w:val="24"/>
          <w:lang w:val="en-US"/>
        </w:rPr>
        <w:t xml:space="preserve">score after </w:t>
      </w:r>
      <w:r w:rsidR="00F26EDB" w:rsidRPr="002A24BD">
        <w:rPr>
          <w:rFonts w:ascii="Book Antiqua" w:hAnsi="Book Antiqua" w:cs="Arial"/>
          <w:sz w:val="24"/>
          <w:szCs w:val="24"/>
          <w:lang w:val="en-US"/>
        </w:rPr>
        <w:t xml:space="preserve">three </w:t>
      </w:r>
      <w:r w:rsidRPr="002A24BD">
        <w:rPr>
          <w:rFonts w:ascii="Book Antiqua" w:hAnsi="Book Antiqua" w:cs="Arial"/>
          <w:sz w:val="24"/>
          <w:szCs w:val="24"/>
          <w:lang w:val="en-US"/>
        </w:rPr>
        <w:t xml:space="preserve">months of golimumab treatment. After </w:t>
      </w:r>
      <w:r w:rsidR="00F26EDB" w:rsidRPr="002A24BD">
        <w:rPr>
          <w:rFonts w:ascii="Book Antiqua" w:hAnsi="Book Antiqua" w:cs="Arial"/>
          <w:sz w:val="24"/>
          <w:szCs w:val="24"/>
          <w:lang w:val="en-US"/>
        </w:rPr>
        <w:t xml:space="preserve">twelve </w:t>
      </w:r>
      <w:r w:rsidRPr="002A24BD">
        <w:rPr>
          <w:rFonts w:ascii="Book Antiqua" w:hAnsi="Book Antiqua" w:cs="Arial"/>
          <w:sz w:val="24"/>
          <w:szCs w:val="24"/>
          <w:lang w:val="en-US"/>
        </w:rPr>
        <w:t>months, in 80% of the subjects the absenteeism sub</w:t>
      </w:r>
      <w:r w:rsidR="00935248" w:rsidRPr="002A24BD">
        <w:rPr>
          <w:rFonts w:ascii="Book Antiqua" w:hAnsi="Book Antiqua" w:cs="Arial"/>
          <w:sz w:val="24"/>
          <w:szCs w:val="24"/>
          <w:lang w:val="en-US"/>
        </w:rPr>
        <w:t>-</w:t>
      </w:r>
      <w:r w:rsidRPr="002A24BD">
        <w:rPr>
          <w:rFonts w:ascii="Book Antiqua" w:hAnsi="Book Antiqua" w:cs="Arial"/>
          <w:sz w:val="24"/>
          <w:szCs w:val="24"/>
          <w:lang w:val="en-US"/>
        </w:rPr>
        <w:t>score and in 85% of the patients the presenteeism sub</w:t>
      </w:r>
      <w:r w:rsidR="00935248" w:rsidRPr="002A24BD">
        <w:rPr>
          <w:rFonts w:ascii="Book Antiqua" w:hAnsi="Book Antiqua" w:cs="Arial"/>
          <w:sz w:val="24"/>
          <w:szCs w:val="24"/>
          <w:lang w:val="en-US"/>
        </w:rPr>
        <w:t>-</w:t>
      </w:r>
      <w:r w:rsidRPr="002A24BD">
        <w:rPr>
          <w:rFonts w:ascii="Book Antiqua" w:hAnsi="Book Antiqua" w:cs="Arial"/>
          <w:sz w:val="24"/>
          <w:szCs w:val="24"/>
          <w:lang w:val="en-US"/>
        </w:rPr>
        <w:t>score was enhanced. Significant improvements were also detected for disease-specific QoL as well as for HRQoL during treatment with golimumab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Pr="002A24BD">
        <w:rPr>
          <w:rFonts w:ascii="Book Antiqua" w:hAnsi="Book Antiqua" w:cs="Arial"/>
          <w:sz w:val="24"/>
          <w:szCs w:val="24"/>
          <w:lang w:val="en-US"/>
        </w:rPr>
        <w:t xml:space="preserve">0.0001 </w:t>
      </w:r>
      <w:r w:rsidRPr="002A24BD">
        <w:rPr>
          <w:rFonts w:ascii="Book Antiqua" w:hAnsi="Book Antiqua" w:cs="Arial"/>
          <w:i/>
          <w:iCs/>
          <w:sz w:val="24"/>
          <w:szCs w:val="24"/>
          <w:lang w:val="en-US"/>
        </w:rPr>
        <w:t>vs</w:t>
      </w:r>
      <w:r w:rsidRPr="002A24BD">
        <w:rPr>
          <w:rFonts w:ascii="Book Antiqua" w:hAnsi="Book Antiqua" w:cs="Arial"/>
          <w:sz w:val="24"/>
          <w:szCs w:val="24"/>
          <w:lang w:val="en-US"/>
        </w:rPr>
        <w:t xml:space="preserve"> baseline</w:t>
      </w:r>
      <w:r w:rsidR="00935248" w:rsidRPr="002A24BD">
        <w:rPr>
          <w:rFonts w:ascii="Book Antiqua" w:hAnsi="Book Antiqua" w:cs="Arial"/>
          <w:sz w:val="24"/>
          <w:szCs w:val="24"/>
          <w:lang w:val="en-US"/>
        </w:rPr>
        <w:t>,</w:t>
      </w:r>
      <w:r w:rsidRPr="002A24BD">
        <w:rPr>
          <w:rFonts w:ascii="Book Antiqua" w:hAnsi="Book Antiqua" w:cs="Arial"/>
          <w:sz w:val="24"/>
          <w:szCs w:val="24"/>
          <w:lang w:val="en-US"/>
        </w:rPr>
        <w:t xml:space="preserve"> Wilcoxon signed rank test) assessed by IBDQ and SF-12, respectively.</w:t>
      </w:r>
    </w:p>
    <w:p w14:paraId="54661D97" w14:textId="77777777" w:rsidR="009E54F5" w:rsidRPr="002A24BD" w:rsidRDefault="009E54F5" w:rsidP="008648EF">
      <w:pPr>
        <w:spacing w:before="0"/>
        <w:jc w:val="both"/>
        <w:rPr>
          <w:rFonts w:ascii="Book Antiqua" w:hAnsi="Book Antiqua" w:cs="Arial"/>
          <w:sz w:val="24"/>
          <w:szCs w:val="24"/>
          <w:lang w:val="en-US"/>
        </w:rPr>
      </w:pPr>
    </w:p>
    <w:p w14:paraId="6C89FAA0"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conclusions</w:t>
      </w:r>
    </w:p>
    <w:p w14:paraId="0460C4FD" w14:textId="78FF930E" w:rsidR="009E54F5" w:rsidRPr="002A24BD" w:rsidRDefault="009E54F5"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 xml:space="preserve">The results of the GO CUTE study demonstrated that golimumab treatment in patients suffering from moderate-to-severe UC significantly improves both patient´s </w:t>
      </w:r>
      <w:r w:rsidRPr="002A24BD">
        <w:rPr>
          <w:rFonts w:ascii="Book Antiqua" w:hAnsi="Book Antiqua" w:cs="Arial"/>
          <w:bCs/>
          <w:sz w:val="24"/>
          <w:szCs w:val="24"/>
          <w:lang w:val="en-US"/>
        </w:rPr>
        <w:lastRenderedPageBreak/>
        <w:t xml:space="preserve">work productivity and daily activity as well as HRQoL and disease-specific QoL. Furthermore, our data revealed that these benefits persist over </w:t>
      </w:r>
      <w:r w:rsidR="00F26EDB" w:rsidRPr="002A24BD">
        <w:rPr>
          <w:rFonts w:ascii="Book Antiqua" w:hAnsi="Book Antiqua" w:cs="Arial"/>
          <w:bCs/>
          <w:sz w:val="24"/>
          <w:szCs w:val="24"/>
          <w:lang w:val="en-US"/>
        </w:rPr>
        <w:t xml:space="preserve">twelve </w:t>
      </w:r>
      <w:r w:rsidRPr="002A24BD">
        <w:rPr>
          <w:rFonts w:ascii="Book Antiqua" w:hAnsi="Book Antiqua" w:cs="Arial"/>
          <w:bCs/>
          <w:sz w:val="24"/>
          <w:szCs w:val="24"/>
          <w:lang w:val="en-US"/>
        </w:rPr>
        <w:t xml:space="preserve">months of treatment. </w:t>
      </w:r>
    </w:p>
    <w:p w14:paraId="0F71D0F1" w14:textId="77777777" w:rsidR="009E54F5" w:rsidRPr="002A24BD" w:rsidRDefault="009E54F5" w:rsidP="008648EF">
      <w:pPr>
        <w:spacing w:before="0"/>
        <w:jc w:val="both"/>
        <w:rPr>
          <w:rFonts w:ascii="Book Antiqua" w:hAnsi="Book Antiqua" w:cs="Arial"/>
          <w:bCs/>
          <w:sz w:val="24"/>
          <w:szCs w:val="24"/>
          <w:lang w:val="en-US"/>
        </w:rPr>
      </w:pPr>
    </w:p>
    <w:p w14:paraId="1C69556A" w14:textId="77777777" w:rsidR="009E54F5" w:rsidRPr="002A24BD" w:rsidRDefault="009E54F5" w:rsidP="008648EF">
      <w:pPr>
        <w:spacing w:before="0"/>
        <w:jc w:val="both"/>
        <w:rPr>
          <w:rFonts w:ascii="Book Antiqua" w:hAnsi="Book Antiqua" w:cs="Arial"/>
          <w:b/>
          <w:i/>
          <w:sz w:val="24"/>
          <w:szCs w:val="24"/>
          <w:lang w:val="en-US"/>
        </w:rPr>
      </w:pPr>
      <w:r w:rsidRPr="002A24BD">
        <w:rPr>
          <w:rFonts w:ascii="Book Antiqua" w:hAnsi="Book Antiqua" w:cs="Arial"/>
          <w:b/>
          <w:i/>
          <w:sz w:val="24"/>
          <w:szCs w:val="24"/>
          <w:lang w:val="en-US"/>
        </w:rPr>
        <w:t>Research perspectives</w:t>
      </w:r>
    </w:p>
    <w:p w14:paraId="0FFE8F43" w14:textId="77777777" w:rsidR="009E54F5" w:rsidRPr="002A24BD" w:rsidRDefault="009E54F5" w:rsidP="008648EF">
      <w:pPr>
        <w:spacing w:before="0"/>
        <w:jc w:val="both"/>
        <w:rPr>
          <w:rFonts w:ascii="Book Antiqua" w:hAnsi="Book Antiqua" w:cs="Arial"/>
          <w:bCs/>
          <w:sz w:val="24"/>
          <w:szCs w:val="24"/>
          <w:lang w:val="en-US"/>
        </w:rPr>
      </w:pPr>
      <w:r w:rsidRPr="002A24BD">
        <w:rPr>
          <w:rFonts w:ascii="Book Antiqua" w:hAnsi="Book Antiqua" w:cs="Arial"/>
          <w:bCs/>
          <w:sz w:val="24"/>
          <w:szCs w:val="24"/>
          <w:lang w:val="en-US"/>
        </w:rPr>
        <w:t xml:space="preserve">We were able to show a strong responsiveness of the WPAI to the treatment of moderate-to severe UC with golimumab, but evidence from randomized controlled trials is additionally needed for final conclusions. </w:t>
      </w:r>
    </w:p>
    <w:p w14:paraId="57B4182B" w14:textId="77777777" w:rsidR="00E85D19" w:rsidRPr="002A24BD" w:rsidRDefault="00E85D19" w:rsidP="008648EF">
      <w:pPr>
        <w:spacing w:before="0"/>
        <w:jc w:val="both"/>
        <w:rPr>
          <w:rFonts w:ascii="Book Antiqua" w:hAnsi="Book Antiqua" w:cs="Arial"/>
          <w:sz w:val="24"/>
          <w:szCs w:val="24"/>
          <w:lang w:val="en-US"/>
        </w:rPr>
      </w:pPr>
    </w:p>
    <w:p w14:paraId="676BEEEC" w14:textId="77777777" w:rsidR="00554F66" w:rsidRPr="002A24BD" w:rsidRDefault="00554F66" w:rsidP="008648EF">
      <w:pPr>
        <w:spacing w:before="0"/>
        <w:jc w:val="both"/>
        <w:rPr>
          <w:rFonts w:ascii="Book Antiqua" w:hAnsi="Book Antiqua" w:cs="Arial"/>
          <w:b/>
          <w:sz w:val="24"/>
          <w:szCs w:val="24"/>
          <w:u w:val="single"/>
          <w:lang w:val="en-US"/>
        </w:rPr>
      </w:pPr>
      <w:r w:rsidRPr="002A24BD">
        <w:rPr>
          <w:rFonts w:ascii="Book Antiqua" w:hAnsi="Book Antiqua" w:cs="Arial"/>
          <w:b/>
          <w:bCs/>
          <w:sz w:val="24"/>
          <w:szCs w:val="24"/>
          <w:u w:val="single"/>
          <w:lang w:val="en-US"/>
        </w:rPr>
        <w:t>ACKNOWLEDGEMENTS</w:t>
      </w:r>
    </w:p>
    <w:p w14:paraId="1AB47603" w14:textId="39B463D2" w:rsidR="008E6709" w:rsidRPr="002A24BD" w:rsidRDefault="00554F66" w:rsidP="008648EF">
      <w:pPr>
        <w:tabs>
          <w:tab w:val="left" w:pos="216"/>
          <w:tab w:val="left" w:pos="1584"/>
          <w:tab w:val="left" w:pos="5544"/>
        </w:tabs>
        <w:spacing w:before="0"/>
        <w:jc w:val="both"/>
        <w:rPr>
          <w:rFonts w:ascii="Book Antiqua" w:hAnsi="Book Antiqua" w:cs="Arial"/>
          <w:sz w:val="24"/>
          <w:szCs w:val="24"/>
          <w:lang w:val="en-US"/>
        </w:rPr>
      </w:pPr>
      <w:r w:rsidRPr="002A24BD">
        <w:rPr>
          <w:rFonts w:ascii="Book Antiqua" w:hAnsi="Book Antiqua" w:cs="Arial"/>
          <w:sz w:val="24"/>
          <w:szCs w:val="24"/>
          <w:lang w:val="en-US"/>
        </w:rPr>
        <w:t>The authors would like to thank</w:t>
      </w:r>
      <w:r w:rsidR="00874A06" w:rsidRPr="002A24BD">
        <w:rPr>
          <w:rFonts w:ascii="Book Antiqua" w:hAnsi="Book Antiqua" w:cs="Arial"/>
          <w:sz w:val="24"/>
          <w:szCs w:val="24"/>
          <w:lang w:val="en-US"/>
        </w:rPr>
        <w:t xml:space="preserve"> </w:t>
      </w:r>
      <w:r w:rsidR="00E02936" w:rsidRPr="002A24BD">
        <w:rPr>
          <w:rFonts w:ascii="Book Antiqua" w:hAnsi="Book Antiqua" w:cs="Arial"/>
          <w:sz w:val="24"/>
          <w:szCs w:val="24"/>
          <w:lang w:val="en-US"/>
        </w:rPr>
        <w:t>the study participants and site staff who collaborated in the study</w:t>
      </w:r>
      <w:r w:rsidR="006766D2" w:rsidRPr="002A24BD">
        <w:rPr>
          <w:rFonts w:ascii="Book Antiqua" w:hAnsi="Book Antiqua" w:cs="Arial"/>
          <w:sz w:val="24"/>
          <w:szCs w:val="24"/>
          <w:lang w:val="en-US"/>
        </w:rPr>
        <w:t xml:space="preserve">. </w:t>
      </w:r>
      <w:r w:rsidR="00874A06" w:rsidRPr="002A24BD">
        <w:rPr>
          <w:rFonts w:ascii="Book Antiqua" w:hAnsi="Book Antiqua" w:cs="Arial"/>
          <w:sz w:val="24"/>
          <w:szCs w:val="24"/>
          <w:lang w:val="en-US"/>
        </w:rPr>
        <w:t xml:space="preserve">For medical writing assistance the authors thank </w:t>
      </w:r>
      <w:r w:rsidR="0069303F" w:rsidRPr="002A24BD">
        <w:rPr>
          <w:rFonts w:ascii="Book Antiqua" w:hAnsi="Book Antiqua" w:cs="Arial"/>
          <w:sz w:val="24"/>
          <w:szCs w:val="24"/>
          <w:lang w:val="en-US"/>
        </w:rPr>
        <w:t>Dr. Michael Wenzel, MCG Medical Consulting Group, Düsseldorf, Germany</w:t>
      </w:r>
      <w:r w:rsidR="00E02936" w:rsidRPr="002A24BD">
        <w:rPr>
          <w:rFonts w:ascii="Book Antiqua" w:hAnsi="Book Antiqua" w:cs="Arial"/>
          <w:sz w:val="24"/>
          <w:szCs w:val="24"/>
          <w:lang w:val="en-US"/>
        </w:rPr>
        <w:t xml:space="preserve"> and Dr. Katharina Bakhaus, Alcedis</w:t>
      </w:r>
      <w:r w:rsidR="0069303F" w:rsidRPr="002A24BD">
        <w:rPr>
          <w:rFonts w:ascii="Book Antiqua" w:hAnsi="Book Antiqua" w:cs="Arial"/>
          <w:sz w:val="24"/>
          <w:szCs w:val="24"/>
          <w:lang w:val="en-US"/>
        </w:rPr>
        <w:t xml:space="preserve"> GmbH, Giess</w:t>
      </w:r>
      <w:r w:rsidR="00E02936" w:rsidRPr="002A24BD">
        <w:rPr>
          <w:rFonts w:ascii="Book Antiqua" w:hAnsi="Book Antiqua" w:cs="Arial"/>
          <w:sz w:val="24"/>
          <w:szCs w:val="24"/>
          <w:lang w:val="en-US"/>
        </w:rPr>
        <w:t>en, Germany</w:t>
      </w:r>
      <w:r w:rsidR="00935248" w:rsidRPr="002A24BD">
        <w:rPr>
          <w:rFonts w:ascii="Book Antiqua" w:hAnsi="Book Antiqua" w:cs="Arial"/>
          <w:sz w:val="24"/>
          <w:szCs w:val="24"/>
          <w:lang w:val="en-US"/>
        </w:rPr>
        <w:t>.</w:t>
      </w:r>
    </w:p>
    <w:p w14:paraId="432A462B" w14:textId="77777777" w:rsidR="00446D43" w:rsidRPr="002A24BD" w:rsidRDefault="00446D43" w:rsidP="008648EF">
      <w:pPr>
        <w:tabs>
          <w:tab w:val="left" w:pos="216"/>
          <w:tab w:val="left" w:pos="1584"/>
          <w:tab w:val="left" w:pos="5544"/>
        </w:tabs>
        <w:spacing w:before="0"/>
        <w:jc w:val="both"/>
        <w:rPr>
          <w:rFonts w:ascii="Book Antiqua" w:hAnsi="Book Antiqua" w:cs="Arial"/>
          <w:sz w:val="24"/>
          <w:szCs w:val="24"/>
          <w:lang w:val="en-US"/>
        </w:rPr>
      </w:pPr>
    </w:p>
    <w:p w14:paraId="18201E92" w14:textId="77777777" w:rsidR="0019309E" w:rsidRPr="002A24BD" w:rsidRDefault="00874A06" w:rsidP="008648EF">
      <w:pPr>
        <w:spacing w:before="0"/>
        <w:jc w:val="both"/>
        <w:rPr>
          <w:rFonts w:ascii="Book Antiqua" w:hAnsi="Book Antiqua" w:cs="Arial"/>
          <w:b/>
          <w:bCs/>
          <w:sz w:val="24"/>
          <w:szCs w:val="24"/>
          <w:lang w:val="en-US"/>
        </w:rPr>
      </w:pPr>
      <w:r w:rsidRPr="002A24BD">
        <w:rPr>
          <w:rFonts w:ascii="Book Antiqua" w:hAnsi="Book Antiqua" w:cs="Arial"/>
          <w:b/>
          <w:bCs/>
          <w:sz w:val="24"/>
          <w:szCs w:val="24"/>
          <w:lang w:val="en-US"/>
        </w:rPr>
        <w:t>REFERENCES</w:t>
      </w:r>
    </w:p>
    <w:p w14:paraId="467DCBF3"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 </w:t>
      </w:r>
      <w:r w:rsidRPr="002A24BD">
        <w:rPr>
          <w:rFonts w:ascii="Book Antiqua" w:eastAsia="等线" w:hAnsi="Book Antiqua" w:cs="Times New Roman"/>
          <w:b/>
          <w:kern w:val="2"/>
          <w:sz w:val="24"/>
          <w:szCs w:val="24"/>
          <w:lang w:val="en-US" w:eastAsia="zh-CN"/>
        </w:rPr>
        <w:t>Loftus EV Jr</w:t>
      </w:r>
      <w:r w:rsidRPr="002A24BD">
        <w:rPr>
          <w:rFonts w:ascii="Book Antiqua" w:eastAsia="等线" w:hAnsi="Book Antiqua" w:cs="Times New Roman"/>
          <w:kern w:val="2"/>
          <w:sz w:val="24"/>
          <w:szCs w:val="24"/>
          <w:lang w:val="en-US" w:eastAsia="zh-CN"/>
        </w:rPr>
        <w:t xml:space="preserve">, Sandborn WJ. Epidemiology of inflammatory bowel disease. </w:t>
      </w:r>
      <w:r w:rsidRPr="002A24BD">
        <w:rPr>
          <w:rFonts w:ascii="Book Antiqua" w:eastAsia="等线" w:hAnsi="Book Antiqua" w:cs="Times New Roman"/>
          <w:i/>
          <w:kern w:val="2"/>
          <w:sz w:val="24"/>
          <w:szCs w:val="24"/>
          <w:lang w:val="en-US" w:eastAsia="zh-CN"/>
        </w:rPr>
        <w:t>Gastroenterol Clin North Am</w:t>
      </w:r>
      <w:r w:rsidRPr="002A24BD">
        <w:rPr>
          <w:rFonts w:ascii="Book Antiqua" w:eastAsia="等线" w:hAnsi="Book Antiqua" w:cs="Times New Roman"/>
          <w:kern w:val="2"/>
          <w:sz w:val="24"/>
          <w:szCs w:val="24"/>
          <w:lang w:val="en-US" w:eastAsia="zh-CN"/>
        </w:rPr>
        <w:t xml:space="preserve"> 2002; </w:t>
      </w:r>
      <w:r w:rsidRPr="002A24BD">
        <w:rPr>
          <w:rFonts w:ascii="Book Antiqua" w:eastAsia="等线" w:hAnsi="Book Antiqua" w:cs="Times New Roman"/>
          <w:b/>
          <w:kern w:val="2"/>
          <w:sz w:val="24"/>
          <w:szCs w:val="24"/>
          <w:lang w:val="en-US" w:eastAsia="zh-CN"/>
        </w:rPr>
        <w:t>31</w:t>
      </w:r>
      <w:r w:rsidRPr="002A24BD">
        <w:rPr>
          <w:rFonts w:ascii="Book Antiqua" w:eastAsia="等线" w:hAnsi="Book Antiqua" w:cs="Times New Roman"/>
          <w:kern w:val="2"/>
          <w:sz w:val="24"/>
          <w:szCs w:val="24"/>
          <w:lang w:val="en-US" w:eastAsia="zh-CN"/>
        </w:rPr>
        <w:t>: 1-20 [PMID: 12122726 DOI: 10.1016/S0889-8553(01)00002-4]</w:t>
      </w:r>
    </w:p>
    <w:p w14:paraId="6305F3D4"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 </w:t>
      </w:r>
      <w:r w:rsidRPr="002A24BD">
        <w:rPr>
          <w:rFonts w:ascii="Book Antiqua" w:eastAsia="等线" w:hAnsi="Book Antiqua" w:cs="Times New Roman"/>
          <w:b/>
          <w:kern w:val="2"/>
          <w:sz w:val="24"/>
          <w:szCs w:val="24"/>
          <w:lang w:val="en-US" w:eastAsia="zh-CN"/>
        </w:rPr>
        <w:t>Feuerstein JD</w:t>
      </w:r>
      <w:r w:rsidRPr="002A24BD">
        <w:rPr>
          <w:rFonts w:ascii="Book Antiqua" w:eastAsia="等线" w:hAnsi="Book Antiqua" w:cs="Times New Roman"/>
          <w:kern w:val="2"/>
          <w:sz w:val="24"/>
          <w:szCs w:val="24"/>
          <w:lang w:val="en-US" w:eastAsia="zh-CN"/>
        </w:rPr>
        <w:t xml:space="preserve">, Cheifetz AS. Ulcerative colitis: epidemiology, diagnosis, and management. </w:t>
      </w:r>
      <w:r w:rsidRPr="002A24BD">
        <w:rPr>
          <w:rFonts w:ascii="Book Antiqua" w:eastAsia="等线" w:hAnsi="Book Antiqua" w:cs="Times New Roman"/>
          <w:i/>
          <w:kern w:val="2"/>
          <w:sz w:val="24"/>
          <w:szCs w:val="24"/>
          <w:lang w:val="en-US" w:eastAsia="zh-CN"/>
        </w:rPr>
        <w:t>Mayo Clin Proc</w:t>
      </w:r>
      <w:r w:rsidRPr="002A24BD">
        <w:rPr>
          <w:rFonts w:ascii="Book Antiqua" w:eastAsia="等线" w:hAnsi="Book Antiqua" w:cs="Times New Roman"/>
          <w:kern w:val="2"/>
          <w:sz w:val="24"/>
          <w:szCs w:val="24"/>
          <w:lang w:val="en-US" w:eastAsia="zh-CN"/>
        </w:rPr>
        <w:t xml:space="preserve"> 2014; </w:t>
      </w:r>
      <w:r w:rsidRPr="002A24BD">
        <w:rPr>
          <w:rFonts w:ascii="Book Antiqua" w:eastAsia="等线" w:hAnsi="Book Antiqua" w:cs="Times New Roman"/>
          <w:b/>
          <w:kern w:val="2"/>
          <w:sz w:val="24"/>
          <w:szCs w:val="24"/>
          <w:lang w:val="en-US" w:eastAsia="zh-CN"/>
        </w:rPr>
        <w:t>89</w:t>
      </w:r>
      <w:r w:rsidRPr="002A24BD">
        <w:rPr>
          <w:rFonts w:ascii="Book Antiqua" w:eastAsia="等线" w:hAnsi="Book Antiqua" w:cs="Times New Roman"/>
          <w:kern w:val="2"/>
          <w:sz w:val="24"/>
          <w:szCs w:val="24"/>
          <w:lang w:val="en-US" w:eastAsia="zh-CN"/>
        </w:rPr>
        <w:t>: 1553-1563 [PMID: 25199861 DOI: 10.1016/j.mayocp.2014.07.002]</w:t>
      </w:r>
    </w:p>
    <w:p w14:paraId="766801F3"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3 </w:t>
      </w:r>
      <w:r w:rsidRPr="002A24BD">
        <w:rPr>
          <w:rFonts w:ascii="Book Antiqua" w:eastAsia="等线" w:hAnsi="Book Antiqua" w:cs="Times New Roman"/>
          <w:b/>
          <w:kern w:val="2"/>
          <w:sz w:val="24"/>
          <w:szCs w:val="24"/>
          <w:lang w:val="en-US" w:eastAsia="zh-CN"/>
        </w:rPr>
        <w:t>Xavier RJ</w:t>
      </w:r>
      <w:r w:rsidRPr="002A24BD">
        <w:rPr>
          <w:rFonts w:ascii="Book Antiqua" w:eastAsia="等线" w:hAnsi="Book Antiqua" w:cs="Times New Roman"/>
          <w:kern w:val="2"/>
          <w:sz w:val="24"/>
          <w:szCs w:val="24"/>
          <w:lang w:val="en-US" w:eastAsia="zh-CN"/>
        </w:rPr>
        <w:t xml:space="preserve">, Podolsky DK. Unravelling the pathogenesis of inflammatory bowel disease. </w:t>
      </w:r>
      <w:r w:rsidRPr="002A24BD">
        <w:rPr>
          <w:rFonts w:ascii="Book Antiqua" w:eastAsia="等线" w:hAnsi="Book Antiqua" w:cs="Times New Roman"/>
          <w:i/>
          <w:kern w:val="2"/>
          <w:sz w:val="24"/>
          <w:szCs w:val="24"/>
          <w:lang w:val="en-US" w:eastAsia="zh-CN"/>
        </w:rPr>
        <w:t>Nature</w:t>
      </w:r>
      <w:r w:rsidRPr="002A24BD">
        <w:rPr>
          <w:rFonts w:ascii="Book Antiqua" w:eastAsia="等线" w:hAnsi="Book Antiqua" w:cs="Times New Roman"/>
          <w:kern w:val="2"/>
          <w:sz w:val="24"/>
          <w:szCs w:val="24"/>
          <w:lang w:val="en-US" w:eastAsia="zh-CN"/>
        </w:rPr>
        <w:t xml:space="preserve"> 2007; </w:t>
      </w:r>
      <w:r w:rsidRPr="002A24BD">
        <w:rPr>
          <w:rFonts w:ascii="Book Antiqua" w:eastAsia="等线" w:hAnsi="Book Antiqua" w:cs="Times New Roman"/>
          <w:b/>
          <w:kern w:val="2"/>
          <w:sz w:val="24"/>
          <w:szCs w:val="24"/>
          <w:lang w:val="en-US" w:eastAsia="zh-CN"/>
        </w:rPr>
        <w:t>448</w:t>
      </w:r>
      <w:r w:rsidRPr="002A24BD">
        <w:rPr>
          <w:rFonts w:ascii="Book Antiqua" w:eastAsia="等线" w:hAnsi="Book Antiqua" w:cs="Times New Roman"/>
          <w:kern w:val="2"/>
          <w:sz w:val="24"/>
          <w:szCs w:val="24"/>
          <w:lang w:val="en-US" w:eastAsia="zh-CN"/>
        </w:rPr>
        <w:t>: 427-434 [PMID: 17653185 DOI: 10.1038/nature06005]</w:t>
      </w:r>
    </w:p>
    <w:p w14:paraId="0F1FC3BD"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4 </w:t>
      </w:r>
      <w:r w:rsidRPr="002A24BD">
        <w:rPr>
          <w:rFonts w:ascii="Book Antiqua" w:eastAsia="等线" w:hAnsi="Book Antiqua" w:cs="Times New Roman"/>
          <w:b/>
          <w:kern w:val="2"/>
          <w:sz w:val="24"/>
          <w:szCs w:val="24"/>
          <w:lang w:val="en-US" w:eastAsia="zh-CN"/>
        </w:rPr>
        <w:t>Holtmann MH</w:t>
      </w:r>
      <w:r w:rsidRPr="002A24BD">
        <w:rPr>
          <w:rFonts w:ascii="Book Antiqua" w:eastAsia="等线" w:hAnsi="Book Antiqua" w:cs="Times New Roman"/>
          <w:kern w:val="2"/>
          <w:sz w:val="24"/>
          <w:szCs w:val="24"/>
          <w:lang w:val="en-US" w:eastAsia="zh-CN"/>
        </w:rPr>
        <w:t xml:space="preserve">, Galle PR. Current concept of pathophysiological understanding and natural course of ulcerative colitis. </w:t>
      </w:r>
      <w:r w:rsidRPr="002A24BD">
        <w:rPr>
          <w:rFonts w:ascii="Book Antiqua" w:eastAsia="等线" w:hAnsi="Book Antiqua" w:cs="Times New Roman"/>
          <w:i/>
          <w:kern w:val="2"/>
          <w:sz w:val="24"/>
          <w:szCs w:val="24"/>
          <w:lang w:val="en-US" w:eastAsia="zh-CN"/>
        </w:rPr>
        <w:t>Langenbecks Arch Surg</w:t>
      </w:r>
      <w:r w:rsidRPr="002A24BD">
        <w:rPr>
          <w:rFonts w:ascii="Book Antiqua" w:eastAsia="等线" w:hAnsi="Book Antiqua" w:cs="Times New Roman"/>
          <w:kern w:val="2"/>
          <w:sz w:val="24"/>
          <w:szCs w:val="24"/>
          <w:lang w:val="en-US" w:eastAsia="zh-CN"/>
        </w:rPr>
        <w:t xml:space="preserve"> 2004; </w:t>
      </w:r>
      <w:r w:rsidRPr="002A24BD">
        <w:rPr>
          <w:rFonts w:ascii="Book Antiqua" w:eastAsia="等线" w:hAnsi="Book Antiqua" w:cs="Times New Roman"/>
          <w:b/>
          <w:kern w:val="2"/>
          <w:sz w:val="24"/>
          <w:szCs w:val="24"/>
          <w:lang w:val="en-US" w:eastAsia="zh-CN"/>
        </w:rPr>
        <w:t>389</w:t>
      </w:r>
      <w:r w:rsidRPr="002A24BD">
        <w:rPr>
          <w:rFonts w:ascii="Book Antiqua" w:eastAsia="等线" w:hAnsi="Book Antiqua" w:cs="Times New Roman"/>
          <w:kern w:val="2"/>
          <w:sz w:val="24"/>
          <w:szCs w:val="24"/>
          <w:lang w:val="en-US" w:eastAsia="zh-CN"/>
        </w:rPr>
        <w:t>: 341-349 [PMID: 14760536 DOI: 10.1007/s00423-003-0448-5]</w:t>
      </w:r>
    </w:p>
    <w:p w14:paraId="50A4D1E5"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5 </w:t>
      </w:r>
      <w:r w:rsidRPr="002A24BD">
        <w:rPr>
          <w:rFonts w:ascii="Book Antiqua" w:eastAsia="等线" w:hAnsi="Book Antiqua" w:cs="Times New Roman"/>
          <w:b/>
          <w:kern w:val="2"/>
          <w:sz w:val="24"/>
          <w:szCs w:val="24"/>
          <w:lang w:val="en-US" w:eastAsia="zh-CN"/>
        </w:rPr>
        <w:t>Bernklev T</w:t>
      </w:r>
      <w:r w:rsidRPr="002A24BD">
        <w:rPr>
          <w:rFonts w:ascii="Book Antiqua" w:eastAsia="等线" w:hAnsi="Book Antiqua" w:cs="Times New Roman"/>
          <w:kern w:val="2"/>
          <w:sz w:val="24"/>
          <w:szCs w:val="24"/>
          <w:lang w:val="en-US" w:eastAsia="zh-CN"/>
        </w:rPr>
        <w:t xml:space="preserve">, Jahnsen J, Henriksen M, Lygren I, Aadland E, Sauar J, Schulz T, Stray N, Vatn M, Moum B. Relationship between sick leave, unemployment, disability, and health-related quality of life in patients with inflammatory bowel disease. </w:t>
      </w:r>
      <w:r w:rsidRPr="002A24BD">
        <w:rPr>
          <w:rFonts w:ascii="Book Antiqua" w:eastAsia="等线" w:hAnsi="Book Antiqua" w:cs="Times New Roman"/>
          <w:i/>
          <w:kern w:val="2"/>
          <w:sz w:val="24"/>
          <w:szCs w:val="24"/>
          <w:lang w:val="en-US" w:eastAsia="zh-CN"/>
        </w:rPr>
        <w:t>Inflamm Bowel Dis</w:t>
      </w:r>
      <w:r w:rsidRPr="002A24BD">
        <w:rPr>
          <w:rFonts w:ascii="Book Antiqua" w:eastAsia="等线" w:hAnsi="Book Antiqua" w:cs="Times New Roman"/>
          <w:kern w:val="2"/>
          <w:sz w:val="24"/>
          <w:szCs w:val="24"/>
          <w:lang w:val="en-US" w:eastAsia="zh-CN"/>
        </w:rPr>
        <w:t xml:space="preserve"> 2006; </w:t>
      </w:r>
      <w:r w:rsidRPr="002A24BD">
        <w:rPr>
          <w:rFonts w:ascii="Book Antiqua" w:eastAsia="等线" w:hAnsi="Book Antiqua" w:cs="Times New Roman"/>
          <w:b/>
          <w:kern w:val="2"/>
          <w:sz w:val="24"/>
          <w:szCs w:val="24"/>
          <w:lang w:val="en-US" w:eastAsia="zh-CN"/>
        </w:rPr>
        <w:t>12</w:t>
      </w:r>
      <w:r w:rsidRPr="002A24BD">
        <w:rPr>
          <w:rFonts w:ascii="Book Antiqua" w:eastAsia="等线" w:hAnsi="Book Antiqua" w:cs="Times New Roman"/>
          <w:kern w:val="2"/>
          <w:sz w:val="24"/>
          <w:szCs w:val="24"/>
          <w:lang w:val="en-US" w:eastAsia="zh-CN"/>
        </w:rPr>
        <w:t>: 402-412 [PMID: 16670530 DOI: 10.1097/01.MIB.0000218762.61217.4a]</w:t>
      </w:r>
    </w:p>
    <w:p w14:paraId="5E152CC9"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lastRenderedPageBreak/>
        <w:t xml:space="preserve">6 </w:t>
      </w:r>
      <w:r w:rsidRPr="002A24BD">
        <w:rPr>
          <w:rFonts w:ascii="Book Antiqua" w:eastAsia="等线" w:hAnsi="Book Antiqua" w:cs="Times New Roman"/>
          <w:b/>
          <w:kern w:val="2"/>
          <w:sz w:val="24"/>
          <w:szCs w:val="24"/>
          <w:lang w:val="en-US" w:eastAsia="zh-CN"/>
        </w:rPr>
        <w:t>Høivik ML</w:t>
      </w:r>
      <w:r w:rsidRPr="002A24BD">
        <w:rPr>
          <w:rFonts w:ascii="Book Antiqua" w:eastAsia="等线" w:hAnsi="Book Antiqua" w:cs="Times New Roman"/>
          <w:kern w:val="2"/>
          <w:sz w:val="24"/>
          <w:szCs w:val="24"/>
          <w:lang w:val="en-US" w:eastAsia="zh-CN"/>
        </w:rPr>
        <w:t xml:space="preserve">, Moum B, Solberg IC, Henriksen M, Cvancarova M, Bernklev T; IBSEN Group. Work disability in inflammatory bowel disease patients 10 years after disease onset: results from the IBSEN Study. </w:t>
      </w:r>
      <w:r w:rsidRPr="002A24BD">
        <w:rPr>
          <w:rFonts w:ascii="Book Antiqua" w:eastAsia="等线" w:hAnsi="Book Antiqua" w:cs="Times New Roman"/>
          <w:i/>
          <w:kern w:val="2"/>
          <w:sz w:val="24"/>
          <w:szCs w:val="24"/>
          <w:lang w:val="en-US" w:eastAsia="zh-CN"/>
        </w:rPr>
        <w:t>Gut</w:t>
      </w:r>
      <w:r w:rsidRPr="002A24BD">
        <w:rPr>
          <w:rFonts w:ascii="Book Antiqua" w:eastAsia="等线" w:hAnsi="Book Antiqua" w:cs="Times New Roman"/>
          <w:kern w:val="2"/>
          <w:sz w:val="24"/>
          <w:szCs w:val="24"/>
          <w:lang w:val="en-US" w:eastAsia="zh-CN"/>
        </w:rPr>
        <w:t xml:space="preserve"> 2013; </w:t>
      </w:r>
      <w:r w:rsidRPr="002A24BD">
        <w:rPr>
          <w:rFonts w:ascii="Book Antiqua" w:eastAsia="等线" w:hAnsi="Book Antiqua" w:cs="Times New Roman"/>
          <w:b/>
          <w:kern w:val="2"/>
          <w:sz w:val="24"/>
          <w:szCs w:val="24"/>
          <w:lang w:val="en-US" w:eastAsia="zh-CN"/>
        </w:rPr>
        <w:t>62</w:t>
      </w:r>
      <w:r w:rsidRPr="002A24BD">
        <w:rPr>
          <w:rFonts w:ascii="Book Antiqua" w:eastAsia="等线" w:hAnsi="Book Antiqua" w:cs="Times New Roman"/>
          <w:kern w:val="2"/>
          <w:sz w:val="24"/>
          <w:szCs w:val="24"/>
          <w:lang w:val="en-US" w:eastAsia="zh-CN"/>
        </w:rPr>
        <w:t>: 368-375 [PMID: 22717453 DOI: 10.1136/gutjnl-2012-302311]</w:t>
      </w:r>
    </w:p>
    <w:p w14:paraId="6D63F8C1"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7 </w:t>
      </w:r>
      <w:r w:rsidRPr="002A24BD">
        <w:rPr>
          <w:rFonts w:ascii="Book Antiqua" w:eastAsia="等线" w:hAnsi="Book Antiqua" w:cs="Times New Roman"/>
          <w:b/>
          <w:kern w:val="2"/>
          <w:sz w:val="24"/>
          <w:szCs w:val="24"/>
          <w:lang w:val="en-US" w:eastAsia="zh-CN"/>
        </w:rPr>
        <w:t>De Boer AG</w:t>
      </w:r>
      <w:r w:rsidRPr="002A24BD">
        <w:rPr>
          <w:rFonts w:ascii="Book Antiqua" w:eastAsia="等线" w:hAnsi="Book Antiqua" w:cs="Times New Roman"/>
          <w:kern w:val="2"/>
          <w:sz w:val="24"/>
          <w:szCs w:val="24"/>
          <w:lang w:val="en-US" w:eastAsia="zh-CN"/>
        </w:rPr>
        <w:t xml:space="preserve">, Bennebroek Evertsz' F, Stokkers PC, Bockting CL, Sanderman R, Hommes DW, Sprangers MA, Frings-Dresen MH. Employment status, difficulties at work and quality of life in inflammatory bowel disease patients. </w:t>
      </w:r>
      <w:r w:rsidRPr="002A24BD">
        <w:rPr>
          <w:rFonts w:ascii="Book Antiqua" w:eastAsia="等线" w:hAnsi="Book Antiqua" w:cs="Times New Roman"/>
          <w:i/>
          <w:kern w:val="2"/>
          <w:sz w:val="24"/>
          <w:szCs w:val="24"/>
          <w:lang w:val="en-US" w:eastAsia="zh-CN"/>
        </w:rPr>
        <w:t>Eur J Gastroenterol Hepatol</w:t>
      </w:r>
      <w:r w:rsidRPr="002A24BD">
        <w:rPr>
          <w:rFonts w:ascii="Book Antiqua" w:eastAsia="等线" w:hAnsi="Book Antiqua" w:cs="Times New Roman"/>
          <w:kern w:val="2"/>
          <w:sz w:val="24"/>
          <w:szCs w:val="24"/>
          <w:lang w:val="en-US" w:eastAsia="zh-CN"/>
        </w:rPr>
        <w:t xml:space="preserve"> 2016; </w:t>
      </w:r>
      <w:r w:rsidRPr="002A24BD">
        <w:rPr>
          <w:rFonts w:ascii="Book Antiqua" w:eastAsia="等线" w:hAnsi="Book Antiqua" w:cs="Times New Roman"/>
          <w:b/>
          <w:kern w:val="2"/>
          <w:sz w:val="24"/>
          <w:szCs w:val="24"/>
          <w:lang w:val="en-US" w:eastAsia="zh-CN"/>
        </w:rPr>
        <w:t>28</w:t>
      </w:r>
      <w:r w:rsidRPr="002A24BD">
        <w:rPr>
          <w:rFonts w:ascii="Book Antiqua" w:eastAsia="等线" w:hAnsi="Book Antiqua" w:cs="Times New Roman"/>
          <w:kern w:val="2"/>
          <w:sz w:val="24"/>
          <w:szCs w:val="24"/>
          <w:lang w:val="en-US" w:eastAsia="zh-CN"/>
        </w:rPr>
        <w:t>: 1130-1136 [PMID: 27340897 DOI: 10.1097/MEG.0000000000000685]</w:t>
      </w:r>
    </w:p>
    <w:p w14:paraId="2F4AE6DF"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8 </w:t>
      </w:r>
      <w:r w:rsidRPr="002A24BD">
        <w:rPr>
          <w:rFonts w:ascii="Book Antiqua" w:eastAsia="等线" w:hAnsi="Book Antiqua" w:cs="Times New Roman"/>
          <w:b/>
          <w:kern w:val="2"/>
          <w:sz w:val="24"/>
          <w:szCs w:val="24"/>
          <w:lang w:val="en-US" w:eastAsia="zh-CN"/>
        </w:rPr>
        <w:t>Filipovic BR</w:t>
      </w:r>
      <w:r w:rsidRPr="002A24BD">
        <w:rPr>
          <w:rFonts w:ascii="Book Antiqua" w:eastAsia="等线" w:hAnsi="Book Antiqua" w:cs="Times New Roman"/>
          <w:kern w:val="2"/>
          <w:sz w:val="24"/>
          <w:szCs w:val="24"/>
          <w:lang w:val="en-US" w:eastAsia="zh-CN"/>
        </w:rPr>
        <w:t xml:space="preserve">, Filipovic BF. Psychiatric comorbidity in the treatment of patients with inflammatory bowel disease. </w:t>
      </w:r>
      <w:r w:rsidRPr="002A24BD">
        <w:rPr>
          <w:rFonts w:ascii="Book Antiqua" w:eastAsia="等线" w:hAnsi="Book Antiqua" w:cs="Times New Roman"/>
          <w:i/>
          <w:kern w:val="2"/>
          <w:sz w:val="24"/>
          <w:szCs w:val="24"/>
          <w:lang w:val="en-US" w:eastAsia="zh-CN"/>
        </w:rPr>
        <w:t>World J Gastroenterol</w:t>
      </w:r>
      <w:r w:rsidRPr="002A24BD">
        <w:rPr>
          <w:rFonts w:ascii="Book Antiqua" w:eastAsia="等线" w:hAnsi="Book Antiqua" w:cs="Times New Roman"/>
          <w:kern w:val="2"/>
          <w:sz w:val="24"/>
          <w:szCs w:val="24"/>
          <w:lang w:val="en-US" w:eastAsia="zh-CN"/>
        </w:rPr>
        <w:t xml:space="preserve"> 2014; </w:t>
      </w:r>
      <w:r w:rsidRPr="002A24BD">
        <w:rPr>
          <w:rFonts w:ascii="Book Antiqua" w:eastAsia="等线" w:hAnsi="Book Antiqua" w:cs="Times New Roman"/>
          <w:b/>
          <w:kern w:val="2"/>
          <w:sz w:val="24"/>
          <w:szCs w:val="24"/>
          <w:lang w:val="en-US" w:eastAsia="zh-CN"/>
        </w:rPr>
        <w:t>20</w:t>
      </w:r>
      <w:r w:rsidRPr="002A24BD">
        <w:rPr>
          <w:rFonts w:ascii="Book Antiqua" w:eastAsia="等线" w:hAnsi="Book Antiqua" w:cs="Times New Roman"/>
          <w:kern w:val="2"/>
          <w:sz w:val="24"/>
          <w:szCs w:val="24"/>
          <w:lang w:val="en-US" w:eastAsia="zh-CN"/>
        </w:rPr>
        <w:t>: 3552-3563 [PMID: 24707138 DOI: 10.3748/wjg.v20.i13.3552]</w:t>
      </w:r>
    </w:p>
    <w:p w14:paraId="6787BC12"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9 </w:t>
      </w:r>
      <w:r w:rsidRPr="002A24BD">
        <w:rPr>
          <w:rFonts w:ascii="Book Antiqua" w:eastAsia="等线" w:hAnsi="Book Antiqua" w:cs="Times New Roman"/>
          <w:b/>
          <w:kern w:val="2"/>
          <w:sz w:val="24"/>
          <w:szCs w:val="24"/>
          <w:lang w:val="en-US" w:eastAsia="zh-CN"/>
        </w:rPr>
        <w:t>Yarlas A</w:t>
      </w:r>
      <w:r w:rsidRPr="002A24BD">
        <w:rPr>
          <w:rFonts w:ascii="Book Antiqua" w:eastAsia="等线" w:hAnsi="Book Antiqua" w:cs="Times New Roman"/>
          <w:kern w:val="2"/>
          <w:sz w:val="24"/>
          <w:szCs w:val="24"/>
          <w:lang w:val="en-US" w:eastAsia="zh-CN"/>
        </w:rPr>
        <w:t xml:space="preserve">, D'Haens G, Willian MK, Teynor M. Health-Related Quality of Life and Work-Related Outcomes for Patients With Mild-to-Moderate Ulcerative Colitis and Remission Status Following Short-Term and Long-Term Treatment With Multimatrix Mesalamine: A Prospective, Open-Label Study. </w:t>
      </w:r>
      <w:r w:rsidRPr="002A24BD">
        <w:rPr>
          <w:rFonts w:ascii="Book Antiqua" w:eastAsia="等线" w:hAnsi="Book Antiqua" w:cs="Times New Roman"/>
          <w:i/>
          <w:kern w:val="2"/>
          <w:sz w:val="24"/>
          <w:szCs w:val="24"/>
          <w:lang w:val="en-US" w:eastAsia="zh-CN"/>
        </w:rPr>
        <w:t>Inflamm Bowel Dis</w:t>
      </w:r>
      <w:r w:rsidRPr="002A24BD">
        <w:rPr>
          <w:rFonts w:ascii="Book Antiqua" w:eastAsia="等线" w:hAnsi="Book Antiqua" w:cs="Times New Roman"/>
          <w:kern w:val="2"/>
          <w:sz w:val="24"/>
          <w:szCs w:val="24"/>
          <w:lang w:val="en-US" w:eastAsia="zh-CN"/>
        </w:rPr>
        <w:t xml:space="preserve"> 2018; </w:t>
      </w:r>
      <w:r w:rsidRPr="002A24BD">
        <w:rPr>
          <w:rFonts w:ascii="Book Antiqua" w:eastAsia="等线" w:hAnsi="Book Antiqua" w:cs="Times New Roman"/>
          <w:b/>
          <w:kern w:val="2"/>
          <w:sz w:val="24"/>
          <w:szCs w:val="24"/>
          <w:lang w:val="en-US" w:eastAsia="zh-CN"/>
        </w:rPr>
        <w:t>24</w:t>
      </w:r>
      <w:r w:rsidRPr="002A24BD">
        <w:rPr>
          <w:rFonts w:ascii="Book Antiqua" w:eastAsia="等线" w:hAnsi="Book Antiqua" w:cs="Times New Roman"/>
          <w:kern w:val="2"/>
          <w:sz w:val="24"/>
          <w:szCs w:val="24"/>
          <w:lang w:val="en-US" w:eastAsia="zh-CN"/>
        </w:rPr>
        <w:t>: 450-463 [PMID: 29361097 DOI: 10.1093/ibd/izx041]</w:t>
      </w:r>
    </w:p>
    <w:p w14:paraId="5D46EE2E"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10 </w:t>
      </w:r>
      <w:r w:rsidRPr="002A24BD">
        <w:rPr>
          <w:rFonts w:ascii="Book Antiqua" w:eastAsia="等线" w:hAnsi="Book Antiqua" w:cs="Times New Roman"/>
          <w:b/>
          <w:kern w:val="2"/>
          <w:sz w:val="24"/>
          <w:szCs w:val="24"/>
          <w:lang w:val="en-US" w:eastAsia="zh-CN"/>
        </w:rPr>
        <w:t>Cohen RD</w:t>
      </w:r>
      <w:r w:rsidRPr="002A24BD">
        <w:rPr>
          <w:rFonts w:ascii="Book Antiqua" w:eastAsia="等线" w:hAnsi="Book Antiqua" w:cs="Times New Roman"/>
          <w:kern w:val="2"/>
          <w:sz w:val="24"/>
          <w:szCs w:val="24"/>
          <w:lang w:val="en-US" w:eastAsia="zh-CN"/>
        </w:rPr>
        <w:t xml:space="preserve">, Yu AP, Wu EQ, Xie J, Mulani PM, Chao J. Systematic review: the costs of ulcerative colitis in Western countries. </w:t>
      </w:r>
      <w:r w:rsidRPr="002A24BD">
        <w:rPr>
          <w:rFonts w:ascii="Book Antiqua" w:eastAsia="等线" w:hAnsi="Book Antiqua" w:cs="Times New Roman"/>
          <w:i/>
          <w:kern w:val="2"/>
          <w:sz w:val="24"/>
          <w:szCs w:val="24"/>
          <w:lang w:val="en-US" w:eastAsia="zh-CN"/>
        </w:rPr>
        <w:t>Aliment Pharmacol Ther</w:t>
      </w:r>
      <w:r w:rsidRPr="002A24BD">
        <w:rPr>
          <w:rFonts w:ascii="Book Antiqua" w:eastAsia="等线" w:hAnsi="Book Antiqua" w:cs="Times New Roman"/>
          <w:kern w:val="2"/>
          <w:sz w:val="24"/>
          <w:szCs w:val="24"/>
          <w:lang w:val="en-US" w:eastAsia="zh-CN"/>
        </w:rPr>
        <w:t xml:space="preserve"> 2010; </w:t>
      </w:r>
      <w:r w:rsidRPr="002A24BD">
        <w:rPr>
          <w:rFonts w:ascii="Book Antiqua" w:eastAsia="等线" w:hAnsi="Book Antiqua" w:cs="Times New Roman"/>
          <w:b/>
          <w:kern w:val="2"/>
          <w:sz w:val="24"/>
          <w:szCs w:val="24"/>
          <w:lang w:val="en-US" w:eastAsia="zh-CN"/>
        </w:rPr>
        <w:t>31</w:t>
      </w:r>
      <w:r w:rsidRPr="002A24BD">
        <w:rPr>
          <w:rFonts w:ascii="Book Antiqua" w:eastAsia="等线" w:hAnsi="Book Antiqua" w:cs="Times New Roman"/>
          <w:kern w:val="2"/>
          <w:sz w:val="24"/>
          <w:szCs w:val="24"/>
          <w:lang w:val="en-US" w:eastAsia="zh-CN"/>
        </w:rPr>
        <w:t>: 693-707 [PMID: 20064142 DOI: 10.1111/j.1365-2036.2010.04234.x]</w:t>
      </w:r>
    </w:p>
    <w:p w14:paraId="052C4D48"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11 </w:t>
      </w:r>
      <w:r w:rsidRPr="002A24BD">
        <w:rPr>
          <w:rFonts w:ascii="Book Antiqua" w:eastAsia="等线" w:hAnsi="Book Antiqua" w:cs="Times New Roman"/>
          <w:b/>
          <w:kern w:val="2"/>
          <w:sz w:val="24"/>
          <w:szCs w:val="24"/>
          <w:lang w:val="en-US" w:eastAsia="zh-CN"/>
        </w:rPr>
        <w:t>Wolters FL</w:t>
      </w:r>
      <w:r w:rsidRPr="002A24BD">
        <w:rPr>
          <w:rFonts w:ascii="Book Antiqua" w:eastAsia="等线" w:hAnsi="Book Antiqua" w:cs="Times New Roman"/>
          <w:kern w:val="2"/>
          <w:sz w:val="24"/>
          <w:szCs w:val="24"/>
          <w:lang w:val="en-US" w:eastAsia="zh-CN"/>
        </w:rPr>
        <w:t xml:space="preserve">, Russel MG, Sijbrandij J, Schouten LJ, Odes S, Riis L, Munkholm P, Langholz E, Bodini P, O'Morain C, Katsanos K, Tsianos E, Vermeire S, Van Zeijl G, Limonard C, Hoie O, Vatn M, Moum B, Stockbrügger RW; European Collaborative Study Group On Inflammatory Bowel Disease. Disease outcome of inflammatory bowel disease patients: general outline of a Europe-wide population-based 10-year clinical follow-up study. </w:t>
      </w:r>
      <w:r w:rsidRPr="002A24BD">
        <w:rPr>
          <w:rFonts w:ascii="Book Antiqua" w:eastAsia="等线" w:hAnsi="Book Antiqua" w:cs="Times New Roman"/>
          <w:i/>
          <w:kern w:val="2"/>
          <w:sz w:val="24"/>
          <w:szCs w:val="24"/>
          <w:lang w:val="en-US" w:eastAsia="zh-CN"/>
        </w:rPr>
        <w:t>Scand J Gastroenterol Suppl</w:t>
      </w:r>
      <w:r w:rsidRPr="002A24BD">
        <w:rPr>
          <w:rFonts w:ascii="Book Antiqua" w:eastAsia="等线" w:hAnsi="Book Antiqua" w:cs="Times New Roman"/>
          <w:kern w:val="2"/>
          <w:sz w:val="24"/>
          <w:szCs w:val="24"/>
          <w:lang w:val="en-US" w:eastAsia="zh-CN"/>
        </w:rPr>
        <w:t xml:space="preserve"> 2006; </w:t>
      </w:r>
      <w:r w:rsidRPr="002A24BD">
        <w:rPr>
          <w:rFonts w:ascii="Book Antiqua" w:eastAsia="等线" w:hAnsi="Book Antiqua" w:cs="Times New Roman"/>
          <w:b/>
          <w:bCs/>
          <w:kern w:val="2"/>
          <w:sz w:val="24"/>
          <w:szCs w:val="24"/>
          <w:lang w:val="en-US" w:eastAsia="zh-CN"/>
        </w:rPr>
        <w:t>(243)</w:t>
      </w:r>
      <w:r w:rsidRPr="002A24BD">
        <w:rPr>
          <w:rFonts w:ascii="Book Antiqua" w:eastAsia="等线" w:hAnsi="Book Antiqua" w:cs="Times New Roman"/>
          <w:kern w:val="2"/>
          <w:sz w:val="24"/>
          <w:szCs w:val="24"/>
          <w:lang w:val="en-US" w:eastAsia="zh-CN"/>
        </w:rPr>
        <w:t xml:space="preserve">: 46-54 [PMID: </w:t>
      </w:r>
      <w:bookmarkStart w:id="37" w:name="OLE_LINK1468"/>
      <w:bookmarkStart w:id="38" w:name="OLE_LINK1469"/>
      <w:r w:rsidRPr="002A24BD">
        <w:rPr>
          <w:rFonts w:ascii="Book Antiqua" w:eastAsia="等线" w:hAnsi="Book Antiqua" w:cs="Times New Roman"/>
          <w:kern w:val="2"/>
          <w:sz w:val="24"/>
          <w:szCs w:val="24"/>
          <w:lang w:val="en-US" w:eastAsia="zh-CN"/>
        </w:rPr>
        <w:t>16782622</w:t>
      </w:r>
      <w:bookmarkEnd w:id="37"/>
      <w:bookmarkEnd w:id="38"/>
      <w:r w:rsidRPr="002A24BD">
        <w:rPr>
          <w:rFonts w:ascii="Book Antiqua" w:eastAsia="等线" w:hAnsi="Book Antiqua" w:cs="Times New Roman"/>
          <w:kern w:val="2"/>
          <w:sz w:val="24"/>
          <w:szCs w:val="24"/>
          <w:lang w:val="en-US" w:eastAsia="zh-CN"/>
        </w:rPr>
        <w:t xml:space="preserve"> DOI: 10.1080/00365520600664250]</w:t>
      </w:r>
    </w:p>
    <w:p w14:paraId="0F9D6C38"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12 </w:t>
      </w:r>
      <w:r w:rsidRPr="002A24BD">
        <w:rPr>
          <w:rFonts w:ascii="Book Antiqua" w:eastAsia="等线" w:hAnsi="Book Antiqua" w:cs="Times New Roman"/>
          <w:b/>
          <w:kern w:val="2"/>
          <w:sz w:val="24"/>
          <w:szCs w:val="24"/>
          <w:lang w:val="en-US" w:eastAsia="zh-CN"/>
        </w:rPr>
        <w:t>Odes S</w:t>
      </w:r>
      <w:r w:rsidRPr="002A24BD">
        <w:rPr>
          <w:rFonts w:ascii="Book Antiqua" w:eastAsia="等线" w:hAnsi="Book Antiqua" w:cs="Times New Roman"/>
          <w:kern w:val="2"/>
          <w:sz w:val="24"/>
          <w:szCs w:val="24"/>
          <w:lang w:val="en-US" w:eastAsia="zh-CN"/>
        </w:rPr>
        <w:t xml:space="preserve">, Vardi H, Friger M, Wolters F, Russel MG, Riis L, Munkholm P, Politi P, Tsianos E, Clofent J, Vermeire S, Monteiro E, Mouzas I, Fornaciari G, Sijbrandij J, Limonard C, Van Zeijl G, O'morain C, Moum B, Vatn M, Stockbrugger R; European Collaborative Study on Inflammatory Bowel Disease. Cost analysis and cost determinants in a European inflammatory bowel disease inception cohort with 10 years of follow-up evaluation. </w:t>
      </w:r>
      <w:r w:rsidRPr="002A24BD">
        <w:rPr>
          <w:rFonts w:ascii="Book Antiqua" w:eastAsia="等线" w:hAnsi="Book Antiqua" w:cs="Times New Roman"/>
          <w:i/>
          <w:kern w:val="2"/>
          <w:sz w:val="24"/>
          <w:szCs w:val="24"/>
          <w:lang w:val="en-US" w:eastAsia="zh-CN"/>
        </w:rPr>
        <w:t>Gastroenterology</w:t>
      </w:r>
      <w:r w:rsidRPr="002A24BD">
        <w:rPr>
          <w:rFonts w:ascii="Book Antiqua" w:eastAsia="等线" w:hAnsi="Book Antiqua" w:cs="Times New Roman"/>
          <w:kern w:val="2"/>
          <w:sz w:val="24"/>
          <w:szCs w:val="24"/>
          <w:lang w:val="en-US" w:eastAsia="zh-CN"/>
        </w:rPr>
        <w:t xml:space="preserve"> 2006; </w:t>
      </w:r>
      <w:r w:rsidRPr="002A24BD">
        <w:rPr>
          <w:rFonts w:ascii="Book Antiqua" w:eastAsia="等线" w:hAnsi="Book Antiqua" w:cs="Times New Roman"/>
          <w:b/>
          <w:kern w:val="2"/>
          <w:sz w:val="24"/>
          <w:szCs w:val="24"/>
          <w:lang w:val="en-US" w:eastAsia="zh-CN"/>
        </w:rPr>
        <w:t>131</w:t>
      </w:r>
      <w:r w:rsidRPr="002A24BD">
        <w:rPr>
          <w:rFonts w:ascii="Book Antiqua" w:eastAsia="等线" w:hAnsi="Book Antiqua" w:cs="Times New Roman"/>
          <w:kern w:val="2"/>
          <w:sz w:val="24"/>
          <w:szCs w:val="24"/>
          <w:lang w:val="en-US" w:eastAsia="zh-CN"/>
        </w:rPr>
        <w:t xml:space="preserve">: 719-728 [PMID: 16952541 </w:t>
      </w:r>
      <w:r w:rsidRPr="002A24BD">
        <w:rPr>
          <w:rFonts w:ascii="Book Antiqua" w:eastAsia="等线" w:hAnsi="Book Antiqua" w:cs="Times New Roman"/>
          <w:kern w:val="2"/>
          <w:sz w:val="24"/>
          <w:szCs w:val="24"/>
          <w:lang w:val="en-US" w:eastAsia="zh-CN"/>
        </w:rPr>
        <w:lastRenderedPageBreak/>
        <w:t>DOI: 10.1053/j.gastro.2006.05.052]</w:t>
      </w:r>
    </w:p>
    <w:p w14:paraId="254D6880"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13 </w:t>
      </w:r>
      <w:r w:rsidRPr="002A24BD">
        <w:rPr>
          <w:rFonts w:ascii="Book Antiqua" w:eastAsia="等线" w:hAnsi="Book Antiqua" w:cs="Times New Roman"/>
          <w:b/>
          <w:kern w:val="2"/>
          <w:sz w:val="24"/>
          <w:szCs w:val="24"/>
          <w:lang w:val="en-US" w:eastAsia="zh-CN"/>
        </w:rPr>
        <w:t>Büsch K</w:t>
      </w:r>
      <w:r w:rsidRPr="002A24BD">
        <w:rPr>
          <w:rFonts w:ascii="Book Antiqua" w:eastAsia="等线" w:hAnsi="Book Antiqua" w:cs="Times New Roman"/>
          <w:kern w:val="2"/>
          <w:sz w:val="24"/>
          <w:szCs w:val="24"/>
          <w:lang w:val="en-US" w:eastAsia="zh-CN"/>
        </w:rPr>
        <w:t xml:space="preserve">, da Silva SA, Holton M, Rabacow FM, Khalili H, Ludvigsson JF. Sick leave and disability pension in inflammatory bowel disease: a systematic review. </w:t>
      </w:r>
      <w:r w:rsidRPr="002A24BD">
        <w:rPr>
          <w:rFonts w:ascii="Book Antiqua" w:eastAsia="等线" w:hAnsi="Book Antiqua" w:cs="Times New Roman"/>
          <w:i/>
          <w:kern w:val="2"/>
          <w:sz w:val="24"/>
          <w:szCs w:val="24"/>
          <w:lang w:val="en-US" w:eastAsia="zh-CN"/>
        </w:rPr>
        <w:t>J Crohns Colitis</w:t>
      </w:r>
      <w:r w:rsidRPr="002A24BD">
        <w:rPr>
          <w:rFonts w:ascii="Book Antiqua" w:eastAsia="等线" w:hAnsi="Book Antiqua" w:cs="Times New Roman"/>
          <w:kern w:val="2"/>
          <w:sz w:val="24"/>
          <w:szCs w:val="24"/>
          <w:lang w:val="en-US" w:eastAsia="zh-CN"/>
        </w:rPr>
        <w:t xml:space="preserve"> 2014; </w:t>
      </w:r>
      <w:r w:rsidRPr="002A24BD">
        <w:rPr>
          <w:rFonts w:ascii="Book Antiqua" w:eastAsia="等线" w:hAnsi="Book Antiqua" w:cs="Times New Roman"/>
          <w:b/>
          <w:kern w:val="2"/>
          <w:sz w:val="24"/>
          <w:szCs w:val="24"/>
          <w:lang w:val="en-US" w:eastAsia="zh-CN"/>
        </w:rPr>
        <w:t>8</w:t>
      </w:r>
      <w:r w:rsidRPr="002A24BD">
        <w:rPr>
          <w:rFonts w:ascii="Book Antiqua" w:eastAsia="等线" w:hAnsi="Book Antiqua" w:cs="Times New Roman"/>
          <w:kern w:val="2"/>
          <w:sz w:val="24"/>
          <w:szCs w:val="24"/>
          <w:lang w:val="en-US" w:eastAsia="zh-CN"/>
        </w:rPr>
        <w:t>: 1362-1377 [PMID: 25001582 DOI: 10.1016/j.crohns.2014.06.006]</w:t>
      </w:r>
    </w:p>
    <w:p w14:paraId="25AECD45"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14 </w:t>
      </w:r>
      <w:r w:rsidRPr="002A24BD">
        <w:rPr>
          <w:rFonts w:ascii="Book Antiqua" w:eastAsia="等线" w:hAnsi="Book Antiqua" w:cs="Times New Roman"/>
          <w:b/>
          <w:kern w:val="2"/>
          <w:sz w:val="24"/>
          <w:szCs w:val="24"/>
          <w:lang w:val="en-US" w:eastAsia="zh-CN"/>
        </w:rPr>
        <w:t>Louis E</w:t>
      </w:r>
      <w:r w:rsidRPr="002A24BD">
        <w:rPr>
          <w:rFonts w:ascii="Book Antiqua" w:eastAsia="等线" w:hAnsi="Book Antiqua" w:cs="Times New Roman"/>
          <w:kern w:val="2"/>
          <w:sz w:val="24"/>
          <w:szCs w:val="24"/>
          <w:lang w:val="en-US" w:eastAsia="zh-CN"/>
        </w:rPr>
        <w:t xml:space="preserve">, Löfberg R, Reinisch W, Camez A, Yang M, Pollack PF, Chen N, Chao J, Mulani PM. Adalimumab improves patient-reported outcomes and reduces indirect costs in patients with moderate to severe Crohn's disease: results from the CARE trial. </w:t>
      </w:r>
      <w:r w:rsidRPr="002A24BD">
        <w:rPr>
          <w:rFonts w:ascii="Book Antiqua" w:eastAsia="等线" w:hAnsi="Book Antiqua" w:cs="Times New Roman"/>
          <w:i/>
          <w:kern w:val="2"/>
          <w:sz w:val="24"/>
          <w:szCs w:val="24"/>
          <w:lang w:val="en-US" w:eastAsia="zh-CN"/>
        </w:rPr>
        <w:t>J Crohns Colitis</w:t>
      </w:r>
      <w:r w:rsidRPr="002A24BD">
        <w:rPr>
          <w:rFonts w:ascii="Book Antiqua" w:eastAsia="等线" w:hAnsi="Book Antiqua" w:cs="Times New Roman"/>
          <w:kern w:val="2"/>
          <w:sz w:val="24"/>
          <w:szCs w:val="24"/>
          <w:lang w:val="en-US" w:eastAsia="zh-CN"/>
        </w:rPr>
        <w:t xml:space="preserve"> 2013; </w:t>
      </w:r>
      <w:r w:rsidRPr="002A24BD">
        <w:rPr>
          <w:rFonts w:ascii="Book Antiqua" w:eastAsia="等线" w:hAnsi="Book Antiqua" w:cs="Times New Roman"/>
          <w:b/>
          <w:kern w:val="2"/>
          <w:sz w:val="24"/>
          <w:szCs w:val="24"/>
          <w:lang w:val="en-US" w:eastAsia="zh-CN"/>
        </w:rPr>
        <w:t>7</w:t>
      </w:r>
      <w:r w:rsidRPr="002A24BD">
        <w:rPr>
          <w:rFonts w:ascii="Book Antiqua" w:eastAsia="等线" w:hAnsi="Book Antiqua" w:cs="Times New Roman"/>
          <w:kern w:val="2"/>
          <w:sz w:val="24"/>
          <w:szCs w:val="24"/>
          <w:lang w:val="en-US" w:eastAsia="zh-CN"/>
        </w:rPr>
        <w:t>: 34-43 [PMID: 22480772 DOI: 10.1016/j.crohns.2012.02.017]</w:t>
      </w:r>
    </w:p>
    <w:p w14:paraId="3E059095"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15 </w:t>
      </w:r>
      <w:r w:rsidRPr="002A24BD">
        <w:rPr>
          <w:rFonts w:ascii="Book Antiqua" w:eastAsia="等线" w:hAnsi="Book Antiqua" w:cs="Times New Roman"/>
          <w:b/>
          <w:kern w:val="2"/>
          <w:sz w:val="24"/>
          <w:szCs w:val="24"/>
          <w:lang w:val="en-US" w:eastAsia="zh-CN"/>
        </w:rPr>
        <w:t>van der Valk ME</w:t>
      </w:r>
      <w:r w:rsidRPr="002A24BD">
        <w:rPr>
          <w:rFonts w:ascii="Book Antiqua" w:eastAsia="等线" w:hAnsi="Book Antiqua" w:cs="Times New Roman"/>
          <w:kern w:val="2"/>
          <w:sz w:val="24"/>
          <w:szCs w:val="24"/>
          <w:lang w:val="en-US" w:eastAsia="zh-CN"/>
        </w:rPr>
        <w:t xml:space="preserve">, Mangen MJ, Leenders M, Dijkstra G, van Bodegraven AA, Fidder HH, de Jong DJ, Pierik M, van der Woude CJ, Romberg-Camps MJ, Clemens CH, Jansen JM, Mahmmod N, van de Meeberg PC, van der Meulen-de Jong AE, Ponsioen CY, Bolwerk CJ, Vermeijden JR, Siersema PD, van Oijen MG, Oldenburg B; COIN study group and the Dutch Initiative on Crohn and Colitis. Healthcare costs of inflammatory bowel disease have shifted from hospitalisation and surgery towards anti-TNFα therapy: results from the COIN study. </w:t>
      </w:r>
      <w:r w:rsidRPr="002A24BD">
        <w:rPr>
          <w:rFonts w:ascii="Book Antiqua" w:eastAsia="等线" w:hAnsi="Book Antiqua" w:cs="Times New Roman"/>
          <w:i/>
          <w:kern w:val="2"/>
          <w:sz w:val="24"/>
          <w:szCs w:val="24"/>
          <w:lang w:val="en-US" w:eastAsia="zh-CN"/>
        </w:rPr>
        <w:t>Gut</w:t>
      </w:r>
      <w:r w:rsidRPr="002A24BD">
        <w:rPr>
          <w:rFonts w:ascii="Book Antiqua" w:eastAsia="等线" w:hAnsi="Book Antiqua" w:cs="Times New Roman"/>
          <w:kern w:val="2"/>
          <w:sz w:val="24"/>
          <w:szCs w:val="24"/>
          <w:lang w:val="en-US" w:eastAsia="zh-CN"/>
        </w:rPr>
        <w:t xml:space="preserve"> 2014; </w:t>
      </w:r>
      <w:r w:rsidRPr="002A24BD">
        <w:rPr>
          <w:rFonts w:ascii="Book Antiqua" w:eastAsia="等线" w:hAnsi="Book Antiqua" w:cs="Times New Roman"/>
          <w:b/>
          <w:kern w:val="2"/>
          <w:sz w:val="24"/>
          <w:szCs w:val="24"/>
          <w:lang w:val="en-US" w:eastAsia="zh-CN"/>
        </w:rPr>
        <w:t>63</w:t>
      </w:r>
      <w:r w:rsidRPr="002A24BD">
        <w:rPr>
          <w:rFonts w:ascii="Book Antiqua" w:eastAsia="等线" w:hAnsi="Book Antiqua" w:cs="Times New Roman"/>
          <w:kern w:val="2"/>
          <w:sz w:val="24"/>
          <w:szCs w:val="24"/>
          <w:lang w:val="en-US" w:eastAsia="zh-CN"/>
        </w:rPr>
        <w:t>: 72-79 [PMID: 23135759 DOI: 10.1136/gutjnl-2012-303376]</w:t>
      </w:r>
    </w:p>
    <w:p w14:paraId="768866AA"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16 </w:t>
      </w:r>
      <w:r w:rsidRPr="002A24BD">
        <w:rPr>
          <w:rFonts w:ascii="Book Antiqua" w:eastAsia="等线" w:hAnsi="Book Antiqua" w:cs="Times New Roman"/>
          <w:b/>
          <w:kern w:val="2"/>
          <w:sz w:val="24"/>
          <w:szCs w:val="24"/>
          <w:lang w:val="en-US" w:eastAsia="zh-CN"/>
        </w:rPr>
        <w:t>Authors.</w:t>
      </w:r>
      <w:r w:rsidRPr="002A24BD">
        <w:rPr>
          <w:rFonts w:ascii="Book Antiqua" w:eastAsia="等线" w:hAnsi="Book Antiqua" w:cs="Times New Roman"/>
          <w:kern w:val="2"/>
          <w:sz w:val="24"/>
          <w:szCs w:val="24"/>
          <w:lang w:val="en-US" w:eastAsia="zh-CN"/>
        </w:rPr>
        <w:t xml:space="preserve">; Collaborators:. Updated S3-Guideline Ulcerative Colitis. German Society for Digestive and Metabolic Diseases (DGVS). </w:t>
      </w:r>
      <w:r w:rsidRPr="002A24BD">
        <w:rPr>
          <w:rFonts w:ascii="Book Antiqua" w:eastAsia="等线" w:hAnsi="Book Antiqua" w:cs="Times New Roman"/>
          <w:i/>
          <w:kern w:val="2"/>
          <w:sz w:val="24"/>
          <w:szCs w:val="24"/>
          <w:lang w:val="en-US" w:eastAsia="zh-CN"/>
        </w:rPr>
        <w:t>Z Gastroenterol</w:t>
      </w:r>
      <w:r w:rsidRPr="002A24BD">
        <w:rPr>
          <w:rFonts w:ascii="Book Antiqua" w:eastAsia="等线" w:hAnsi="Book Antiqua" w:cs="Times New Roman"/>
          <w:kern w:val="2"/>
          <w:sz w:val="24"/>
          <w:szCs w:val="24"/>
          <w:lang w:val="en-US" w:eastAsia="zh-CN"/>
        </w:rPr>
        <w:t xml:space="preserve"> 2019; </w:t>
      </w:r>
      <w:r w:rsidRPr="002A24BD">
        <w:rPr>
          <w:rFonts w:ascii="Book Antiqua" w:eastAsia="等线" w:hAnsi="Book Antiqua" w:cs="Times New Roman"/>
          <w:b/>
          <w:kern w:val="2"/>
          <w:sz w:val="24"/>
          <w:szCs w:val="24"/>
          <w:lang w:val="en-US" w:eastAsia="zh-CN"/>
        </w:rPr>
        <w:t>57</w:t>
      </w:r>
      <w:r w:rsidRPr="002A24BD">
        <w:rPr>
          <w:rFonts w:ascii="Book Antiqua" w:eastAsia="等线" w:hAnsi="Book Antiqua" w:cs="Times New Roman"/>
          <w:kern w:val="2"/>
          <w:sz w:val="24"/>
          <w:szCs w:val="24"/>
          <w:lang w:val="en-US" w:eastAsia="zh-CN"/>
        </w:rPr>
        <w:t>: 162-241 [PMID: 30654406 DOI: 10.1055/a-0824-0861]</w:t>
      </w:r>
    </w:p>
    <w:p w14:paraId="69D76CFC"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17 </w:t>
      </w:r>
      <w:r w:rsidRPr="002A24BD">
        <w:rPr>
          <w:rFonts w:ascii="Book Antiqua" w:eastAsia="等线" w:hAnsi="Book Antiqua" w:cs="Times New Roman"/>
          <w:b/>
          <w:bCs/>
          <w:kern w:val="2"/>
          <w:sz w:val="24"/>
          <w:szCs w:val="24"/>
          <w:lang w:val="en-US" w:eastAsia="zh-CN"/>
        </w:rPr>
        <w:t xml:space="preserve">European Medicines Agency. </w:t>
      </w:r>
      <w:bookmarkStart w:id="39" w:name="OLE_LINK1466"/>
      <w:bookmarkStart w:id="40" w:name="OLE_LINK1467"/>
      <w:r w:rsidRPr="002A24BD">
        <w:rPr>
          <w:rFonts w:ascii="Book Antiqua" w:eastAsia="等线" w:hAnsi="Book Antiqua" w:cs="Times New Roman"/>
          <w:kern w:val="2"/>
          <w:sz w:val="24"/>
          <w:szCs w:val="24"/>
          <w:lang w:val="en-US" w:eastAsia="zh-CN"/>
        </w:rPr>
        <w:t>Summary of product characteristics Simponi</w:t>
      </w:r>
      <w:bookmarkEnd w:id="39"/>
      <w:bookmarkEnd w:id="40"/>
      <w:r w:rsidRPr="002A24BD">
        <w:rPr>
          <w:rFonts w:ascii="Book Antiqua" w:eastAsia="等线" w:hAnsi="Book Antiqua" w:cs="Times New Roman"/>
          <w:kern w:val="2"/>
          <w:sz w:val="24"/>
          <w:szCs w:val="24"/>
          <w:lang w:val="en-US" w:eastAsia="zh-CN"/>
        </w:rPr>
        <w:t xml:space="preserve">. [cited 20 January 2020]. Available from: </w:t>
      </w:r>
      <w:bookmarkStart w:id="41" w:name="OLE_LINK1464"/>
      <w:bookmarkStart w:id="42" w:name="OLE_LINK1465"/>
      <w:r w:rsidRPr="002A24BD">
        <w:rPr>
          <w:rFonts w:ascii="Book Antiqua" w:eastAsia="等线" w:hAnsi="Book Antiqua" w:cs="Times New Roman"/>
          <w:kern w:val="2"/>
          <w:sz w:val="24"/>
          <w:szCs w:val="24"/>
          <w:lang w:val="en-US" w:eastAsia="zh-CN"/>
        </w:rPr>
        <w:t>https://www.ema.europa.eu/en/documents/product-information/simponi-epar-product-information_en.pdf</w:t>
      </w:r>
      <w:bookmarkEnd w:id="41"/>
      <w:bookmarkEnd w:id="42"/>
    </w:p>
    <w:p w14:paraId="087CE8AD"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18 </w:t>
      </w:r>
      <w:r w:rsidRPr="002A24BD">
        <w:rPr>
          <w:rFonts w:ascii="Book Antiqua" w:eastAsia="等线" w:hAnsi="Book Antiqua" w:cs="Times New Roman"/>
          <w:b/>
          <w:kern w:val="2"/>
          <w:sz w:val="24"/>
          <w:szCs w:val="24"/>
          <w:lang w:val="en-US" w:eastAsia="zh-CN"/>
        </w:rPr>
        <w:t>Prasad M</w:t>
      </w:r>
      <w:r w:rsidRPr="002A24BD">
        <w:rPr>
          <w:rFonts w:ascii="Book Antiqua" w:eastAsia="等线" w:hAnsi="Book Antiqua" w:cs="Times New Roman"/>
          <w:kern w:val="2"/>
          <w:sz w:val="24"/>
          <w:szCs w:val="24"/>
          <w:lang w:val="en-US" w:eastAsia="zh-CN"/>
        </w:rPr>
        <w:t xml:space="preserve">, Wahlqvist P, Shikiar R, Shih YC. A review of self-report instruments measuring health-related work productivity: a patient-reported outcomes perspective. </w:t>
      </w:r>
      <w:r w:rsidRPr="002A24BD">
        <w:rPr>
          <w:rFonts w:ascii="Book Antiqua" w:eastAsia="等线" w:hAnsi="Book Antiqua" w:cs="Times New Roman"/>
          <w:i/>
          <w:kern w:val="2"/>
          <w:sz w:val="24"/>
          <w:szCs w:val="24"/>
          <w:lang w:val="en-US" w:eastAsia="zh-CN"/>
        </w:rPr>
        <w:t>Pharmacoeconomics</w:t>
      </w:r>
      <w:r w:rsidRPr="002A24BD">
        <w:rPr>
          <w:rFonts w:ascii="Book Antiqua" w:eastAsia="等线" w:hAnsi="Book Antiqua" w:cs="Times New Roman"/>
          <w:kern w:val="2"/>
          <w:sz w:val="24"/>
          <w:szCs w:val="24"/>
          <w:lang w:val="en-US" w:eastAsia="zh-CN"/>
        </w:rPr>
        <w:t xml:space="preserve"> 2004; </w:t>
      </w:r>
      <w:r w:rsidRPr="002A24BD">
        <w:rPr>
          <w:rFonts w:ascii="Book Antiqua" w:eastAsia="等线" w:hAnsi="Book Antiqua" w:cs="Times New Roman"/>
          <w:b/>
          <w:kern w:val="2"/>
          <w:sz w:val="24"/>
          <w:szCs w:val="24"/>
          <w:lang w:val="en-US" w:eastAsia="zh-CN"/>
        </w:rPr>
        <w:t>22</w:t>
      </w:r>
      <w:r w:rsidRPr="002A24BD">
        <w:rPr>
          <w:rFonts w:ascii="Book Antiqua" w:eastAsia="等线" w:hAnsi="Book Antiqua" w:cs="Times New Roman"/>
          <w:kern w:val="2"/>
          <w:sz w:val="24"/>
          <w:szCs w:val="24"/>
          <w:lang w:val="en-US" w:eastAsia="zh-CN"/>
        </w:rPr>
        <w:t>: 225-244 [PMID: 14974873 DOI: 10.2165/00019053-200422040-00002]</w:t>
      </w:r>
    </w:p>
    <w:p w14:paraId="3AF6E241"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19 </w:t>
      </w:r>
      <w:r w:rsidRPr="002A24BD">
        <w:rPr>
          <w:rFonts w:ascii="Book Antiqua" w:eastAsia="等线" w:hAnsi="Book Antiqua" w:cs="Times New Roman"/>
          <w:b/>
          <w:kern w:val="2"/>
          <w:sz w:val="24"/>
          <w:szCs w:val="24"/>
          <w:lang w:val="en-US" w:eastAsia="zh-CN"/>
        </w:rPr>
        <w:t>Reilly MC</w:t>
      </w:r>
      <w:r w:rsidRPr="002A24BD">
        <w:rPr>
          <w:rFonts w:ascii="Book Antiqua" w:eastAsia="等线" w:hAnsi="Book Antiqua" w:cs="Times New Roman"/>
          <w:kern w:val="2"/>
          <w:sz w:val="24"/>
          <w:szCs w:val="24"/>
          <w:lang w:val="en-US" w:eastAsia="zh-CN"/>
        </w:rPr>
        <w:t xml:space="preserve">, Gooch KL, Wong RL, Kupper H, van der Heijde D. Validity, reliability and responsiveness of the Work Productivity and Activity Impairment Questionnaire in ankylosing spondylitis. </w:t>
      </w:r>
      <w:r w:rsidRPr="002A24BD">
        <w:rPr>
          <w:rFonts w:ascii="Book Antiqua" w:eastAsia="等线" w:hAnsi="Book Antiqua" w:cs="Times New Roman"/>
          <w:i/>
          <w:kern w:val="2"/>
          <w:sz w:val="24"/>
          <w:szCs w:val="24"/>
          <w:lang w:val="en-US" w:eastAsia="zh-CN"/>
        </w:rPr>
        <w:t>Rheumatology (Oxford)</w:t>
      </w:r>
      <w:r w:rsidRPr="002A24BD">
        <w:rPr>
          <w:rFonts w:ascii="Book Antiqua" w:eastAsia="等线" w:hAnsi="Book Antiqua" w:cs="Times New Roman"/>
          <w:kern w:val="2"/>
          <w:sz w:val="24"/>
          <w:szCs w:val="24"/>
          <w:lang w:val="en-US" w:eastAsia="zh-CN"/>
        </w:rPr>
        <w:t xml:space="preserve"> 2010; </w:t>
      </w:r>
      <w:r w:rsidRPr="002A24BD">
        <w:rPr>
          <w:rFonts w:ascii="Book Antiqua" w:eastAsia="等线" w:hAnsi="Book Antiqua" w:cs="Times New Roman"/>
          <w:b/>
          <w:kern w:val="2"/>
          <w:sz w:val="24"/>
          <w:szCs w:val="24"/>
          <w:lang w:val="en-US" w:eastAsia="zh-CN"/>
        </w:rPr>
        <w:t>49</w:t>
      </w:r>
      <w:r w:rsidRPr="002A24BD">
        <w:rPr>
          <w:rFonts w:ascii="Book Antiqua" w:eastAsia="等线" w:hAnsi="Book Antiqua" w:cs="Times New Roman"/>
          <w:kern w:val="2"/>
          <w:sz w:val="24"/>
          <w:szCs w:val="24"/>
          <w:lang w:val="en-US" w:eastAsia="zh-CN"/>
        </w:rPr>
        <w:t>: 812-819 [PMID: 20100797 DOI: 10.1093/rheumatology/kep457]</w:t>
      </w:r>
    </w:p>
    <w:p w14:paraId="2C52B44D"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20 </w:t>
      </w:r>
      <w:r w:rsidRPr="002A24BD">
        <w:rPr>
          <w:rFonts w:ascii="Book Antiqua" w:eastAsia="等线" w:hAnsi="Book Antiqua" w:cs="Times New Roman"/>
          <w:b/>
          <w:kern w:val="2"/>
          <w:sz w:val="24"/>
          <w:szCs w:val="24"/>
          <w:lang w:val="en-US" w:eastAsia="zh-CN"/>
        </w:rPr>
        <w:t>Reilly MC</w:t>
      </w:r>
      <w:r w:rsidRPr="002A24BD">
        <w:rPr>
          <w:rFonts w:ascii="Book Antiqua" w:eastAsia="等线" w:hAnsi="Book Antiqua" w:cs="Times New Roman"/>
          <w:kern w:val="2"/>
          <w:sz w:val="24"/>
          <w:szCs w:val="24"/>
          <w:lang w:val="en-US" w:eastAsia="zh-CN"/>
        </w:rPr>
        <w:t xml:space="preserve">, Gerlier L, Brabant Y, Brown M. Validity, reliability, and </w:t>
      </w:r>
      <w:r w:rsidRPr="002A24BD">
        <w:rPr>
          <w:rFonts w:ascii="Book Antiqua" w:eastAsia="等线" w:hAnsi="Book Antiqua" w:cs="Times New Roman"/>
          <w:kern w:val="2"/>
          <w:sz w:val="24"/>
          <w:szCs w:val="24"/>
          <w:lang w:val="en-US" w:eastAsia="zh-CN"/>
        </w:rPr>
        <w:lastRenderedPageBreak/>
        <w:t xml:space="preserve">responsiveness of the work productivity and activity impairment questionnaire in Crohn's disease. </w:t>
      </w:r>
      <w:r w:rsidRPr="002A24BD">
        <w:rPr>
          <w:rFonts w:ascii="Book Antiqua" w:eastAsia="等线" w:hAnsi="Book Antiqua" w:cs="Times New Roman"/>
          <w:i/>
          <w:kern w:val="2"/>
          <w:sz w:val="24"/>
          <w:szCs w:val="24"/>
          <w:lang w:val="en-US" w:eastAsia="zh-CN"/>
        </w:rPr>
        <w:t>Clin Ther</w:t>
      </w:r>
      <w:r w:rsidRPr="002A24BD">
        <w:rPr>
          <w:rFonts w:ascii="Book Antiqua" w:eastAsia="等线" w:hAnsi="Book Antiqua" w:cs="Times New Roman"/>
          <w:kern w:val="2"/>
          <w:sz w:val="24"/>
          <w:szCs w:val="24"/>
          <w:lang w:val="en-US" w:eastAsia="zh-CN"/>
        </w:rPr>
        <w:t xml:space="preserve"> 2008; </w:t>
      </w:r>
      <w:r w:rsidRPr="002A24BD">
        <w:rPr>
          <w:rFonts w:ascii="Book Antiqua" w:eastAsia="等线" w:hAnsi="Book Antiqua" w:cs="Times New Roman"/>
          <w:b/>
          <w:kern w:val="2"/>
          <w:sz w:val="24"/>
          <w:szCs w:val="24"/>
          <w:lang w:val="en-US" w:eastAsia="zh-CN"/>
        </w:rPr>
        <w:t>30</w:t>
      </w:r>
      <w:r w:rsidRPr="002A24BD">
        <w:rPr>
          <w:rFonts w:ascii="Book Antiqua" w:eastAsia="等线" w:hAnsi="Book Antiqua" w:cs="Times New Roman"/>
          <w:kern w:val="2"/>
          <w:sz w:val="24"/>
          <w:szCs w:val="24"/>
          <w:lang w:val="en-US" w:eastAsia="zh-CN"/>
        </w:rPr>
        <w:t>: 393-404 [PMID: 18343277 DOI: 10.1016/j.clinthera.2008.02.016]</w:t>
      </w:r>
    </w:p>
    <w:p w14:paraId="7BDBBBE5"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21 </w:t>
      </w:r>
      <w:r w:rsidRPr="002A24BD">
        <w:rPr>
          <w:rFonts w:ascii="Book Antiqua" w:eastAsia="等线" w:hAnsi="Book Antiqua" w:cs="Times New Roman"/>
          <w:b/>
          <w:kern w:val="2"/>
          <w:sz w:val="24"/>
          <w:szCs w:val="24"/>
          <w:lang w:val="en-US" w:eastAsia="zh-CN"/>
        </w:rPr>
        <w:t>Yarlas A</w:t>
      </w:r>
      <w:r w:rsidRPr="002A24BD">
        <w:rPr>
          <w:rFonts w:ascii="Book Antiqua" w:eastAsia="等线" w:hAnsi="Book Antiqua" w:cs="Times New Roman"/>
          <w:kern w:val="2"/>
          <w:sz w:val="24"/>
          <w:szCs w:val="24"/>
          <w:lang w:val="en-US" w:eastAsia="zh-CN"/>
        </w:rPr>
        <w:t xml:space="preserve">, Maher SM, Bayliss MS, Lovley A, Cappelleri JC, DiBonaventura MD. Psychometric validation of the work productivity and activity impairment questionnaire in ulcerative colitis: results from a systematic literature review. </w:t>
      </w:r>
      <w:r w:rsidRPr="002A24BD">
        <w:rPr>
          <w:rFonts w:ascii="Book Antiqua" w:eastAsia="等线" w:hAnsi="Book Antiqua" w:cs="Times New Roman"/>
          <w:i/>
          <w:kern w:val="2"/>
          <w:sz w:val="24"/>
          <w:szCs w:val="24"/>
          <w:lang w:val="en-US" w:eastAsia="zh-CN"/>
        </w:rPr>
        <w:t>J Patient Rep Outcomes</w:t>
      </w:r>
      <w:r w:rsidRPr="002A24BD">
        <w:rPr>
          <w:rFonts w:ascii="Book Antiqua" w:eastAsia="等线" w:hAnsi="Book Antiqua" w:cs="Times New Roman"/>
          <w:kern w:val="2"/>
          <w:sz w:val="24"/>
          <w:szCs w:val="24"/>
          <w:lang w:val="en-US" w:eastAsia="zh-CN"/>
        </w:rPr>
        <w:t xml:space="preserve"> 2018; </w:t>
      </w:r>
      <w:r w:rsidRPr="002A24BD">
        <w:rPr>
          <w:rFonts w:ascii="Book Antiqua" w:eastAsia="等线" w:hAnsi="Book Antiqua" w:cs="Times New Roman"/>
          <w:b/>
          <w:kern w:val="2"/>
          <w:sz w:val="24"/>
          <w:szCs w:val="24"/>
          <w:lang w:val="en-US" w:eastAsia="zh-CN"/>
        </w:rPr>
        <w:t>2</w:t>
      </w:r>
      <w:r w:rsidRPr="002A24BD">
        <w:rPr>
          <w:rFonts w:ascii="Book Antiqua" w:eastAsia="等线" w:hAnsi="Book Antiqua" w:cs="Times New Roman"/>
          <w:kern w:val="2"/>
          <w:sz w:val="24"/>
          <w:szCs w:val="24"/>
          <w:lang w:val="en-US" w:eastAsia="zh-CN"/>
        </w:rPr>
        <w:t>: 62 [PMID: 30547275 DOI: 10.1186/s41687-018-0088-8]</w:t>
      </w:r>
    </w:p>
    <w:p w14:paraId="37C43CCC"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22 </w:t>
      </w:r>
      <w:r w:rsidRPr="002A24BD">
        <w:rPr>
          <w:rFonts w:ascii="Book Antiqua" w:eastAsia="等线" w:hAnsi="Book Antiqua" w:cs="Times New Roman"/>
          <w:b/>
          <w:bCs/>
          <w:kern w:val="2"/>
          <w:sz w:val="24"/>
          <w:szCs w:val="24"/>
          <w:lang w:val="en-US" w:eastAsia="zh-CN"/>
        </w:rPr>
        <w:t>Reilly MA</w:t>
      </w:r>
      <w:r w:rsidRPr="002A24BD">
        <w:rPr>
          <w:rFonts w:ascii="Book Antiqua" w:eastAsia="等线" w:hAnsi="Book Antiqua" w:cs="Times New Roman"/>
          <w:kern w:val="2"/>
          <w:sz w:val="24"/>
          <w:szCs w:val="24"/>
          <w:lang w:val="en-US" w:eastAsia="zh-CN"/>
        </w:rPr>
        <w:t>.</w:t>
      </w:r>
      <w:r w:rsidRPr="002A24BD">
        <w:rPr>
          <w:rFonts w:ascii="Book Antiqua" w:eastAsia="等线" w:hAnsi="Book Antiqua" w:cs="Times New Roman"/>
          <w:b/>
          <w:bCs/>
          <w:kern w:val="2"/>
          <w:sz w:val="24"/>
          <w:szCs w:val="24"/>
          <w:lang w:val="en-US" w:eastAsia="zh-CN"/>
        </w:rPr>
        <w:t xml:space="preserve"> </w:t>
      </w:r>
      <w:r w:rsidRPr="002A24BD">
        <w:rPr>
          <w:rFonts w:ascii="Book Antiqua" w:eastAsia="等线" w:hAnsi="Book Antiqua" w:cs="Times New Roman"/>
          <w:kern w:val="2"/>
          <w:sz w:val="24"/>
          <w:szCs w:val="24"/>
          <w:lang w:val="en-US" w:eastAsia="zh-CN"/>
        </w:rPr>
        <w:t>Reilly Associates: WPAI General Information. 2002 [cited 20 January 2020]. Available from: http://www.reillyassociates.net/WPAI_General.html</w:t>
      </w:r>
    </w:p>
    <w:p w14:paraId="7E5D3AA4"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23 </w:t>
      </w:r>
      <w:r w:rsidRPr="002A24BD">
        <w:rPr>
          <w:rFonts w:ascii="Book Antiqua" w:eastAsia="等线" w:hAnsi="Book Antiqua" w:cs="Times New Roman"/>
          <w:b/>
          <w:kern w:val="2"/>
          <w:sz w:val="24"/>
          <w:szCs w:val="24"/>
          <w:lang w:val="en-US" w:eastAsia="zh-CN"/>
        </w:rPr>
        <w:t>Ware J Jr</w:t>
      </w:r>
      <w:r w:rsidRPr="002A24BD">
        <w:rPr>
          <w:rFonts w:ascii="Book Antiqua" w:eastAsia="等线" w:hAnsi="Book Antiqua" w:cs="Times New Roman"/>
          <w:kern w:val="2"/>
          <w:sz w:val="24"/>
          <w:szCs w:val="24"/>
          <w:lang w:val="en-US" w:eastAsia="zh-CN"/>
        </w:rPr>
        <w:t xml:space="preserve">, Kosinski M, Keller SD. A 12-Item Short-Form Health Survey: construction of scales and preliminary tests of reliability and validity. </w:t>
      </w:r>
      <w:r w:rsidRPr="002A24BD">
        <w:rPr>
          <w:rFonts w:ascii="Book Antiqua" w:eastAsia="等线" w:hAnsi="Book Antiqua" w:cs="Times New Roman"/>
          <w:i/>
          <w:kern w:val="2"/>
          <w:sz w:val="24"/>
          <w:szCs w:val="24"/>
          <w:lang w:val="en-US" w:eastAsia="zh-CN"/>
        </w:rPr>
        <w:t>Med Care</w:t>
      </w:r>
      <w:r w:rsidRPr="002A24BD">
        <w:rPr>
          <w:rFonts w:ascii="Book Antiqua" w:eastAsia="等线" w:hAnsi="Book Antiqua" w:cs="Times New Roman"/>
          <w:kern w:val="2"/>
          <w:sz w:val="24"/>
          <w:szCs w:val="24"/>
          <w:lang w:val="en-US" w:eastAsia="zh-CN"/>
        </w:rPr>
        <w:t xml:space="preserve"> 1996; </w:t>
      </w:r>
      <w:r w:rsidRPr="002A24BD">
        <w:rPr>
          <w:rFonts w:ascii="Book Antiqua" w:eastAsia="等线" w:hAnsi="Book Antiqua" w:cs="Times New Roman"/>
          <w:b/>
          <w:kern w:val="2"/>
          <w:sz w:val="24"/>
          <w:szCs w:val="24"/>
          <w:lang w:val="en-US" w:eastAsia="zh-CN"/>
        </w:rPr>
        <w:t>34</w:t>
      </w:r>
      <w:r w:rsidRPr="002A24BD">
        <w:rPr>
          <w:rFonts w:ascii="Book Antiqua" w:eastAsia="等线" w:hAnsi="Book Antiqua" w:cs="Times New Roman"/>
          <w:kern w:val="2"/>
          <w:sz w:val="24"/>
          <w:szCs w:val="24"/>
          <w:lang w:val="en-US" w:eastAsia="zh-CN"/>
        </w:rPr>
        <w:t>: 220-233 [PMID: 8628042 DOI: 10.1097/00005650-199603000-00003]</w:t>
      </w:r>
    </w:p>
    <w:p w14:paraId="599FB24B"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24 </w:t>
      </w:r>
      <w:r w:rsidRPr="002A24BD">
        <w:rPr>
          <w:rFonts w:ascii="Book Antiqua" w:eastAsia="等线" w:hAnsi="Book Antiqua" w:cs="Times New Roman"/>
          <w:b/>
          <w:kern w:val="2"/>
          <w:sz w:val="24"/>
          <w:szCs w:val="24"/>
          <w:lang w:val="en-US" w:eastAsia="zh-CN"/>
        </w:rPr>
        <w:t>Janke KH</w:t>
      </w:r>
      <w:r w:rsidRPr="002A24BD">
        <w:rPr>
          <w:rFonts w:ascii="Book Antiqua" w:eastAsia="等线" w:hAnsi="Book Antiqua" w:cs="Times New Roman"/>
          <w:kern w:val="2"/>
          <w:sz w:val="24"/>
          <w:szCs w:val="24"/>
          <w:lang w:val="en-US" w:eastAsia="zh-CN"/>
        </w:rPr>
        <w:t xml:space="preserve">, Steder-Neukamm U, Bauer M, Raible A, Meisner C, Hoffmann JC, Gregor M, Klump B, Häuser W. [Quality of life assessment in Inflammatory Bowel Disease (IBD): German version of the Inflammatory Bowel Disease Questionnaire (IBDQ-D; disease-specific instrument for quality of life assessment) -- first application and comparison with international investigations]. </w:t>
      </w:r>
      <w:r w:rsidRPr="002A24BD">
        <w:rPr>
          <w:rFonts w:ascii="Book Antiqua" w:eastAsia="等线" w:hAnsi="Book Antiqua" w:cs="Times New Roman"/>
          <w:i/>
          <w:kern w:val="2"/>
          <w:sz w:val="24"/>
          <w:szCs w:val="24"/>
          <w:lang w:val="en-US" w:eastAsia="zh-CN"/>
        </w:rPr>
        <w:t>Gesundheitswesen</w:t>
      </w:r>
      <w:r w:rsidRPr="002A24BD">
        <w:rPr>
          <w:rFonts w:ascii="Book Antiqua" w:eastAsia="等线" w:hAnsi="Book Antiqua" w:cs="Times New Roman"/>
          <w:kern w:val="2"/>
          <w:sz w:val="24"/>
          <w:szCs w:val="24"/>
          <w:lang w:val="en-US" w:eastAsia="zh-CN"/>
        </w:rPr>
        <w:t xml:space="preserve"> 2005; </w:t>
      </w:r>
      <w:r w:rsidRPr="002A24BD">
        <w:rPr>
          <w:rFonts w:ascii="Book Antiqua" w:eastAsia="等线" w:hAnsi="Book Antiqua" w:cs="Times New Roman"/>
          <w:b/>
          <w:kern w:val="2"/>
          <w:sz w:val="24"/>
          <w:szCs w:val="24"/>
          <w:lang w:val="en-US" w:eastAsia="zh-CN"/>
        </w:rPr>
        <w:t>67</w:t>
      </w:r>
      <w:r w:rsidRPr="002A24BD">
        <w:rPr>
          <w:rFonts w:ascii="Book Antiqua" w:eastAsia="等线" w:hAnsi="Book Antiqua" w:cs="Times New Roman"/>
          <w:kern w:val="2"/>
          <w:sz w:val="24"/>
          <w:szCs w:val="24"/>
          <w:lang w:val="en-US" w:eastAsia="zh-CN"/>
        </w:rPr>
        <w:t>: 656-664 [PMID: 16217720 DOI: 10.1055/s-2005-858579]</w:t>
      </w:r>
    </w:p>
    <w:p w14:paraId="5E87C5E1"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25 </w:t>
      </w:r>
      <w:r w:rsidRPr="002A24BD">
        <w:rPr>
          <w:rFonts w:ascii="Book Antiqua" w:eastAsia="等线" w:hAnsi="Book Antiqua" w:cs="Times New Roman"/>
          <w:b/>
          <w:kern w:val="2"/>
          <w:sz w:val="24"/>
          <w:szCs w:val="24"/>
          <w:lang w:val="en-US" w:eastAsia="zh-CN"/>
        </w:rPr>
        <w:t>Peyrin-Biroulet L</w:t>
      </w:r>
      <w:r w:rsidRPr="002A24BD">
        <w:rPr>
          <w:rFonts w:ascii="Book Antiqua" w:eastAsia="等线" w:hAnsi="Book Antiqua" w:cs="Times New Roman"/>
          <w:kern w:val="2"/>
          <w:sz w:val="24"/>
          <w:szCs w:val="24"/>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2A24BD">
        <w:rPr>
          <w:rFonts w:ascii="Book Antiqua" w:eastAsia="等线" w:hAnsi="Book Antiqua" w:cs="Times New Roman"/>
          <w:i/>
          <w:kern w:val="2"/>
          <w:sz w:val="24"/>
          <w:szCs w:val="24"/>
          <w:lang w:val="en-US" w:eastAsia="zh-CN"/>
        </w:rPr>
        <w:t>Am J Gastroenterol</w:t>
      </w:r>
      <w:r w:rsidRPr="002A24BD">
        <w:rPr>
          <w:rFonts w:ascii="Book Antiqua" w:eastAsia="等线" w:hAnsi="Book Antiqua" w:cs="Times New Roman"/>
          <w:kern w:val="2"/>
          <w:sz w:val="24"/>
          <w:szCs w:val="24"/>
          <w:lang w:val="en-US" w:eastAsia="zh-CN"/>
        </w:rPr>
        <w:t xml:space="preserve"> 2015; </w:t>
      </w:r>
      <w:r w:rsidRPr="002A24BD">
        <w:rPr>
          <w:rFonts w:ascii="Book Antiqua" w:eastAsia="等线" w:hAnsi="Book Antiqua" w:cs="Times New Roman"/>
          <w:b/>
          <w:kern w:val="2"/>
          <w:sz w:val="24"/>
          <w:szCs w:val="24"/>
          <w:lang w:val="en-US" w:eastAsia="zh-CN"/>
        </w:rPr>
        <w:t>110</w:t>
      </w:r>
      <w:r w:rsidRPr="002A24BD">
        <w:rPr>
          <w:rFonts w:ascii="Book Antiqua" w:eastAsia="等线" w:hAnsi="Book Antiqua" w:cs="Times New Roman"/>
          <w:kern w:val="2"/>
          <w:sz w:val="24"/>
          <w:szCs w:val="24"/>
          <w:lang w:val="en-US" w:eastAsia="zh-CN"/>
        </w:rPr>
        <w:t>: 1324-1338 [PMID: 26303131 DOI: 10.1038/ajg.2015.233]</w:t>
      </w:r>
    </w:p>
    <w:p w14:paraId="19BF3264"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26 </w:t>
      </w:r>
      <w:r w:rsidRPr="002A24BD">
        <w:rPr>
          <w:rFonts w:ascii="Book Antiqua" w:eastAsia="等线" w:hAnsi="Book Antiqua" w:cs="Times New Roman"/>
          <w:b/>
          <w:kern w:val="2"/>
          <w:sz w:val="24"/>
          <w:szCs w:val="24"/>
          <w:lang w:val="en-US" w:eastAsia="zh-CN"/>
        </w:rPr>
        <w:t>Ho EY</w:t>
      </w:r>
      <w:r w:rsidRPr="002A24BD">
        <w:rPr>
          <w:rFonts w:ascii="Book Antiqua" w:eastAsia="等线" w:hAnsi="Book Antiqua" w:cs="Times New Roman"/>
          <w:kern w:val="2"/>
          <w:sz w:val="24"/>
          <w:szCs w:val="24"/>
          <w:lang w:val="en-US" w:eastAsia="zh-CN"/>
        </w:rPr>
        <w:t xml:space="preserve">, Cominelli F, Katz J. Ulcerative Colitis: What is the Optimal Treatment Goal and How Do We Achieve It? </w:t>
      </w:r>
      <w:r w:rsidRPr="002A24BD">
        <w:rPr>
          <w:rFonts w:ascii="Book Antiqua" w:eastAsia="等线" w:hAnsi="Book Antiqua" w:cs="Times New Roman"/>
          <w:i/>
          <w:kern w:val="2"/>
          <w:sz w:val="24"/>
          <w:szCs w:val="24"/>
          <w:lang w:val="en-US" w:eastAsia="zh-CN"/>
        </w:rPr>
        <w:t>Curr Treat Options Gastroenterol</w:t>
      </w:r>
      <w:r w:rsidRPr="002A24BD">
        <w:rPr>
          <w:rFonts w:ascii="Book Antiqua" w:eastAsia="等线" w:hAnsi="Book Antiqua" w:cs="Times New Roman"/>
          <w:kern w:val="2"/>
          <w:sz w:val="24"/>
          <w:szCs w:val="24"/>
          <w:lang w:val="en-US" w:eastAsia="zh-CN"/>
        </w:rPr>
        <w:t xml:space="preserve"> 2015; </w:t>
      </w:r>
      <w:r w:rsidRPr="002A24BD">
        <w:rPr>
          <w:rFonts w:ascii="Book Antiqua" w:eastAsia="等线" w:hAnsi="Book Antiqua" w:cs="Times New Roman"/>
          <w:b/>
          <w:kern w:val="2"/>
          <w:sz w:val="24"/>
          <w:szCs w:val="24"/>
          <w:lang w:val="en-US" w:eastAsia="zh-CN"/>
        </w:rPr>
        <w:t>13</w:t>
      </w:r>
      <w:r w:rsidRPr="002A24BD">
        <w:rPr>
          <w:rFonts w:ascii="Book Antiqua" w:eastAsia="等线" w:hAnsi="Book Antiqua" w:cs="Times New Roman"/>
          <w:kern w:val="2"/>
          <w:sz w:val="24"/>
          <w:szCs w:val="24"/>
          <w:lang w:val="en-US" w:eastAsia="zh-CN"/>
        </w:rPr>
        <w:t>: 130-142 [PMID: 25619458 DOI: 10.1007/s11938-014-0044-5]</w:t>
      </w:r>
    </w:p>
    <w:p w14:paraId="56FCDE26"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27 </w:t>
      </w:r>
      <w:r w:rsidRPr="002A24BD">
        <w:rPr>
          <w:rFonts w:ascii="Book Antiqua" w:eastAsia="等线" w:hAnsi="Book Antiqua" w:cs="Times New Roman"/>
          <w:b/>
          <w:kern w:val="2"/>
          <w:sz w:val="24"/>
          <w:szCs w:val="24"/>
          <w:lang w:val="en-US" w:eastAsia="zh-CN"/>
        </w:rPr>
        <w:t>Olivera P</w:t>
      </w:r>
      <w:r w:rsidRPr="002A24BD">
        <w:rPr>
          <w:rFonts w:ascii="Book Antiqua" w:eastAsia="等线" w:hAnsi="Book Antiqua" w:cs="Times New Roman"/>
          <w:kern w:val="2"/>
          <w:sz w:val="24"/>
          <w:szCs w:val="24"/>
          <w:lang w:val="en-US" w:eastAsia="zh-CN"/>
        </w:rPr>
        <w:t xml:space="preserve">, Danese S, Pouillon L, Bonovas S, Peyrin-Biroulet L. Effectiveness of golimumab in ulcerative colitis: A review of the real world evidence. </w:t>
      </w:r>
      <w:r w:rsidRPr="002A24BD">
        <w:rPr>
          <w:rFonts w:ascii="Book Antiqua" w:eastAsia="等线" w:hAnsi="Book Antiqua" w:cs="Times New Roman"/>
          <w:i/>
          <w:kern w:val="2"/>
          <w:sz w:val="24"/>
          <w:szCs w:val="24"/>
          <w:lang w:val="en-US" w:eastAsia="zh-CN"/>
        </w:rPr>
        <w:t>Dig Liver Dis</w:t>
      </w:r>
      <w:r w:rsidRPr="002A24BD">
        <w:rPr>
          <w:rFonts w:ascii="Book Antiqua" w:eastAsia="等线" w:hAnsi="Book Antiqua" w:cs="Times New Roman"/>
          <w:kern w:val="2"/>
          <w:sz w:val="24"/>
          <w:szCs w:val="24"/>
          <w:lang w:val="en-US" w:eastAsia="zh-CN"/>
        </w:rPr>
        <w:t xml:space="preserve"> </w:t>
      </w:r>
      <w:r w:rsidRPr="002A24BD">
        <w:rPr>
          <w:rFonts w:ascii="Book Antiqua" w:eastAsia="等线" w:hAnsi="Book Antiqua" w:cs="Times New Roman"/>
          <w:kern w:val="2"/>
          <w:sz w:val="24"/>
          <w:szCs w:val="24"/>
          <w:lang w:val="en-US" w:eastAsia="zh-CN"/>
        </w:rPr>
        <w:lastRenderedPageBreak/>
        <w:t xml:space="preserve">2019; </w:t>
      </w:r>
      <w:r w:rsidRPr="002A24BD">
        <w:rPr>
          <w:rFonts w:ascii="Book Antiqua" w:eastAsia="等线" w:hAnsi="Book Antiqua" w:cs="Times New Roman"/>
          <w:b/>
          <w:kern w:val="2"/>
          <w:sz w:val="24"/>
          <w:szCs w:val="24"/>
          <w:lang w:val="en-US" w:eastAsia="zh-CN"/>
        </w:rPr>
        <w:t>51</w:t>
      </w:r>
      <w:r w:rsidRPr="002A24BD">
        <w:rPr>
          <w:rFonts w:ascii="Book Antiqua" w:eastAsia="等线" w:hAnsi="Book Antiqua" w:cs="Times New Roman"/>
          <w:kern w:val="2"/>
          <w:sz w:val="24"/>
          <w:szCs w:val="24"/>
          <w:lang w:val="en-US" w:eastAsia="zh-CN"/>
        </w:rPr>
        <w:t>: 327-334 [PMID: 30555013 DOI: 10.1016/j.dld.2018.11.002]</w:t>
      </w:r>
    </w:p>
    <w:p w14:paraId="3DE33E02"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28 </w:t>
      </w:r>
      <w:r w:rsidRPr="002A24BD">
        <w:rPr>
          <w:rFonts w:ascii="Book Antiqua" w:eastAsia="等线" w:hAnsi="Book Antiqua" w:cs="Times New Roman"/>
          <w:b/>
          <w:kern w:val="2"/>
          <w:sz w:val="24"/>
          <w:szCs w:val="24"/>
          <w:lang w:val="en-US" w:eastAsia="zh-CN"/>
        </w:rPr>
        <w:t>Bressler B</w:t>
      </w:r>
      <w:r w:rsidRPr="002A24BD">
        <w:rPr>
          <w:rFonts w:ascii="Book Antiqua" w:eastAsia="等线" w:hAnsi="Book Antiqua" w:cs="Times New Roman"/>
          <w:kern w:val="2"/>
          <w:sz w:val="24"/>
          <w:szCs w:val="24"/>
          <w:lang w:val="en-US" w:eastAsia="zh-CN"/>
        </w:rPr>
        <w:t xml:space="preserve">, Williamson M, Sattin B, Camacho F, Steinhart AH. Real World Effectiveness of Golimumab Therapy in Ulcerative Colitis Regardless of Prior TNF Exposure. </w:t>
      </w:r>
      <w:r w:rsidRPr="002A24BD">
        <w:rPr>
          <w:rFonts w:ascii="Book Antiqua" w:eastAsia="等线" w:hAnsi="Book Antiqua" w:cs="Times New Roman"/>
          <w:i/>
          <w:kern w:val="2"/>
          <w:sz w:val="24"/>
          <w:szCs w:val="24"/>
          <w:lang w:val="en-US" w:eastAsia="zh-CN"/>
        </w:rPr>
        <w:t>J Can Assoc Gastroenterol</w:t>
      </w:r>
      <w:r w:rsidRPr="002A24BD">
        <w:rPr>
          <w:rFonts w:ascii="Book Antiqua" w:eastAsia="等线" w:hAnsi="Book Antiqua" w:cs="Times New Roman"/>
          <w:kern w:val="2"/>
          <w:sz w:val="24"/>
          <w:szCs w:val="24"/>
          <w:lang w:val="en-US" w:eastAsia="zh-CN"/>
        </w:rPr>
        <w:t xml:space="preserve"> 2018; </w:t>
      </w:r>
      <w:r w:rsidRPr="002A24BD">
        <w:rPr>
          <w:rFonts w:ascii="Book Antiqua" w:eastAsia="等线" w:hAnsi="Book Antiqua" w:cs="Times New Roman"/>
          <w:b/>
          <w:kern w:val="2"/>
          <w:sz w:val="24"/>
          <w:szCs w:val="24"/>
          <w:lang w:val="en-US" w:eastAsia="zh-CN"/>
        </w:rPr>
        <w:t>1</w:t>
      </w:r>
      <w:r w:rsidRPr="002A24BD">
        <w:rPr>
          <w:rFonts w:ascii="Book Antiqua" w:eastAsia="等线" w:hAnsi="Book Antiqua" w:cs="Times New Roman"/>
          <w:kern w:val="2"/>
          <w:sz w:val="24"/>
          <w:szCs w:val="24"/>
          <w:lang w:val="en-US" w:eastAsia="zh-CN"/>
        </w:rPr>
        <w:t>: 129-134 [PMID: 31294354 DOI: 10.1093/jcag/gwy019]</w:t>
      </w:r>
    </w:p>
    <w:p w14:paraId="51CEA346"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29 </w:t>
      </w:r>
      <w:r w:rsidRPr="002A24BD">
        <w:rPr>
          <w:rFonts w:ascii="Book Antiqua" w:eastAsia="等线" w:hAnsi="Book Antiqua" w:cs="Times New Roman"/>
          <w:b/>
          <w:kern w:val="2"/>
          <w:sz w:val="24"/>
          <w:szCs w:val="24"/>
          <w:lang w:val="en-US" w:eastAsia="zh-CN"/>
        </w:rPr>
        <w:t>Armuzzi A</w:t>
      </w:r>
      <w:r w:rsidRPr="002A24BD">
        <w:rPr>
          <w:rFonts w:ascii="Book Antiqua" w:eastAsia="等线" w:hAnsi="Book Antiqua" w:cs="Times New Roman"/>
          <w:bCs/>
          <w:kern w:val="2"/>
          <w:sz w:val="24"/>
          <w:szCs w:val="24"/>
          <w:lang w:val="en-US" w:eastAsia="zh-CN"/>
        </w:rPr>
        <w:t xml:space="preserve">, </w:t>
      </w:r>
      <w:r w:rsidRPr="002A24BD">
        <w:rPr>
          <w:rFonts w:ascii="Book Antiqua" w:eastAsia="等线" w:hAnsi="Book Antiqua" w:cs="Times New Roman"/>
          <w:kern w:val="2"/>
          <w:sz w:val="24"/>
          <w:szCs w:val="24"/>
          <w:lang w:val="en-US" w:eastAsia="zh-CN"/>
        </w:rPr>
        <w:t>Marchi S, Gasbarrini A, Saibeni S, Geccherle A, Principi M, Germano V, Bossa F, Privitera AC. GO-CARE: a prospective multi-centre observational study of golimumab effectiveness and quality of life in a real-life UC patient population in Italy.</w:t>
      </w:r>
      <w:r w:rsidRPr="002A24BD">
        <w:rPr>
          <w:rFonts w:ascii="Book Antiqua" w:eastAsia="等线" w:hAnsi="Book Antiqua" w:cs="Times New Roman"/>
          <w:i/>
          <w:iCs/>
          <w:kern w:val="2"/>
          <w:sz w:val="24"/>
          <w:szCs w:val="24"/>
          <w:lang w:val="en-US" w:eastAsia="zh-CN"/>
        </w:rPr>
        <w:t xml:space="preserve"> J Crohns Colitis</w:t>
      </w:r>
      <w:r w:rsidRPr="002A24BD">
        <w:rPr>
          <w:rFonts w:ascii="Book Antiqua" w:eastAsia="等线" w:hAnsi="Book Antiqua" w:cs="Times New Roman"/>
          <w:kern w:val="2"/>
          <w:sz w:val="24"/>
          <w:szCs w:val="24"/>
          <w:lang w:val="en-US" w:eastAsia="zh-CN"/>
        </w:rPr>
        <w:t xml:space="preserve"> 2018; </w:t>
      </w:r>
      <w:r w:rsidRPr="002A24BD">
        <w:rPr>
          <w:rFonts w:ascii="Book Antiqua" w:eastAsia="等线" w:hAnsi="Book Antiqua" w:cs="Times New Roman"/>
          <w:b/>
          <w:bCs/>
          <w:kern w:val="2"/>
          <w:sz w:val="24"/>
          <w:szCs w:val="24"/>
          <w:lang w:val="en-US" w:eastAsia="zh-CN"/>
        </w:rPr>
        <w:t>12</w:t>
      </w:r>
      <w:r w:rsidRPr="002A24BD">
        <w:rPr>
          <w:rFonts w:ascii="Book Antiqua" w:eastAsia="等线" w:hAnsi="Book Antiqua" w:cs="Times New Roman"/>
          <w:kern w:val="2"/>
          <w:sz w:val="24"/>
          <w:szCs w:val="24"/>
          <w:lang w:val="en-US" w:eastAsia="zh-CN"/>
        </w:rPr>
        <w:t>: S496-S497 [DOI: 10.1093/ecco-jcc/jjx180.889]</w:t>
      </w:r>
    </w:p>
    <w:p w14:paraId="7F5A9861" w14:textId="77777777" w:rsidR="00CC71D6" w:rsidRPr="002A24BD" w:rsidRDefault="00CC71D6" w:rsidP="00CC71D6">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30 </w:t>
      </w:r>
      <w:r w:rsidRPr="002A24BD">
        <w:rPr>
          <w:rFonts w:ascii="Book Antiqua" w:eastAsia="等线" w:hAnsi="Book Antiqua" w:cs="Times New Roman"/>
          <w:b/>
          <w:kern w:val="2"/>
          <w:sz w:val="24"/>
          <w:szCs w:val="24"/>
          <w:lang w:val="en-US" w:eastAsia="zh-CN"/>
        </w:rPr>
        <w:t>Eriksson C</w:t>
      </w:r>
      <w:r w:rsidRPr="002A24BD">
        <w:rPr>
          <w:rFonts w:ascii="Book Antiqua" w:eastAsia="等线" w:hAnsi="Book Antiqua" w:cs="Times New Roman"/>
          <w:bCs/>
          <w:kern w:val="2"/>
          <w:sz w:val="24"/>
          <w:szCs w:val="24"/>
          <w:lang w:val="en-US" w:eastAsia="zh-CN"/>
        </w:rPr>
        <w:t>,</w:t>
      </w:r>
      <w:r w:rsidRPr="002A24BD">
        <w:rPr>
          <w:rFonts w:ascii="Book Antiqua" w:eastAsia="等线" w:hAnsi="Book Antiqua" w:cs="Times New Roman"/>
          <w:kern w:val="2"/>
          <w:sz w:val="24"/>
          <w:szCs w:val="24"/>
          <w:lang w:val="en-US" w:eastAsia="zh-CN"/>
        </w:rPr>
        <w:t xml:space="preserve"> Bergemalm D, Vigren L, Nilsson L, Visuri I ,Hjortswang H, Udumyan R, Almer S, Seddighzadeh M, Hertervig E, Karlen P, Strid H, Halvarson J, The GO-SWIBREG study group. Clinical effectiveness of golimumab: interim analysis of the observational study of patients with ulcerative colitis on golimumab in the Swedish National Qualty Registry for IBD-GO-SWIBREG. </w:t>
      </w:r>
      <w:r w:rsidRPr="002A24BD">
        <w:rPr>
          <w:rFonts w:ascii="Book Antiqua" w:eastAsia="等线" w:hAnsi="Book Antiqua" w:cs="Times New Roman"/>
          <w:i/>
          <w:iCs/>
          <w:kern w:val="2"/>
          <w:sz w:val="24"/>
          <w:szCs w:val="24"/>
          <w:lang w:val="en-US" w:eastAsia="zh-CN"/>
        </w:rPr>
        <w:t xml:space="preserve">J Crohns Colitis </w:t>
      </w:r>
      <w:r w:rsidRPr="002A24BD">
        <w:rPr>
          <w:rFonts w:ascii="Book Antiqua" w:eastAsia="等线" w:hAnsi="Book Antiqua" w:cs="Times New Roman"/>
          <w:kern w:val="2"/>
          <w:sz w:val="24"/>
          <w:szCs w:val="24"/>
          <w:lang w:val="en-US" w:eastAsia="zh-CN"/>
        </w:rPr>
        <w:t xml:space="preserve">2018; </w:t>
      </w:r>
      <w:r w:rsidRPr="002A24BD">
        <w:rPr>
          <w:rFonts w:ascii="Book Antiqua" w:eastAsia="等线" w:hAnsi="Book Antiqua" w:cs="Times New Roman"/>
          <w:b/>
          <w:bCs/>
          <w:kern w:val="2"/>
          <w:sz w:val="24"/>
          <w:szCs w:val="24"/>
          <w:lang w:val="en-US" w:eastAsia="zh-CN"/>
        </w:rPr>
        <w:t>12</w:t>
      </w:r>
      <w:r w:rsidRPr="002A24BD">
        <w:rPr>
          <w:rFonts w:ascii="Book Antiqua" w:eastAsia="等线" w:hAnsi="Book Antiqua" w:cs="Times New Roman"/>
          <w:kern w:val="2"/>
          <w:sz w:val="24"/>
          <w:szCs w:val="24"/>
          <w:lang w:val="en-US" w:eastAsia="zh-CN"/>
        </w:rPr>
        <w:t>: S409-S410 [DOI: 10.1093/ecco-jcc/jjx180.722]</w:t>
      </w:r>
    </w:p>
    <w:p w14:paraId="7AB68809" w14:textId="53890BC3" w:rsidR="00E459F5" w:rsidRPr="002A24BD" w:rsidRDefault="00CC71D6" w:rsidP="00810F9E">
      <w:pPr>
        <w:widowControl w:val="0"/>
        <w:spacing w:before="0"/>
        <w:jc w:val="both"/>
        <w:rPr>
          <w:rFonts w:ascii="Book Antiqua" w:eastAsia="等线" w:hAnsi="Book Antiqua" w:cs="Times New Roman"/>
          <w:kern w:val="2"/>
          <w:sz w:val="24"/>
          <w:szCs w:val="24"/>
          <w:lang w:val="en-US" w:eastAsia="zh-CN"/>
        </w:rPr>
      </w:pPr>
      <w:r w:rsidRPr="002A24BD">
        <w:rPr>
          <w:rFonts w:ascii="Book Antiqua" w:eastAsia="等线" w:hAnsi="Book Antiqua" w:cs="Times New Roman"/>
          <w:kern w:val="2"/>
          <w:sz w:val="24"/>
          <w:szCs w:val="24"/>
          <w:lang w:val="en-US" w:eastAsia="zh-CN"/>
        </w:rPr>
        <w:t xml:space="preserve">31 </w:t>
      </w:r>
      <w:r w:rsidRPr="002A24BD">
        <w:rPr>
          <w:rFonts w:ascii="Book Antiqua" w:eastAsia="等线" w:hAnsi="Book Antiqua" w:cs="Times New Roman"/>
          <w:b/>
          <w:kern w:val="2"/>
          <w:sz w:val="24"/>
          <w:szCs w:val="24"/>
          <w:lang w:val="en-US" w:eastAsia="zh-CN"/>
        </w:rPr>
        <w:t>Claudepierre P</w:t>
      </w:r>
      <w:r w:rsidRPr="002A24BD">
        <w:rPr>
          <w:rFonts w:ascii="Book Antiqua" w:eastAsia="等线" w:hAnsi="Book Antiqua" w:cs="Times New Roman"/>
          <w:kern w:val="2"/>
          <w:sz w:val="24"/>
          <w:szCs w:val="24"/>
          <w:lang w:val="en-US" w:eastAsia="zh-CN"/>
        </w:rPr>
        <w:t xml:space="preserve">, Van den Bosch F, Sarzi-Puttini P, Vastesaeger N, Govoni M, Kachroo S. Treatment with golimumab or infliximab reduces health resource utilization and increases work productivity in patients with ankylosing spondylitis in the QUO-VADIS study, a large, prospective real-life cohort. </w:t>
      </w:r>
      <w:r w:rsidRPr="002A24BD">
        <w:rPr>
          <w:rFonts w:ascii="Book Antiqua" w:eastAsia="等线" w:hAnsi="Book Antiqua" w:cs="Times New Roman"/>
          <w:i/>
          <w:kern w:val="2"/>
          <w:sz w:val="24"/>
          <w:szCs w:val="24"/>
          <w:lang w:val="en-US" w:eastAsia="zh-CN"/>
        </w:rPr>
        <w:t>Int J Rheum Dis</w:t>
      </w:r>
      <w:r w:rsidRPr="002A24BD">
        <w:rPr>
          <w:rFonts w:ascii="Book Antiqua" w:eastAsia="等线" w:hAnsi="Book Antiqua" w:cs="Times New Roman"/>
          <w:kern w:val="2"/>
          <w:sz w:val="24"/>
          <w:szCs w:val="24"/>
          <w:lang w:val="en-US" w:eastAsia="zh-CN"/>
        </w:rPr>
        <w:t xml:space="preserve"> 2019; </w:t>
      </w:r>
      <w:r w:rsidRPr="002A24BD">
        <w:rPr>
          <w:rFonts w:ascii="Book Antiqua" w:eastAsia="等线" w:hAnsi="Book Antiqua" w:cs="Times New Roman"/>
          <w:b/>
          <w:kern w:val="2"/>
          <w:sz w:val="24"/>
          <w:szCs w:val="24"/>
          <w:lang w:val="en-US" w:eastAsia="zh-CN"/>
        </w:rPr>
        <w:t>22</w:t>
      </w:r>
      <w:r w:rsidRPr="002A24BD">
        <w:rPr>
          <w:rFonts w:ascii="Book Antiqua" w:eastAsia="等线" w:hAnsi="Book Antiqua" w:cs="Times New Roman"/>
          <w:kern w:val="2"/>
          <w:sz w:val="24"/>
          <w:szCs w:val="24"/>
          <w:lang w:val="en-US" w:eastAsia="zh-CN"/>
        </w:rPr>
        <w:t>: 995-1001 [PMID: 30989813 DOI: 10.1111/1756-185X.13526]</w:t>
      </w:r>
    </w:p>
    <w:p w14:paraId="58BDC446" w14:textId="58B834BC" w:rsidR="00CC71D6" w:rsidRPr="002A24BD" w:rsidRDefault="00CC71D6">
      <w:pPr>
        <w:rPr>
          <w:rFonts w:ascii="Book Antiqua" w:hAnsi="Book Antiqua" w:cs="Book Antiqua"/>
          <w:color w:val="000000"/>
          <w:sz w:val="24"/>
          <w:szCs w:val="24"/>
          <w:lang w:val="en-US"/>
        </w:rPr>
      </w:pPr>
      <w:r w:rsidRPr="002A24BD">
        <w:rPr>
          <w:rFonts w:ascii="Book Antiqua" w:hAnsi="Book Antiqua" w:cs="Book Antiqua"/>
          <w:color w:val="000000"/>
          <w:sz w:val="24"/>
          <w:szCs w:val="24"/>
          <w:lang w:val="en-US"/>
        </w:rPr>
        <w:br w:type="page"/>
      </w:r>
    </w:p>
    <w:p w14:paraId="4DA08E60" w14:textId="77777777" w:rsidR="00371398" w:rsidRPr="002A24BD" w:rsidRDefault="00371398" w:rsidP="00371398">
      <w:pPr>
        <w:widowControl w:val="0"/>
        <w:adjustRightInd w:val="0"/>
        <w:snapToGrid w:val="0"/>
        <w:spacing w:before="0"/>
        <w:jc w:val="both"/>
        <w:rPr>
          <w:rFonts w:ascii="Book Antiqua" w:eastAsia="宋体" w:hAnsi="Book Antiqua" w:cs="Times New Roman"/>
          <w:b/>
          <w:kern w:val="2"/>
          <w:sz w:val="24"/>
          <w:szCs w:val="24"/>
          <w:lang w:val="en-US" w:eastAsia="zh-CN"/>
        </w:rPr>
      </w:pPr>
      <w:r w:rsidRPr="002A24BD">
        <w:rPr>
          <w:rFonts w:ascii="Book Antiqua" w:eastAsia="宋体" w:hAnsi="Book Antiqua" w:cs="Times New Roman"/>
          <w:b/>
          <w:kern w:val="2"/>
          <w:sz w:val="24"/>
          <w:szCs w:val="24"/>
          <w:lang w:val="en-US" w:eastAsia="zh-CN"/>
        </w:rPr>
        <w:lastRenderedPageBreak/>
        <w:t>Footnotes</w:t>
      </w:r>
    </w:p>
    <w:p w14:paraId="5D734843" w14:textId="4A3C2B99" w:rsidR="00371398" w:rsidRPr="002A24BD" w:rsidRDefault="00371398" w:rsidP="00371398">
      <w:pPr>
        <w:widowControl w:val="0"/>
        <w:adjustRightInd w:val="0"/>
        <w:snapToGrid w:val="0"/>
        <w:spacing w:before="0"/>
        <w:jc w:val="both"/>
        <w:rPr>
          <w:rFonts w:ascii="Book Antiqua" w:eastAsia="宋体" w:hAnsi="Book Antiqua" w:cs="Times New Roman"/>
          <w:b/>
          <w:bCs/>
          <w:iCs/>
          <w:color w:val="000000"/>
          <w:sz w:val="24"/>
          <w:szCs w:val="24"/>
          <w:lang w:val="en-US" w:eastAsia="zh-CN"/>
        </w:rPr>
      </w:pPr>
      <w:r w:rsidRPr="002A24BD">
        <w:rPr>
          <w:rFonts w:ascii="Book Antiqua" w:eastAsia="宋体" w:hAnsi="Book Antiqua" w:cs="Times New Roman"/>
          <w:b/>
          <w:color w:val="000000"/>
          <w:kern w:val="2"/>
          <w:sz w:val="24"/>
          <w:szCs w:val="24"/>
          <w:lang w:val="en-US" w:eastAsia="zh-CN"/>
        </w:rPr>
        <w:t>Institutional review board statement</w:t>
      </w:r>
      <w:r w:rsidRPr="002A24BD">
        <w:rPr>
          <w:rFonts w:ascii="Book Antiqua" w:eastAsia="宋体" w:hAnsi="Book Antiqua" w:cs="Times New Roman"/>
          <w:b/>
          <w:bCs/>
          <w:iCs/>
          <w:color w:val="000000"/>
          <w:sz w:val="24"/>
          <w:lang w:val="en-US" w:eastAsia="zh-CN"/>
        </w:rPr>
        <w:t>:</w:t>
      </w:r>
      <w:r w:rsidRPr="002A24BD">
        <w:rPr>
          <w:rFonts w:ascii="Book Antiqua" w:eastAsia="宋体" w:hAnsi="Book Antiqua" w:cs="Times New Roman" w:hint="eastAsia"/>
          <w:b/>
          <w:bCs/>
          <w:iCs/>
          <w:color w:val="000000"/>
          <w:sz w:val="24"/>
          <w:szCs w:val="24"/>
          <w:lang w:val="en-US" w:eastAsia="zh-CN"/>
        </w:rPr>
        <w:t xml:space="preserve"> </w:t>
      </w:r>
      <w:r w:rsidRPr="002A24BD">
        <w:rPr>
          <w:rFonts w:ascii="Book Antiqua" w:hAnsi="Book Antiqua" w:cs="Book Antiqua"/>
          <w:sz w:val="24"/>
          <w:szCs w:val="24"/>
          <w:lang w:val="en-US"/>
        </w:rPr>
        <w:t xml:space="preserve">The study was reviewed and approved by the Institutional Review Board Ethics Committee </w:t>
      </w:r>
      <w:r w:rsidRPr="002A24BD">
        <w:rPr>
          <w:rFonts w:ascii="Book Antiqua" w:hAnsi="Book Antiqua" w:cs="Arial"/>
          <w:sz w:val="24"/>
          <w:szCs w:val="24"/>
          <w:lang w:val="en-US"/>
        </w:rPr>
        <w:t>of the Bavarian State Medical Association (</w:t>
      </w:r>
      <w:r w:rsidRPr="002A24BD">
        <w:rPr>
          <w:rFonts w:ascii="Book Antiqua" w:hAnsi="Book Antiqua" w:cs="Book Antiqua"/>
          <w:sz w:val="24"/>
          <w:szCs w:val="24"/>
          <w:lang w:val="en-US"/>
        </w:rPr>
        <w:t>Bayrische Landesärztekammer), Munich, Germany.</w:t>
      </w:r>
    </w:p>
    <w:p w14:paraId="6DE2FC40" w14:textId="77777777" w:rsidR="00371398" w:rsidRPr="002A24BD" w:rsidRDefault="00371398" w:rsidP="00371398">
      <w:pPr>
        <w:widowControl w:val="0"/>
        <w:autoSpaceDE w:val="0"/>
        <w:autoSpaceDN w:val="0"/>
        <w:adjustRightInd w:val="0"/>
        <w:snapToGrid w:val="0"/>
        <w:spacing w:before="0"/>
        <w:jc w:val="both"/>
        <w:rPr>
          <w:rFonts w:ascii="Book Antiqua" w:eastAsia="宋体" w:hAnsi="Book Antiqua" w:cs="TimesNewRomanPS-BoldItalicMT"/>
          <w:bCs/>
          <w:iCs/>
          <w:color w:val="000000"/>
          <w:kern w:val="2"/>
          <w:sz w:val="24"/>
          <w:szCs w:val="24"/>
          <w:lang w:val="en-US" w:eastAsia="zh-CN"/>
        </w:rPr>
      </w:pPr>
    </w:p>
    <w:p w14:paraId="39DFE2D4" w14:textId="77777777" w:rsidR="00371398" w:rsidRPr="002A24BD" w:rsidRDefault="00371398" w:rsidP="00371398">
      <w:pPr>
        <w:autoSpaceDE w:val="0"/>
        <w:autoSpaceDN w:val="0"/>
        <w:adjustRightInd w:val="0"/>
        <w:spacing w:before="0"/>
        <w:jc w:val="both"/>
        <w:rPr>
          <w:rFonts w:ascii="Book Antiqua" w:hAnsi="Book Antiqua" w:cs="Book Antiqua"/>
          <w:sz w:val="24"/>
          <w:szCs w:val="24"/>
          <w:lang w:val="en-US"/>
        </w:rPr>
      </w:pPr>
      <w:r w:rsidRPr="002A24BD">
        <w:rPr>
          <w:rFonts w:ascii="Book Antiqua" w:eastAsia="宋体" w:hAnsi="Book Antiqua" w:cs="Times New Roman"/>
          <w:b/>
          <w:color w:val="000000"/>
          <w:kern w:val="2"/>
          <w:sz w:val="24"/>
          <w:szCs w:val="24"/>
          <w:lang w:val="en-US" w:eastAsia="zh-CN"/>
        </w:rPr>
        <w:t>Informed consent statement</w:t>
      </w:r>
      <w:r w:rsidRPr="002A24BD">
        <w:rPr>
          <w:rFonts w:ascii="Book Antiqua" w:eastAsia="宋体" w:hAnsi="Book Antiqua" w:cs="Times New Roman" w:hint="eastAsia"/>
          <w:b/>
          <w:bCs/>
          <w:iCs/>
          <w:color w:val="000000"/>
          <w:kern w:val="2"/>
          <w:sz w:val="24"/>
          <w:lang w:val="en-US" w:eastAsia="zh-CN"/>
        </w:rPr>
        <w:t>:</w:t>
      </w:r>
      <w:r w:rsidRPr="002A24BD">
        <w:rPr>
          <w:rFonts w:ascii="Book Antiqua" w:eastAsia="宋体" w:hAnsi="Book Antiqua" w:cs="Times New Roman"/>
          <w:b/>
          <w:bCs/>
          <w:iCs/>
          <w:color w:val="000000"/>
          <w:sz w:val="24"/>
          <w:lang w:val="en-US" w:eastAsia="zh-CN"/>
        </w:rPr>
        <w:t xml:space="preserve"> </w:t>
      </w:r>
      <w:r w:rsidRPr="002A24BD">
        <w:rPr>
          <w:rFonts w:ascii="Book Antiqua" w:hAnsi="Book Antiqua" w:cs="Book Antiqua"/>
          <w:sz w:val="24"/>
          <w:szCs w:val="24"/>
          <w:lang w:val="en-US"/>
        </w:rPr>
        <w:t xml:space="preserve">All study participants provided informed written consent prior to study enrollment. </w:t>
      </w:r>
    </w:p>
    <w:p w14:paraId="2C9C23E8" w14:textId="77777777" w:rsidR="00371398" w:rsidRPr="002A24BD" w:rsidRDefault="00371398" w:rsidP="00371398">
      <w:pPr>
        <w:widowControl w:val="0"/>
        <w:autoSpaceDE w:val="0"/>
        <w:autoSpaceDN w:val="0"/>
        <w:adjustRightInd w:val="0"/>
        <w:snapToGrid w:val="0"/>
        <w:spacing w:before="0"/>
        <w:jc w:val="both"/>
        <w:rPr>
          <w:rFonts w:ascii="Book Antiqua" w:eastAsia="宋体" w:hAnsi="Book Antiqua" w:cs="Times New Roman"/>
          <w:bCs/>
          <w:iCs/>
          <w:color w:val="000000"/>
          <w:sz w:val="24"/>
          <w:lang w:val="en-US" w:eastAsia="zh-CN"/>
        </w:rPr>
      </w:pPr>
    </w:p>
    <w:p w14:paraId="343F4BF3" w14:textId="7B5188A8" w:rsidR="00371398" w:rsidRPr="002A24BD" w:rsidRDefault="00371398" w:rsidP="00371398">
      <w:pPr>
        <w:widowControl w:val="0"/>
        <w:autoSpaceDE w:val="0"/>
        <w:autoSpaceDN w:val="0"/>
        <w:adjustRightInd w:val="0"/>
        <w:snapToGrid w:val="0"/>
        <w:spacing w:before="0"/>
        <w:jc w:val="both"/>
        <w:rPr>
          <w:rFonts w:ascii="Book Antiqua" w:eastAsia="宋体" w:hAnsi="Book Antiqua" w:cs="TimesNewRomanPS-BoldItalicMT"/>
          <w:b/>
          <w:bCs/>
          <w:iCs/>
          <w:color w:val="000000"/>
          <w:kern w:val="2"/>
          <w:sz w:val="24"/>
          <w:lang w:val="en-US" w:eastAsia="zh-CN"/>
        </w:rPr>
      </w:pPr>
      <w:r w:rsidRPr="002A24BD">
        <w:rPr>
          <w:rFonts w:ascii="Book Antiqua" w:eastAsia="宋体" w:hAnsi="Book Antiqua" w:cs="Times New Roman"/>
          <w:b/>
          <w:color w:val="000000"/>
          <w:kern w:val="2"/>
          <w:sz w:val="24"/>
          <w:szCs w:val="24"/>
          <w:lang w:val="en-US" w:eastAsia="zh-CN"/>
        </w:rPr>
        <w:t>Conflict-of-interest statement</w:t>
      </w:r>
      <w:r w:rsidRPr="002A24BD">
        <w:rPr>
          <w:rFonts w:ascii="Book Antiqua" w:eastAsia="宋体" w:hAnsi="Book Antiqua" w:cs="TimesNewRomanPS-BoldItalicMT" w:hint="eastAsia"/>
          <w:b/>
          <w:bCs/>
          <w:iCs/>
          <w:color w:val="000000"/>
          <w:kern w:val="2"/>
          <w:sz w:val="24"/>
          <w:lang w:val="en-US" w:eastAsia="zh-CN"/>
        </w:rPr>
        <w:t xml:space="preserve">: </w:t>
      </w:r>
      <w:r w:rsidRPr="002A24BD">
        <w:rPr>
          <w:rFonts w:ascii="Book Antiqua" w:hAnsi="Book Antiqua" w:cs="Book Antiqua"/>
          <w:bCs/>
          <w:sz w:val="24"/>
          <w:szCs w:val="24"/>
          <w:lang w:val="en-US"/>
        </w:rPr>
        <w:t>Niels Teich has served as a speaker, a consultant and/or an advisory board member for AbbVie, Biogen, Falk Foundation, Janssen, MSD, Norgine, Takeda, Tillotts, Vifor and has received research funding from Ferring Arzneimittel GmbH; Harald Grümmer has received personal fees from MSD and AbbVie; Eric Jörgensen has received personal fees from MSD, Thomas Liceni has received personal fees from MSD, Frank Holtkamp-Endemann has received personal fees from MSD, Tim Fischer and Susanne Hohenberger are employees of MSD.</w:t>
      </w:r>
    </w:p>
    <w:p w14:paraId="4D77CBA8" w14:textId="77777777" w:rsidR="00371398" w:rsidRPr="002A24BD" w:rsidRDefault="00371398" w:rsidP="00371398">
      <w:pPr>
        <w:widowControl w:val="0"/>
        <w:adjustRightInd w:val="0"/>
        <w:snapToGrid w:val="0"/>
        <w:spacing w:before="0"/>
        <w:jc w:val="both"/>
        <w:rPr>
          <w:rFonts w:ascii="Book Antiqua" w:eastAsia="宋体" w:hAnsi="Book Antiqua" w:cs="Times New Roman"/>
          <w:color w:val="000000"/>
          <w:kern w:val="2"/>
          <w:sz w:val="24"/>
          <w:szCs w:val="24"/>
          <w:lang w:val="en-US" w:eastAsia="zh-CN"/>
        </w:rPr>
      </w:pPr>
    </w:p>
    <w:p w14:paraId="23225B6E" w14:textId="77777777" w:rsidR="00371398" w:rsidRPr="002A24BD" w:rsidRDefault="00371398" w:rsidP="00371398">
      <w:pPr>
        <w:autoSpaceDE w:val="0"/>
        <w:autoSpaceDN w:val="0"/>
        <w:adjustRightInd w:val="0"/>
        <w:spacing w:before="0"/>
        <w:jc w:val="both"/>
        <w:rPr>
          <w:rFonts w:ascii="Book Antiqua" w:hAnsi="Book Antiqua" w:cs="Book Antiqua"/>
          <w:bCs/>
          <w:sz w:val="24"/>
          <w:szCs w:val="24"/>
          <w:lang w:val="en-US"/>
        </w:rPr>
      </w:pPr>
      <w:bookmarkStart w:id="43" w:name="OLE_LINK507"/>
      <w:bookmarkStart w:id="44" w:name="OLE_LINK506"/>
      <w:bookmarkStart w:id="45" w:name="OLE_LINK496"/>
      <w:bookmarkStart w:id="46" w:name="OLE_LINK479"/>
      <w:r w:rsidRPr="002A24BD">
        <w:rPr>
          <w:rFonts w:ascii="Book Antiqua" w:eastAsia="宋体" w:hAnsi="Book Antiqua" w:cs="Times New Roman"/>
          <w:b/>
          <w:color w:val="000000"/>
          <w:kern w:val="2"/>
          <w:sz w:val="24"/>
          <w:lang w:val="en-US" w:eastAsia="zh-CN"/>
        </w:rPr>
        <w:t>STROBE statement</w:t>
      </w:r>
      <w:r w:rsidRPr="002A24BD">
        <w:rPr>
          <w:rFonts w:ascii="Book Antiqua" w:eastAsia="宋体" w:hAnsi="Book Antiqua" w:cs="Times New Roman" w:hint="eastAsia"/>
          <w:b/>
          <w:color w:val="000000"/>
          <w:kern w:val="2"/>
          <w:sz w:val="24"/>
          <w:lang w:val="en-US" w:eastAsia="zh-CN"/>
        </w:rPr>
        <w:t>:</w:t>
      </w:r>
      <w:r w:rsidRPr="002A24BD">
        <w:rPr>
          <w:rFonts w:ascii="Book Antiqua" w:eastAsia="宋体" w:hAnsi="Book Antiqua" w:cs="Times New Roman"/>
          <w:b/>
          <w:color w:val="000000"/>
          <w:kern w:val="2"/>
          <w:sz w:val="24"/>
          <w:lang w:val="en-US" w:eastAsia="zh-CN"/>
        </w:rPr>
        <w:t xml:space="preserve"> </w:t>
      </w:r>
      <w:r w:rsidRPr="002A24BD">
        <w:rPr>
          <w:rFonts w:ascii="Book Antiqua" w:hAnsi="Book Antiqua" w:cs="Book Antiqua"/>
          <w:bCs/>
          <w:sz w:val="24"/>
          <w:szCs w:val="24"/>
          <w:lang w:val="en-US"/>
        </w:rPr>
        <w:t>The authors have read the STROBE statement-checklist of items, and the manuscript was prepared and revised according to the STROBE statement-checklist of items.</w:t>
      </w:r>
    </w:p>
    <w:p w14:paraId="57E0B5E3" w14:textId="77777777" w:rsidR="00371398" w:rsidRPr="002A24BD" w:rsidRDefault="00371398" w:rsidP="00371398">
      <w:pPr>
        <w:widowControl w:val="0"/>
        <w:adjustRightInd w:val="0"/>
        <w:snapToGrid w:val="0"/>
        <w:spacing w:before="0"/>
        <w:jc w:val="both"/>
        <w:rPr>
          <w:rFonts w:ascii="Book Antiqua" w:eastAsia="宋体" w:hAnsi="Book Antiqua" w:cs="Times New Roman"/>
          <w:b/>
          <w:color w:val="000000"/>
          <w:kern w:val="2"/>
          <w:sz w:val="24"/>
          <w:lang w:val="en-US" w:eastAsia="zh-CN"/>
        </w:rPr>
      </w:pPr>
    </w:p>
    <w:bookmarkEnd w:id="43"/>
    <w:bookmarkEnd w:id="44"/>
    <w:bookmarkEnd w:id="45"/>
    <w:bookmarkEnd w:id="46"/>
    <w:p w14:paraId="62AEA7D8" w14:textId="77777777" w:rsidR="00371398" w:rsidRPr="002A24BD" w:rsidRDefault="00371398" w:rsidP="00371398">
      <w:pPr>
        <w:widowControl w:val="0"/>
        <w:adjustRightInd w:val="0"/>
        <w:snapToGrid w:val="0"/>
        <w:spacing w:before="0"/>
        <w:jc w:val="both"/>
        <w:rPr>
          <w:rFonts w:ascii="Calibri" w:eastAsia="宋体" w:hAnsi="Calibri" w:cs="Times New Roman"/>
          <w:color w:val="000000"/>
          <w:kern w:val="2"/>
          <w:sz w:val="24"/>
          <w:lang w:val="en-US" w:eastAsia="zh-CN"/>
        </w:rPr>
      </w:pPr>
      <w:r w:rsidRPr="002A24BD">
        <w:rPr>
          <w:rFonts w:ascii="Book Antiqua" w:eastAsia="宋体" w:hAnsi="Book Antiqua" w:cs="Times New Roman"/>
          <w:b/>
          <w:color w:val="000000"/>
          <w:kern w:val="2"/>
          <w:sz w:val="24"/>
          <w:szCs w:val="24"/>
          <w:lang w:val="en-US" w:eastAsia="zh-CN"/>
        </w:rPr>
        <w:t>Open-Access:</w:t>
      </w:r>
      <w:r w:rsidRPr="002A24BD">
        <w:rPr>
          <w:rFonts w:ascii="Book Antiqua" w:eastAsia="宋体" w:hAnsi="Book Antiqua" w:cs="Times New Roman"/>
          <w:color w:val="000000"/>
          <w:kern w:val="2"/>
          <w:sz w:val="24"/>
          <w:szCs w:val="24"/>
          <w:lang w:val="en-US" w:eastAsia="zh-CN"/>
        </w:rPr>
        <w:t xml:space="preserve"> This article is an open-access </w:t>
      </w:r>
      <w:r w:rsidRPr="002A24BD">
        <w:rPr>
          <w:rFonts w:ascii="Book Antiqua" w:eastAsia="宋体" w:hAnsi="Book Antiqua" w:cs="Times New Roman"/>
          <w:kern w:val="2"/>
          <w:sz w:val="24"/>
          <w:szCs w:val="24"/>
          <w:lang w:val="en-US" w:eastAsia="zh-CN"/>
        </w:rPr>
        <w:t xml:space="preserve">article that was selected </w:t>
      </w:r>
      <w:r w:rsidRPr="002A24BD">
        <w:rPr>
          <w:rFonts w:ascii="Book Antiqua" w:eastAsia="宋体" w:hAnsi="Book Antiqua" w:cs="Times New Roman"/>
          <w:color w:val="000000"/>
          <w:kern w:val="2"/>
          <w:sz w:val="24"/>
          <w:szCs w:val="24"/>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69F643" w14:textId="77777777" w:rsidR="00371398" w:rsidRPr="002A24BD" w:rsidRDefault="00371398" w:rsidP="00371398">
      <w:pPr>
        <w:widowControl w:val="0"/>
        <w:adjustRightInd w:val="0"/>
        <w:snapToGrid w:val="0"/>
        <w:spacing w:before="0"/>
        <w:jc w:val="both"/>
        <w:rPr>
          <w:rFonts w:ascii="Book Antiqua" w:eastAsia="宋体" w:hAnsi="Book Antiqua" w:cs="Times New Roman"/>
          <w:color w:val="000000"/>
          <w:kern w:val="2"/>
          <w:sz w:val="24"/>
          <w:szCs w:val="24"/>
          <w:lang w:val="en-US" w:eastAsia="zh-CN"/>
        </w:rPr>
      </w:pPr>
    </w:p>
    <w:p w14:paraId="39195EA7" w14:textId="77777777" w:rsidR="00371398" w:rsidRPr="002A24BD" w:rsidRDefault="00371398" w:rsidP="00371398">
      <w:pPr>
        <w:widowControl w:val="0"/>
        <w:adjustRightInd w:val="0"/>
        <w:snapToGrid w:val="0"/>
        <w:spacing w:before="0"/>
        <w:jc w:val="both"/>
        <w:rPr>
          <w:rFonts w:ascii="Book Antiqua" w:eastAsia="宋体" w:hAnsi="Book Antiqua" w:cs="Times New Roman"/>
          <w:bCs/>
          <w:color w:val="000000"/>
          <w:kern w:val="2"/>
          <w:sz w:val="24"/>
          <w:szCs w:val="24"/>
          <w:lang w:val="en-US" w:eastAsia="zh-CN"/>
        </w:rPr>
      </w:pPr>
      <w:r w:rsidRPr="002A24BD">
        <w:rPr>
          <w:rFonts w:ascii="Book Antiqua" w:eastAsia="宋体" w:hAnsi="Book Antiqua" w:cs="Times New Roman"/>
          <w:b/>
          <w:bCs/>
          <w:color w:val="000000"/>
          <w:kern w:val="2"/>
          <w:sz w:val="24"/>
          <w:szCs w:val="24"/>
          <w:lang w:val="en-US" w:eastAsia="pl-PL"/>
        </w:rPr>
        <w:t>Manuscript source:</w:t>
      </w:r>
      <w:r w:rsidRPr="002A24BD">
        <w:rPr>
          <w:rFonts w:ascii="Book Antiqua" w:eastAsia="宋体" w:hAnsi="Book Antiqua" w:cs="Times New Roman"/>
          <w:b/>
          <w:bCs/>
          <w:color w:val="000000"/>
          <w:kern w:val="2"/>
          <w:sz w:val="24"/>
          <w:szCs w:val="24"/>
          <w:lang w:val="en-US" w:eastAsia="zh-CN"/>
        </w:rPr>
        <w:t xml:space="preserve"> </w:t>
      </w:r>
      <w:r w:rsidRPr="002A24BD">
        <w:rPr>
          <w:rFonts w:ascii="Book Antiqua" w:eastAsia="宋体" w:hAnsi="Book Antiqua" w:cs="Times New Roman"/>
          <w:bCs/>
          <w:color w:val="000000"/>
          <w:kern w:val="2"/>
          <w:sz w:val="24"/>
          <w:szCs w:val="24"/>
          <w:lang w:val="en-US" w:eastAsia="pl-PL"/>
        </w:rPr>
        <w:t>Unsolicited manuscript</w:t>
      </w:r>
    </w:p>
    <w:p w14:paraId="1D50FF3E" w14:textId="77777777" w:rsidR="00371398" w:rsidRPr="002A24BD" w:rsidRDefault="00371398" w:rsidP="00371398">
      <w:pPr>
        <w:widowControl w:val="0"/>
        <w:adjustRightInd w:val="0"/>
        <w:snapToGrid w:val="0"/>
        <w:spacing w:before="0"/>
        <w:jc w:val="both"/>
        <w:rPr>
          <w:rFonts w:ascii="Book Antiqua" w:eastAsia="宋体" w:hAnsi="Book Antiqua" w:cs="Times New Roman"/>
          <w:b/>
          <w:bCs/>
          <w:color w:val="000000"/>
          <w:kern w:val="2"/>
          <w:sz w:val="24"/>
          <w:szCs w:val="24"/>
          <w:lang w:val="en-US" w:eastAsia="zh-CN"/>
        </w:rPr>
      </w:pPr>
    </w:p>
    <w:p w14:paraId="475CA771" w14:textId="537DD7E1" w:rsidR="00371398" w:rsidRPr="002A24BD" w:rsidRDefault="00371398" w:rsidP="00371398">
      <w:pPr>
        <w:widowControl w:val="0"/>
        <w:adjustRightInd w:val="0"/>
        <w:snapToGrid w:val="0"/>
        <w:spacing w:before="0"/>
        <w:jc w:val="both"/>
        <w:rPr>
          <w:rFonts w:ascii="Book Antiqua" w:eastAsia="等线" w:hAnsi="Book Antiqua" w:cs="Times New Roman"/>
          <w:color w:val="000000"/>
          <w:kern w:val="2"/>
          <w:sz w:val="24"/>
          <w:szCs w:val="24"/>
          <w:lang w:val="en-US" w:eastAsia="zh-CN"/>
        </w:rPr>
      </w:pPr>
      <w:r w:rsidRPr="002A24BD">
        <w:rPr>
          <w:rFonts w:ascii="Book Antiqua" w:eastAsia="等线" w:hAnsi="Book Antiqua" w:cs="Times New Roman"/>
          <w:b/>
          <w:bCs/>
          <w:color w:val="000000"/>
          <w:kern w:val="2"/>
          <w:sz w:val="24"/>
          <w:szCs w:val="24"/>
          <w:lang w:val="en-US" w:eastAsia="zh-CN"/>
        </w:rPr>
        <w:t>Corresponding Author's Membership in Professional Societies</w:t>
      </w:r>
      <w:r w:rsidRPr="002A24BD">
        <w:rPr>
          <w:rFonts w:ascii="Book Antiqua" w:eastAsia="等线" w:hAnsi="Book Antiqua" w:cs="Times New Roman" w:hint="eastAsia"/>
          <w:b/>
          <w:bCs/>
          <w:color w:val="000000"/>
          <w:kern w:val="2"/>
          <w:sz w:val="24"/>
          <w:szCs w:val="24"/>
          <w:lang w:val="en-US" w:eastAsia="zh-CN"/>
        </w:rPr>
        <w:t>:</w:t>
      </w:r>
      <w:r w:rsidR="00295BEE" w:rsidRPr="002A24BD">
        <w:rPr>
          <w:rFonts w:ascii="Book Antiqua" w:eastAsia="等线" w:hAnsi="Book Antiqua" w:cs="Times New Roman"/>
          <w:b/>
          <w:bCs/>
          <w:color w:val="000000"/>
          <w:kern w:val="2"/>
          <w:sz w:val="24"/>
          <w:szCs w:val="24"/>
          <w:lang w:val="en-US" w:eastAsia="zh-CN"/>
        </w:rPr>
        <w:t xml:space="preserve"> </w:t>
      </w:r>
      <w:r w:rsidR="00295BEE" w:rsidRPr="002A24BD">
        <w:rPr>
          <w:rFonts w:ascii="Book Antiqua" w:eastAsia="等线" w:hAnsi="Book Antiqua" w:cs="Times New Roman"/>
          <w:color w:val="000000"/>
          <w:kern w:val="2"/>
          <w:sz w:val="24"/>
          <w:szCs w:val="24"/>
          <w:lang w:val="en-US" w:eastAsia="zh-CN"/>
        </w:rPr>
        <w:t>Th</w:t>
      </w:r>
      <w:r w:rsidR="00295BEE" w:rsidRPr="002A24BD">
        <w:rPr>
          <w:rFonts w:ascii="Book Antiqua" w:eastAsia="等线" w:hAnsi="Book Antiqua" w:cs="Times New Roman" w:hint="eastAsia"/>
          <w:color w:val="000000"/>
          <w:kern w:val="2"/>
          <w:sz w:val="24"/>
          <w:szCs w:val="24"/>
          <w:lang w:val="en-US" w:eastAsia="zh-CN"/>
        </w:rPr>
        <w:t>e</w:t>
      </w:r>
      <w:r w:rsidR="00295BEE" w:rsidRPr="002A24BD">
        <w:rPr>
          <w:rFonts w:ascii="Book Antiqua" w:eastAsia="等线" w:hAnsi="Book Antiqua" w:cs="Times New Roman"/>
          <w:color w:val="000000"/>
          <w:kern w:val="2"/>
          <w:sz w:val="24"/>
          <w:szCs w:val="24"/>
          <w:lang w:val="en-US" w:eastAsia="zh-CN"/>
        </w:rPr>
        <w:t xml:space="preserve"> Corresponding Author is the member of the German Society for Digestive and Metabolic Diseases </w:t>
      </w:r>
      <w:r w:rsidR="00295BEE" w:rsidRPr="002A24BD">
        <w:rPr>
          <w:rFonts w:ascii="Book Antiqua" w:eastAsia="等线" w:hAnsi="Book Antiqua" w:cs="Times New Roman"/>
          <w:color w:val="000000"/>
          <w:kern w:val="2"/>
          <w:sz w:val="24"/>
          <w:szCs w:val="24"/>
          <w:lang w:val="en-US" w:eastAsia="zh-CN"/>
        </w:rPr>
        <w:lastRenderedPageBreak/>
        <w:t>(DGVS), N</w:t>
      </w:r>
      <w:r w:rsidR="00295BEE" w:rsidRPr="002A24BD">
        <w:rPr>
          <w:rFonts w:ascii="Book Antiqua" w:eastAsia="等线" w:hAnsi="Book Antiqua" w:cs="Times New Roman" w:hint="eastAsia"/>
          <w:color w:val="000000"/>
          <w:kern w:val="2"/>
          <w:sz w:val="24"/>
          <w:szCs w:val="24"/>
          <w:lang w:val="en-US" w:eastAsia="zh-CN"/>
        </w:rPr>
        <w:t>o</w:t>
      </w:r>
      <w:r w:rsidR="00295BEE" w:rsidRPr="002A24BD">
        <w:rPr>
          <w:rFonts w:ascii="Book Antiqua" w:eastAsia="等线" w:hAnsi="Book Antiqua" w:cs="Times New Roman"/>
          <w:color w:val="000000"/>
          <w:kern w:val="2"/>
          <w:sz w:val="24"/>
          <w:szCs w:val="24"/>
          <w:lang w:val="en-US" w:eastAsia="zh-CN"/>
        </w:rPr>
        <w:t>. 03216.</w:t>
      </w:r>
    </w:p>
    <w:p w14:paraId="4890838D" w14:textId="77777777" w:rsidR="00371398" w:rsidRPr="002A24BD" w:rsidRDefault="00371398" w:rsidP="00371398">
      <w:pPr>
        <w:widowControl w:val="0"/>
        <w:adjustRightInd w:val="0"/>
        <w:snapToGrid w:val="0"/>
        <w:spacing w:before="0"/>
        <w:rPr>
          <w:rFonts w:ascii="Book Antiqua" w:eastAsia="宋体" w:hAnsi="Book Antiqua" w:cs="Times New Roman"/>
          <w:color w:val="000000"/>
          <w:kern w:val="2"/>
          <w:sz w:val="24"/>
          <w:szCs w:val="24"/>
          <w:lang w:val="en-US" w:eastAsia="zh-CN"/>
        </w:rPr>
      </w:pPr>
    </w:p>
    <w:p w14:paraId="6B138878" w14:textId="4EC6CBEA" w:rsidR="00371398" w:rsidRPr="002A24BD" w:rsidRDefault="00371398" w:rsidP="00371398">
      <w:pPr>
        <w:widowControl w:val="0"/>
        <w:adjustRightInd w:val="0"/>
        <w:snapToGrid w:val="0"/>
        <w:spacing w:before="0"/>
        <w:jc w:val="both"/>
        <w:rPr>
          <w:rFonts w:ascii="Book Antiqua" w:eastAsia="宋体" w:hAnsi="Book Antiqua" w:cs="Times New Roman"/>
          <w:b/>
          <w:kern w:val="2"/>
          <w:sz w:val="24"/>
          <w:szCs w:val="24"/>
          <w:lang w:val="en-US" w:eastAsia="zh-CN"/>
        </w:rPr>
      </w:pPr>
      <w:r w:rsidRPr="002A24BD">
        <w:rPr>
          <w:rFonts w:ascii="Book Antiqua" w:eastAsia="宋体" w:hAnsi="Book Antiqua" w:cs="Times New Roman"/>
          <w:b/>
          <w:kern w:val="2"/>
          <w:sz w:val="24"/>
          <w:szCs w:val="24"/>
          <w:lang w:val="en-US" w:eastAsia="zh-CN"/>
        </w:rPr>
        <w:t xml:space="preserve">Peer-review started: </w:t>
      </w:r>
      <w:r w:rsidR="00295BEE" w:rsidRPr="002A24BD">
        <w:rPr>
          <w:rFonts w:ascii="Book Antiqua" w:hAnsi="Book Antiqua" w:cs="Book Antiqua"/>
          <w:bCs/>
          <w:sz w:val="24"/>
          <w:szCs w:val="24"/>
          <w:lang w:val="en-US"/>
        </w:rPr>
        <w:t>February</w:t>
      </w:r>
      <w:r w:rsidR="00295BEE" w:rsidRPr="002A24BD">
        <w:rPr>
          <w:rFonts w:ascii="Book Antiqua" w:eastAsia="宋体" w:hAnsi="Book Antiqua" w:cs="Times New Roman" w:hint="eastAsia"/>
          <w:kern w:val="2"/>
          <w:sz w:val="24"/>
          <w:szCs w:val="24"/>
          <w:lang w:val="en-US" w:eastAsia="zh-CN"/>
        </w:rPr>
        <w:t xml:space="preserve"> </w:t>
      </w:r>
      <w:r w:rsidR="00295BEE" w:rsidRPr="002A24BD">
        <w:rPr>
          <w:rFonts w:ascii="Book Antiqua" w:eastAsia="宋体" w:hAnsi="Book Antiqua" w:cs="Times New Roman"/>
          <w:kern w:val="2"/>
          <w:sz w:val="24"/>
          <w:szCs w:val="24"/>
          <w:lang w:val="en-US" w:eastAsia="zh-CN"/>
        </w:rPr>
        <w:t>6</w:t>
      </w:r>
      <w:r w:rsidRPr="002A24BD">
        <w:rPr>
          <w:rFonts w:ascii="Book Antiqua" w:eastAsia="宋体" w:hAnsi="Book Antiqua" w:cs="Times New Roman"/>
          <w:kern w:val="2"/>
          <w:sz w:val="24"/>
          <w:szCs w:val="24"/>
          <w:lang w:val="en-US" w:eastAsia="zh-CN"/>
        </w:rPr>
        <w:t xml:space="preserve">, </w:t>
      </w:r>
      <w:r w:rsidRPr="002A24BD">
        <w:rPr>
          <w:rFonts w:ascii="Book Antiqua" w:eastAsia="宋体" w:hAnsi="Book Antiqua" w:cs="Times New Roman" w:hint="eastAsia"/>
          <w:kern w:val="2"/>
          <w:sz w:val="24"/>
          <w:szCs w:val="24"/>
          <w:lang w:val="en-US" w:eastAsia="zh-CN"/>
        </w:rPr>
        <w:t>20</w:t>
      </w:r>
      <w:r w:rsidR="00295BEE" w:rsidRPr="002A24BD">
        <w:rPr>
          <w:rFonts w:ascii="Book Antiqua" w:eastAsia="宋体" w:hAnsi="Book Antiqua" w:cs="Times New Roman"/>
          <w:kern w:val="2"/>
          <w:sz w:val="24"/>
          <w:szCs w:val="24"/>
          <w:lang w:val="en-US" w:eastAsia="zh-CN"/>
        </w:rPr>
        <w:t>20</w:t>
      </w:r>
    </w:p>
    <w:p w14:paraId="67675209" w14:textId="04335CCD" w:rsidR="00371398" w:rsidRPr="002A24BD" w:rsidRDefault="00371398" w:rsidP="00371398">
      <w:pPr>
        <w:widowControl w:val="0"/>
        <w:adjustRightInd w:val="0"/>
        <w:snapToGrid w:val="0"/>
        <w:spacing w:before="0"/>
        <w:jc w:val="both"/>
        <w:rPr>
          <w:rFonts w:ascii="Book Antiqua" w:eastAsia="宋体" w:hAnsi="Book Antiqua" w:cs="Times New Roman"/>
          <w:b/>
          <w:kern w:val="2"/>
          <w:sz w:val="24"/>
          <w:szCs w:val="24"/>
          <w:lang w:val="en-US" w:eastAsia="zh-CN"/>
        </w:rPr>
      </w:pPr>
      <w:r w:rsidRPr="002A24BD">
        <w:rPr>
          <w:rFonts w:ascii="Book Antiqua" w:eastAsia="宋体" w:hAnsi="Book Antiqua" w:cs="Times New Roman"/>
          <w:b/>
          <w:kern w:val="2"/>
          <w:sz w:val="24"/>
          <w:szCs w:val="24"/>
          <w:lang w:val="en-US" w:eastAsia="zh-CN"/>
        </w:rPr>
        <w:t xml:space="preserve">First decision: </w:t>
      </w:r>
      <w:r w:rsidR="00295BEE" w:rsidRPr="002A24BD">
        <w:rPr>
          <w:rFonts w:ascii="Book Antiqua" w:eastAsia="宋体" w:hAnsi="Book Antiqua" w:cs="Times New Roman"/>
          <w:kern w:val="2"/>
          <w:sz w:val="24"/>
          <w:szCs w:val="24"/>
          <w:lang w:val="en-US" w:eastAsia="zh-CN"/>
        </w:rPr>
        <w:t>M</w:t>
      </w:r>
      <w:r w:rsidR="00295BEE" w:rsidRPr="002A24BD">
        <w:rPr>
          <w:rFonts w:ascii="Book Antiqua" w:eastAsia="宋体" w:hAnsi="Book Antiqua" w:cs="Times New Roman" w:hint="eastAsia"/>
          <w:kern w:val="2"/>
          <w:sz w:val="24"/>
          <w:szCs w:val="24"/>
          <w:lang w:val="en-US" w:eastAsia="zh-CN"/>
        </w:rPr>
        <w:t>ar</w:t>
      </w:r>
      <w:r w:rsidR="00295BEE" w:rsidRPr="002A24BD">
        <w:rPr>
          <w:rFonts w:ascii="Book Antiqua" w:eastAsia="宋体" w:hAnsi="Book Antiqua" w:cs="Times New Roman"/>
          <w:kern w:val="2"/>
          <w:sz w:val="24"/>
          <w:szCs w:val="24"/>
          <w:lang w:val="en-US" w:eastAsia="zh-CN"/>
        </w:rPr>
        <w:t>ch</w:t>
      </w:r>
      <w:r w:rsidRPr="002A24BD">
        <w:rPr>
          <w:rFonts w:ascii="Book Antiqua" w:eastAsia="宋体" w:hAnsi="Book Antiqua" w:cs="Times New Roman" w:hint="eastAsia"/>
          <w:kern w:val="2"/>
          <w:sz w:val="24"/>
          <w:szCs w:val="24"/>
          <w:lang w:val="en-US" w:eastAsia="zh-CN"/>
        </w:rPr>
        <w:t xml:space="preserve"> </w:t>
      </w:r>
      <w:r w:rsidR="00295BEE" w:rsidRPr="002A24BD">
        <w:rPr>
          <w:rFonts w:ascii="Book Antiqua" w:eastAsia="宋体" w:hAnsi="Book Antiqua" w:cs="Times New Roman"/>
          <w:kern w:val="2"/>
          <w:sz w:val="24"/>
          <w:szCs w:val="24"/>
          <w:lang w:val="en-US" w:eastAsia="zh-CN"/>
        </w:rPr>
        <w:t>21</w:t>
      </w:r>
      <w:r w:rsidRPr="002A24BD">
        <w:rPr>
          <w:rFonts w:ascii="Book Antiqua" w:eastAsia="宋体" w:hAnsi="Book Antiqua" w:cs="Times New Roman" w:hint="eastAsia"/>
          <w:kern w:val="2"/>
          <w:sz w:val="24"/>
          <w:szCs w:val="24"/>
          <w:lang w:val="en-US" w:eastAsia="zh-CN"/>
        </w:rPr>
        <w:t>, 20</w:t>
      </w:r>
      <w:r w:rsidR="00295BEE" w:rsidRPr="002A24BD">
        <w:rPr>
          <w:rFonts w:ascii="Book Antiqua" w:eastAsia="宋体" w:hAnsi="Book Antiqua" w:cs="Times New Roman"/>
          <w:kern w:val="2"/>
          <w:sz w:val="24"/>
          <w:szCs w:val="24"/>
          <w:lang w:val="en-US" w:eastAsia="zh-CN"/>
        </w:rPr>
        <w:t>20</w:t>
      </w:r>
    </w:p>
    <w:p w14:paraId="01C31996" w14:textId="0D2A8C9B" w:rsidR="00371398" w:rsidRPr="002A24BD" w:rsidRDefault="00371398" w:rsidP="00371398">
      <w:pPr>
        <w:widowControl w:val="0"/>
        <w:adjustRightInd w:val="0"/>
        <w:snapToGrid w:val="0"/>
        <w:spacing w:before="0"/>
        <w:jc w:val="both"/>
        <w:rPr>
          <w:rFonts w:ascii="Book Antiqua" w:eastAsia="宋体" w:hAnsi="Book Antiqua" w:cs="Times New Roman"/>
          <w:b/>
          <w:kern w:val="2"/>
          <w:sz w:val="24"/>
          <w:szCs w:val="24"/>
          <w:lang w:val="en-US" w:eastAsia="zh-CN"/>
        </w:rPr>
      </w:pPr>
      <w:r w:rsidRPr="002A24BD">
        <w:rPr>
          <w:rFonts w:ascii="Book Antiqua" w:eastAsia="宋体" w:hAnsi="Book Antiqua" w:cs="Times New Roman"/>
          <w:b/>
          <w:kern w:val="2"/>
          <w:sz w:val="24"/>
          <w:szCs w:val="24"/>
          <w:lang w:val="en-US" w:eastAsia="zh-CN"/>
        </w:rPr>
        <w:t>Article in press:</w:t>
      </w:r>
      <w:r w:rsidR="00AE6872" w:rsidRPr="002A24BD">
        <w:rPr>
          <w:rFonts w:ascii="Book Antiqua" w:hAnsi="Book Antiqua" w:cs="Arial"/>
          <w:sz w:val="24"/>
          <w:szCs w:val="24"/>
          <w:lang w:val="en-US"/>
        </w:rPr>
        <w:t xml:space="preserve"> </w:t>
      </w:r>
      <w:r w:rsidR="00AE6872" w:rsidRPr="002A24BD">
        <w:rPr>
          <w:rFonts w:ascii="Book Antiqua" w:hAnsi="Book Antiqua" w:cs="Arial"/>
          <w:sz w:val="24"/>
          <w:szCs w:val="24"/>
          <w:lang w:val="en-US"/>
        </w:rPr>
        <w:t>May 23, 2020</w:t>
      </w:r>
    </w:p>
    <w:p w14:paraId="34B93BB3" w14:textId="77777777" w:rsidR="00371398" w:rsidRPr="002A24BD" w:rsidRDefault="00371398" w:rsidP="00371398">
      <w:pPr>
        <w:widowControl w:val="0"/>
        <w:adjustRightInd w:val="0"/>
        <w:snapToGrid w:val="0"/>
        <w:spacing w:before="0"/>
        <w:jc w:val="both"/>
        <w:rPr>
          <w:rFonts w:ascii="Book Antiqua" w:eastAsia="宋体" w:hAnsi="Book Antiqua" w:cs="Times New Roman"/>
          <w:b/>
          <w:kern w:val="2"/>
          <w:sz w:val="24"/>
          <w:szCs w:val="24"/>
          <w:lang w:val="en-US" w:eastAsia="zh-CN"/>
        </w:rPr>
      </w:pPr>
    </w:p>
    <w:p w14:paraId="41342250" w14:textId="77777777" w:rsidR="00371398" w:rsidRPr="002A24BD" w:rsidRDefault="00371398" w:rsidP="00371398">
      <w:pPr>
        <w:widowControl w:val="0"/>
        <w:adjustRightInd w:val="0"/>
        <w:snapToGrid w:val="0"/>
        <w:spacing w:before="0"/>
        <w:jc w:val="both"/>
        <w:rPr>
          <w:rFonts w:ascii="Book Antiqua" w:eastAsia="微软雅黑" w:hAnsi="Book Antiqua" w:cs="宋体"/>
          <w:kern w:val="2"/>
          <w:sz w:val="24"/>
          <w:szCs w:val="24"/>
          <w:lang w:val="en-US" w:eastAsia="zh-CN"/>
        </w:rPr>
      </w:pPr>
      <w:r w:rsidRPr="002A24BD">
        <w:rPr>
          <w:rFonts w:ascii="Book Antiqua" w:eastAsia="宋体" w:hAnsi="Book Antiqua" w:cs="宋体"/>
          <w:b/>
          <w:kern w:val="2"/>
          <w:sz w:val="24"/>
          <w:szCs w:val="24"/>
          <w:lang w:val="en-US" w:eastAsia="zh-CN"/>
        </w:rPr>
        <w:t xml:space="preserve">Specialty type: </w:t>
      </w:r>
      <w:r w:rsidRPr="002A24BD">
        <w:rPr>
          <w:rFonts w:ascii="Book Antiqua" w:eastAsia="微软雅黑" w:hAnsi="Book Antiqua" w:cs="宋体"/>
          <w:kern w:val="2"/>
          <w:sz w:val="24"/>
          <w:szCs w:val="24"/>
          <w:lang w:val="en-US" w:eastAsia="zh-CN"/>
        </w:rPr>
        <w:t>Gastroenterology and hepatology</w:t>
      </w:r>
    </w:p>
    <w:p w14:paraId="08153134" w14:textId="5344CA00" w:rsidR="00371398" w:rsidRPr="002A24BD" w:rsidRDefault="00371398" w:rsidP="00371398">
      <w:pPr>
        <w:widowControl w:val="0"/>
        <w:adjustRightInd w:val="0"/>
        <w:snapToGrid w:val="0"/>
        <w:spacing w:before="0"/>
        <w:jc w:val="both"/>
        <w:rPr>
          <w:rFonts w:ascii="Book Antiqua" w:eastAsia="宋体" w:hAnsi="Book Antiqua" w:cs="宋体"/>
          <w:kern w:val="2"/>
          <w:sz w:val="24"/>
          <w:szCs w:val="24"/>
          <w:lang w:val="en-US" w:eastAsia="zh-CN"/>
        </w:rPr>
      </w:pPr>
      <w:r w:rsidRPr="002A24BD">
        <w:rPr>
          <w:rFonts w:ascii="Book Antiqua" w:eastAsia="宋体" w:hAnsi="Book Antiqua" w:cs="宋体"/>
          <w:b/>
          <w:kern w:val="2"/>
          <w:sz w:val="24"/>
          <w:szCs w:val="24"/>
          <w:lang w:val="en-US" w:eastAsia="zh-CN"/>
        </w:rPr>
        <w:t xml:space="preserve">Country/Territory of origin: </w:t>
      </w:r>
      <w:r w:rsidR="00295BEE" w:rsidRPr="002A24BD">
        <w:rPr>
          <w:rFonts w:ascii="Book Antiqua" w:hAnsi="Book Antiqua" w:cs="Arial"/>
          <w:sz w:val="24"/>
          <w:szCs w:val="24"/>
          <w:lang w:val="en-US"/>
        </w:rPr>
        <w:t>Germany</w:t>
      </w:r>
    </w:p>
    <w:p w14:paraId="300D5F13" w14:textId="77777777" w:rsidR="00371398" w:rsidRPr="002A24BD" w:rsidRDefault="00371398" w:rsidP="00371398">
      <w:pPr>
        <w:widowControl w:val="0"/>
        <w:adjustRightInd w:val="0"/>
        <w:snapToGrid w:val="0"/>
        <w:spacing w:before="0"/>
        <w:jc w:val="both"/>
        <w:rPr>
          <w:rFonts w:ascii="Book Antiqua" w:eastAsia="宋体" w:hAnsi="Book Antiqua" w:cs="宋体"/>
          <w:b/>
          <w:kern w:val="2"/>
          <w:sz w:val="24"/>
          <w:szCs w:val="24"/>
          <w:lang w:val="en-US" w:eastAsia="zh-CN"/>
        </w:rPr>
      </w:pPr>
      <w:r w:rsidRPr="002A24BD">
        <w:rPr>
          <w:rFonts w:ascii="Book Antiqua" w:eastAsia="宋体" w:hAnsi="Book Antiqua" w:cs="宋体"/>
          <w:b/>
          <w:kern w:val="2"/>
          <w:sz w:val="24"/>
          <w:szCs w:val="24"/>
          <w:lang w:val="en-US" w:eastAsia="zh-CN"/>
        </w:rPr>
        <w:t>Peer-review report’s scientific quality classification</w:t>
      </w:r>
    </w:p>
    <w:p w14:paraId="0C0524D0" w14:textId="77777777" w:rsidR="00371398" w:rsidRPr="002A24BD" w:rsidRDefault="00371398" w:rsidP="00371398">
      <w:pPr>
        <w:widowControl w:val="0"/>
        <w:adjustRightInd w:val="0"/>
        <w:snapToGrid w:val="0"/>
        <w:spacing w:before="0"/>
        <w:jc w:val="both"/>
        <w:rPr>
          <w:rFonts w:ascii="Book Antiqua" w:eastAsia="宋体" w:hAnsi="Book Antiqua" w:cs="宋体"/>
          <w:kern w:val="2"/>
          <w:sz w:val="24"/>
          <w:szCs w:val="24"/>
          <w:lang w:val="en-US" w:eastAsia="zh-CN"/>
        </w:rPr>
      </w:pPr>
      <w:r w:rsidRPr="002A24BD">
        <w:rPr>
          <w:rFonts w:ascii="Book Antiqua" w:eastAsia="宋体" w:hAnsi="Book Antiqua" w:cs="宋体"/>
          <w:kern w:val="2"/>
          <w:sz w:val="24"/>
          <w:szCs w:val="24"/>
          <w:lang w:val="en-US" w:eastAsia="zh-CN"/>
        </w:rPr>
        <w:t xml:space="preserve">Grade A (Excellent): </w:t>
      </w:r>
      <w:r w:rsidRPr="002A24BD">
        <w:rPr>
          <w:rFonts w:ascii="Book Antiqua" w:eastAsia="宋体" w:hAnsi="Book Antiqua" w:cs="宋体" w:hint="eastAsia"/>
          <w:kern w:val="2"/>
          <w:sz w:val="24"/>
          <w:szCs w:val="24"/>
          <w:lang w:val="en-US" w:eastAsia="zh-CN"/>
        </w:rPr>
        <w:t>0</w:t>
      </w:r>
    </w:p>
    <w:p w14:paraId="3C61E8EC" w14:textId="774EFE72" w:rsidR="00371398" w:rsidRPr="002A24BD" w:rsidRDefault="00371398" w:rsidP="00371398">
      <w:pPr>
        <w:widowControl w:val="0"/>
        <w:adjustRightInd w:val="0"/>
        <w:snapToGrid w:val="0"/>
        <w:spacing w:before="0"/>
        <w:jc w:val="both"/>
        <w:rPr>
          <w:rFonts w:ascii="Book Antiqua" w:eastAsia="宋体" w:hAnsi="Book Antiqua" w:cs="宋体"/>
          <w:kern w:val="2"/>
          <w:sz w:val="24"/>
          <w:szCs w:val="24"/>
          <w:lang w:val="en-US" w:eastAsia="zh-CN"/>
        </w:rPr>
      </w:pPr>
      <w:r w:rsidRPr="002A24BD">
        <w:rPr>
          <w:rFonts w:ascii="Book Antiqua" w:eastAsia="宋体" w:hAnsi="Book Antiqua" w:cs="宋体"/>
          <w:kern w:val="2"/>
          <w:sz w:val="24"/>
          <w:szCs w:val="24"/>
          <w:lang w:val="en-US" w:eastAsia="zh-CN"/>
        </w:rPr>
        <w:t xml:space="preserve">Grade B (Very good): </w:t>
      </w:r>
      <w:r w:rsidR="00295BEE" w:rsidRPr="002A24BD">
        <w:rPr>
          <w:rFonts w:ascii="Book Antiqua" w:eastAsia="宋体" w:hAnsi="Book Antiqua" w:cs="宋体"/>
          <w:kern w:val="2"/>
          <w:sz w:val="24"/>
          <w:szCs w:val="24"/>
          <w:lang w:val="en-US" w:eastAsia="zh-CN"/>
        </w:rPr>
        <w:t>B</w:t>
      </w:r>
    </w:p>
    <w:p w14:paraId="133189C4" w14:textId="6D14AA35" w:rsidR="00371398" w:rsidRPr="002A24BD" w:rsidRDefault="00371398" w:rsidP="00371398">
      <w:pPr>
        <w:widowControl w:val="0"/>
        <w:adjustRightInd w:val="0"/>
        <w:snapToGrid w:val="0"/>
        <w:spacing w:before="0"/>
        <w:jc w:val="both"/>
        <w:rPr>
          <w:rFonts w:ascii="Book Antiqua" w:eastAsia="宋体" w:hAnsi="Book Antiqua" w:cs="宋体"/>
          <w:kern w:val="2"/>
          <w:sz w:val="24"/>
          <w:szCs w:val="24"/>
          <w:lang w:val="en-US" w:eastAsia="zh-CN"/>
        </w:rPr>
      </w:pPr>
      <w:r w:rsidRPr="002A24BD">
        <w:rPr>
          <w:rFonts w:ascii="Book Antiqua" w:eastAsia="宋体" w:hAnsi="Book Antiqua" w:cs="宋体"/>
          <w:kern w:val="2"/>
          <w:sz w:val="24"/>
          <w:szCs w:val="24"/>
          <w:lang w:val="en-US" w:eastAsia="zh-CN"/>
        </w:rPr>
        <w:t xml:space="preserve">Grade C (Good): </w:t>
      </w:r>
      <w:r w:rsidR="00295BEE" w:rsidRPr="002A24BD">
        <w:rPr>
          <w:rFonts w:ascii="Book Antiqua" w:eastAsia="宋体" w:hAnsi="Book Antiqua" w:cs="宋体"/>
          <w:kern w:val="2"/>
          <w:sz w:val="24"/>
          <w:szCs w:val="24"/>
          <w:lang w:val="en-US" w:eastAsia="zh-CN"/>
        </w:rPr>
        <w:t>0</w:t>
      </w:r>
    </w:p>
    <w:p w14:paraId="6E7EEA7C" w14:textId="77777777" w:rsidR="00371398" w:rsidRPr="002A24BD" w:rsidRDefault="00371398" w:rsidP="00371398">
      <w:pPr>
        <w:widowControl w:val="0"/>
        <w:adjustRightInd w:val="0"/>
        <w:snapToGrid w:val="0"/>
        <w:spacing w:before="0"/>
        <w:jc w:val="both"/>
        <w:rPr>
          <w:rFonts w:ascii="Book Antiqua" w:eastAsia="宋体" w:hAnsi="Book Antiqua" w:cs="宋体"/>
          <w:kern w:val="2"/>
          <w:sz w:val="24"/>
          <w:szCs w:val="24"/>
          <w:lang w:val="en-US" w:eastAsia="zh-CN"/>
        </w:rPr>
      </w:pPr>
      <w:r w:rsidRPr="002A24BD">
        <w:rPr>
          <w:rFonts w:ascii="Book Antiqua" w:eastAsia="宋体" w:hAnsi="Book Antiqua" w:cs="宋体"/>
          <w:kern w:val="2"/>
          <w:sz w:val="24"/>
          <w:szCs w:val="24"/>
          <w:lang w:val="en-US" w:eastAsia="zh-CN"/>
        </w:rPr>
        <w:t>Grade D (Fair): 0</w:t>
      </w:r>
    </w:p>
    <w:p w14:paraId="15F67F6D" w14:textId="77777777" w:rsidR="00371398" w:rsidRPr="002A24BD" w:rsidRDefault="00371398" w:rsidP="00371398">
      <w:pPr>
        <w:widowControl w:val="0"/>
        <w:adjustRightInd w:val="0"/>
        <w:snapToGrid w:val="0"/>
        <w:spacing w:before="0"/>
        <w:jc w:val="both"/>
        <w:rPr>
          <w:rFonts w:ascii="Book Antiqua" w:eastAsia="等线" w:hAnsi="Book Antiqua" w:cs="Times New Roman"/>
          <w:kern w:val="2"/>
          <w:sz w:val="24"/>
          <w:szCs w:val="24"/>
          <w:lang w:val="hu-HU" w:eastAsia="zh-CN"/>
        </w:rPr>
      </w:pPr>
      <w:r w:rsidRPr="002A24BD">
        <w:rPr>
          <w:rFonts w:ascii="Book Antiqua" w:eastAsia="宋体" w:hAnsi="Book Antiqua" w:cs="宋体"/>
          <w:kern w:val="2"/>
          <w:sz w:val="24"/>
          <w:szCs w:val="24"/>
          <w:lang w:val="en-US" w:eastAsia="zh-CN"/>
        </w:rPr>
        <w:t>Grade E (Poor): 0</w:t>
      </w:r>
    </w:p>
    <w:p w14:paraId="2C832D20" w14:textId="77777777" w:rsidR="00371398" w:rsidRPr="002A24BD" w:rsidRDefault="00371398" w:rsidP="00371398">
      <w:pPr>
        <w:widowControl w:val="0"/>
        <w:adjustRightInd w:val="0"/>
        <w:snapToGrid w:val="0"/>
        <w:spacing w:before="0"/>
        <w:rPr>
          <w:rFonts w:ascii="Book Antiqua" w:eastAsia="宋体" w:hAnsi="Book Antiqua" w:cs="Times New Roman"/>
          <w:b/>
          <w:bCs/>
          <w:color w:val="000000"/>
          <w:kern w:val="2"/>
          <w:sz w:val="24"/>
          <w:szCs w:val="24"/>
          <w:lang w:val="hu-HU" w:eastAsia="zh-CN"/>
        </w:rPr>
      </w:pPr>
    </w:p>
    <w:p w14:paraId="3F66E4C4" w14:textId="262670EC" w:rsidR="00371398" w:rsidRPr="002A24BD" w:rsidRDefault="00371398" w:rsidP="00371398">
      <w:pPr>
        <w:widowControl w:val="0"/>
        <w:adjustRightInd w:val="0"/>
        <w:snapToGrid w:val="0"/>
        <w:spacing w:before="0"/>
        <w:rPr>
          <w:rFonts w:ascii="Book Antiqua" w:eastAsia="宋体" w:hAnsi="Book Antiqua" w:cs="Times New Roman"/>
          <w:b/>
          <w:bCs/>
          <w:color w:val="000000"/>
          <w:kern w:val="2"/>
          <w:sz w:val="24"/>
          <w:szCs w:val="24"/>
          <w:lang w:val="en-US" w:eastAsia="zh-CN"/>
        </w:rPr>
      </w:pPr>
      <w:r w:rsidRPr="002A24BD">
        <w:rPr>
          <w:rFonts w:ascii="Book Antiqua" w:eastAsia="宋体" w:hAnsi="Book Antiqua" w:cs="Times New Roman"/>
          <w:b/>
          <w:bCs/>
          <w:color w:val="000000"/>
          <w:kern w:val="2"/>
          <w:sz w:val="24"/>
          <w:szCs w:val="24"/>
          <w:lang w:val="en-US" w:eastAsia="zh-CN"/>
        </w:rPr>
        <w:t xml:space="preserve">P-Reviewer: </w:t>
      </w:r>
      <w:r w:rsidR="00295BEE" w:rsidRPr="002A24BD">
        <w:rPr>
          <w:rFonts w:ascii="Book Antiqua" w:eastAsia="宋体" w:hAnsi="Book Antiqua" w:cs="Times New Roman"/>
          <w:color w:val="000000"/>
          <w:kern w:val="2"/>
          <w:sz w:val="24"/>
          <w:szCs w:val="24"/>
          <w:lang w:val="en-US" w:eastAsia="zh-CN"/>
        </w:rPr>
        <w:t>Sitkin S</w:t>
      </w:r>
      <w:r w:rsidR="00295BEE" w:rsidRPr="002A24BD">
        <w:rPr>
          <w:rFonts w:ascii="Book Antiqua" w:eastAsia="宋体" w:hAnsi="Book Antiqua" w:cs="Times New Roman"/>
          <w:b/>
          <w:bCs/>
          <w:color w:val="000000"/>
          <w:kern w:val="2"/>
          <w:sz w:val="24"/>
          <w:szCs w:val="24"/>
          <w:lang w:val="en-US" w:eastAsia="zh-CN"/>
        </w:rPr>
        <w:t xml:space="preserve"> </w:t>
      </w:r>
      <w:r w:rsidRPr="002A24BD">
        <w:rPr>
          <w:rFonts w:ascii="Book Antiqua" w:eastAsia="宋体" w:hAnsi="Book Antiqua" w:cs="Times New Roman"/>
          <w:b/>
          <w:bCs/>
          <w:color w:val="000000"/>
          <w:kern w:val="2"/>
          <w:sz w:val="24"/>
          <w:szCs w:val="24"/>
          <w:lang w:val="en-US" w:eastAsia="zh-CN"/>
        </w:rPr>
        <w:t>S-Editor:</w:t>
      </w:r>
      <w:r w:rsidRPr="002A24BD">
        <w:rPr>
          <w:rFonts w:ascii="Book Antiqua" w:eastAsia="宋体" w:hAnsi="Book Antiqua" w:cs="Times New Roman"/>
          <w:color w:val="000000"/>
          <w:kern w:val="2"/>
          <w:sz w:val="24"/>
          <w:szCs w:val="24"/>
          <w:lang w:val="en-US" w:eastAsia="zh-CN"/>
        </w:rPr>
        <w:t xml:space="preserve"> </w:t>
      </w:r>
      <w:r w:rsidR="00295BEE" w:rsidRPr="002A24BD">
        <w:rPr>
          <w:rFonts w:ascii="Book Antiqua" w:eastAsia="宋体" w:hAnsi="Book Antiqua" w:cs="Times New Roman"/>
          <w:color w:val="000000"/>
          <w:kern w:val="2"/>
          <w:sz w:val="24"/>
          <w:szCs w:val="24"/>
          <w:lang w:val="en-US" w:eastAsia="zh-CN"/>
        </w:rPr>
        <w:t>Y</w:t>
      </w:r>
      <w:r w:rsidR="00295BEE" w:rsidRPr="002A24BD">
        <w:rPr>
          <w:rFonts w:ascii="Book Antiqua" w:eastAsia="宋体" w:hAnsi="Book Antiqua" w:cs="Times New Roman" w:hint="eastAsia"/>
          <w:color w:val="000000"/>
          <w:kern w:val="2"/>
          <w:sz w:val="24"/>
          <w:szCs w:val="24"/>
          <w:lang w:val="en-US" w:eastAsia="zh-CN"/>
        </w:rPr>
        <w:t>an</w:t>
      </w:r>
      <w:r w:rsidR="00295BEE" w:rsidRPr="002A24BD">
        <w:rPr>
          <w:rFonts w:ascii="Book Antiqua" w:eastAsia="宋体" w:hAnsi="Book Antiqua" w:cs="Times New Roman"/>
          <w:color w:val="000000"/>
          <w:kern w:val="2"/>
          <w:sz w:val="24"/>
          <w:szCs w:val="24"/>
          <w:lang w:val="en-US" w:eastAsia="zh-CN"/>
        </w:rPr>
        <w:t xml:space="preserve"> JP</w:t>
      </w:r>
      <w:r w:rsidRPr="002A24BD">
        <w:rPr>
          <w:rFonts w:ascii="Book Antiqua" w:eastAsia="宋体" w:hAnsi="Book Antiqua" w:cs="Times New Roman" w:hint="eastAsia"/>
          <w:color w:val="000000"/>
          <w:kern w:val="2"/>
          <w:sz w:val="24"/>
          <w:szCs w:val="24"/>
          <w:lang w:val="en-US" w:eastAsia="zh-CN"/>
        </w:rPr>
        <w:t xml:space="preserve"> </w:t>
      </w:r>
      <w:r w:rsidRPr="002A24BD">
        <w:rPr>
          <w:rFonts w:ascii="Book Antiqua" w:eastAsia="宋体" w:hAnsi="Book Antiqua" w:cs="Times New Roman"/>
          <w:b/>
          <w:bCs/>
          <w:color w:val="000000"/>
          <w:kern w:val="2"/>
          <w:sz w:val="24"/>
          <w:szCs w:val="24"/>
          <w:lang w:val="en-US" w:eastAsia="zh-CN"/>
        </w:rPr>
        <w:t>L-Editor:</w:t>
      </w:r>
      <w:r w:rsidR="00AE6872" w:rsidRPr="002A24BD">
        <w:rPr>
          <w:rFonts w:ascii="Book Antiqua" w:eastAsia="宋体" w:hAnsi="Book Antiqua" w:cs="Times New Roman" w:hint="eastAsia"/>
          <w:b/>
          <w:bCs/>
          <w:color w:val="000000"/>
          <w:kern w:val="2"/>
          <w:sz w:val="24"/>
          <w:szCs w:val="24"/>
          <w:lang w:val="en-US" w:eastAsia="zh-CN"/>
        </w:rPr>
        <w:t xml:space="preserve"> A </w:t>
      </w:r>
      <w:r w:rsidRPr="002A24BD">
        <w:rPr>
          <w:rFonts w:ascii="Book Antiqua" w:eastAsia="宋体" w:hAnsi="Book Antiqua" w:cs="Times New Roman"/>
          <w:color w:val="000000"/>
          <w:kern w:val="2"/>
          <w:sz w:val="24"/>
          <w:szCs w:val="24"/>
          <w:lang w:val="en-US" w:eastAsia="zh-CN"/>
        </w:rPr>
        <w:t xml:space="preserve"> </w:t>
      </w:r>
      <w:r w:rsidRPr="002A24BD">
        <w:rPr>
          <w:rFonts w:ascii="Book Antiqua" w:eastAsia="宋体" w:hAnsi="Book Antiqua" w:cs="Times New Roman"/>
          <w:b/>
          <w:bCs/>
          <w:color w:val="000000"/>
          <w:kern w:val="2"/>
          <w:sz w:val="24"/>
          <w:szCs w:val="24"/>
          <w:lang w:val="en-US" w:eastAsia="zh-CN"/>
        </w:rPr>
        <w:t>E-Editor:</w:t>
      </w:r>
      <w:r w:rsidR="00AE6872" w:rsidRPr="002A24BD">
        <w:rPr>
          <w:rFonts w:ascii="Book Antiqua" w:eastAsia="宋体" w:hAnsi="Book Antiqua" w:cs="Times New Roman" w:hint="eastAsia"/>
          <w:b/>
          <w:bCs/>
          <w:color w:val="000000"/>
          <w:kern w:val="2"/>
          <w:sz w:val="24"/>
          <w:szCs w:val="24"/>
          <w:lang w:val="en-US" w:eastAsia="zh-CN"/>
        </w:rPr>
        <w:t xml:space="preserve"> </w:t>
      </w:r>
      <w:r w:rsidR="00AE6872" w:rsidRPr="002A24BD">
        <w:rPr>
          <w:rFonts w:ascii="Book Antiqua" w:eastAsia="宋体" w:hAnsi="Book Antiqua" w:cs="Times New Roman" w:hint="eastAsia"/>
          <w:bCs/>
          <w:color w:val="000000"/>
          <w:kern w:val="2"/>
          <w:sz w:val="24"/>
          <w:szCs w:val="24"/>
          <w:lang w:val="en-US" w:eastAsia="zh-CN"/>
        </w:rPr>
        <w:t>Zhang YL</w:t>
      </w:r>
    </w:p>
    <w:p w14:paraId="2DCBEF75" w14:textId="77777777" w:rsidR="00C6484F" w:rsidRPr="002A24BD" w:rsidRDefault="00C6484F" w:rsidP="008648EF">
      <w:pPr>
        <w:autoSpaceDE w:val="0"/>
        <w:autoSpaceDN w:val="0"/>
        <w:adjustRightInd w:val="0"/>
        <w:spacing w:before="0"/>
        <w:jc w:val="both"/>
        <w:rPr>
          <w:rFonts w:ascii="Book Antiqua" w:hAnsi="Book Antiqua" w:cs="Book Antiqua"/>
          <w:color w:val="000000"/>
          <w:sz w:val="24"/>
          <w:szCs w:val="24"/>
          <w:lang w:val="en-US"/>
        </w:rPr>
      </w:pPr>
    </w:p>
    <w:p w14:paraId="7B7FB4A2" w14:textId="0A8C9161" w:rsidR="00295BEE" w:rsidRPr="002A24BD" w:rsidRDefault="00295BEE">
      <w:pPr>
        <w:rPr>
          <w:rFonts w:ascii="Book Antiqua" w:hAnsi="Book Antiqua" w:cs="Arial"/>
          <w:sz w:val="24"/>
          <w:szCs w:val="24"/>
          <w:lang w:val="en-US"/>
        </w:rPr>
      </w:pPr>
      <w:r w:rsidRPr="002A24BD">
        <w:rPr>
          <w:rFonts w:ascii="Book Antiqua" w:hAnsi="Book Antiqua" w:cs="Arial"/>
          <w:sz w:val="24"/>
          <w:szCs w:val="24"/>
          <w:lang w:val="en-US"/>
        </w:rPr>
        <w:br w:type="page"/>
      </w:r>
    </w:p>
    <w:p w14:paraId="33504455" w14:textId="0ABBA15B" w:rsidR="001C6D66" w:rsidRPr="002A24BD" w:rsidRDefault="0096224E" w:rsidP="008648EF">
      <w:pPr>
        <w:spacing w:before="0"/>
        <w:jc w:val="both"/>
        <w:rPr>
          <w:rFonts w:ascii="Book Antiqua" w:hAnsi="Book Antiqua" w:cs="Arial"/>
          <w:b/>
          <w:bCs/>
          <w:sz w:val="24"/>
          <w:szCs w:val="24"/>
          <w:lang w:val="en-US"/>
        </w:rPr>
      </w:pPr>
      <w:r w:rsidRPr="002A24BD">
        <w:rPr>
          <w:rFonts w:ascii="Book Antiqua" w:hAnsi="Book Antiqua"/>
          <w:b/>
          <w:color w:val="000000" w:themeColor="text1"/>
          <w:sz w:val="24"/>
          <w:szCs w:val="24"/>
        </w:rPr>
        <w:lastRenderedPageBreak/>
        <w:t>Figure Legends</w:t>
      </w:r>
    </w:p>
    <w:p w14:paraId="67607BAB" w14:textId="5EA05143" w:rsidR="001C6D66" w:rsidRPr="002A24BD" w:rsidRDefault="0095481A" w:rsidP="008648EF">
      <w:pPr>
        <w:spacing w:before="0"/>
        <w:jc w:val="both"/>
        <w:rPr>
          <w:rFonts w:ascii="Book Antiqua" w:hAnsi="Book Antiqua" w:cs="Arial"/>
          <w:b/>
          <w:bCs/>
          <w:sz w:val="24"/>
          <w:szCs w:val="24"/>
          <w:lang w:val="en-US"/>
        </w:rPr>
      </w:pPr>
      <w:r w:rsidRPr="002A24BD">
        <w:rPr>
          <w:rFonts w:ascii="Book Antiqua" w:hAnsi="Book Antiqua" w:cs="Arial"/>
          <w:b/>
          <w:bCs/>
          <w:noProof/>
          <w:sz w:val="24"/>
          <w:szCs w:val="24"/>
          <w:lang w:val="en-US" w:eastAsia="zh-CN"/>
        </w:rPr>
        <w:drawing>
          <wp:inline distT="0" distB="0" distL="0" distR="0" wp14:anchorId="475A5347" wp14:editId="7E148574">
            <wp:extent cx="5760720" cy="6225540"/>
            <wp:effectExtent l="0" t="0" r="508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6225540"/>
                    </a:xfrm>
                    <a:prstGeom prst="rect">
                      <a:avLst/>
                    </a:prstGeom>
                  </pic:spPr>
                </pic:pic>
              </a:graphicData>
            </a:graphic>
          </wp:inline>
        </w:drawing>
      </w:r>
    </w:p>
    <w:p w14:paraId="1DA2C66D" w14:textId="5B531B13" w:rsidR="0095481A" w:rsidRPr="002A24BD" w:rsidRDefault="0095481A" w:rsidP="008648EF">
      <w:pPr>
        <w:spacing w:before="0"/>
        <w:jc w:val="both"/>
        <w:rPr>
          <w:rFonts w:ascii="Book Antiqua" w:hAnsi="Book Antiqua" w:cs="Arial"/>
          <w:b/>
          <w:bCs/>
          <w:sz w:val="24"/>
          <w:szCs w:val="24"/>
          <w:lang w:val="en-US"/>
        </w:rPr>
      </w:pPr>
    </w:p>
    <w:p w14:paraId="1E429AEB" w14:textId="77777777" w:rsidR="0095481A" w:rsidRPr="002A24BD" w:rsidRDefault="0095481A" w:rsidP="008648EF">
      <w:pPr>
        <w:spacing w:before="0"/>
        <w:jc w:val="both"/>
        <w:rPr>
          <w:rFonts w:ascii="Book Antiqua" w:hAnsi="Book Antiqua" w:cs="Arial"/>
          <w:b/>
          <w:bCs/>
          <w:sz w:val="24"/>
          <w:szCs w:val="24"/>
          <w:lang w:val="en-US"/>
        </w:rPr>
      </w:pPr>
    </w:p>
    <w:p w14:paraId="45637295" w14:textId="7E63EE94" w:rsidR="00C362D7" w:rsidRPr="002A24BD" w:rsidRDefault="00C362D7" w:rsidP="008648EF">
      <w:pPr>
        <w:pStyle w:val="a6"/>
        <w:spacing w:line="360" w:lineRule="auto"/>
        <w:jc w:val="both"/>
        <w:rPr>
          <w:rFonts w:ascii="Book Antiqua" w:hAnsi="Book Antiqua" w:cs="Arial"/>
          <w:sz w:val="24"/>
          <w:szCs w:val="24"/>
          <w:lang w:val="en-US"/>
        </w:rPr>
      </w:pPr>
      <w:r w:rsidRPr="002A24BD">
        <w:rPr>
          <w:rFonts w:ascii="Book Antiqua" w:hAnsi="Book Antiqua" w:cs="Arial"/>
          <w:b/>
          <w:bCs/>
          <w:sz w:val="24"/>
          <w:szCs w:val="24"/>
          <w:lang w:val="en-US"/>
        </w:rPr>
        <w:t>Fig</w:t>
      </w:r>
      <w:r w:rsidR="008976BA" w:rsidRPr="002A24BD">
        <w:rPr>
          <w:rFonts w:ascii="Book Antiqua" w:hAnsi="Book Antiqua" w:cs="Arial"/>
          <w:b/>
          <w:bCs/>
          <w:sz w:val="24"/>
          <w:szCs w:val="24"/>
          <w:lang w:val="en-US"/>
        </w:rPr>
        <w:t>ure</w:t>
      </w:r>
      <w:r w:rsidRPr="002A24BD">
        <w:rPr>
          <w:rFonts w:ascii="Book Antiqua" w:hAnsi="Book Antiqua" w:cs="Arial"/>
          <w:b/>
          <w:bCs/>
          <w:sz w:val="24"/>
          <w:szCs w:val="24"/>
          <w:lang w:val="en-US"/>
        </w:rPr>
        <w:t xml:space="preserve"> 1 Overview of mean </w:t>
      </w:r>
      <w:bookmarkStart w:id="47" w:name="OLE_LINK1472"/>
      <w:bookmarkStart w:id="48" w:name="OLE_LINK1473"/>
      <w:r w:rsidR="00EC6A78" w:rsidRPr="002A24BD">
        <w:rPr>
          <w:rFonts w:ascii="Book Antiqua" w:hAnsi="Book Antiqua" w:cs="Arial"/>
          <w:b/>
          <w:bCs/>
          <w:sz w:val="24"/>
          <w:szCs w:val="24"/>
          <w:lang w:val="en-US"/>
        </w:rPr>
        <w:t>work productivity and activity impairment</w:t>
      </w:r>
      <w:r w:rsidR="0087059D" w:rsidRPr="002A24BD">
        <w:rPr>
          <w:rFonts w:ascii="Book Antiqua" w:hAnsi="Book Antiqua" w:cs="Arial"/>
          <w:b/>
          <w:bCs/>
          <w:sz w:val="24"/>
          <w:szCs w:val="24"/>
          <w:lang w:val="en-US"/>
        </w:rPr>
        <w:t xml:space="preserve"> </w:t>
      </w:r>
      <w:bookmarkEnd w:id="47"/>
      <w:bookmarkEnd w:id="48"/>
      <w:r w:rsidRPr="002A24BD">
        <w:rPr>
          <w:rFonts w:ascii="Book Antiqua" w:hAnsi="Book Antiqua" w:cs="Arial"/>
          <w:b/>
          <w:bCs/>
          <w:sz w:val="24"/>
          <w:szCs w:val="24"/>
          <w:lang w:val="en-US"/>
        </w:rPr>
        <w:t xml:space="preserve">domain scores comparison </w:t>
      </w:r>
      <w:r w:rsidRPr="002A24BD">
        <w:rPr>
          <w:rFonts w:ascii="Book Antiqua" w:hAnsi="Book Antiqua" w:cs="Arial"/>
          <w:b/>
          <w:bCs/>
          <w:i/>
          <w:sz w:val="24"/>
          <w:szCs w:val="24"/>
          <w:lang w:val="en-US"/>
        </w:rPr>
        <w:t>vs</w:t>
      </w:r>
      <w:r w:rsidRPr="002A24BD">
        <w:rPr>
          <w:rFonts w:ascii="Book Antiqua" w:hAnsi="Book Antiqua" w:cs="Arial"/>
          <w:b/>
          <w:bCs/>
          <w:sz w:val="24"/>
          <w:szCs w:val="24"/>
          <w:lang w:val="en-US"/>
        </w:rPr>
        <w:t xml:space="preserve"> baseline in patients employed at baseline</w:t>
      </w:r>
      <w:r w:rsidR="00FE18DF" w:rsidRPr="002A24BD">
        <w:rPr>
          <w:rFonts w:ascii="Book Antiqua" w:hAnsi="Book Antiqua" w:cs="Arial"/>
          <w:b/>
          <w:bCs/>
          <w:sz w:val="24"/>
          <w:szCs w:val="24"/>
          <w:lang w:val="en-US"/>
        </w:rPr>
        <w:t xml:space="preserve"> </w:t>
      </w:r>
      <w:r w:rsidR="004114E7" w:rsidRPr="002A24BD">
        <w:rPr>
          <w:rFonts w:ascii="Book Antiqua" w:hAnsi="Book Antiqua" w:cs="Arial"/>
          <w:b/>
          <w:bCs/>
          <w:sz w:val="24"/>
          <w:szCs w:val="24"/>
          <w:lang w:val="en-US"/>
        </w:rPr>
        <w:t>(employe</w:t>
      </w:r>
      <w:r w:rsidR="0091771D" w:rsidRPr="002A24BD">
        <w:rPr>
          <w:rFonts w:ascii="Book Antiqua" w:hAnsi="Book Antiqua" w:cs="Arial"/>
          <w:b/>
          <w:bCs/>
          <w:sz w:val="24"/>
          <w:szCs w:val="24"/>
          <w:lang w:val="en-US"/>
        </w:rPr>
        <w:t>d</w:t>
      </w:r>
      <w:r w:rsidR="004114E7" w:rsidRPr="002A24BD">
        <w:rPr>
          <w:rFonts w:ascii="Book Antiqua" w:hAnsi="Book Antiqua" w:cs="Arial"/>
          <w:b/>
          <w:bCs/>
          <w:sz w:val="24"/>
          <w:szCs w:val="24"/>
          <w:lang w:val="en-US"/>
        </w:rPr>
        <w:t xml:space="preserve"> analysis population)</w:t>
      </w:r>
      <w:r w:rsidRPr="002A24BD">
        <w:rPr>
          <w:rFonts w:ascii="Book Antiqua" w:hAnsi="Book Antiqua" w:cs="Arial"/>
          <w:b/>
          <w:bCs/>
          <w:sz w:val="24"/>
          <w:szCs w:val="24"/>
          <w:lang w:val="en-US"/>
        </w:rPr>
        <w:t xml:space="preserve">. </w:t>
      </w:r>
      <w:r w:rsidR="008320F8" w:rsidRPr="002A24BD">
        <w:rPr>
          <w:rFonts w:ascii="Book Antiqua" w:hAnsi="Book Antiqua" w:cs="Arial"/>
          <w:sz w:val="24"/>
          <w:szCs w:val="24"/>
          <w:lang w:val="en-US"/>
        </w:rPr>
        <w:t xml:space="preserve">A: </w:t>
      </w:r>
      <w:r w:rsidRPr="002A24BD">
        <w:rPr>
          <w:rFonts w:ascii="Book Antiqua" w:hAnsi="Book Antiqua" w:cs="Arial"/>
          <w:sz w:val="24"/>
          <w:szCs w:val="24"/>
          <w:lang w:val="en-US"/>
        </w:rPr>
        <w:t>Patients with absenteeism</w:t>
      </w:r>
      <w:r w:rsidR="008320F8" w:rsidRPr="002A24BD">
        <w:rPr>
          <w:rFonts w:ascii="Book Antiqua" w:hAnsi="Book Antiqua" w:cs="Arial"/>
          <w:sz w:val="24"/>
          <w:szCs w:val="24"/>
          <w:lang w:val="en-US"/>
        </w:rPr>
        <w:t>;</w:t>
      </w:r>
      <w:r w:rsidRPr="002A24BD">
        <w:rPr>
          <w:rFonts w:ascii="Book Antiqua" w:hAnsi="Book Antiqua" w:cs="Arial"/>
          <w:sz w:val="24"/>
          <w:szCs w:val="24"/>
          <w:lang w:val="en-US"/>
        </w:rPr>
        <w:t xml:space="preserve"> B</w:t>
      </w:r>
      <w:r w:rsidR="008320F8" w:rsidRPr="002A24BD">
        <w:rPr>
          <w:rFonts w:ascii="Book Antiqua" w:hAnsi="Book Antiqua" w:cs="Arial"/>
          <w:sz w:val="24"/>
          <w:szCs w:val="24"/>
          <w:lang w:val="en-US"/>
        </w:rPr>
        <w:t xml:space="preserve">: Patients with </w:t>
      </w:r>
      <w:r w:rsidRPr="002A24BD">
        <w:rPr>
          <w:rFonts w:ascii="Book Antiqua" w:hAnsi="Book Antiqua" w:cs="Arial"/>
          <w:sz w:val="24"/>
          <w:szCs w:val="24"/>
          <w:lang w:val="en-US"/>
        </w:rPr>
        <w:t>presenteeism</w:t>
      </w:r>
      <w:r w:rsidR="008320F8" w:rsidRPr="002A24BD">
        <w:rPr>
          <w:rFonts w:ascii="Book Antiqua" w:hAnsi="Book Antiqua" w:cs="Arial"/>
          <w:sz w:val="24"/>
          <w:szCs w:val="24"/>
          <w:lang w:val="en-US"/>
        </w:rPr>
        <w:t>;</w:t>
      </w:r>
      <w:r w:rsidRPr="002A24BD">
        <w:rPr>
          <w:rFonts w:ascii="Book Antiqua" w:hAnsi="Book Antiqua" w:cs="Arial"/>
          <w:sz w:val="24"/>
          <w:szCs w:val="24"/>
          <w:lang w:val="en-US"/>
        </w:rPr>
        <w:t xml:space="preserve"> C</w:t>
      </w:r>
      <w:r w:rsidR="008320F8" w:rsidRPr="002A24BD">
        <w:rPr>
          <w:rFonts w:ascii="Book Antiqua" w:hAnsi="Book Antiqua" w:cs="Arial"/>
          <w:sz w:val="24"/>
          <w:szCs w:val="24"/>
          <w:lang w:val="en-US"/>
        </w:rPr>
        <w:t>:</w:t>
      </w:r>
      <w:r w:rsidRPr="002A24BD">
        <w:rPr>
          <w:rFonts w:ascii="Book Antiqua" w:hAnsi="Book Antiqua" w:cs="Arial"/>
          <w:sz w:val="24"/>
          <w:szCs w:val="24"/>
          <w:lang w:val="en-US"/>
        </w:rPr>
        <w:t xml:space="preserve"> </w:t>
      </w:r>
      <w:r w:rsidR="00A62CA6" w:rsidRPr="002A24BD">
        <w:rPr>
          <w:rFonts w:ascii="Book Antiqua" w:hAnsi="Book Antiqua" w:cs="Arial"/>
          <w:sz w:val="24"/>
          <w:szCs w:val="24"/>
          <w:lang w:val="en-US"/>
        </w:rPr>
        <w:t>Patients</w:t>
      </w:r>
      <w:r w:rsidR="0095481A" w:rsidRPr="002A24BD">
        <w:rPr>
          <w:rFonts w:ascii="Book Antiqua" w:hAnsi="Book Antiqua" w:cs="Arial"/>
          <w:sz w:val="24"/>
          <w:szCs w:val="24"/>
          <w:lang w:val="en-US"/>
        </w:rPr>
        <w:t xml:space="preserve">‘ </w:t>
      </w:r>
      <w:r w:rsidR="00A62CA6" w:rsidRPr="002A24BD">
        <w:rPr>
          <w:rFonts w:ascii="Book Antiqua" w:hAnsi="Book Antiqua" w:cs="Arial"/>
          <w:sz w:val="24"/>
          <w:szCs w:val="24"/>
          <w:lang w:val="en-US"/>
        </w:rPr>
        <w:t>w</w:t>
      </w:r>
      <w:r w:rsidRPr="002A24BD">
        <w:rPr>
          <w:rFonts w:ascii="Book Antiqua" w:hAnsi="Book Antiqua" w:cs="Arial"/>
          <w:sz w:val="24"/>
          <w:szCs w:val="24"/>
          <w:lang w:val="en-US"/>
        </w:rPr>
        <w:t>ork impairment</w:t>
      </w:r>
      <w:r w:rsidR="00A62CA6" w:rsidRPr="002A24BD">
        <w:rPr>
          <w:rFonts w:ascii="Book Antiqua" w:hAnsi="Book Antiqua" w:cs="Arial"/>
          <w:sz w:val="24"/>
          <w:szCs w:val="24"/>
          <w:lang w:val="en-US"/>
        </w:rPr>
        <w:t>; D: Patients</w:t>
      </w:r>
      <w:r w:rsidR="0095481A" w:rsidRPr="002A24BD">
        <w:rPr>
          <w:rFonts w:ascii="Book Antiqua" w:hAnsi="Book Antiqua" w:cs="Arial"/>
          <w:sz w:val="24"/>
          <w:szCs w:val="24"/>
          <w:lang w:val="en-US"/>
        </w:rPr>
        <w:t>’</w:t>
      </w:r>
      <w:r w:rsidR="00A62CA6" w:rsidRPr="002A24BD">
        <w:rPr>
          <w:rFonts w:ascii="Book Antiqua" w:hAnsi="Book Antiqua" w:cs="Arial"/>
          <w:sz w:val="24"/>
          <w:szCs w:val="24"/>
          <w:lang w:val="en-US"/>
        </w:rPr>
        <w:t xml:space="preserve"> </w:t>
      </w:r>
      <w:r w:rsidRPr="002A24BD">
        <w:rPr>
          <w:rFonts w:ascii="Book Antiqua" w:hAnsi="Book Antiqua" w:cs="Arial"/>
          <w:sz w:val="24"/>
          <w:szCs w:val="24"/>
          <w:lang w:val="en-US"/>
        </w:rPr>
        <w:t xml:space="preserve">activity impairment. </w:t>
      </w:r>
      <w:r w:rsidR="00C907B9" w:rsidRPr="002A24BD">
        <w:rPr>
          <w:rFonts w:ascii="Book Antiqua" w:hAnsi="Book Antiqua" w:cs="Arial"/>
          <w:sz w:val="24"/>
          <w:szCs w:val="24"/>
          <w:lang w:val="en-US"/>
        </w:rPr>
        <w:t>Bars represent the standard deviation.</w:t>
      </w:r>
      <w:r w:rsidR="00EC6A78" w:rsidRPr="002A24BD">
        <w:rPr>
          <w:rFonts w:ascii="Book Antiqua" w:hAnsi="Book Antiqua" w:cs="Arial"/>
          <w:sz w:val="24"/>
          <w:szCs w:val="24"/>
          <w:lang w:val="en-US"/>
        </w:rPr>
        <w:t xml:space="preserve"> </w:t>
      </w:r>
      <w:r w:rsidR="004114E7" w:rsidRPr="002A24BD">
        <w:rPr>
          <w:rFonts w:ascii="Book Antiqua" w:hAnsi="Book Antiqua" w:cs="Arial"/>
          <w:sz w:val="24"/>
          <w:szCs w:val="24"/>
          <w:lang w:val="en-US"/>
        </w:rPr>
        <w:t>A significant reduction in all</w:t>
      </w:r>
      <w:r w:rsidR="0087059D" w:rsidRPr="002A24BD">
        <w:rPr>
          <w:rFonts w:ascii="Book Antiqua" w:hAnsi="Book Antiqua" w:cs="Arial"/>
          <w:sz w:val="24"/>
          <w:szCs w:val="24"/>
          <w:lang w:val="en-US"/>
        </w:rPr>
        <w:t xml:space="preserve"> </w:t>
      </w:r>
      <w:bookmarkStart w:id="49" w:name="OLE_LINK1474"/>
      <w:bookmarkStart w:id="50" w:name="OLE_LINK1475"/>
      <w:r w:rsidR="0095481A" w:rsidRPr="002A24BD">
        <w:rPr>
          <w:rFonts w:ascii="Book Antiqua" w:hAnsi="Book Antiqua" w:cs="Arial" w:hint="eastAsia"/>
          <w:sz w:val="24"/>
          <w:szCs w:val="24"/>
          <w:lang w:val="en-US" w:eastAsia="zh-CN"/>
        </w:rPr>
        <w:t>w</w:t>
      </w:r>
      <w:r w:rsidR="0095481A" w:rsidRPr="002A24BD">
        <w:rPr>
          <w:rFonts w:ascii="Book Antiqua" w:hAnsi="Book Antiqua"/>
          <w:color w:val="000000"/>
          <w:sz w:val="24"/>
          <w:szCs w:val="24"/>
          <w:shd w:val="clear" w:color="auto" w:fill="FFFFFF"/>
          <w:lang w:val="en-US"/>
        </w:rPr>
        <w:t>ork productivity and activity impairment</w:t>
      </w:r>
      <w:r w:rsidR="0087059D" w:rsidRPr="002A24BD">
        <w:rPr>
          <w:rFonts w:ascii="Book Antiqua" w:hAnsi="Book Antiqua" w:cs="Arial"/>
          <w:sz w:val="24"/>
          <w:szCs w:val="24"/>
          <w:lang w:val="en-US"/>
        </w:rPr>
        <w:t xml:space="preserve"> </w:t>
      </w:r>
      <w:bookmarkEnd w:id="49"/>
      <w:bookmarkEnd w:id="50"/>
      <w:r w:rsidR="0087059D" w:rsidRPr="002A24BD">
        <w:rPr>
          <w:rFonts w:ascii="Book Antiqua" w:hAnsi="Book Antiqua" w:cs="Arial"/>
          <w:sz w:val="24"/>
          <w:szCs w:val="24"/>
          <w:lang w:val="en-US"/>
        </w:rPr>
        <w:t>sub</w:t>
      </w:r>
      <w:r w:rsidR="0095481A" w:rsidRPr="002A24BD">
        <w:rPr>
          <w:rFonts w:ascii="Book Antiqua" w:hAnsi="Book Antiqua" w:cs="Arial"/>
          <w:sz w:val="24"/>
          <w:szCs w:val="24"/>
          <w:lang w:val="en-US"/>
        </w:rPr>
        <w:t>-</w:t>
      </w:r>
      <w:r w:rsidR="0087059D" w:rsidRPr="002A24BD">
        <w:rPr>
          <w:rFonts w:ascii="Book Antiqua" w:hAnsi="Book Antiqua" w:cs="Arial"/>
          <w:sz w:val="24"/>
          <w:szCs w:val="24"/>
          <w:lang w:val="en-US"/>
        </w:rPr>
        <w:t xml:space="preserve">scores </w:t>
      </w:r>
      <w:r w:rsidR="004114E7" w:rsidRPr="002A24BD">
        <w:rPr>
          <w:rFonts w:ascii="Book Antiqua" w:hAnsi="Book Antiqua" w:cs="Arial"/>
          <w:sz w:val="24"/>
          <w:szCs w:val="24"/>
          <w:lang w:val="en-US"/>
        </w:rPr>
        <w:t xml:space="preserve">after onset of golimumab therapy was detectable for each </w:t>
      </w:r>
      <w:r w:rsidR="004114E7" w:rsidRPr="002A24BD">
        <w:rPr>
          <w:rFonts w:ascii="Book Antiqua" w:hAnsi="Book Antiqua" w:cs="Arial"/>
          <w:sz w:val="24"/>
          <w:szCs w:val="24"/>
          <w:lang w:val="en-US"/>
        </w:rPr>
        <w:lastRenderedPageBreak/>
        <w:t xml:space="preserve">time point in comparison to baseline (for each visit </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4114E7" w:rsidRPr="002A24BD">
        <w:rPr>
          <w:rFonts w:ascii="Book Antiqua" w:hAnsi="Book Antiqua" w:cs="Arial"/>
          <w:sz w:val="24"/>
          <w:szCs w:val="24"/>
          <w:lang w:val="en-US"/>
        </w:rPr>
        <w:t>0.0001, Wilcoxon signed rank test).</w:t>
      </w:r>
      <w:r w:rsidR="0087059D" w:rsidRPr="002A24BD">
        <w:rPr>
          <w:rFonts w:ascii="Book Antiqua" w:hAnsi="Book Antiqua" w:cs="Arial"/>
          <w:sz w:val="24"/>
          <w:szCs w:val="24"/>
          <w:lang w:val="en-US"/>
        </w:rPr>
        <w:t xml:space="preserve"> </w:t>
      </w:r>
      <w:r w:rsidR="007E7175" w:rsidRPr="002A24BD">
        <w:rPr>
          <w:rFonts w:ascii="Book Antiqua" w:hAnsi="Book Antiqua"/>
          <w:color w:val="000000"/>
          <w:sz w:val="24"/>
          <w:szCs w:val="24"/>
          <w:shd w:val="clear" w:color="auto" w:fill="FFFFFF"/>
        </w:rPr>
        <w:t xml:space="preserve">UC: </w:t>
      </w:r>
      <w:r w:rsidR="007E7175" w:rsidRPr="002A24BD">
        <w:rPr>
          <w:rFonts w:ascii="Book Antiqua" w:hAnsi="Book Antiqua" w:cs="Arial"/>
          <w:sz w:val="24"/>
          <w:szCs w:val="24"/>
          <w:lang w:val="en-US"/>
        </w:rPr>
        <w:t xml:space="preserve">ulcerative colitis; </w:t>
      </w:r>
      <w:r w:rsidR="004114E7" w:rsidRPr="002A24BD">
        <w:rPr>
          <w:rFonts w:ascii="Book Antiqua" w:hAnsi="Book Antiqua" w:cs="Arial"/>
          <w:sz w:val="24"/>
          <w:szCs w:val="24"/>
          <w:lang w:val="en-US"/>
        </w:rPr>
        <w:t>BL: Baseline</w:t>
      </w:r>
      <w:r w:rsidR="0087059D" w:rsidRPr="002A24BD">
        <w:rPr>
          <w:rFonts w:ascii="Book Antiqua" w:hAnsi="Book Antiqua" w:cs="Arial"/>
          <w:sz w:val="24"/>
          <w:szCs w:val="24"/>
          <w:lang w:val="en-US"/>
        </w:rPr>
        <w:t>.</w:t>
      </w:r>
      <w:r w:rsidR="0087059D" w:rsidRPr="002A24BD">
        <w:rPr>
          <w:rFonts w:ascii="Book Antiqua" w:hAnsi="Book Antiqua" w:cs="Arial"/>
          <w:bCs/>
          <w:sz w:val="24"/>
          <w:szCs w:val="24"/>
          <w:lang w:val="en-US"/>
        </w:rPr>
        <w:t xml:space="preserve"> </w:t>
      </w:r>
    </w:p>
    <w:p w14:paraId="57E97795" w14:textId="26E5BE0F" w:rsidR="00097797" w:rsidRPr="002A24BD" w:rsidRDefault="00097797" w:rsidP="008648EF">
      <w:pPr>
        <w:spacing w:before="0"/>
        <w:jc w:val="both"/>
        <w:rPr>
          <w:rFonts w:ascii="Book Antiqua" w:hAnsi="Book Antiqua" w:cs="Arial"/>
          <w:b/>
          <w:sz w:val="24"/>
          <w:szCs w:val="24"/>
          <w:lang w:val="en-US"/>
        </w:rPr>
      </w:pPr>
    </w:p>
    <w:p w14:paraId="47A17C11" w14:textId="5AC49821" w:rsidR="007E7175" w:rsidRPr="002A24BD" w:rsidRDefault="007E7175">
      <w:pPr>
        <w:rPr>
          <w:rFonts w:ascii="Book Antiqua" w:hAnsi="Book Antiqua" w:cs="Arial"/>
          <w:b/>
          <w:sz w:val="24"/>
          <w:szCs w:val="24"/>
          <w:lang w:val="en-US"/>
        </w:rPr>
      </w:pPr>
      <w:r w:rsidRPr="002A24BD">
        <w:rPr>
          <w:rFonts w:ascii="Book Antiqua" w:hAnsi="Book Antiqua" w:cs="Arial"/>
          <w:b/>
          <w:sz w:val="24"/>
          <w:szCs w:val="24"/>
          <w:lang w:val="en-US"/>
        </w:rPr>
        <w:br w:type="page"/>
      </w:r>
    </w:p>
    <w:p w14:paraId="3AAB3264" w14:textId="3DC95AF0" w:rsidR="001C6D66" w:rsidRPr="002A24BD" w:rsidRDefault="00DF2133" w:rsidP="008648EF">
      <w:pPr>
        <w:spacing w:before="0"/>
        <w:jc w:val="both"/>
        <w:rPr>
          <w:rFonts w:ascii="Book Antiqua" w:hAnsi="Book Antiqua" w:cs="Arial"/>
          <w:b/>
          <w:sz w:val="24"/>
          <w:szCs w:val="24"/>
          <w:lang w:val="en-US" w:eastAsia="zh-CN"/>
        </w:rPr>
      </w:pPr>
      <w:r w:rsidRPr="002A24BD">
        <w:rPr>
          <w:noProof/>
          <w:lang w:val="en-US" w:eastAsia="zh-CN"/>
        </w:rPr>
        <w:lastRenderedPageBreak/>
        <w:drawing>
          <wp:inline distT="0" distB="0" distL="0" distR="0" wp14:anchorId="7B2159A4" wp14:editId="4978E3D6">
            <wp:extent cx="5486400" cy="3472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472815"/>
                    </a:xfrm>
                    <a:prstGeom prst="rect">
                      <a:avLst/>
                    </a:prstGeom>
                  </pic:spPr>
                </pic:pic>
              </a:graphicData>
            </a:graphic>
          </wp:inline>
        </w:drawing>
      </w:r>
    </w:p>
    <w:p w14:paraId="301F3362" w14:textId="179DCB99" w:rsidR="00097797" w:rsidRPr="002A24BD" w:rsidRDefault="00C362D7" w:rsidP="008648EF">
      <w:pPr>
        <w:pStyle w:val="a6"/>
        <w:spacing w:line="360" w:lineRule="auto"/>
        <w:jc w:val="both"/>
        <w:rPr>
          <w:rFonts w:ascii="Book Antiqua" w:hAnsi="Book Antiqua" w:cs="Arial"/>
          <w:sz w:val="24"/>
          <w:szCs w:val="24"/>
          <w:lang w:val="en-US" w:eastAsia="zh-CN"/>
        </w:rPr>
      </w:pPr>
      <w:r w:rsidRPr="002A24BD">
        <w:rPr>
          <w:rFonts w:ascii="Book Antiqua" w:hAnsi="Book Antiqua" w:cs="Arial"/>
          <w:b/>
          <w:sz w:val="24"/>
          <w:szCs w:val="24"/>
          <w:lang w:val="en-US"/>
        </w:rPr>
        <w:t>Fig</w:t>
      </w:r>
      <w:r w:rsidR="008976BA" w:rsidRPr="002A24BD">
        <w:rPr>
          <w:rFonts w:ascii="Book Antiqua" w:hAnsi="Book Antiqua" w:cs="Arial"/>
          <w:b/>
          <w:sz w:val="24"/>
          <w:szCs w:val="24"/>
          <w:lang w:val="en-US"/>
        </w:rPr>
        <w:t>ure</w:t>
      </w:r>
      <w:r w:rsidRPr="002A24BD">
        <w:rPr>
          <w:rFonts w:ascii="Book Antiqua" w:hAnsi="Book Antiqua" w:cs="Arial"/>
          <w:b/>
          <w:sz w:val="24"/>
          <w:szCs w:val="24"/>
          <w:lang w:val="en-US"/>
        </w:rPr>
        <w:t xml:space="preserve"> 2 </w:t>
      </w:r>
      <w:bookmarkStart w:id="51" w:name="OLE_LINK1476"/>
      <w:bookmarkStart w:id="52" w:name="OLE_LINK1477"/>
      <w:r w:rsidR="0026024A" w:rsidRPr="002A24BD">
        <w:rPr>
          <w:rFonts w:ascii="Book Antiqua" w:hAnsi="Book Antiqua" w:cs="Arial"/>
          <w:b/>
          <w:sz w:val="24"/>
          <w:szCs w:val="24"/>
          <w:lang w:val="en-US"/>
        </w:rPr>
        <w:t>Inflammator</w:t>
      </w:r>
      <w:r w:rsidR="00F900C0" w:rsidRPr="002A24BD">
        <w:rPr>
          <w:rFonts w:ascii="Book Antiqua" w:hAnsi="Book Antiqua" w:cs="Arial"/>
          <w:b/>
          <w:sz w:val="24"/>
          <w:szCs w:val="24"/>
          <w:lang w:val="en-US"/>
        </w:rPr>
        <w:t>y bowel disease question</w:t>
      </w:r>
      <w:r w:rsidR="0026024A" w:rsidRPr="002A24BD">
        <w:rPr>
          <w:rFonts w:ascii="Book Antiqua" w:hAnsi="Book Antiqua" w:cs="Arial"/>
          <w:b/>
          <w:sz w:val="24"/>
          <w:szCs w:val="24"/>
          <w:lang w:val="en-US"/>
        </w:rPr>
        <w:t>naire</w:t>
      </w:r>
      <w:bookmarkEnd w:id="51"/>
      <w:bookmarkEnd w:id="52"/>
      <w:r w:rsidR="00AC5380" w:rsidRPr="002A24BD">
        <w:rPr>
          <w:rFonts w:ascii="Book Antiqua" w:hAnsi="Book Antiqua" w:cs="Arial"/>
          <w:b/>
          <w:sz w:val="24"/>
          <w:szCs w:val="24"/>
          <w:lang w:val="en-US"/>
        </w:rPr>
        <w:t xml:space="preserve"> </w:t>
      </w:r>
      <w:r w:rsidRPr="002A24BD">
        <w:rPr>
          <w:rFonts w:ascii="Book Antiqua" w:hAnsi="Book Antiqua" w:cs="Arial"/>
          <w:b/>
          <w:sz w:val="24"/>
          <w:szCs w:val="24"/>
          <w:lang w:val="en-US"/>
        </w:rPr>
        <w:t>score – change from baseline over time (</w:t>
      </w:r>
      <w:r w:rsidR="00AC5380" w:rsidRPr="002A24BD">
        <w:rPr>
          <w:rFonts w:ascii="Book Antiqua" w:hAnsi="Book Antiqua" w:cs="Arial"/>
          <w:b/>
          <w:sz w:val="24"/>
          <w:szCs w:val="24"/>
          <w:lang w:val="en-US"/>
        </w:rPr>
        <w:t>total analysis population</w:t>
      </w:r>
      <w:r w:rsidRPr="002A24BD">
        <w:rPr>
          <w:rFonts w:ascii="Book Antiqua" w:hAnsi="Book Antiqua" w:cs="Arial"/>
          <w:b/>
          <w:sz w:val="24"/>
          <w:szCs w:val="24"/>
          <w:lang w:val="en-US"/>
        </w:rPr>
        <w:t xml:space="preserve">). </w:t>
      </w:r>
      <w:r w:rsidR="0091771D" w:rsidRPr="002A24BD">
        <w:rPr>
          <w:rFonts w:ascii="Book Antiqua" w:hAnsi="Book Antiqua" w:cs="Arial"/>
          <w:sz w:val="24"/>
          <w:szCs w:val="24"/>
          <w:lang w:val="en-US"/>
        </w:rPr>
        <w:t xml:space="preserve">The difference from baseline in the total </w:t>
      </w:r>
      <w:bookmarkStart w:id="53" w:name="OLE_LINK35"/>
      <w:bookmarkStart w:id="54" w:name="OLE_LINK36"/>
      <w:r w:rsidR="00F900C0" w:rsidRPr="002A24BD">
        <w:rPr>
          <w:rFonts w:ascii="Book Antiqua" w:hAnsi="Book Antiqua" w:cs="Arial"/>
          <w:sz w:val="24"/>
          <w:szCs w:val="24"/>
          <w:lang w:val="en-US"/>
        </w:rPr>
        <w:t>i</w:t>
      </w:r>
      <w:r w:rsidR="00131574" w:rsidRPr="002A24BD">
        <w:rPr>
          <w:rFonts w:ascii="Book Antiqua" w:hAnsi="Book Antiqua" w:cs="Arial"/>
          <w:sz w:val="24"/>
          <w:szCs w:val="24"/>
          <w:lang w:val="en-US"/>
        </w:rPr>
        <w:t xml:space="preserve">nflammatory </w:t>
      </w:r>
      <w:r w:rsidR="00F900C0" w:rsidRPr="002A24BD">
        <w:rPr>
          <w:rFonts w:ascii="Book Antiqua" w:hAnsi="Book Antiqua" w:cs="Arial"/>
          <w:sz w:val="24"/>
          <w:szCs w:val="24"/>
          <w:lang w:val="en-US"/>
        </w:rPr>
        <w:t>bowel disease questio</w:t>
      </w:r>
      <w:r w:rsidR="00131574" w:rsidRPr="002A24BD">
        <w:rPr>
          <w:rFonts w:ascii="Book Antiqua" w:hAnsi="Book Antiqua" w:cs="Arial"/>
          <w:sz w:val="24"/>
          <w:szCs w:val="24"/>
          <w:lang w:val="en-US"/>
        </w:rPr>
        <w:t>nnaire</w:t>
      </w:r>
      <w:r w:rsidR="0091771D" w:rsidRPr="002A24BD">
        <w:rPr>
          <w:rFonts w:ascii="Book Antiqua" w:hAnsi="Book Antiqua" w:cs="Arial"/>
          <w:sz w:val="24"/>
          <w:szCs w:val="24"/>
          <w:lang w:val="en-US"/>
        </w:rPr>
        <w:t xml:space="preserve"> score</w:t>
      </w:r>
      <w:bookmarkEnd w:id="53"/>
      <w:bookmarkEnd w:id="54"/>
      <w:r w:rsidR="0091771D" w:rsidRPr="002A24BD">
        <w:rPr>
          <w:rFonts w:ascii="Book Antiqua" w:hAnsi="Book Antiqua" w:cs="Arial"/>
          <w:sz w:val="24"/>
          <w:szCs w:val="24"/>
          <w:lang w:val="en-US"/>
        </w:rPr>
        <w:t xml:space="preserve"> was statistically significant for all visits (</w:t>
      </w:r>
      <w:r w:rsidR="00A11E7F" w:rsidRPr="002A24BD">
        <w:rPr>
          <w:rFonts w:ascii="Book Antiqua" w:hAnsi="Book Antiqua" w:cs="Arial"/>
          <w:sz w:val="24"/>
          <w:szCs w:val="24"/>
          <w:vertAlign w:val="superscript"/>
          <w:lang w:val="en-US"/>
        </w:rPr>
        <w:t>a</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91771D" w:rsidRPr="002A24BD">
        <w:rPr>
          <w:rFonts w:ascii="Book Antiqua" w:hAnsi="Book Antiqua" w:cs="Arial"/>
          <w:sz w:val="24"/>
          <w:szCs w:val="24"/>
          <w:lang w:val="en-US"/>
        </w:rPr>
        <w:t>0.0001</w:t>
      </w:r>
      <w:r w:rsidR="00131574" w:rsidRPr="002A24BD">
        <w:rPr>
          <w:rFonts w:ascii="Book Antiqua" w:hAnsi="Book Antiqua" w:cs="Arial"/>
          <w:sz w:val="24"/>
          <w:szCs w:val="24"/>
          <w:lang w:val="en-US"/>
        </w:rPr>
        <w:t xml:space="preserve">, </w:t>
      </w:r>
      <w:r w:rsidR="0091771D" w:rsidRPr="002A24BD">
        <w:rPr>
          <w:rFonts w:ascii="Book Antiqua" w:hAnsi="Book Antiqua" w:cs="Arial"/>
          <w:sz w:val="24"/>
          <w:szCs w:val="24"/>
          <w:lang w:val="en-US"/>
        </w:rPr>
        <w:t>Wilcoxon signed rank test</w:t>
      </w:r>
      <w:r w:rsidR="00A11E7F" w:rsidRPr="002A24BD">
        <w:rPr>
          <w:rFonts w:ascii="Book Antiqua" w:hAnsi="Book Antiqua" w:cs="Arial"/>
          <w:sz w:val="24"/>
          <w:szCs w:val="24"/>
          <w:lang w:val="en-US"/>
        </w:rPr>
        <w:t xml:space="preserve">). </w:t>
      </w:r>
    </w:p>
    <w:p w14:paraId="380314A3" w14:textId="5C84A95B" w:rsidR="00A70985" w:rsidRPr="002A24BD" w:rsidRDefault="00A70985">
      <w:pPr>
        <w:rPr>
          <w:rFonts w:ascii="Book Antiqua" w:hAnsi="Book Antiqua" w:cs="Arial"/>
          <w:sz w:val="24"/>
          <w:szCs w:val="24"/>
          <w:lang w:val="en-US"/>
        </w:rPr>
      </w:pPr>
      <w:r w:rsidRPr="002A24BD">
        <w:rPr>
          <w:rFonts w:ascii="Book Antiqua" w:hAnsi="Book Antiqua" w:cs="Arial"/>
          <w:sz w:val="24"/>
          <w:szCs w:val="24"/>
          <w:lang w:val="en-US"/>
        </w:rPr>
        <w:br w:type="page"/>
      </w:r>
    </w:p>
    <w:p w14:paraId="6861EA83" w14:textId="77777777" w:rsidR="00097797" w:rsidRPr="002A24BD" w:rsidRDefault="00097797" w:rsidP="008648EF">
      <w:pPr>
        <w:pStyle w:val="a6"/>
        <w:spacing w:line="360" w:lineRule="auto"/>
        <w:jc w:val="both"/>
        <w:rPr>
          <w:rFonts w:ascii="Book Antiqua" w:hAnsi="Book Antiqua" w:cs="Arial"/>
          <w:sz w:val="24"/>
          <w:szCs w:val="24"/>
          <w:lang w:val="en-US"/>
        </w:rPr>
      </w:pPr>
    </w:p>
    <w:p w14:paraId="693B897A" w14:textId="77777777" w:rsidR="00097797" w:rsidRPr="002A24BD" w:rsidRDefault="00097797" w:rsidP="008648EF">
      <w:pPr>
        <w:pStyle w:val="a6"/>
        <w:spacing w:line="360" w:lineRule="auto"/>
        <w:jc w:val="both"/>
        <w:rPr>
          <w:rFonts w:ascii="Book Antiqua" w:hAnsi="Book Antiqua" w:cs="Arial"/>
          <w:sz w:val="24"/>
          <w:szCs w:val="24"/>
          <w:lang w:val="en-US"/>
        </w:rPr>
      </w:pPr>
    </w:p>
    <w:p w14:paraId="26C5104F" w14:textId="14E25F40" w:rsidR="00DF3B57" w:rsidRPr="002A24BD" w:rsidRDefault="00DF2133" w:rsidP="00DF2133">
      <w:pPr>
        <w:pStyle w:val="a6"/>
        <w:spacing w:line="360" w:lineRule="auto"/>
        <w:jc w:val="both"/>
        <w:rPr>
          <w:rFonts w:ascii="Book Antiqua" w:hAnsi="Book Antiqua" w:cs="Arial"/>
          <w:sz w:val="24"/>
          <w:szCs w:val="24"/>
          <w:lang w:val="en-US" w:eastAsia="zh-CN"/>
        </w:rPr>
      </w:pPr>
      <w:r w:rsidRPr="002A24BD">
        <w:rPr>
          <w:noProof/>
          <w:lang w:val="en-US" w:eastAsia="zh-CN"/>
        </w:rPr>
        <w:drawing>
          <wp:inline distT="0" distB="0" distL="0" distR="0" wp14:anchorId="190F2FA9" wp14:editId="76A43717">
            <wp:extent cx="4597636" cy="29719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7636" cy="2971953"/>
                    </a:xfrm>
                    <a:prstGeom prst="rect">
                      <a:avLst/>
                    </a:prstGeom>
                  </pic:spPr>
                </pic:pic>
              </a:graphicData>
            </a:graphic>
          </wp:inline>
        </w:drawing>
      </w:r>
    </w:p>
    <w:p w14:paraId="7FC07BBD" w14:textId="6A192EFB" w:rsidR="001159A2" w:rsidRPr="002A24BD" w:rsidRDefault="00C362D7" w:rsidP="008648EF">
      <w:pPr>
        <w:overflowPunct w:val="0"/>
        <w:autoSpaceDE w:val="0"/>
        <w:autoSpaceDN w:val="0"/>
        <w:adjustRightInd w:val="0"/>
        <w:spacing w:before="0"/>
        <w:jc w:val="both"/>
        <w:textAlignment w:val="baseline"/>
        <w:rPr>
          <w:rFonts w:ascii="Book Antiqua" w:hAnsi="Book Antiqua"/>
          <w:sz w:val="24"/>
          <w:szCs w:val="24"/>
        </w:rPr>
      </w:pPr>
      <w:r w:rsidRPr="002A24BD">
        <w:rPr>
          <w:rFonts w:ascii="Book Antiqua" w:hAnsi="Book Antiqua" w:cs="Arial"/>
          <w:b/>
          <w:sz w:val="24"/>
          <w:szCs w:val="24"/>
          <w:lang w:val="en-US"/>
        </w:rPr>
        <w:t>Fig</w:t>
      </w:r>
      <w:r w:rsidR="008976BA" w:rsidRPr="002A24BD">
        <w:rPr>
          <w:rFonts w:ascii="Book Antiqua" w:hAnsi="Book Antiqua" w:cs="Arial"/>
          <w:b/>
          <w:sz w:val="24"/>
          <w:szCs w:val="24"/>
          <w:lang w:val="en-US"/>
        </w:rPr>
        <w:t>ure</w:t>
      </w:r>
      <w:r w:rsidRPr="002A24BD">
        <w:rPr>
          <w:rFonts w:ascii="Book Antiqua" w:hAnsi="Book Antiqua" w:cs="Arial"/>
          <w:b/>
          <w:sz w:val="24"/>
          <w:szCs w:val="24"/>
          <w:lang w:val="en-US"/>
        </w:rPr>
        <w:t xml:space="preserve"> 3 S</w:t>
      </w:r>
      <w:r w:rsidR="00AC5380" w:rsidRPr="002A24BD">
        <w:rPr>
          <w:rFonts w:ascii="Book Antiqua" w:hAnsi="Book Antiqua" w:cs="Arial"/>
          <w:b/>
          <w:sz w:val="24"/>
          <w:szCs w:val="24"/>
          <w:lang w:val="en-US"/>
        </w:rPr>
        <w:t xml:space="preserve">hort </w:t>
      </w:r>
      <w:r w:rsidR="00DF2133" w:rsidRPr="002A24BD">
        <w:rPr>
          <w:rFonts w:ascii="Book Antiqua" w:hAnsi="Book Antiqua" w:cs="Arial"/>
          <w:b/>
          <w:sz w:val="24"/>
          <w:szCs w:val="24"/>
          <w:lang w:val="en-US"/>
        </w:rPr>
        <w:t>form-12</w:t>
      </w:r>
      <w:r w:rsidR="00DF2133" w:rsidRPr="002A24BD">
        <w:rPr>
          <w:rFonts w:ascii="Book Antiqua" w:hAnsi="Book Antiqua"/>
          <w:b/>
          <w:sz w:val="24"/>
          <w:szCs w:val="24"/>
        </w:rPr>
        <w:t xml:space="preserve"> health survey qu</w:t>
      </w:r>
      <w:r w:rsidR="00A70985" w:rsidRPr="002A24BD">
        <w:rPr>
          <w:rFonts w:ascii="Book Antiqua" w:hAnsi="Book Antiqua"/>
          <w:b/>
          <w:sz w:val="24"/>
          <w:szCs w:val="24"/>
        </w:rPr>
        <w:t>estionnaire</w:t>
      </w:r>
      <w:r w:rsidR="0004436E" w:rsidRPr="002A24BD">
        <w:rPr>
          <w:rFonts w:ascii="Book Antiqua" w:hAnsi="Book Antiqua"/>
          <w:b/>
          <w:sz w:val="24"/>
          <w:szCs w:val="24"/>
        </w:rPr>
        <w:t xml:space="preserve"> </w:t>
      </w:r>
      <w:r w:rsidR="0004436E" w:rsidRPr="002A24BD">
        <w:rPr>
          <w:rFonts w:ascii="Book Antiqua" w:hAnsi="Book Antiqua" w:cs="Arial"/>
          <w:b/>
          <w:sz w:val="24"/>
          <w:szCs w:val="24"/>
          <w:lang w:val="en-US"/>
        </w:rPr>
        <w:t>- physical component s</w:t>
      </w:r>
      <w:r w:rsidRPr="002A24BD">
        <w:rPr>
          <w:rFonts w:ascii="Book Antiqua" w:hAnsi="Book Antiqua" w:cs="Arial"/>
          <w:b/>
          <w:sz w:val="24"/>
          <w:szCs w:val="24"/>
          <w:lang w:val="en-US"/>
        </w:rPr>
        <w:t xml:space="preserve">core and </w:t>
      </w:r>
      <w:r w:rsidR="00DF2133" w:rsidRPr="002A24BD">
        <w:rPr>
          <w:rFonts w:ascii="Book Antiqua" w:hAnsi="Book Antiqua" w:cs="Arial"/>
          <w:b/>
          <w:sz w:val="24"/>
          <w:szCs w:val="24"/>
          <w:lang w:val="en-US"/>
        </w:rPr>
        <w:t xml:space="preserve">short form-12 </w:t>
      </w:r>
      <w:r w:rsidR="00DF2133" w:rsidRPr="002A24BD">
        <w:rPr>
          <w:rFonts w:ascii="Book Antiqua" w:hAnsi="Book Antiqua"/>
          <w:b/>
          <w:sz w:val="24"/>
          <w:szCs w:val="24"/>
        </w:rPr>
        <w:t>health survey qu</w:t>
      </w:r>
      <w:r w:rsidR="00A70985" w:rsidRPr="002A24BD">
        <w:rPr>
          <w:rFonts w:ascii="Book Antiqua" w:hAnsi="Book Antiqua"/>
          <w:b/>
          <w:sz w:val="24"/>
          <w:szCs w:val="24"/>
        </w:rPr>
        <w:t>estionnaire</w:t>
      </w:r>
      <w:r w:rsidR="0004436E" w:rsidRPr="002A24BD">
        <w:rPr>
          <w:rFonts w:ascii="Book Antiqua" w:hAnsi="Book Antiqua"/>
          <w:b/>
          <w:sz w:val="24"/>
          <w:szCs w:val="24"/>
        </w:rPr>
        <w:t xml:space="preserve"> </w:t>
      </w:r>
      <w:r w:rsidRPr="002A24BD">
        <w:rPr>
          <w:rFonts w:ascii="Book Antiqua" w:hAnsi="Book Antiqua" w:cs="Arial"/>
          <w:b/>
          <w:sz w:val="24"/>
          <w:szCs w:val="24"/>
          <w:lang w:val="en-US"/>
        </w:rPr>
        <w:t>-</w:t>
      </w:r>
      <w:r w:rsidR="0004436E" w:rsidRPr="002A24BD">
        <w:rPr>
          <w:rFonts w:ascii="Book Antiqua" w:hAnsi="Book Antiqua" w:cs="Arial"/>
          <w:b/>
          <w:sz w:val="24"/>
          <w:szCs w:val="24"/>
          <w:lang w:val="en-US"/>
        </w:rPr>
        <w:t xml:space="preserve"> mental component s</w:t>
      </w:r>
      <w:r w:rsidRPr="002A24BD">
        <w:rPr>
          <w:rFonts w:ascii="Book Antiqua" w:hAnsi="Book Antiqua" w:cs="Arial"/>
          <w:b/>
          <w:sz w:val="24"/>
          <w:szCs w:val="24"/>
          <w:lang w:val="en-US"/>
        </w:rPr>
        <w:t>core</w:t>
      </w:r>
      <w:r w:rsidR="00A70985" w:rsidRPr="002A24BD">
        <w:rPr>
          <w:rFonts w:ascii="Book Antiqua" w:hAnsi="Book Antiqua" w:cs="Arial"/>
          <w:b/>
          <w:sz w:val="24"/>
          <w:szCs w:val="24"/>
          <w:lang w:val="en-US"/>
        </w:rPr>
        <w:t xml:space="preserve"> </w:t>
      </w:r>
      <w:r w:rsidRPr="002A24BD">
        <w:rPr>
          <w:rFonts w:ascii="Book Antiqua" w:hAnsi="Book Antiqua" w:cs="Arial"/>
          <w:b/>
          <w:sz w:val="24"/>
          <w:szCs w:val="24"/>
          <w:lang w:val="en-US"/>
        </w:rPr>
        <w:t>– change from baseline over time (</w:t>
      </w:r>
      <w:r w:rsidR="00AC5380" w:rsidRPr="002A24BD">
        <w:rPr>
          <w:rFonts w:ascii="Book Antiqua" w:hAnsi="Book Antiqua" w:cs="Arial"/>
          <w:b/>
          <w:sz w:val="24"/>
          <w:szCs w:val="24"/>
          <w:lang w:val="en-US"/>
        </w:rPr>
        <w:t>total analysis population</w:t>
      </w:r>
      <w:r w:rsidRPr="002A24BD">
        <w:rPr>
          <w:rFonts w:ascii="Book Antiqua" w:hAnsi="Book Antiqua" w:cs="Arial"/>
          <w:b/>
          <w:sz w:val="24"/>
          <w:szCs w:val="24"/>
          <w:lang w:val="en-US"/>
        </w:rPr>
        <w:t xml:space="preserve">). </w:t>
      </w:r>
      <w:r w:rsidR="00082379" w:rsidRPr="002A24BD">
        <w:rPr>
          <w:rFonts w:ascii="Book Antiqua" w:hAnsi="Book Antiqua" w:cs="Arial"/>
          <w:sz w:val="24"/>
          <w:szCs w:val="24"/>
          <w:lang w:val="en-US"/>
        </w:rPr>
        <w:t xml:space="preserve">The difference from baseline in the </w:t>
      </w:r>
      <w:r w:rsidR="00DF2133" w:rsidRPr="002A24BD">
        <w:rPr>
          <w:rFonts w:ascii="Book Antiqua" w:hAnsi="Book Antiqua"/>
          <w:sz w:val="24"/>
          <w:szCs w:val="24"/>
        </w:rPr>
        <w:t>short form-12 health survey q</w:t>
      </w:r>
      <w:r w:rsidR="00A70985" w:rsidRPr="002A24BD">
        <w:rPr>
          <w:rFonts w:ascii="Book Antiqua" w:hAnsi="Book Antiqua"/>
          <w:sz w:val="24"/>
          <w:szCs w:val="24"/>
        </w:rPr>
        <w:t>uestionnaire - physical component score</w:t>
      </w:r>
      <w:r w:rsidR="00A70985" w:rsidRPr="002A24BD">
        <w:rPr>
          <w:rFonts w:ascii="Book Antiqua" w:hAnsi="Book Antiqua" w:cs="Arial"/>
          <w:sz w:val="24"/>
          <w:szCs w:val="24"/>
          <w:lang w:val="en-US"/>
        </w:rPr>
        <w:t xml:space="preserve"> </w:t>
      </w:r>
      <w:r w:rsidR="00082379" w:rsidRPr="002A24BD">
        <w:rPr>
          <w:rFonts w:ascii="Book Antiqua" w:hAnsi="Book Antiqua" w:cs="Arial"/>
          <w:sz w:val="24"/>
          <w:szCs w:val="24"/>
          <w:lang w:val="en-US"/>
        </w:rPr>
        <w:t>as well as in the</w:t>
      </w:r>
      <w:r w:rsidR="00A70985" w:rsidRPr="002A24BD">
        <w:rPr>
          <w:rFonts w:ascii="Book Antiqua" w:hAnsi="Book Antiqua" w:cs="Arial"/>
          <w:sz w:val="24"/>
          <w:szCs w:val="24"/>
          <w:lang w:val="en-US"/>
        </w:rPr>
        <w:t xml:space="preserve"> </w:t>
      </w:r>
      <w:r w:rsidR="00DF2133" w:rsidRPr="002A24BD">
        <w:rPr>
          <w:rFonts w:ascii="Book Antiqua" w:hAnsi="Book Antiqua"/>
          <w:sz w:val="24"/>
          <w:szCs w:val="24"/>
        </w:rPr>
        <w:t>short form-12 health survey qu</w:t>
      </w:r>
      <w:r w:rsidR="00A70985" w:rsidRPr="002A24BD">
        <w:rPr>
          <w:rFonts w:ascii="Book Antiqua" w:hAnsi="Book Antiqua"/>
          <w:sz w:val="24"/>
          <w:szCs w:val="24"/>
        </w:rPr>
        <w:t>estionnaire - mental component</w:t>
      </w:r>
      <w:r w:rsidR="00A70985" w:rsidRPr="002A24BD">
        <w:rPr>
          <w:rFonts w:ascii="Book Antiqua" w:hAnsi="Book Antiqua" w:cs="Arial"/>
          <w:sz w:val="24"/>
          <w:szCs w:val="24"/>
          <w:lang w:val="en-US"/>
        </w:rPr>
        <w:t xml:space="preserve"> </w:t>
      </w:r>
      <w:r w:rsidR="00082379" w:rsidRPr="002A24BD">
        <w:rPr>
          <w:rFonts w:ascii="Book Antiqua" w:hAnsi="Book Antiqua" w:cs="Arial"/>
          <w:sz w:val="24"/>
          <w:szCs w:val="24"/>
          <w:lang w:val="en-US"/>
        </w:rPr>
        <w:t>score was statistically significant for all visits (</w:t>
      </w:r>
      <w:r w:rsidR="00082379" w:rsidRPr="002A24BD">
        <w:rPr>
          <w:rFonts w:ascii="Book Antiqua" w:hAnsi="Book Antiqua" w:cs="Arial"/>
          <w:sz w:val="24"/>
          <w:szCs w:val="24"/>
          <w:vertAlign w:val="superscript"/>
          <w:lang w:val="en-US"/>
        </w:rPr>
        <w:t>a</w:t>
      </w:r>
      <w:r w:rsidR="00CF3C5B" w:rsidRPr="002A24BD">
        <w:rPr>
          <w:rFonts w:ascii="Book Antiqua" w:hAnsi="Book Antiqua" w:cs="Arial"/>
          <w:i/>
          <w:sz w:val="24"/>
          <w:szCs w:val="24"/>
          <w:lang w:val="en-US"/>
        </w:rPr>
        <w:t xml:space="preserve">P </w:t>
      </w:r>
      <w:r w:rsidR="00CF3C5B" w:rsidRPr="002A24BD">
        <w:rPr>
          <w:rFonts w:ascii="Book Antiqua" w:hAnsi="Book Antiqua" w:cs="Arial"/>
          <w:sz w:val="24"/>
          <w:szCs w:val="24"/>
          <w:lang w:val="en-US"/>
        </w:rPr>
        <w:t xml:space="preserve">&lt; </w:t>
      </w:r>
      <w:r w:rsidR="00082379" w:rsidRPr="002A24BD">
        <w:rPr>
          <w:rFonts w:ascii="Book Antiqua" w:hAnsi="Book Antiqua" w:cs="Arial"/>
          <w:sz w:val="24"/>
          <w:szCs w:val="24"/>
          <w:lang w:val="en-US"/>
        </w:rPr>
        <w:t>0.0001</w:t>
      </w:r>
      <w:r w:rsidR="00A70985" w:rsidRPr="002A24BD">
        <w:rPr>
          <w:rFonts w:ascii="Book Antiqua" w:hAnsi="Book Antiqua" w:cs="Arial"/>
          <w:sz w:val="24"/>
          <w:szCs w:val="24"/>
          <w:lang w:val="en-US"/>
        </w:rPr>
        <w:t>,</w:t>
      </w:r>
      <w:r w:rsidR="00082379" w:rsidRPr="002A24BD">
        <w:rPr>
          <w:rFonts w:ascii="Book Antiqua" w:hAnsi="Book Antiqua" w:cs="Arial"/>
          <w:sz w:val="24"/>
          <w:szCs w:val="24"/>
          <w:lang w:val="en-US"/>
        </w:rPr>
        <w:t xml:space="preserve"> Wilcoxon signed rank test).</w:t>
      </w:r>
      <w:r w:rsidR="0004436E" w:rsidRPr="002A24BD">
        <w:rPr>
          <w:rFonts w:ascii="Book Antiqua" w:hAnsi="Book Antiqua" w:cs="Arial"/>
          <w:sz w:val="24"/>
          <w:szCs w:val="24"/>
          <w:lang w:val="en-US"/>
        </w:rPr>
        <w:t xml:space="preserve"> </w:t>
      </w:r>
      <w:r w:rsidR="00A62CA6" w:rsidRPr="002A24BD">
        <w:rPr>
          <w:rFonts w:ascii="Book Antiqua" w:hAnsi="Book Antiqua" w:cs="Arial"/>
          <w:bCs/>
          <w:sz w:val="24"/>
          <w:szCs w:val="24"/>
          <w:lang w:val="en-US"/>
        </w:rPr>
        <w:t>S</w:t>
      </w:r>
      <w:r w:rsidR="00AC5380" w:rsidRPr="002A24BD">
        <w:rPr>
          <w:rFonts w:ascii="Book Antiqua" w:hAnsi="Book Antiqua" w:cs="Arial"/>
          <w:bCs/>
          <w:sz w:val="24"/>
          <w:szCs w:val="24"/>
          <w:lang w:val="en-US"/>
        </w:rPr>
        <w:t xml:space="preserve">tandard </w:t>
      </w:r>
      <w:r w:rsidR="00AB2309" w:rsidRPr="002A24BD">
        <w:rPr>
          <w:rFonts w:ascii="Book Antiqua" w:hAnsi="Book Antiqua" w:cs="Arial"/>
          <w:bCs/>
          <w:sz w:val="24"/>
          <w:szCs w:val="24"/>
          <w:lang w:val="en-US"/>
        </w:rPr>
        <w:t>d</w:t>
      </w:r>
      <w:r w:rsidR="00AC5380" w:rsidRPr="002A24BD">
        <w:rPr>
          <w:rFonts w:ascii="Book Antiqua" w:hAnsi="Book Antiqua" w:cs="Arial"/>
          <w:bCs/>
          <w:sz w:val="24"/>
          <w:szCs w:val="24"/>
          <w:lang w:val="en-US"/>
        </w:rPr>
        <w:t>eviation</w:t>
      </w:r>
      <w:r w:rsidR="00A62CA6" w:rsidRPr="002A24BD">
        <w:rPr>
          <w:rFonts w:ascii="Book Antiqua" w:hAnsi="Book Antiqua" w:cs="Arial"/>
          <w:bCs/>
          <w:sz w:val="24"/>
          <w:szCs w:val="24"/>
          <w:lang w:val="en-US"/>
        </w:rPr>
        <w:t xml:space="preserve"> is given in brackets. </w:t>
      </w:r>
      <w:bookmarkStart w:id="55" w:name="OLE_LINK1482"/>
      <w:bookmarkStart w:id="56" w:name="OLE_LINK1483"/>
      <w:r w:rsidR="001159A2" w:rsidRPr="002A24BD">
        <w:rPr>
          <w:rFonts w:ascii="Book Antiqua" w:hAnsi="Book Antiqua"/>
          <w:sz w:val="24"/>
          <w:szCs w:val="24"/>
        </w:rPr>
        <w:t>PCS</w:t>
      </w:r>
      <w:bookmarkEnd w:id="55"/>
      <w:bookmarkEnd w:id="56"/>
      <w:r w:rsidR="001159A2" w:rsidRPr="002A24BD">
        <w:rPr>
          <w:rFonts w:ascii="Book Antiqua" w:hAnsi="Book Antiqua"/>
          <w:sz w:val="24"/>
          <w:szCs w:val="24"/>
        </w:rPr>
        <w:t>-12:</w:t>
      </w:r>
      <w:r w:rsidR="0004436E" w:rsidRPr="002A24BD">
        <w:rPr>
          <w:rFonts w:ascii="Book Antiqua" w:hAnsi="Book Antiqua"/>
          <w:sz w:val="24"/>
          <w:szCs w:val="24"/>
        </w:rPr>
        <w:t xml:space="preserve"> Short</w:t>
      </w:r>
      <w:r w:rsidR="00DF2133" w:rsidRPr="002A24BD">
        <w:rPr>
          <w:rFonts w:ascii="Book Antiqua" w:hAnsi="Book Antiqua"/>
          <w:sz w:val="24"/>
          <w:szCs w:val="24"/>
        </w:rPr>
        <w:t xml:space="preserve"> form-12 health survey q</w:t>
      </w:r>
      <w:r w:rsidR="00A70985" w:rsidRPr="002A24BD">
        <w:rPr>
          <w:rFonts w:ascii="Book Antiqua" w:hAnsi="Book Antiqua"/>
          <w:sz w:val="24"/>
          <w:szCs w:val="24"/>
        </w:rPr>
        <w:t>uestionnaire</w:t>
      </w:r>
      <w:r w:rsidR="0004436E" w:rsidRPr="002A24BD">
        <w:rPr>
          <w:rFonts w:ascii="Book Antiqua" w:hAnsi="Book Antiqua"/>
          <w:sz w:val="24"/>
          <w:szCs w:val="24"/>
        </w:rPr>
        <w:t xml:space="preserve"> - physical component score</w:t>
      </w:r>
      <w:r w:rsidR="001159A2" w:rsidRPr="002A24BD">
        <w:rPr>
          <w:rFonts w:ascii="Book Antiqua" w:hAnsi="Book Antiqua"/>
          <w:sz w:val="24"/>
          <w:szCs w:val="24"/>
        </w:rPr>
        <w:t>;</w:t>
      </w:r>
      <w:r w:rsidR="001159A2" w:rsidRPr="002A24BD">
        <w:rPr>
          <w:rFonts w:ascii="Book Antiqua" w:hAnsi="Book Antiqua"/>
          <w:b/>
          <w:sz w:val="24"/>
          <w:szCs w:val="24"/>
        </w:rPr>
        <w:t xml:space="preserve"> </w:t>
      </w:r>
      <w:r w:rsidR="0004436E" w:rsidRPr="002A24BD">
        <w:rPr>
          <w:rFonts w:ascii="Book Antiqua" w:hAnsi="Book Antiqua"/>
          <w:sz w:val="24"/>
          <w:szCs w:val="24"/>
        </w:rPr>
        <w:t xml:space="preserve">MCS-12: </w:t>
      </w:r>
      <w:bookmarkStart w:id="57" w:name="OLE_LINK1480"/>
      <w:bookmarkStart w:id="58" w:name="OLE_LINK1481"/>
      <w:r w:rsidR="0004436E" w:rsidRPr="002A24BD">
        <w:rPr>
          <w:rFonts w:ascii="Book Antiqua" w:hAnsi="Book Antiqua"/>
          <w:sz w:val="24"/>
          <w:szCs w:val="24"/>
        </w:rPr>
        <w:t xml:space="preserve">Short </w:t>
      </w:r>
      <w:r w:rsidR="00DF2133" w:rsidRPr="002A24BD">
        <w:rPr>
          <w:rFonts w:ascii="Book Antiqua" w:hAnsi="Book Antiqua"/>
          <w:sz w:val="24"/>
          <w:szCs w:val="24"/>
        </w:rPr>
        <w:t>form-12 health survey qu</w:t>
      </w:r>
      <w:r w:rsidR="00A70985" w:rsidRPr="002A24BD">
        <w:rPr>
          <w:rFonts w:ascii="Book Antiqua" w:hAnsi="Book Antiqua"/>
          <w:sz w:val="24"/>
          <w:szCs w:val="24"/>
        </w:rPr>
        <w:t>estionnaire</w:t>
      </w:r>
      <w:r w:rsidR="0004436E" w:rsidRPr="002A24BD">
        <w:rPr>
          <w:rFonts w:ascii="Book Antiqua" w:hAnsi="Book Antiqua"/>
          <w:sz w:val="24"/>
          <w:szCs w:val="24"/>
        </w:rPr>
        <w:t xml:space="preserve"> </w:t>
      </w:r>
      <w:r w:rsidR="001159A2" w:rsidRPr="002A24BD">
        <w:rPr>
          <w:rFonts w:ascii="Book Antiqua" w:hAnsi="Book Antiqua"/>
          <w:sz w:val="24"/>
          <w:szCs w:val="24"/>
        </w:rPr>
        <w:t>-</w:t>
      </w:r>
      <w:r w:rsidR="0004436E" w:rsidRPr="002A24BD">
        <w:rPr>
          <w:rFonts w:ascii="Book Antiqua" w:hAnsi="Book Antiqua"/>
          <w:sz w:val="24"/>
          <w:szCs w:val="24"/>
        </w:rPr>
        <w:t xml:space="preserve"> mental c</w:t>
      </w:r>
      <w:r w:rsidR="001159A2" w:rsidRPr="002A24BD">
        <w:rPr>
          <w:rFonts w:ascii="Book Antiqua" w:hAnsi="Book Antiqua"/>
          <w:sz w:val="24"/>
          <w:szCs w:val="24"/>
        </w:rPr>
        <w:t>omponent</w:t>
      </w:r>
      <w:r w:rsidR="0004436E" w:rsidRPr="002A24BD">
        <w:rPr>
          <w:rFonts w:ascii="Book Antiqua" w:hAnsi="Book Antiqua"/>
          <w:sz w:val="24"/>
          <w:szCs w:val="24"/>
        </w:rPr>
        <w:t xml:space="preserve"> s</w:t>
      </w:r>
      <w:r w:rsidR="001159A2" w:rsidRPr="002A24BD">
        <w:rPr>
          <w:rFonts w:ascii="Book Antiqua" w:hAnsi="Book Antiqua"/>
          <w:sz w:val="24"/>
          <w:szCs w:val="24"/>
        </w:rPr>
        <w:t>core</w:t>
      </w:r>
      <w:bookmarkEnd w:id="57"/>
      <w:bookmarkEnd w:id="58"/>
      <w:r w:rsidR="00A70985" w:rsidRPr="002A24BD">
        <w:rPr>
          <w:rFonts w:ascii="Book Antiqua" w:hAnsi="Book Antiqua"/>
          <w:sz w:val="24"/>
          <w:szCs w:val="24"/>
        </w:rPr>
        <w:t>.</w:t>
      </w:r>
    </w:p>
    <w:p w14:paraId="690E7AA6" w14:textId="1DEBF270" w:rsidR="00C362D7" w:rsidRPr="002A24BD" w:rsidRDefault="00C362D7" w:rsidP="008648EF">
      <w:pPr>
        <w:spacing w:before="0"/>
        <w:jc w:val="both"/>
        <w:rPr>
          <w:rFonts w:ascii="Book Antiqua" w:hAnsi="Book Antiqua" w:cs="Arial"/>
          <w:bCs/>
          <w:sz w:val="24"/>
          <w:szCs w:val="24"/>
          <w:lang w:val="en-US"/>
        </w:rPr>
      </w:pPr>
    </w:p>
    <w:p w14:paraId="4199BB93" w14:textId="1A651A88" w:rsidR="00B37F80" w:rsidRPr="002A24BD" w:rsidRDefault="00B37F80">
      <w:pPr>
        <w:rPr>
          <w:rFonts w:ascii="Book Antiqua" w:hAnsi="Book Antiqua" w:cs="Arial"/>
          <w:sz w:val="24"/>
          <w:szCs w:val="24"/>
          <w:lang w:val="en-US"/>
        </w:rPr>
      </w:pPr>
      <w:r w:rsidRPr="002A24BD">
        <w:rPr>
          <w:rFonts w:ascii="Book Antiqua" w:hAnsi="Book Antiqua" w:cs="Arial"/>
          <w:sz w:val="24"/>
          <w:szCs w:val="24"/>
          <w:lang w:val="en-US"/>
        </w:rPr>
        <w:br w:type="page"/>
      </w:r>
    </w:p>
    <w:p w14:paraId="6B2B4BAE" w14:textId="22C9DD42" w:rsidR="00C362D7" w:rsidRPr="002A24BD" w:rsidRDefault="00C362D7" w:rsidP="008648EF">
      <w:pPr>
        <w:spacing w:before="0"/>
        <w:jc w:val="both"/>
        <w:rPr>
          <w:rFonts w:ascii="Book Antiqua" w:hAnsi="Book Antiqua" w:cs="Arial"/>
          <w:sz w:val="24"/>
          <w:szCs w:val="24"/>
          <w:lang w:val="en-US"/>
        </w:rPr>
      </w:pPr>
      <w:r w:rsidRPr="002A24BD">
        <w:rPr>
          <w:rFonts w:ascii="Book Antiqua" w:hAnsi="Book Antiqua" w:cs="Arial"/>
          <w:b/>
          <w:bCs/>
          <w:sz w:val="24"/>
          <w:szCs w:val="24"/>
          <w:lang w:val="en-US"/>
        </w:rPr>
        <w:lastRenderedPageBreak/>
        <w:t>Tab</w:t>
      </w:r>
      <w:r w:rsidR="008976BA" w:rsidRPr="002A24BD">
        <w:rPr>
          <w:rFonts w:ascii="Book Antiqua" w:hAnsi="Book Antiqua" w:cs="Arial"/>
          <w:b/>
          <w:bCs/>
          <w:sz w:val="24"/>
          <w:szCs w:val="24"/>
          <w:lang w:val="en-US"/>
        </w:rPr>
        <w:t>le</w:t>
      </w:r>
      <w:r w:rsidRPr="002A24BD">
        <w:rPr>
          <w:rFonts w:ascii="Book Antiqua" w:hAnsi="Book Antiqua" w:cs="Arial"/>
          <w:b/>
          <w:bCs/>
          <w:sz w:val="24"/>
          <w:szCs w:val="24"/>
          <w:lang w:val="en-US"/>
        </w:rPr>
        <w:t xml:space="preserve"> 1 Demographic and disease-specific properties</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176"/>
        <w:gridCol w:w="2858"/>
      </w:tblGrid>
      <w:tr w:rsidR="00C362D7" w:rsidRPr="002A24BD" w14:paraId="78D55052" w14:textId="77777777" w:rsidTr="00B37F80">
        <w:tc>
          <w:tcPr>
            <w:tcW w:w="3028" w:type="dxa"/>
            <w:tcBorders>
              <w:top w:val="single" w:sz="8" w:space="0" w:color="auto"/>
              <w:bottom w:val="single" w:sz="8" w:space="0" w:color="auto"/>
            </w:tcBorders>
            <w:vAlign w:val="center"/>
          </w:tcPr>
          <w:p w14:paraId="77032F92" w14:textId="77777777" w:rsidR="00C362D7" w:rsidRPr="002A24BD" w:rsidRDefault="00C362D7" w:rsidP="008648EF">
            <w:pPr>
              <w:spacing w:line="360" w:lineRule="auto"/>
              <w:jc w:val="both"/>
              <w:rPr>
                <w:rFonts w:ascii="Book Antiqua" w:hAnsi="Book Antiqua" w:cs="Arial"/>
                <w:sz w:val="24"/>
                <w:szCs w:val="24"/>
                <w:lang w:val="en-US"/>
              </w:rPr>
            </w:pPr>
          </w:p>
        </w:tc>
        <w:tc>
          <w:tcPr>
            <w:tcW w:w="3176" w:type="dxa"/>
            <w:tcBorders>
              <w:top w:val="single" w:sz="8" w:space="0" w:color="auto"/>
              <w:bottom w:val="single" w:sz="8" w:space="0" w:color="auto"/>
            </w:tcBorders>
            <w:vAlign w:val="center"/>
          </w:tcPr>
          <w:p w14:paraId="7C7DECC1" w14:textId="033DD92D" w:rsidR="00C362D7" w:rsidRPr="002A24BD" w:rsidRDefault="00D91B2D" w:rsidP="008648EF">
            <w:pPr>
              <w:spacing w:line="360" w:lineRule="auto"/>
              <w:jc w:val="both"/>
              <w:rPr>
                <w:rFonts w:ascii="Book Antiqua" w:hAnsi="Book Antiqua" w:cs="Arial"/>
                <w:b/>
                <w:bCs/>
                <w:sz w:val="24"/>
                <w:szCs w:val="24"/>
                <w:lang w:val="en-US"/>
              </w:rPr>
            </w:pPr>
            <w:r w:rsidRPr="002A24BD">
              <w:rPr>
                <w:rFonts w:ascii="Book Antiqua" w:hAnsi="Book Antiqua" w:cs="Arial"/>
                <w:b/>
                <w:bCs/>
                <w:sz w:val="24"/>
                <w:szCs w:val="24"/>
                <w:lang w:val="en-US"/>
              </w:rPr>
              <w:t>mITT</w:t>
            </w:r>
            <w:r w:rsidR="001C4FEF" w:rsidRPr="002A24BD">
              <w:rPr>
                <w:rFonts w:ascii="Book Antiqua" w:hAnsi="Book Antiqua" w:cs="Arial"/>
                <w:b/>
                <w:bCs/>
                <w:sz w:val="24"/>
                <w:szCs w:val="24"/>
                <w:lang w:val="en-US"/>
              </w:rPr>
              <w:t xml:space="preserve"> (</w:t>
            </w:r>
            <w:r w:rsidR="00DE599F" w:rsidRPr="002A24BD">
              <w:rPr>
                <w:rFonts w:ascii="Book Antiqua" w:hAnsi="Book Antiqua" w:cs="Arial"/>
                <w:b/>
                <w:bCs/>
                <w:i/>
                <w:sz w:val="24"/>
                <w:szCs w:val="24"/>
                <w:lang w:val="en-US"/>
              </w:rPr>
              <w:t>n =</w:t>
            </w:r>
            <w:r w:rsidR="00415A95" w:rsidRPr="002A24BD">
              <w:rPr>
                <w:rFonts w:ascii="Book Antiqua" w:hAnsi="Book Antiqua" w:cs="Arial"/>
                <w:b/>
                <w:bCs/>
                <w:i/>
                <w:sz w:val="24"/>
                <w:szCs w:val="24"/>
                <w:lang w:val="en-US"/>
              </w:rPr>
              <w:t xml:space="preserve"> </w:t>
            </w:r>
            <w:r w:rsidR="00C362D7" w:rsidRPr="002A24BD">
              <w:rPr>
                <w:rFonts w:ascii="Book Antiqua" w:hAnsi="Book Antiqua" w:cs="Arial"/>
                <w:b/>
                <w:bCs/>
                <w:sz w:val="24"/>
                <w:szCs w:val="24"/>
                <w:lang w:val="en-US"/>
              </w:rPr>
              <w:t>282)</w:t>
            </w:r>
          </w:p>
        </w:tc>
        <w:tc>
          <w:tcPr>
            <w:tcW w:w="2858" w:type="dxa"/>
            <w:tcBorders>
              <w:top w:val="single" w:sz="8" w:space="0" w:color="auto"/>
              <w:bottom w:val="single" w:sz="8" w:space="0" w:color="auto"/>
            </w:tcBorders>
            <w:vAlign w:val="center"/>
          </w:tcPr>
          <w:p w14:paraId="7D2B1519" w14:textId="6CB341C2" w:rsidR="00C362D7" w:rsidRPr="002A24BD" w:rsidRDefault="00D91B2D" w:rsidP="008648EF">
            <w:pPr>
              <w:spacing w:line="360" w:lineRule="auto"/>
              <w:jc w:val="both"/>
              <w:rPr>
                <w:rFonts w:ascii="Book Antiqua" w:hAnsi="Book Antiqua" w:cs="Arial"/>
                <w:b/>
                <w:bCs/>
                <w:sz w:val="24"/>
                <w:szCs w:val="24"/>
                <w:lang w:val="en-US"/>
              </w:rPr>
            </w:pPr>
            <w:r w:rsidRPr="002A24BD">
              <w:rPr>
                <w:rFonts w:ascii="Book Antiqua" w:hAnsi="Book Antiqua" w:cs="Arial"/>
                <w:b/>
                <w:bCs/>
                <w:sz w:val="24"/>
                <w:szCs w:val="24"/>
                <w:lang w:val="en-US"/>
              </w:rPr>
              <w:t>mITTe</w:t>
            </w:r>
            <w:r w:rsidR="001C4FEF" w:rsidRPr="002A24BD">
              <w:rPr>
                <w:rFonts w:ascii="Book Antiqua" w:hAnsi="Book Antiqua" w:cs="Arial"/>
                <w:b/>
                <w:bCs/>
                <w:sz w:val="24"/>
                <w:szCs w:val="24"/>
                <w:lang w:val="en-US"/>
              </w:rPr>
              <w:t xml:space="preserve"> (</w:t>
            </w:r>
            <w:r w:rsidR="00DE599F" w:rsidRPr="002A24BD">
              <w:rPr>
                <w:rFonts w:ascii="Book Antiqua" w:hAnsi="Book Antiqua" w:cs="Arial"/>
                <w:b/>
                <w:bCs/>
                <w:i/>
                <w:sz w:val="24"/>
                <w:szCs w:val="24"/>
                <w:lang w:val="en-US"/>
              </w:rPr>
              <w:t>n =</w:t>
            </w:r>
            <w:r w:rsidR="00415A95" w:rsidRPr="002A24BD">
              <w:rPr>
                <w:rFonts w:ascii="Book Antiqua" w:hAnsi="Book Antiqua" w:cs="Arial"/>
                <w:b/>
                <w:bCs/>
                <w:i/>
                <w:sz w:val="24"/>
                <w:szCs w:val="24"/>
                <w:lang w:val="en-US"/>
              </w:rPr>
              <w:t xml:space="preserve"> </w:t>
            </w:r>
            <w:r w:rsidR="00C362D7" w:rsidRPr="002A24BD">
              <w:rPr>
                <w:rFonts w:ascii="Book Antiqua" w:hAnsi="Book Antiqua" w:cs="Arial"/>
                <w:b/>
                <w:bCs/>
                <w:sz w:val="24"/>
                <w:szCs w:val="24"/>
                <w:lang w:val="en-US"/>
              </w:rPr>
              <w:t>212)</w:t>
            </w:r>
          </w:p>
        </w:tc>
      </w:tr>
      <w:tr w:rsidR="00C362D7" w:rsidRPr="002A24BD" w14:paraId="16F12200" w14:textId="77777777" w:rsidTr="00B37F80">
        <w:tc>
          <w:tcPr>
            <w:tcW w:w="3028" w:type="dxa"/>
            <w:tcBorders>
              <w:top w:val="single" w:sz="8" w:space="0" w:color="auto"/>
            </w:tcBorders>
            <w:vAlign w:val="center"/>
          </w:tcPr>
          <w:p w14:paraId="2A775DE4" w14:textId="3D7692EE"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Gender (m</w:t>
            </w:r>
            <w:r w:rsidR="00B37F80" w:rsidRPr="002A24BD">
              <w:rPr>
                <w:rFonts w:ascii="Book Antiqua" w:hAnsi="Book Antiqua" w:cs="Arial"/>
                <w:sz w:val="24"/>
                <w:szCs w:val="24"/>
                <w:lang w:val="en-US"/>
              </w:rPr>
              <w:t>ale</w:t>
            </w:r>
            <w:r w:rsidRPr="002A24BD">
              <w:rPr>
                <w:rFonts w:ascii="Book Antiqua" w:hAnsi="Book Antiqua" w:cs="Arial"/>
                <w:sz w:val="24"/>
                <w:szCs w:val="24"/>
                <w:lang w:val="en-US"/>
              </w:rPr>
              <w:t>/f</w:t>
            </w:r>
            <w:r w:rsidR="00B37F80" w:rsidRPr="002A24BD">
              <w:rPr>
                <w:rFonts w:ascii="Book Antiqua" w:hAnsi="Book Antiqua" w:cs="Arial"/>
                <w:sz w:val="24"/>
                <w:szCs w:val="24"/>
                <w:lang w:val="en-US"/>
              </w:rPr>
              <w:t>emale</w:t>
            </w:r>
            <w:r w:rsidRPr="002A24BD">
              <w:rPr>
                <w:rFonts w:ascii="Book Antiqua" w:hAnsi="Book Antiqua" w:cs="Arial"/>
                <w:sz w:val="24"/>
                <w:szCs w:val="24"/>
                <w:lang w:val="en-US"/>
              </w:rPr>
              <w:t>)</w:t>
            </w:r>
            <w:r w:rsidR="0001716F" w:rsidRPr="002A24BD">
              <w:rPr>
                <w:rFonts w:ascii="Book Antiqua" w:hAnsi="Book Antiqua" w:cs="Arial"/>
                <w:sz w:val="24"/>
                <w:szCs w:val="24"/>
                <w:lang w:val="en-US"/>
              </w:rPr>
              <w:t>, %</w:t>
            </w:r>
          </w:p>
        </w:tc>
        <w:tc>
          <w:tcPr>
            <w:tcW w:w="3176" w:type="dxa"/>
            <w:tcBorders>
              <w:top w:val="single" w:sz="8" w:space="0" w:color="auto"/>
            </w:tcBorders>
            <w:vAlign w:val="center"/>
          </w:tcPr>
          <w:p w14:paraId="4059B04C"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47.2/52.8</w:t>
            </w:r>
          </w:p>
        </w:tc>
        <w:tc>
          <w:tcPr>
            <w:tcW w:w="2858" w:type="dxa"/>
            <w:tcBorders>
              <w:top w:val="single" w:sz="8" w:space="0" w:color="auto"/>
            </w:tcBorders>
            <w:vAlign w:val="center"/>
          </w:tcPr>
          <w:p w14:paraId="4BCD1D7D" w14:textId="77777777" w:rsidR="00C362D7" w:rsidRPr="002A24BD" w:rsidRDefault="0001716F" w:rsidP="008648EF">
            <w:pPr>
              <w:pStyle w:val="Default"/>
              <w:spacing w:line="360" w:lineRule="auto"/>
              <w:jc w:val="both"/>
              <w:rPr>
                <w:rFonts w:ascii="Book Antiqua" w:hAnsi="Book Antiqua" w:cs="Arial"/>
                <w:lang w:val="en-US"/>
              </w:rPr>
            </w:pPr>
            <w:r w:rsidRPr="002A24BD">
              <w:rPr>
                <w:rFonts w:ascii="Book Antiqua" w:hAnsi="Book Antiqua" w:cs="Arial"/>
                <w:lang w:val="en-US"/>
              </w:rPr>
              <w:t>47.6/52.4</w:t>
            </w:r>
          </w:p>
        </w:tc>
      </w:tr>
      <w:tr w:rsidR="00C362D7" w:rsidRPr="002A24BD" w14:paraId="11C3D167" w14:textId="77777777" w:rsidTr="00B37F80">
        <w:tc>
          <w:tcPr>
            <w:tcW w:w="3028" w:type="dxa"/>
            <w:vAlign w:val="center"/>
          </w:tcPr>
          <w:p w14:paraId="3BB20875" w14:textId="29B8500C" w:rsidR="00C362D7" w:rsidRPr="002A24BD" w:rsidRDefault="008976BA"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Age (mean</w:t>
            </w:r>
            <w:r w:rsidR="00B37F80" w:rsidRPr="002A24BD">
              <w:rPr>
                <w:rFonts w:ascii="Book Antiqua" w:hAnsi="Book Antiqua" w:cs="Arial"/>
                <w:sz w:val="24"/>
                <w:szCs w:val="24"/>
                <w:lang w:val="en-US"/>
              </w:rPr>
              <w:t xml:space="preserve"> </w:t>
            </w:r>
            <w:r w:rsidR="00B37F80" w:rsidRPr="002A24BD">
              <w:rPr>
                <w:rFonts w:ascii="Book Antiqua" w:hAnsi="Book Antiqua" w:cs="Arial"/>
                <w:sz w:val="24"/>
                <w:szCs w:val="24"/>
                <w:lang w:val="en-US"/>
              </w:rPr>
              <w:sym w:font="Symbol" w:char="F0B1"/>
            </w:r>
            <w:r w:rsidR="00B37F80" w:rsidRPr="002A24BD">
              <w:rPr>
                <w:rFonts w:ascii="Book Antiqua" w:hAnsi="Book Antiqua" w:cs="Arial"/>
                <w:sz w:val="24"/>
                <w:szCs w:val="24"/>
                <w:lang w:val="en-US"/>
              </w:rPr>
              <w:t xml:space="preserve"> </w:t>
            </w:r>
            <w:r w:rsidRPr="002A24BD">
              <w:rPr>
                <w:rFonts w:ascii="Book Antiqua" w:hAnsi="Book Antiqua" w:cs="Arial"/>
                <w:sz w:val="24"/>
                <w:szCs w:val="24"/>
                <w:lang w:val="en-US"/>
              </w:rPr>
              <w:t>S</w:t>
            </w:r>
            <w:r w:rsidR="00C362D7" w:rsidRPr="002A24BD">
              <w:rPr>
                <w:rFonts w:ascii="Book Antiqua" w:hAnsi="Book Antiqua" w:cs="Arial"/>
                <w:sz w:val="24"/>
                <w:szCs w:val="24"/>
                <w:lang w:val="en-US"/>
              </w:rPr>
              <w:t>D)</w:t>
            </w:r>
          </w:p>
        </w:tc>
        <w:tc>
          <w:tcPr>
            <w:tcW w:w="3176" w:type="dxa"/>
            <w:vAlign w:val="center"/>
          </w:tcPr>
          <w:p w14:paraId="37FB3BA8" w14:textId="0DCFD815"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40.8 (</w:t>
            </w:r>
            <w:bookmarkStart w:id="59" w:name="OLE_LINK1484"/>
            <w:bookmarkStart w:id="60" w:name="OLE_LINK1485"/>
            <w:r w:rsidRPr="002A24BD">
              <w:rPr>
                <w:rFonts w:ascii="Book Antiqua" w:hAnsi="Book Antiqua" w:cs="Arial"/>
                <w:sz w:val="24"/>
                <w:szCs w:val="24"/>
                <w:lang w:val="en-US"/>
              </w:rPr>
              <w:sym w:font="Symbol" w:char="F0B1"/>
            </w:r>
            <w:bookmarkEnd w:id="59"/>
            <w:bookmarkEnd w:id="60"/>
            <w:r w:rsidR="00B37F80" w:rsidRPr="002A24BD">
              <w:rPr>
                <w:rFonts w:ascii="Book Antiqua" w:hAnsi="Book Antiqua" w:cs="Arial"/>
                <w:sz w:val="24"/>
                <w:szCs w:val="24"/>
                <w:lang w:val="en-US"/>
              </w:rPr>
              <w:t xml:space="preserve"> </w:t>
            </w:r>
            <w:r w:rsidRPr="002A24BD">
              <w:rPr>
                <w:rFonts w:ascii="Book Antiqua" w:hAnsi="Book Antiqua" w:cs="Arial"/>
                <w:sz w:val="24"/>
                <w:szCs w:val="24"/>
                <w:lang w:val="en-US"/>
              </w:rPr>
              <w:t>13.9)</w:t>
            </w:r>
          </w:p>
        </w:tc>
        <w:tc>
          <w:tcPr>
            <w:tcW w:w="2858" w:type="dxa"/>
            <w:vAlign w:val="center"/>
          </w:tcPr>
          <w:p w14:paraId="3C2C7CFD" w14:textId="79A14364"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39.7 (</w:t>
            </w:r>
            <w:r w:rsidRPr="002A24BD">
              <w:rPr>
                <w:rFonts w:ascii="Book Antiqua" w:hAnsi="Book Antiqua" w:cs="Arial"/>
                <w:sz w:val="24"/>
                <w:szCs w:val="24"/>
                <w:lang w:val="en-US"/>
              </w:rPr>
              <w:sym w:font="Symbol" w:char="F0B1"/>
            </w:r>
            <w:r w:rsidR="00B37F80" w:rsidRPr="002A24BD">
              <w:rPr>
                <w:rFonts w:ascii="Book Antiqua" w:hAnsi="Book Antiqua" w:cs="Arial"/>
                <w:sz w:val="24"/>
                <w:szCs w:val="24"/>
                <w:lang w:val="en-US"/>
              </w:rPr>
              <w:t xml:space="preserve"> </w:t>
            </w:r>
            <w:r w:rsidRPr="002A24BD">
              <w:rPr>
                <w:rFonts w:ascii="Book Antiqua" w:hAnsi="Book Antiqua" w:cs="Arial"/>
                <w:sz w:val="24"/>
                <w:szCs w:val="24"/>
                <w:lang w:val="en-US"/>
              </w:rPr>
              <w:t>12.1)</w:t>
            </w:r>
          </w:p>
        </w:tc>
      </w:tr>
      <w:tr w:rsidR="00C362D7" w:rsidRPr="002A24BD" w14:paraId="5399AC91" w14:textId="77777777" w:rsidTr="00B37F80">
        <w:tc>
          <w:tcPr>
            <w:tcW w:w="3028" w:type="dxa"/>
            <w:vAlign w:val="center"/>
          </w:tcPr>
          <w:p w14:paraId="20450794" w14:textId="34C869E8"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Marital status</w:t>
            </w:r>
          </w:p>
        </w:tc>
        <w:tc>
          <w:tcPr>
            <w:tcW w:w="3176" w:type="dxa"/>
            <w:vAlign w:val="center"/>
          </w:tcPr>
          <w:p w14:paraId="13408439"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2D1D2ED0"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63362BBA" w14:textId="77777777" w:rsidTr="00B37F80">
        <w:tc>
          <w:tcPr>
            <w:tcW w:w="3028" w:type="dxa"/>
            <w:vAlign w:val="center"/>
          </w:tcPr>
          <w:p w14:paraId="497E09B2"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Single</w:t>
            </w:r>
          </w:p>
        </w:tc>
        <w:tc>
          <w:tcPr>
            <w:tcW w:w="3176" w:type="dxa"/>
            <w:vAlign w:val="center"/>
          </w:tcPr>
          <w:p w14:paraId="0346D566"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116 (41.1</w:t>
            </w:r>
            <w:r w:rsidR="00C362D7" w:rsidRPr="002A24BD">
              <w:rPr>
                <w:rFonts w:ascii="Book Antiqua" w:hAnsi="Book Antiqua" w:cs="Arial"/>
                <w:sz w:val="24"/>
                <w:szCs w:val="24"/>
                <w:lang w:val="en-US"/>
              </w:rPr>
              <w:t>)</w:t>
            </w:r>
          </w:p>
        </w:tc>
        <w:tc>
          <w:tcPr>
            <w:tcW w:w="2858" w:type="dxa"/>
            <w:vAlign w:val="center"/>
          </w:tcPr>
          <w:p w14:paraId="4F755477"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88 (41.5</w:t>
            </w:r>
            <w:r w:rsidR="00C362D7" w:rsidRPr="002A24BD">
              <w:rPr>
                <w:rFonts w:ascii="Book Antiqua" w:hAnsi="Book Antiqua" w:cs="Arial"/>
                <w:sz w:val="24"/>
                <w:szCs w:val="24"/>
                <w:lang w:val="en-US"/>
              </w:rPr>
              <w:t>)</w:t>
            </w:r>
          </w:p>
        </w:tc>
      </w:tr>
      <w:tr w:rsidR="00C362D7" w:rsidRPr="002A24BD" w14:paraId="7451FA7B" w14:textId="77777777" w:rsidTr="00B37F80">
        <w:tc>
          <w:tcPr>
            <w:tcW w:w="3028" w:type="dxa"/>
            <w:vAlign w:val="center"/>
          </w:tcPr>
          <w:p w14:paraId="30386EE4"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Married/living together</w:t>
            </w:r>
          </w:p>
        </w:tc>
        <w:tc>
          <w:tcPr>
            <w:tcW w:w="3176" w:type="dxa"/>
            <w:vAlign w:val="center"/>
          </w:tcPr>
          <w:p w14:paraId="0002DF06"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156 (55.3</w:t>
            </w:r>
            <w:r w:rsidR="00C362D7" w:rsidRPr="002A24BD">
              <w:rPr>
                <w:rFonts w:ascii="Book Antiqua" w:hAnsi="Book Antiqua" w:cs="Arial"/>
                <w:sz w:val="24"/>
                <w:szCs w:val="24"/>
                <w:lang w:val="en-US"/>
              </w:rPr>
              <w:t>)</w:t>
            </w:r>
          </w:p>
        </w:tc>
        <w:tc>
          <w:tcPr>
            <w:tcW w:w="2858" w:type="dxa"/>
            <w:vAlign w:val="center"/>
          </w:tcPr>
          <w:p w14:paraId="09329385"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117 (55.2</w:t>
            </w:r>
            <w:r w:rsidR="00C362D7" w:rsidRPr="002A24BD">
              <w:rPr>
                <w:rFonts w:ascii="Book Antiqua" w:hAnsi="Book Antiqua" w:cs="Arial"/>
                <w:sz w:val="24"/>
                <w:szCs w:val="24"/>
                <w:lang w:val="en-US"/>
              </w:rPr>
              <w:t>)</w:t>
            </w:r>
          </w:p>
        </w:tc>
      </w:tr>
      <w:tr w:rsidR="00C362D7" w:rsidRPr="002A24BD" w14:paraId="7F1D6E09" w14:textId="77777777" w:rsidTr="00B37F80">
        <w:tc>
          <w:tcPr>
            <w:tcW w:w="3028" w:type="dxa"/>
            <w:vAlign w:val="center"/>
          </w:tcPr>
          <w:p w14:paraId="08032BF5"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Divorced</w:t>
            </w:r>
          </w:p>
        </w:tc>
        <w:tc>
          <w:tcPr>
            <w:tcW w:w="3176" w:type="dxa"/>
            <w:vAlign w:val="center"/>
          </w:tcPr>
          <w:p w14:paraId="7CBA0654"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 (2.8</w:t>
            </w:r>
            <w:r w:rsidR="00C362D7" w:rsidRPr="002A24BD">
              <w:rPr>
                <w:rFonts w:ascii="Book Antiqua" w:hAnsi="Book Antiqua" w:cs="Arial"/>
                <w:sz w:val="24"/>
                <w:szCs w:val="24"/>
                <w:lang w:val="en-US"/>
              </w:rPr>
              <w:t>)</w:t>
            </w:r>
          </w:p>
        </w:tc>
        <w:tc>
          <w:tcPr>
            <w:tcW w:w="2858" w:type="dxa"/>
            <w:vAlign w:val="center"/>
          </w:tcPr>
          <w:p w14:paraId="0791CACA"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7 (3.3</w:t>
            </w:r>
            <w:r w:rsidR="00C362D7" w:rsidRPr="002A24BD">
              <w:rPr>
                <w:rFonts w:ascii="Book Antiqua" w:hAnsi="Book Antiqua" w:cs="Arial"/>
                <w:sz w:val="24"/>
                <w:szCs w:val="24"/>
                <w:lang w:val="en-US"/>
              </w:rPr>
              <w:t>)</w:t>
            </w:r>
          </w:p>
        </w:tc>
      </w:tr>
      <w:tr w:rsidR="00C362D7" w:rsidRPr="002A24BD" w14:paraId="1DBE328E" w14:textId="77777777" w:rsidTr="00B37F80">
        <w:tc>
          <w:tcPr>
            <w:tcW w:w="3028" w:type="dxa"/>
            <w:vAlign w:val="center"/>
          </w:tcPr>
          <w:p w14:paraId="27135A7D"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Widowed</w:t>
            </w:r>
          </w:p>
        </w:tc>
        <w:tc>
          <w:tcPr>
            <w:tcW w:w="3176" w:type="dxa"/>
            <w:vAlign w:val="center"/>
          </w:tcPr>
          <w:p w14:paraId="2C8333C5"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2 (0.7</w:t>
            </w:r>
            <w:r w:rsidR="00C362D7" w:rsidRPr="002A24BD">
              <w:rPr>
                <w:rFonts w:ascii="Book Antiqua" w:hAnsi="Book Antiqua" w:cs="Arial"/>
                <w:sz w:val="24"/>
                <w:szCs w:val="24"/>
                <w:lang w:val="en-US"/>
              </w:rPr>
              <w:t>)</w:t>
            </w:r>
          </w:p>
        </w:tc>
        <w:tc>
          <w:tcPr>
            <w:tcW w:w="2858" w:type="dxa"/>
            <w:vAlign w:val="center"/>
          </w:tcPr>
          <w:p w14:paraId="4065D58C" w14:textId="77777777" w:rsidR="00C362D7" w:rsidRPr="002A24BD" w:rsidRDefault="00366499"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w:t>
            </w:r>
          </w:p>
        </w:tc>
      </w:tr>
      <w:tr w:rsidR="00C362D7" w:rsidRPr="002A24BD" w14:paraId="31B5D557" w14:textId="77777777" w:rsidTr="00B37F80">
        <w:tc>
          <w:tcPr>
            <w:tcW w:w="3028" w:type="dxa"/>
            <w:vAlign w:val="center"/>
          </w:tcPr>
          <w:p w14:paraId="24A62B22" w14:textId="3EB805EF"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Rectal bleeding</w:t>
            </w:r>
          </w:p>
        </w:tc>
        <w:tc>
          <w:tcPr>
            <w:tcW w:w="3176" w:type="dxa"/>
            <w:vAlign w:val="center"/>
          </w:tcPr>
          <w:p w14:paraId="15D17E03"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20DBF795"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78F6DEA3" w14:textId="77777777" w:rsidTr="00B37F80">
        <w:tc>
          <w:tcPr>
            <w:tcW w:w="3028" w:type="dxa"/>
            <w:vAlign w:val="center"/>
          </w:tcPr>
          <w:p w14:paraId="27C625A7" w14:textId="3CC43C8A"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N</w:t>
            </w:r>
            <w:r w:rsidR="00C362D7" w:rsidRPr="002A24BD">
              <w:rPr>
                <w:rFonts w:ascii="Book Antiqua" w:hAnsi="Book Antiqua" w:cs="Arial"/>
                <w:sz w:val="24"/>
                <w:szCs w:val="24"/>
                <w:lang w:val="en-US"/>
              </w:rPr>
              <w:t xml:space="preserve">o blood seen </w:t>
            </w:r>
          </w:p>
        </w:tc>
        <w:tc>
          <w:tcPr>
            <w:tcW w:w="3176" w:type="dxa"/>
            <w:vAlign w:val="center"/>
          </w:tcPr>
          <w:p w14:paraId="779F303C"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95 (33.7</w:t>
            </w:r>
            <w:r w:rsidR="00C362D7" w:rsidRPr="002A24BD">
              <w:rPr>
                <w:rFonts w:ascii="Book Antiqua" w:hAnsi="Book Antiqua" w:cs="Arial"/>
                <w:sz w:val="24"/>
                <w:szCs w:val="24"/>
                <w:lang w:val="en-US"/>
              </w:rPr>
              <w:t>)</w:t>
            </w:r>
          </w:p>
        </w:tc>
        <w:tc>
          <w:tcPr>
            <w:tcW w:w="2858" w:type="dxa"/>
            <w:vAlign w:val="center"/>
          </w:tcPr>
          <w:p w14:paraId="310A7352"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68 (32.1</w:t>
            </w:r>
            <w:r w:rsidR="00C362D7" w:rsidRPr="002A24BD">
              <w:rPr>
                <w:rFonts w:ascii="Book Antiqua" w:hAnsi="Book Antiqua" w:cs="Arial"/>
                <w:sz w:val="24"/>
                <w:szCs w:val="24"/>
                <w:lang w:val="en-US"/>
              </w:rPr>
              <w:t>)</w:t>
            </w:r>
          </w:p>
        </w:tc>
      </w:tr>
      <w:tr w:rsidR="00C362D7" w:rsidRPr="002A24BD" w14:paraId="2EF6DBE2" w14:textId="77777777" w:rsidTr="00B37F80">
        <w:tc>
          <w:tcPr>
            <w:tcW w:w="3028" w:type="dxa"/>
            <w:vAlign w:val="center"/>
          </w:tcPr>
          <w:p w14:paraId="31C808DA" w14:textId="4A00122E"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S</w:t>
            </w:r>
            <w:r w:rsidR="00C362D7" w:rsidRPr="002A24BD">
              <w:rPr>
                <w:rFonts w:ascii="Book Antiqua" w:hAnsi="Book Antiqua" w:cs="Arial"/>
                <w:sz w:val="24"/>
                <w:szCs w:val="24"/>
                <w:lang w:val="en-US"/>
              </w:rPr>
              <w:t>treaks of blood with stool less than half the time</w:t>
            </w:r>
          </w:p>
        </w:tc>
        <w:tc>
          <w:tcPr>
            <w:tcW w:w="3176" w:type="dxa"/>
            <w:vAlign w:val="center"/>
          </w:tcPr>
          <w:p w14:paraId="620873ED"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81 (28.7</w:t>
            </w:r>
            <w:r w:rsidR="00C362D7" w:rsidRPr="002A24BD">
              <w:rPr>
                <w:rFonts w:ascii="Book Antiqua" w:hAnsi="Book Antiqua" w:cs="Arial"/>
                <w:sz w:val="24"/>
                <w:szCs w:val="24"/>
                <w:lang w:val="en-US"/>
              </w:rPr>
              <w:t>)</w:t>
            </w:r>
          </w:p>
        </w:tc>
        <w:tc>
          <w:tcPr>
            <w:tcW w:w="2858" w:type="dxa"/>
            <w:vAlign w:val="center"/>
          </w:tcPr>
          <w:p w14:paraId="7954380A"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55 (25.9</w:t>
            </w:r>
            <w:r w:rsidR="00C362D7" w:rsidRPr="002A24BD">
              <w:rPr>
                <w:rFonts w:ascii="Book Antiqua" w:hAnsi="Book Antiqua" w:cs="Arial"/>
                <w:sz w:val="24"/>
                <w:szCs w:val="24"/>
                <w:lang w:val="en-US"/>
              </w:rPr>
              <w:t>)</w:t>
            </w:r>
          </w:p>
        </w:tc>
      </w:tr>
      <w:tr w:rsidR="00C362D7" w:rsidRPr="002A24BD" w14:paraId="27AB5C9D" w14:textId="77777777" w:rsidTr="00B37F80">
        <w:tc>
          <w:tcPr>
            <w:tcW w:w="3028" w:type="dxa"/>
            <w:vAlign w:val="center"/>
          </w:tcPr>
          <w:p w14:paraId="4F5E3781" w14:textId="77C57944"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O</w:t>
            </w:r>
            <w:r w:rsidR="00C362D7" w:rsidRPr="002A24BD">
              <w:rPr>
                <w:rFonts w:ascii="Book Antiqua" w:hAnsi="Book Antiqua" w:cs="Arial"/>
                <w:sz w:val="24"/>
                <w:szCs w:val="24"/>
                <w:lang w:val="en-US"/>
              </w:rPr>
              <w:t>bvious blood with stool most of the time</w:t>
            </w:r>
          </w:p>
        </w:tc>
        <w:tc>
          <w:tcPr>
            <w:tcW w:w="3176" w:type="dxa"/>
            <w:vAlign w:val="center"/>
          </w:tcPr>
          <w:p w14:paraId="6C8437DD"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81 (28.7</w:t>
            </w:r>
            <w:r w:rsidR="00C362D7" w:rsidRPr="002A24BD">
              <w:rPr>
                <w:rFonts w:ascii="Book Antiqua" w:hAnsi="Book Antiqua" w:cs="Arial"/>
                <w:sz w:val="24"/>
                <w:szCs w:val="24"/>
                <w:lang w:val="en-US"/>
              </w:rPr>
              <w:t>)</w:t>
            </w:r>
          </w:p>
        </w:tc>
        <w:tc>
          <w:tcPr>
            <w:tcW w:w="2858" w:type="dxa"/>
            <w:vAlign w:val="center"/>
          </w:tcPr>
          <w:p w14:paraId="275FF79F"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69 (32.5</w:t>
            </w:r>
            <w:r w:rsidR="00C362D7" w:rsidRPr="002A24BD">
              <w:rPr>
                <w:rFonts w:ascii="Book Antiqua" w:hAnsi="Book Antiqua" w:cs="Arial"/>
                <w:sz w:val="24"/>
                <w:szCs w:val="24"/>
                <w:lang w:val="en-US"/>
              </w:rPr>
              <w:t>)</w:t>
            </w:r>
          </w:p>
        </w:tc>
      </w:tr>
      <w:tr w:rsidR="00C362D7" w:rsidRPr="002A24BD" w14:paraId="2616EF42" w14:textId="77777777" w:rsidTr="00B37F80">
        <w:tc>
          <w:tcPr>
            <w:tcW w:w="3028" w:type="dxa"/>
            <w:vAlign w:val="center"/>
          </w:tcPr>
          <w:p w14:paraId="740CC24E" w14:textId="7F7902E3"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B</w:t>
            </w:r>
            <w:r w:rsidR="00C362D7" w:rsidRPr="002A24BD">
              <w:rPr>
                <w:rFonts w:ascii="Book Antiqua" w:hAnsi="Book Antiqua" w:cs="Arial"/>
                <w:sz w:val="24"/>
                <w:szCs w:val="24"/>
                <w:lang w:val="en-US"/>
              </w:rPr>
              <w:t>lood alone passes</w:t>
            </w:r>
          </w:p>
        </w:tc>
        <w:tc>
          <w:tcPr>
            <w:tcW w:w="3176" w:type="dxa"/>
            <w:vAlign w:val="center"/>
          </w:tcPr>
          <w:p w14:paraId="28873149"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25 (8.9</w:t>
            </w:r>
            <w:r w:rsidR="00C362D7" w:rsidRPr="002A24BD">
              <w:rPr>
                <w:rFonts w:ascii="Book Antiqua" w:hAnsi="Book Antiqua" w:cs="Arial"/>
                <w:sz w:val="24"/>
                <w:szCs w:val="24"/>
                <w:lang w:val="en-US"/>
              </w:rPr>
              <w:t>)</w:t>
            </w:r>
          </w:p>
        </w:tc>
        <w:tc>
          <w:tcPr>
            <w:tcW w:w="2858" w:type="dxa"/>
            <w:vAlign w:val="center"/>
          </w:tcPr>
          <w:p w14:paraId="657A763D"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20 (9.4</w:t>
            </w:r>
            <w:r w:rsidR="00C362D7" w:rsidRPr="002A24BD">
              <w:rPr>
                <w:rFonts w:ascii="Book Antiqua" w:hAnsi="Book Antiqua" w:cs="Arial"/>
                <w:sz w:val="24"/>
                <w:szCs w:val="24"/>
                <w:lang w:val="en-US"/>
              </w:rPr>
              <w:t>)</w:t>
            </w:r>
          </w:p>
        </w:tc>
      </w:tr>
      <w:tr w:rsidR="00C362D7" w:rsidRPr="002A24BD" w14:paraId="12FA209C" w14:textId="77777777" w:rsidTr="00B37F80">
        <w:tc>
          <w:tcPr>
            <w:tcW w:w="3028" w:type="dxa"/>
            <w:vAlign w:val="center"/>
          </w:tcPr>
          <w:p w14:paraId="58E57C6F" w14:textId="5C01737A"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Physician global assessment</w:t>
            </w:r>
          </w:p>
        </w:tc>
        <w:tc>
          <w:tcPr>
            <w:tcW w:w="3176" w:type="dxa"/>
            <w:vAlign w:val="center"/>
          </w:tcPr>
          <w:p w14:paraId="76E396C5"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141C0BB7"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23EEA9D6" w14:textId="77777777" w:rsidTr="00B37F80">
        <w:tc>
          <w:tcPr>
            <w:tcW w:w="3028" w:type="dxa"/>
            <w:vAlign w:val="center"/>
          </w:tcPr>
          <w:p w14:paraId="20C1ABD5" w14:textId="05495969"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Normal</w:t>
            </w:r>
          </w:p>
        </w:tc>
        <w:tc>
          <w:tcPr>
            <w:tcW w:w="3176" w:type="dxa"/>
            <w:vAlign w:val="center"/>
          </w:tcPr>
          <w:p w14:paraId="40E9D5D5"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 (2.8</w:t>
            </w:r>
            <w:r w:rsidR="00C362D7" w:rsidRPr="002A24BD">
              <w:rPr>
                <w:rFonts w:ascii="Book Antiqua" w:hAnsi="Book Antiqua" w:cs="Arial"/>
                <w:sz w:val="24"/>
                <w:szCs w:val="24"/>
                <w:lang w:val="en-US"/>
              </w:rPr>
              <w:t>)</w:t>
            </w:r>
          </w:p>
        </w:tc>
        <w:tc>
          <w:tcPr>
            <w:tcW w:w="2858" w:type="dxa"/>
            <w:vAlign w:val="center"/>
          </w:tcPr>
          <w:p w14:paraId="65BD22D8"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7 (3.3</w:t>
            </w:r>
            <w:r w:rsidR="00C362D7" w:rsidRPr="002A24BD">
              <w:rPr>
                <w:rFonts w:ascii="Book Antiqua" w:hAnsi="Book Antiqua" w:cs="Arial"/>
                <w:sz w:val="24"/>
                <w:szCs w:val="24"/>
                <w:lang w:val="en-US"/>
              </w:rPr>
              <w:t>)</w:t>
            </w:r>
          </w:p>
        </w:tc>
      </w:tr>
      <w:tr w:rsidR="00C362D7" w:rsidRPr="002A24BD" w14:paraId="6D9FB40E" w14:textId="77777777" w:rsidTr="00B37F80">
        <w:tc>
          <w:tcPr>
            <w:tcW w:w="3028" w:type="dxa"/>
            <w:vAlign w:val="center"/>
          </w:tcPr>
          <w:p w14:paraId="15F649C4" w14:textId="6147790B"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Mild disease </w:t>
            </w:r>
          </w:p>
        </w:tc>
        <w:tc>
          <w:tcPr>
            <w:tcW w:w="3176" w:type="dxa"/>
            <w:vAlign w:val="center"/>
          </w:tcPr>
          <w:p w14:paraId="2478A192"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54 (19.1</w:t>
            </w:r>
            <w:r w:rsidR="00C362D7" w:rsidRPr="002A24BD">
              <w:rPr>
                <w:rFonts w:ascii="Book Antiqua" w:hAnsi="Book Antiqua" w:cs="Arial"/>
                <w:sz w:val="24"/>
                <w:szCs w:val="24"/>
                <w:lang w:val="en-US"/>
              </w:rPr>
              <w:t>)</w:t>
            </w:r>
          </w:p>
        </w:tc>
        <w:tc>
          <w:tcPr>
            <w:tcW w:w="2858" w:type="dxa"/>
            <w:vAlign w:val="center"/>
          </w:tcPr>
          <w:p w14:paraId="42DB2ED0"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39 (18.4</w:t>
            </w:r>
            <w:r w:rsidR="00C362D7" w:rsidRPr="002A24BD">
              <w:rPr>
                <w:rFonts w:ascii="Book Antiqua" w:hAnsi="Book Antiqua" w:cs="Arial"/>
                <w:sz w:val="24"/>
                <w:szCs w:val="24"/>
                <w:lang w:val="en-US"/>
              </w:rPr>
              <w:t>)</w:t>
            </w:r>
          </w:p>
        </w:tc>
      </w:tr>
      <w:tr w:rsidR="00C362D7" w:rsidRPr="002A24BD" w14:paraId="22F04CC7" w14:textId="77777777" w:rsidTr="00B37F80">
        <w:tc>
          <w:tcPr>
            <w:tcW w:w="3028" w:type="dxa"/>
            <w:vAlign w:val="center"/>
          </w:tcPr>
          <w:p w14:paraId="22CB7CC4" w14:textId="06923B51"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Moderate disease </w:t>
            </w:r>
          </w:p>
        </w:tc>
        <w:tc>
          <w:tcPr>
            <w:tcW w:w="3176" w:type="dxa"/>
            <w:vAlign w:val="center"/>
          </w:tcPr>
          <w:p w14:paraId="737E3275"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173 (61.3</w:t>
            </w:r>
            <w:r w:rsidR="00C362D7" w:rsidRPr="002A24BD">
              <w:rPr>
                <w:rFonts w:ascii="Book Antiqua" w:hAnsi="Book Antiqua" w:cs="Arial"/>
                <w:sz w:val="24"/>
                <w:szCs w:val="24"/>
                <w:lang w:val="en-US"/>
              </w:rPr>
              <w:t>)</w:t>
            </w:r>
          </w:p>
        </w:tc>
        <w:tc>
          <w:tcPr>
            <w:tcW w:w="2858" w:type="dxa"/>
            <w:vAlign w:val="center"/>
          </w:tcPr>
          <w:p w14:paraId="4B62A8BE"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131 (61.8</w:t>
            </w:r>
            <w:r w:rsidR="00C362D7" w:rsidRPr="002A24BD">
              <w:rPr>
                <w:rFonts w:ascii="Book Antiqua" w:hAnsi="Book Antiqua" w:cs="Arial"/>
                <w:sz w:val="24"/>
                <w:szCs w:val="24"/>
                <w:lang w:val="en-US"/>
              </w:rPr>
              <w:t>)</w:t>
            </w:r>
          </w:p>
        </w:tc>
      </w:tr>
      <w:tr w:rsidR="00C362D7" w:rsidRPr="002A24BD" w14:paraId="7F221E9F" w14:textId="77777777" w:rsidTr="00B37F80">
        <w:tc>
          <w:tcPr>
            <w:tcW w:w="3028" w:type="dxa"/>
            <w:vAlign w:val="center"/>
          </w:tcPr>
          <w:p w14:paraId="77BE3A44" w14:textId="26035B42" w:rsidR="00C362D7" w:rsidRPr="002A24BD" w:rsidRDefault="00B37F80"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S</w:t>
            </w:r>
            <w:r w:rsidR="00C362D7" w:rsidRPr="002A24BD">
              <w:rPr>
                <w:rFonts w:ascii="Book Antiqua" w:hAnsi="Book Antiqua" w:cs="Arial"/>
                <w:sz w:val="24"/>
                <w:szCs w:val="24"/>
                <w:lang w:val="en-US"/>
              </w:rPr>
              <w:t xml:space="preserve">evere disease </w:t>
            </w:r>
          </w:p>
        </w:tc>
        <w:tc>
          <w:tcPr>
            <w:tcW w:w="3176" w:type="dxa"/>
            <w:vAlign w:val="center"/>
          </w:tcPr>
          <w:p w14:paraId="57CE49F3"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47 (16.7</w:t>
            </w:r>
            <w:r w:rsidR="00C362D7" w:rsidRPr="002A24BD">
              <w:rPr>
                <w:rFonts w:ascii="Book Antiqua" w:hAnsi="Book Antiqua" w:cs="Arial"/>
                <w:sz w:val="24"/>
                <w:szCs w:val="24"/>
                <w:lang w:val="en-US"/>
              </w:rPr>
              <w:t>)</w:t>
            </w:r>
          </w:p>
        </w:tc>
        <w:tc>
          <w:tcPr>
            <w:tcW w:w="2858" w:type="dxa"/>
            <w:vAlign w:val="center"/>
          </w:tcPr>
          <w:p w14:paraId="1FF7C3E0"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35 (16.5</w:t>
            </w:r>
            <w:r w:rsidR="00C362D7" w:rsidRPr="002A24BD">
              <w:rPr>
                <w:rFonts w:ascii="Book Antiqua" w:hAnsi="Book Antiqua" w:cs="Arial"/>
                <w:sz w:val="24"/>
                <w:szCs w:val="24"/>
                <w:lang w:val="en-US"/>
              </w:rPr>
              <w:t>)</w:t>
            </w:r>
          </w:p>
        </w:tc>
      </w:tr>
      <w:tr w:rsidR="00C362D7" w:rsidRPr="002A24BD" w14:paraId="60274C37" w14:textId="77777777" w:rsidTr="00B37F80">
        <w:tc>
          <w:tcPr>
            <w:tcW w:w="3028" w:type="dxa"/>
            <w:vAlign w:val="center"/>
          </w:tcPr>
          <w:p w14:paraId="5AFDA715" w14:textId="6BC0BC3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Alcohol consumption (actual)</w:t>
            </w:r>
          </w:p>
        </w:tc>
        <w:tc>
          <w:tcPr>
            <w:tcW w:w="3176" w:type="dxa"/>
            <w:vAlign w:val="center"/>
          </w:tcPr>
          <w:p w14:paraId="4FFFAB11"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1E528E3C"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3F4A2F33" w14:textId="77777777" w:rsidTr="00B37F80">
        <w:tc>
          <w:tcPr>
            <w:tcW w:w="3028" w:type="dxa"/>
            <w:vAlign w:val="center"/>
          </w:tcPr>
          <w:p w14:paraId="5EA3D191"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Yes/no</w:t>
            </w:r>
          </w:p>
        </w:tc>
        <w:tc>
          <w:tcPr>
            <w:tcW w:w="3176" w:type="dxa"/>
            <w:vAlign w:val="center"/>
          </w:tcPr>
          <w:p w14:paraId="4DAB7D9E"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142 (50.4)/140 (49.6</w:t>
            </w:r>
            <w:r w:rsidR="00C362D7" w:rsidRPr="002A24BD">
              <w:rPr>
                <w:rFonts w:ascii="Book Antiqua" w:hAnsi="Book Antiqua" w:cs="Arial"/>
                <w:sz w:val="24"/>
                <w:szCs w:val="24"/>
                <w:lang w:val="en-US"/>
              </w:rPr>
              <w:t>)</w:t>
            </w:r>
          </w:p>
        </w:tc>
        <w:tc>
          <w:tcPr>
            <w:tcW w:w="2858" w:type="dxa"/>
            <w:vAlign w:val="center"/>
          </w:tcPr>
          <w:p w14:paraId="46FEFD5A"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114 (53.8)/98 (46.2</w:t>
            </w:r>
            <w:r w:rsidR="00C362D7" w:rsidRPr="002A24BD">
              <w:rPr>
                <w:rFonts w:ascii="Book Antiqua" w:hAnsi="Book Antiqua" w:cs="Arial"/>
                <w:sz w:val="24"/>
                <w:szCs w:val="24"/>
                <w:lang w:val="en-US"/>
              </w:rPr>
              <w:t xml:space="preserve">) </w:t>
            </w:r>
          </w:p>
        </w:tc>
      </w:tr>
      <w:tr w:rsidR="00C362D7" w:rsidRPr="002A24BD" w14:paraId="142AE61B" w14:textId="77777777" w:rsidTr="00B37F80">
        <w:tc>
          <w:tcPr>
            <w:tcW w:w="3028" w:type="dxa"/>
            <w:vAlign w:val="center"/>
          </w:tcPr>
          <w:p w14:paraId="1C0198A3" w14:textId="4B0DCEBB"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Concomitant disease</w:t>
            </w:r>
          </w:p>
        </w:tc>
        <w:tc>
          <w:tcPr>
            <w:tcW w:w="3176" w:type="dxa"/>
            <w:vAlign w:val="center"/>
          </w:tcPr>
          <w:p w14:paraId="04496848"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0F323513"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4FDDA1A8" w14:textId="77777777" w:rsidTr="00B37F80">
        <w:tc>
          <w:tcPr>
            <w:tcW w:w="3028" w:type="dxa"/>
            <w:vAlign w:val="center"/>
          </w:tcPr>
          <w:p w14:paraId="4CCA693B"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Yes/no</w:t>
            </w:r>
          </w:p>
        </w:tc>
        <w:tc>
          <w:tcPr>
            <w:tcW w:w="3176" w:type="dxa"/>
            <w:vAlign w:val="center"/>
          </w:tcPr>
          <w:p w14:paraId="0C33EAF5"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121 (42.9)/161 (57.1</w:t>
            </w:r>
            <w:r w:rsidR="00C362D7" w:rsidRPr="002A24BD">
              <w:rPr>
                <w:rFonts w:ascii="Book Antiqua" w:hAnsi="Book Antiqua" w:cs="Arial"/>
                <w:sz w:val="24"/>
                <w:szCs w:val="24"/>
                <w:lang w:val="en-US"/>
              </w:rPr>
              <w:t xml:space="preserve">) </w:t>
            </w:r>
          </w:p>
        </w:tc>
        <w:tc>
          <w:tcPr>
            <w:tcW w:w="2858" w:type="dxa"/>
            <w:vAlign w:val="center"/>
          </w:tcPr>
          <w:p w14:paraId="3EC96968"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82 (38.7)/130 (61.3</w:t>
            </w:r>
            <w:r w:rsidR="00C362D7" w:rsidRPr="002A24BD">
              <w:rPr>
                <w:rFonts w:ascii="Book Antiqua" w:hAnsi="Book Antiqua" w:cs="Arial"/>
                <w:sz w:val="24"/>
                <w:szCs w:val="24"/>
                <w:lang w:val="en-US"/>
              </w:rPr>
              <w:t>)</w:t>
            </w:r>
          </w:p>
        </w:tc>
      </w:tr>
      <w:tr w:rsidR="00C362D7" w:rsidRPr="002A24BD" w14:paraId="47B8FFB6" w14:textId="77777777" w:rsidTr="00B37F80">
        <w:tc>
          <w:tcPr>
            <w:tcW w:w="3028" w:type="dxa"/>
            <w:vAlign w:val="center"/>
          </w:tcPr>
          <w:p w14:paraId="048F92EF" w14:textId="35A9B83D"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Frequency of alcohol consumption</w:t>
            </w:r>
          </w:p>
        </w:tc>
        <w:tc>
          <w:tcPr>
            <w:tcW w:w="3176" w:type="dxa"/>
            <w:vAlign w:val="center"/>
          </w:tcPr>
          <w:p w14:paraId="130499B1"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3288DDFD"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1936953F" w14:textId="77777777" w:rsidTr="00B37F80">
        <w:trPr>
          <w:trHeight w:val="370"/>
        </w:trPr>
        <w:tc>
          <w:tcPr>
            <w:tcW w:w="3028" w:type="dxa"/>
            <w:vAlign w:val="center"/>
          </w:tcPr>
          <w:p w14:paraId="1F36C9ED"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Occasional </w:t>
            </w:r>
          </w:p>
        </w:tc>
        <w:tc>
          <w:tcPr>
            <w:tcW w:w="3176" w:type="dxa"/>
            <w:vAlign w:val="center"/>
          </w:tcPr>
          <w:p w14:paraId="13ED56A7"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117 (82.4</w:t>
            </w:r>
            <w:r w:rsidR="00C362D7" w:rsidRPr="002A24BD">
              <w:rPr>
                <w:rFonts w:ascii="Book Antiqua" w:hAnsi="Book Antiqua" w:cs="Arial"/>
                <w:sz w:val="24"/>
                <w:szCs w:val="24"/>
                <w:lang w:val="en-US"/>
              </w:rPr>
              <w:t>)</w:t>
            </w:r>
          </w:p>
        </w:tc>
        <w:tc>
          <w:tcPr>
            <w:tcW w:w="2858" w:type="dxa"/>
            <w:vAlign w:val="center"/>
          </w:tcPr>
          <w:p w14:paraId="1321F812"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95 (83.3</w:t>
            </w:r>
            <w:r w:rsidR="00C362D7" w:rsidRPr="002A24BD">
              <w:rPr>
                <w:rFonts w:ascii="Book Antiqua" w:hAnsi="Book Antiqua" w:cs="Arial"/>
                <w:sz w:val="24"/>
                <w:szCs w:val="24"/>
                <w:lang w:val="en-US"/>
              </w:rPr>
              <w:t>)</w:t>
            </w:r>
          </w:p>
        </w:tc>
      </w:tr>
      <w:tr w:rsidR="00C362D7" w:rsidRPr="002A24BD" w14:paraId="4BC99880" w14:textId="77777777" w:rsidTr="00B37F80">
        <w:tc>
          <w:tcPr>
            <w:tcW w:w="3028" w:type="dxa"/>
            <w:vAlign w:val="center"/>
          </w:tcPr>
          <w:p w14:paraId="5E084908"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lastRenderedPageBreak/>
              <w:t xml:space="preserve">Once a week </w:t>
            </w:r>
          </w:p>
        </w:tc>
        <w:tc>
          <w:tcPr>
            <w:tcW w:w="3176" w:type="dxa"/>
            <w:vAlign w:val="center"/>
          </w:tcPr>
          <w:p w14:paraId="7EE6AC1E"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11 (</w:t>
            </w:r>
            <w:r w:rsidR="0001716F" w:rsidRPr="002A24BD">
              <w:rPr>
                <w:rFonts w:ascii="Book Antiqua" w:hAnsi="Book Antiqua" w:cs="Arial"/>
                <w:sz w:val="24"/>
                <w:szCs w:val="24"/>
                <w:lang w:val="en-US"/>
              </w:rPr>
              <w:t>7.7</w:t>
            </w:r>
            <w:r w:rsidRPr="002A24BD">
              <w:rPr>
                <w:rFonts w:ascii="Book Antiqua" w:hAnsi="Book Antiqua" w:cs="Arial"/>
                <w:sz w:val="24"/>
                <w:szCs w:val="24"/>
                <w:lang w:val="en-US"/>
              </w:rPr>
              <w:t>)</w:t>
            </w:r>
          </w:p>
        </w:tc>
        <w:tc>
          <w:tcPr>
            <w:tcW w:w="2858" w:type="dxa"/>
            <w:vAlign w:val="center"/>
          </w:tcPr>
          <w:p w14:paraId="7265F088"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10 (8.8</w:t>
            </w:r>
            <w:r w:rsidR="00C362D7" w:rsidRPr="002A24BD">
              <w:rPr>
                <w:rFonts w:ascii="Book Antiqua" w:hAnsi="Book Antiqua" w:cs="Arial"/>
                <w:sz w:val="24"/>
                <w:szCs w:val="24"/>
                <w:lang w:val="en-US"/>
              </w:rPr>
              <w:t>)</w:t>
            </w:r>
          </w:p>
        </w:tc>
      </w:tr>
      <w:tr w:rsidR="00C362D7" w:rsidRPr="002A24BD" w14:paraId="2013A949" w14:textId="77777777" w:rsidTr="00B37F80">
        <w:tc>
          <w:tcPr>
            <w:tcW w:w="3028" w:type="dxa"/>
            <w:vAlign w:val="center"/>
          </w:tcPr>
          <w:p w14:paraId="0FEC5386"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Several times a week</w:t>
            </w:r>
          </w:p>
        </w:tc>
        <w:tc>
          <w:tcPr>
            <w:tcW w:w="3176" w:type="dxa"/>
            <w:vAlign w:val="center"/>
          </w:tcPr>
          <w:p w14:paraId="784CFA2B"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9 (6.3</w:t>
            </w:r>
            <w:r w:rsidR="00C362D7" w:rsidRPr="002A24BD">
              <w:rPr>
                <w:rFonts w:ascii="Book Antiqua" w:hAnsi="Book Antiqua" w:cs="Arial"/>
                <w:sz w:val="24"/>
                <w:szCs w:val="24"/>
                <w:lang w:val="en-US"/>
              </w:rPr>
              <w:t>)</w:t>
            </w:r>
          </w:p>
        </w:tc>
        <w:tc>
          <w:tcPr>
            <w:tcW w:w="2858" w:type="dxa"/>
            <w:vAlign w:val="center"/>
          </w:tcPr>
          <w:p w14:paraId="3C263031"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5 (4.4</w:t>
            </w:r>
            <w:r w:rsidR="00C362D7" w:rsidRPr="002A24BD">
              <w:rPr>
                <w:rFonts w:ascii="Book Antiqua" w:hAnsi="Book Antiqua" w:cs="Arial"/>
                <w:sz w:val="24"/>
                <w:szCs w:val="24"/>
                <w:lang w:val="en-US"/>
              </w:rPr>
              <w:t>)</w:t>
            </w:r>
          </w:p>
        </w:tc>
      </w:tr>
      <w:tr w:rsidR="00C362D7" w:rsidRPr="002A24BD" w14:paraId="40FA113A" w14:textId="77777777" w:rsidTr="00B37F80">
        <w:tc>
          <w:tcPr>
            <w:tcW w:w="3028" w:type="dxa"/>
            <w:vAlign w:val="center"/>
          </w:tcPr>
          <w:p w14:paraId="2D52150F" w14:textId="77777777" w:rsidR="00C362D7" w:rsidRPr="002A24BD" w:rsidRDefault="00C362D7" w:rsidP="00B37F80">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Daily </w:t>
            </w:r>
          </w:p>
        </w:tc>
        <w:tc>
          <w:tcPr>
            <w:tcW w:w="3176" w:type="dxa"/>
            <w:vAlign w:val="center"/>
          </w:tcPr>
          <w:p w14:paraId="40FEBB7D"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5 (3.5</w:t>
            </w:r>
            <w:r w:rsidR="00C362D7" w:rsidRPr="002A24BD">
              <w:rPr>
                <w:rFonts w:ascii="Book Antiqua" w:hAnsi="Book Antiqua" w:cs="Arial"/>
                <w:sz w:val="24"/>
                <w:szCs w:val="24"/>
                <w:lang w:val="en-US"/>
              </w:rPr>
              <w:t>)</w:t>
            </w:r>
          </w:p>
        </w:tc>
        <w:tc>
          <w:tcPr>
            <w:tcW w:w="2858" w:type="dxa"/>
            <w:vAlign w:val="center"/>
          </w:tcPr>
          <w:p w14:paraId="076B787D"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 (3.5</w:t>
            </w:r>
            <w:r w:rsidR="00C362D7" w:rsidRPr="002A24BD">
              <w:rPr>
                <w:rFonts w:ascii="Book Antiqua" w:hAnsi="Book Antiqua" w:cs="Arial"/>
                <w:sz w:val="24"/>
                <w:szCs w:val="24"/>
                <w:lang w:val="en-US"/>
              </w:rPr>
              <w:t>)</w:t>
            </w:r>
          </w:p>
        </w:tc>
      </w:tr>
      <w:tr w:rsidR="00C362D7" w:rsidRPr="002A24BD" w14:paraId="6DCD5C17" w14:textId="77777777" w:rsidTr="00B37F80">
        <w:tc>
          <w:tcPr>
            <w:tcW w:w="3028" w:type="dxa"/>
            <w:vAlign w:val="center"/>
          </w:tcPr>
          <w:p w14:paraId="5473B24A" w14:textId="13BC30D3"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Nicotine consumption (actual)</w:t>
            </w:r>
          </w:p>
        </w:tc>
        <w:tc>
          <w:tcPr>
            <w:tcW w:w="3176" w:type="dxa"/>
            <w:vAlign w:val="center"/>
          </w:tcPr>
          <w:p w14:paraId="758BA103"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08ACF205"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2EE8E3AD" w14:textId="77777777" w:rsidTr="00B37F80">
        <w:tc>
          <w:tcPr>
            <w:tcW w:w="3028" w:type="dxa"/>
            <w:vAlign w:val="center"/>
          </w:tcPr>
          <w:p w14:paraId="7A52D9FC"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Yes/no</w:t>
            </w:r>
          </w:p>
        </w:tc>
        <w:tc>
          <w:tcPr>
            <w:tcW w:w="3176" w:type="dxa"/>
            <w:vAlign w:val="center"/>
          </w:tcPr>
          <w:p w14:paraId="57818DA9"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28 (9.9)/254 (90.1</w:t>
            </w:r>
            <w:r w:rsidR="00C362D7" w:rsidRPr="002A24BD">
              <w:rPr>
                <w:rFonts w:ascii="Book Antiqua" w:hAnsi="Book Antiqua" w:cs="Arial"/>
                <w:sz w:val="24"/>
                <w:szCs w:val="24"/>
                <w:lang w:val="en-US"/>
              </w:rPr>
              <w:t>)</w:t>
            </w:r>
          </w:p>
        </w:tc>
        <w:tc>
          <w:tcPr>
            <w:tcW w:w="2858" w:type="dxa"/>
            <w:vAlign w:val="center"/>
          </w:tcPr>
          <w:p w14:paraId="202462A4"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22 (10.4)/190 (89.6</w:t>
            </w:r>
            <w:r w:rsidR="00C362D7" w:rsidRPr="002A24BD">
              <w:rPr>
                <w:rFonts w:ascii="Book Antiqua" w:hAnsi="Book Antiqua" w:cs="Arial"/>
                <w:sz w:val="24"/>
                <w:szCs w:val="24"/>
                <w:lang w:val="en-US"/>
              </w:rPr>
              <w:t>)</w:t>
            </w:r>
          </w:p>
        </w:tc>
      </w:tr>
      <w:tr w:rsidR="00C362D7" w:rsidRPr="002A24BD" w14:paraId="7FBE1F0A" w14:textId="77777777" w:rsidTr="00B37F80">
        <w:tc>
          <w:tcPr>
            <w:tcW w:w="3028" w:type="dxa"/>
            <w:vAlign w:val="center"/>
          </w:tcPr>
          <w:p w14:paraId="3773433B" w14:textId="08BB47BF"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Abuse of other substances</w:t>
            </w:r>
          </w:p>
        </w:tc>
        <w:tc>
          <w:tcPr>
            <w:tcW w:w="3176" w:type="dxa"/>
            <w:vAlign w:val="center"/>
          </w:tcPr>
          <w:p w14:paraId="5BE7110A" w14:textId="77777777" w:rsidR="00C362D7" w:rsidRPr="002A24BD" w:rsidRDefault="00C362D7" w:rsidP="008648EF">
            <w:pPr>
              <w:spacing w:line="360" w:lineRule="auto"/>
              <w:jc w:val="both"/>
              <w:rPr>
                <w:rFonts w:ascii="Book Antiqua" w:hAnsi="Book Antiqua" w:cs="Arial"/>
                <w:sz w:val="24"/>
                <w:szCs w:val="24"/>
                <w:lang w:val="en-US"/>
              </w:rPr>
            </w:pPr>
          </w:p>
        </w:tc>
        <w:tc>
          <w:tcPr>
            <w:tcW w:w="2858" w:type="dxa"/>
            <w:vAlign w:val="center"/>
          </w:tcPr>
          <w:p w14:paraId="4A8587F8"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1F3BF30C" w14:textId="77777777" w:rsidTr="00B37F80">
        <w:tc>
          <w:tcPr>
            <w:tcW w:w="3028" w:type="dxa"/>
            <w:vAlign w:val="center"/>
          </w:tcPr>
          <w:p w14:paraId="3BB9BCB1"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Yes/no</w:t>
            </w:r>
          </w:p>
        </w:tc>
        <w:tc>
          <w:tcPr>
            <w:tcW w:w="3176" w:type="dxa"/>
            <w:vAlign w:val="center"/>
          </w:tcPr>
          <w:p w14:paraId="5F88A818" w14:textId="77777777" w:rsidR="00C362D7" w:rsidRPr="002A24BD" w:rsidRDefault="0001716F"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 (0.4</w:t>
            </w:r>
            <w:r w:rsidR="005208A1" w:rsidRPr="002A24BD">
              <w:rPr>
                <w:rFonts w:ascii="Book Antiqua" w:hAnsi="Book Antiqua" w:cs="Arial"/>
                <w:sz w:val="24"/>
                <w:szCs w:val="24"/>
                <w:lang w:val="en-US"/>
              </w:rPr>
              <w:t>)/281 (99.6</w:t>
            </w:r>
            <w:r w:rsidR="00C362D7" w:rsidRPr="002A24BD">
              <w:rPr>
                <w:rFonts w:ascii="Book Antiqua" w:hAnsi="Book Antiqua" w:cs="Arial"/>
                <w:sz w:val="24"/>
                <w:szCs w:val="24"/>
                <w:lang w:val="en-US"/>
              </w:rPr>
              <w:t>)</w:t>
            </w:r>
          </w:p>
        </w:tc>
        <w:tc>
          <w:tcPr>
            <w:tcW w:w="2858" w:type="dxa"/>
            <w:vAlign w:val="center"/>
          </w:tcPr>
          <w:p w14:paraId="18A579BC" w14:textId="77777777" w:rsidR="00C362D7" w:rsidRPr="002A24BD" w:rsidRDefault="005208A1"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 (0.5)/281 (99.5</w:t>
            </w:r>
            <w:r w:rsidR="00C362D7" w:rsidRPr="002A24BD">
              <w:rPr>
                <w:rFonts w:ascii="Book Antiqua" w:hAnsi="Book Antiqua" w:cs="Arial"/>
                <w:sz w:val="24"/>
                <w:szCs w:val="24"/>
                <w:lang w:val="en-US"/>
              </w:rPr>
              <w:t>)</w:t>
            </w:r>
          </w:p>
        </w:tc>
      </w:tr>
      <w:tr w:rsidR="00C362D7" w:rsidRPr="002A24BD" w14:paraId="345C8F6C" w14:textId="77777777" w:rsidTr="00B37F80">
        <w:tc>
          <w:tcPr>
            <w:tcW w:w="3028" w:type="dxa"/>
            <w:vAlign w:val="center"/>
          </w:tcPr>
          <w:p w14:paraId="59E7CD5A" w14:textId="43254B01"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Cannabis</w:t>
            </w:r>
          </w:p>
        </w:tc>
        <w:tc>
          <w:tcPr>
            <w:tcW w:w="3176" w:type="dxa"/>
            <w:vAlign w:val="center"/>
          </w:tcPr>
          <w:p w14:paraId="2CBDE62A" w14:textId="77777777" w:rsidR="00C362D7" w:rsidRPr="002A24BD" w:rsidRDefault="005208A1"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 (100</w:t>
            </w:r>
            <w:r w:rsidR="00C362D7" w:rsidRPr="002A24BD">
              <w:rPr>
                <w:rFonts w:ascii="Book Antiqua" w:hAnsi="Book Antiqua" w:cs="Arial"/>
                <w:sz w:val="24"/>
                <w:szCs w:val="24"/>
                <w:lang w:val="en-US"/>
              </w:rPr>
              <w:t>)</w:t>
            </w:r>
          </w:p>
        </w:tc>
        <w:tc>
          <w:tcPr>
            <w:tcW w:w="2858" w:type="dxa"/>
            <w:vAlign w:val="center"/>
          </w:tcPr>
          <w:p w14:paraId="0C33A563" w14:textId="77777777" w:rsidR="00C362D7" w:rsidRPr="002A24BD" w:rsidRDefault="005208A1" w:rsidP="008648EF">
            <w:pPr>
              <w:pStyle w:val="Default"/>
              <w:spacing w:line="360" w:lineRule="auto"/>
              <w:jc w:val="both"/>
              <w:rPr>
                <w:rFonts w:ascii="Book Antiqua" w:hAnsi="Book Antiqua" w:cs="Arial"/>
                <w:lang w:val="en-US"/>
              </w:rPr>
            </w:pPr>
            <w:r w:rsidRPr="002A24BD">
              <w:rPr>
                <w:rFonts w:ascii="Book Antiqua" w:hAnsi="Book Antiqua" w:cs="Arial"/>
                <w:lang w:val="en-US"/>
              </w:rPr>
              <w:t>1 (100.0</w:t>
            </w:r>
            <w:r w:rsidR="00C362D7" w:rsidRPr="002A24BD">
              <w:rPr>
                <w:rFonts w:ascii="Book Antiqua" w:hAnsi="Book Antiqua" w:cs="Arial"/>
                <w:lang w:val="en-US"/>
              </w:rPr>
              <w:t>)</w:t>
            </w:r>
          </w:p>
        </w:tc>
      </w:tr>
    </w:tbl>
    <w:p w14:paraId="77E0410A" w14:textId="008AD118" w:rsidR="00DF3B57" w:rsidRPr="002A24BD" w:rsidRDefault="007321DA" w:rsidP="001E2FE1">
      <w:pPr>
        <w:pStyle w:val="a6"/>
        <w:spacing w:line="360" w:lineRule="auto"/>
        <w:jc w:val="both"/>
        <w:rPr>
          <w:rFonts w:ascii="Book Antiqua" w:hAnsi="Book Antiqua" w:cs="Arial"/>
          <w:sz w:val="24"/>
          <w:szCs w:val="24"/>
          <w:lang w:val="en-US" w:eastAsia="zh-CN"/>
        </w:rPr>
      </w:pPr>
      <w:r w:rsidRPr="002A24BD">
        <w:rPr>
          <w:rFonts w:ascii="Book Antiqua" w:hAnsi="Book Antiqua" w:cs="Arial"/>
          <w:sz w:val="24"/>
          <w:szCs w:val="24"/>
          <w:lang w:val="en-US"/>
        </w:rPr>
        <w:t xml:space="preserve">Data are shown as </w:t>
      </w:r>
      <w:r w:rsidRPr="002A24BD">
        <w:rPr>
          <w:rFonts w:ascii="Book Antiqua" w:hAnsi="Book Antiqua" w:cs="Arial"/>
          <w:i/>
          <w:sz w:val="24"/>
          <w:szCs w:val="24"/>
          <w:lang w:val="en-US"/>
        </w:rPr>
        <w:t>n</w:t>
      </w:r>
      <w:r w:rsidRPr="002A24BD">
        <w:rPr>
          <w:rFonts w:ascii="Book Antiqua" w:hAnsi="Book Antiqua" w:cs="Arial"/>
          <w:sz w:val="24"/>
          <w:szCs w:val="24"/>
          <w:lang w:val="en-US"/>
        </w:rPr>
        <w:t xml:space="preserve"> (%), except where otherwise mentioned.</w:t>
      </w:r>
      <w:r w:rsidR="0004436E" w:rsidRPr="002A24BD">
        <w:rPr>
          <w:rFonts w:ascii="Book Antiqua" w:hAnsi="Book Antiqua" w:cs="Arial"/>
          <w:sz w:val="24"/>
          <w:szCs w:val="24"/>
          <w:lang w:val="en-US"/>
        </w:rPr>
        <w:t xml:space="preserve"> mITT: T</w:t>
      </w:r>
      <w:r w:rsidR="00F15F5C" w:rsidRPr="002A24BD">
        <w:rPr>
          <w:rFonts w:ascii="Book Antiqua" w:hAnsi="Book Antiqua" w:cs="Arial"/>
          <w:sz w:val="24"/>
          <w:szCs w:val="24"/>
          <w:lang w:val="en-US"/>
        </w:rPr>
        <w:t>ot</w:t>
      </w:r>
      <w:r w:rsidR="0004436E" w:rsidRPr="002A24BD">
        <w:rPr>
          <w:rFonts w:ascii="Book Antiqua" w:hAnsi="Book Antiqua" w:cs="Arial"/>
          <w:sz w:val="24"/>
          <w:szCs w:val="24"/>
          <w:lang w:val="en-US"/>
        </w:rPr>
        <w:t>al analysis population; mITTe: E</w:t>
      </w:r>
      <w:r w:rsidR="00F15F5C" w:rsidRPr="002A24BD">
        <w:rPr>
          <w:rFonts w:ascii="Book Antiqua" w:hAnsi="Book Antiqua" w:cs="Arial"/>
          <w:sz w:val="24"/>
          <w:szCs w:val="24"/>
          <w:lang w:val="en-US"/>
        </w:rPr>
        <w:t>mployed analysis population.</w:t>
      </w:r>
    </w:p>
    <w:p w14:paraId="17FEA599" w14:textId="67B2A9DD" w:rsidR="00B37F80" w:rsidRPr="002A24BD" w:rsidRDefault="00B37F80">
      <w:pPr>
        <w:rPr>
          <w:rFonts w:ascii="Book Antiqua" w:hAnsi="Book Antiqua" w:cs="Arial"/>
          <w:sz w:val="24"/>
          <w:szCs w:val="24"/>
          <w:lang w:val="en-US"/>
        </w:rPr>
      </w:pPr>
      <w:r w:rsidRPr="002A24BD">
        <w:rPr>
          <w:rFonts w:ascii="Book Antiqua" w:hAnsi="Book Antiqua" w:cs="Arial"/>
          <w:sz w:val="24"/>
          <w:szCs w:val="24"/>
          <w:lang w:val="en-US"/>
        </w:rPr>
        <w:br w:type="page"/>
      </w:r>
    </w:p>
    <w:p w14:paraId="4F6D3245" w14:textId="38E7EC0B" w:rsidR="00C362D7" w:rsidRPr="002A24BD" w:rsidRDefault="008976BA" w:rsidP="008648EF">
      <w:pPr>
        <w:spacing w:before="0"/>
        <w:jc w:val="both"/>
        <w:rPr>
          <w:rFonts w:ascii="Book Antiqua" w:hAnsi="Book Antiqua" w:cs="Arial"/>
          <w:sz w:val="24"/>
          <w:szCs w:val="24"/>
          <w:lang w:val="en-US"/>
        </w:rPr>
      </w:pPr>
      <w:r w:rsidRPr="002A24BD">
        <w:rPr>
          <w:rFonts w:ascii="Book Antiqua" w:hAnsi="Book Antiqua" w:cs="Arial"/>
          <w:b/>
          <w:bCs/>
          <w:sz w:val="24"/>
          <w:szCs w:val="24"/>
          <w:lang w:val="en-US"/>
        </w:rPr>
        <w:lastRenderedPageBreak/>
        <w:t>Table</w:t>
      </w:r>
      <w:r w:rsidR="00C362D7" w:rsidRPr="002A24BD">
        <w:rPr>
          <w:rFonts w:ascii="Book Antiqua" w:hAnsi="Book Antiqua" w:cs="Arial"/>
          <w:b/>
          <w:bCs/>
          <w:sz w:val="24"/>
          <w:szCs w:val="24"/>
          <w:lang w:val="en-US"/>
        </w:rPr>
        <w:t xml:space="preserve"> 2 Occupational status </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134"/>
        <w:gridCol w:w="3008"/>
      </w:tblGrid>
      <w:tr w:rsidR="00C362D7" w:rsidRPr="002A24BD" w14:paraId="239CC313" w14:textId="77777777" w:rsidTr="00B636D8">
        <w:tc>
          <w:tcPr>
            <w:tcW w:w="3070" w:type="dxa"/>
            <w:tcBorders>
              <w:top w:val="single" w:sz="8" w:space="0" w:color="auto"/>
              <w:bottom w:val="single" w:sz="8" w:space="0" w:color="auto"/>
            </w:tcBorders>
            <w:vAlign w:val="center"/>
          </w:tcPr>
          <w:p w14:paraId="2B2E69E5" w14:textId="77777777" w:rsidR="00C362D7" w:rsidRPr="002A24BD" w:rsidRDefault="00C362D7" w:rsidP="008648EF">
            <w:pPr>
              <w:spacing w:line="360" w:lineRule="auto"/>
              <w:jc w:val="both"/>
              <w:rPr>
                <w:rFonts w:ascii="Book Antiqua" w:hAnsi="Book Antiqua" w:cs="Arial"/>
                <w:sz w:val="24"/>
                <w:szCs w:val="24"/>
                <w:lang w:val="en-US"/>
              </w:rPr>
            </w:pPr>
          </w:p>
        </w:tc>
        <w:tc>
          <w:tcPr>
            <w:tcW w:w="3134" w:type="dxa"/>
            <w:tcBorders>
              <w:top w:val="single" w:sz="8" w:space="0" w:color="auto"/>
              <w:bottom w:val="single" w:sz="8" w:space="0" w:color="auto"/>
            </w:tcBorders>
            <w:vAlign w:val="center"/>
          </w:tcPr>
          <w:p w14:paraId="7871EF29" w14:textId="66F8F667" w:rsidR="00C362D7" w:rsidRPr="002A24BD" w:rsidRDefault="0001716F" w:rsidP="008648EF">
            <w:pPr>
              <w:spacing w:line="360" w:lineRule="auto"/>
              <w:jc w:val="both"/>
              <w:rPr>
                <w:rFonts w:ascii="Book Antiqua" w:hAnsi="Book Antiqua" w:cs="Arial"/>
                <w:b/>
                <w:bCs/>
                <w:sz w:val="24"/>
                <w:szCs w:val="24"/>
                <w:lang w:val="en-US"/>
              </w:rPr>
            </w:pPr>
            <w:r w:rsidRPr="002A24BD">
              <w:rPr>
                <w:rFonts w:ascii="Book Antiqua" w:hAnsi="Book Antiqua" w:cs="Arial"/>
                <w:b/>
                <w:bCs/>
                <w:sz w:val="24"/>
                <w:szCs w:val="24"/>
                <w:lang w:val="en-US"/>
              </w:rPr>
              <w:t>mITT</w:t>
            </w:r>
            <w:r w:rsidR="001C4FEF" w:rsidRPr="002A24BD">
              <w:rPr>
                <w:rFonts w:ascii="Book Antiqua" w:hAnsi="Book Antiqua" w:cs="Arial"/>
                <w:b/>
                <w:bCs/>
                <w:sz w:val="24"/>
                <w:szCs w:val="24"/>
                <w:lang w:val="en-US"/>
              </w:rPr>
              <w:t xml:space="preserve"> (</w:t>
            </w:r>
            <w:r w:rsidR="00DE599F" w:rsidRPr="002A24BD">
              <w:rPr>
                <w:rFonts w:ascii="Book Antiqua" w:hAnsi="Book Antiqua" w:cs="Arial"/>
                <w:b/>
                <w:bCs/>
                <w:i/>
                <w:sz w:val="24"/>
                <w:szCs w:val="24"/>
                <w:lang w:val="en-US"/>
              </w:rPr>
              <w:t>n =</w:t>
            </w:r>
            <w:r w:rsidR="00415A95" w:rsidRPr="002A24BD">
              <w:rPr>
                <w:rFonts w:ascii="Book Antiqua" w:hAnsi="Book Antiqua" w:cs="Arial"/>
                <w:b/>
                <w:bCs/>
                <w:i/>
                <w:sz w:val="24"/>
                <w:szCs w:val="24"/>
                <w:lang w:val="en-US"/>
              </w:rPr>
              <w:t xml:space="preserve"> </w:t>
            </w:r>
            <w:r w:rsidR="00C362D7" w:rsidRPr="002A24BD">
              <w:rPr>
                <w:rFonts w:ascii="Book Antiqua" w:hAnsi="Book Antiqua" w:cs="Arial"/>
                <w:b/>
                <w:bCs/>
                <w:sz w:val="24"/>
                <w:szCs w:val="24"/>
                <w:lang w:val="en-US"/>
              </w:rPr>
              <w:t>282)</w:t>
            </w:r>
          </w:p>
        </w:tc>
        <w:tc>
          <w:tcPr>
            <w:tcW w:w="3008" w:type="dxa"/>
            <w:tcBorders>
              <w:top w:val="single" w:sz="8" w:space="0" w:color="auto"/>
              <w:bottom w:val="single" w:sz="8" w:space="0" w:color="auto"/>
            </w:tcBorders>
            <w:vAlign w:val="center"/>
          </w:tcPr>
          <w:p w14:paraId="46681FE7" w14:textId="5D5AC652" w:rsidR="00C362D7" w:rsidRPr="002A24BD" w:rsidRDefault="0001716F" w:rsidP="008648EF">
            <w:pPr>
              <w:spacing w:line="360" w:lineRule="auto"/>
              <w:jc w:val="both"/>
              <w:rPr>
                <w:rFonts w:ascii="Book Antiqua" w:hAnsi="Book Antiqua" w:cs="Arial"/>
                <w:b/>
                <w:bCs/>
                <w:sz w:val="24"/>
                <w:szCs w:val="24"/>
                <w:lang w:val="en-US"/>
              </w:rPr>
            </w:pPr>
            <w:r w:rsidRPr="002A24BD">
              <w:rPr>
                <w:rFonts w:ascii="Book Antiqua" w:hAnsi="Book Antiqua" w:cs="Arial"/>
                <w:b/>
                <w:bCs/>
                <w:sz w:val="24"/>
                <w:szCs w:val="24"/>
                <w:lang w:val="en-US"/>
              </w:rPr>
              <w:t>mITTe</w:t>
            </w:r>
            <w:r w:rsidR="001C4FEF" w:rsidRPr="002A24BD">
              <w:rPr>
                <w:rFonts w:ascii="Book Antiqua" w:hAnsi="Book Antiqua" w:cs="Arial"/>
                <w:b/>
                <w:bCs/>
                <w:sz w:val="24"/>
                <w:szCs w:val="24"/>
                <w:lang w:val="en-US"/>
              </w:rPr>
              <w:t xml:space="preserve"> (</w:t>
            </w:r>
            <w:r w:rsidR="00DE599F" w:rsidRPr="002A24BD">
              <w:rPr>
                <w:rFonts w:ascii="Book Antiqua" w:hAnsi="Book Antiqua" w:cs="Arial"/>
                <w:b/>
                <w:bCs/>
                <w:i/>
                <w:sz w:val="24"/>
                <w:szCs w:val="24"/>
                <w:lang w:val="en-US"/>
              </w:rPr>
              <w:t>n =</w:t>
            </w:r>
            <w:r w:rsidR="00415A95" w:rsidRPr="002A24BD">
              <w:rPr>
                <w:rFonts w:ascii="Book Antiqua" w:hAnsi="Book Antiqua" w:cs="Arial"/>
                <w:b/>
                <w:bCs/>
                <w:i/>
                <w:sz w:val="24"/>
                <w:szCs w:val="24"/>
                <w:lang w:val="en-US"/>
              </w:rPr>
              <w:t xml:space="preserve"> </w:t>
            </w:r>
            <w:r w:rsidR="00C362D7" w:rsidRPr="002A24BD">
              <w:rPr>
                <w:rFonts w:ascii="Book Antiqua" w:hAnsi="Book Antiqua" w:cs="Arial"/>
                <w:b/>
                <w:bCs/>
                <w:sz w:val="24"/>
                <w:szCs w:val="24"/>
                <w:lang w:val="en-US"/>
              </w:rPr>
              <w:t>212)</w:t>
            </w:r>
          </w:p>
        </w:tc>
      </w:tr>
      <w:tr w:rsidR="00C362D7" w:rsidRPr="002A24BD" w14:paraId="0B6A371E" w14:textId="77777777" w:rsidTr="00B636D8">
        <w:tc>
          <w:tcPr>
            <w:tcW w:w="3070" w:type="dxa"/>
            <w:tcBorders>
              <w:top w:val="single" w:sz="8" w:space="0" w:color="auto"/>
            </w:tcBorders>
            <w:vAlign w:val="center"/>
          </w:tcPr>
          <w:p w14:paraId="4FF487CB"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Occupational status</w:t>
            </w:r>
          </w:p>
        </w:tc>
        <w:tc>
          <w:tcPr>
            <w:tcW w:w="3134" w:type="dxa"/>
            <w:tcBorders>
              <w:top w:val="single" w:sz="8" w:space="0" w:color="auto"/>
            </w:tcBorders>
            <w:vAlign w:val="center"/>
          </w:tcPr>
          <w:p w14:paraId="730A530E" w14:textId="77777777" w:rsidR="00C362D7" w:rsidRPr="002A24BD" w:rsidRDefault="00C362D7" w:rsidP="008648EF">
            <w:pPr>
              <w:spacing w:line="360" w:lineRule="auto"/>
              <w:jc w:val="both"/>
              <w:rPr>
                <w:rFonts w:ascii="Book Antiqua" w:hAnsi="Book Antiqua" w:cs="Arial"/>
                <w:sz w:val="24"/>
                <w:szCs w:val="24"/>
                <w:lang w:val="en-US"/>
              </w:rPr>
            </w:pPr>
          </w:p>
        </w:tc>
        <w:tc>
          <w:tcPr>
            <w:tcW w:w="3008" w:type="dxa"/>
            <w:tcBorders>
              <w:top w:val="single" w:sz="8" w:space="0" w:color="auto"/>
            </w:tcBorders>
            <w:vAlign w:val="center"/>
          </w:tcPr>
          <w:p w14:paraId="6E2137E5"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16D6B391" w14:textId="77777777" w:rsidTr="00B636D8">
        <w:tc>
          <w:tcPr>
            <w:tcW w:w="3070" w:type="dxa"/>
            <w:vAlign w:val="center"/>
          </w:tcPr>
          <w:p w14:paraId="04D1352C"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Employed (full time)</w:t>
            </w:r>
          </w:p>
        </w:tc>
        <w:tc>
          <w:tcPr>
            <w:tcW w:w="3134" w:type="dxa"/>
            <w:vAlign w:val="center"/>
          </w:tcPr>
          <w:p w14:paraId="68F18018"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172 (61.0)</w:t>
            </w:r>
          </w:p>
        </w:tc>
        <w:tc>
          <w:tcPr>
            <w:tcW w:w="3008" w:type="dxa"/>
            <w:vAlign w:val="center"/>
          </w:tcPr>
          <w:p w14:paraId="13CC11E1"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172 (81.1)</w:t>
            </w:r>
          </w:p>
        </w:tc>
      </w:tr>
      <w:tr w:rsidR="00C362D7" w:rsidRPr="002A24BD" w14:paraId="5A77C648" w14:textId="77777777" w:rsidTr="00B636D8">
        <w:tc>
          <w:tcPr>
            <w:tcW w:w="3070" w:type="dxa"/>
            <w:vAlign w:val="center"/>
          </w:tcPr>
          <w:p w14:paraId="45B37873"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Employed (part time)</w:t>
            </w:r>
          </w:p>
        </w:tc>
        <w:tc>
          <w:tcPr>
            <w:tcW w:w="3134" w:type="dxa"/>
            <w:vAlign w:val="center"/>
          </w:tcPr>
          <w:p w14:paraId="1120A527"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39 (13.8)</w:t>
            </w:r>
          </w:p>
        </w:tc>
        <w:tc>
          <w:tcPr>
            <w:tcW w:w="3008" w:type="dxa"/>
            <w:vAlign w:val="center"/>
          </w:tcPr>
          <w:p w14:paraId="2C6C86B0"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39 (18.4)</w:t>
            </w:r>
          </w:p>
        </w:tc>
      </w:tr>
      <w:tr w:rsidR="00C362D7" w:rsidRPr="002A24BD" w14:paraId="2C018B39" w14:textId="77777777" w:rsidTr="00B636D8">
        <w:tc>
          <w:tcPr>
            <w:tcW w:w="3070" w:type="dxa"/>
            <w:vAlign w:val="center"/>
          </w:tcPr>
          <w:p w14:paraId="3FFEA8C6"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Retired</w:t>
            </w:r>
          </w:p>
        </w:tc>
        <w:tc>
          <w:tcPr>
            <w:tcW w:w="3134" w:type="dxa"/>
            <w:vAlign w:val="center"/>
          </w:tcPr>
          <w:p w14:paraId="279D8DFF"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13 (4.6)</w:t>
            </w:r>
          </w:p>
        </w:tc>
        <w:tc>
          <w:tcPr>
            <w:tcW w:w="3008" w:type="dxa"/>
            <w:vAlign w:val="center"/>
          </w:tcPr>
          <w:p w14:paraId="625D2FD9" w14:textId="24B215B9"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 (0.5)</w:t>
            </w:r>
            <w:r w:rsidR="00E06662" w:rsidRPr="002A24BD">
              <w:rPr>
                <w:rFonts w:ascii="Book Antiqua" w:hAnsi="Book Antiqua" w:cs="Arial"/>
                <w:sz w:val="24"/>
                <w:szCs w:val="24"/>
                <w:vertAlign w:val="superscript"/>
                <w:lang w:val="en-US"/>
              </w:rPr>
              <w:t>1</w:t>
            </w:r>
          </w:p>
        </w:tc>
      </w:tr>
      <w:tr w:rsidR="00C362D7" w:rsidRPr="002A24BD" w14:paraId="21FD30F4" w14:textId="77777777" w:rsidTr="00B636D8">
        <w:tc>
          <w:tcPr>
            <w:tcW w:w="3070" w:type="dxa"/>
            <w:vAlign w:val="center"/>
          </w:tcPr>
          <w:p w14:paraId="5246D90E"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Full reduced</w:t>
            </w:r>
          </w:p>
        </w:tc>
        <w:tc>
          <w:tcPr>
            <w:tcW w:w="3134" w:type="dxa"/>
            <w:vAlign w:val="center"/>
          </w:tcPr>
          <w:p w14:paraId="0301D5A4"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12 (4.3)</w:t>
            </w:r>
          </w:p>
        </w:tc>
        <w:tc>
          <w:tcPr>
            <w:tcW w:w="3008" w:type="dxa"/>
            <w:vAlign w:val="center"/>
          </w:tcPr>
          <w:p w14:paraId="786DA91A"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1736F91C" w14:textId="77777777" w:rsidTr="00B636D8">
        <w:tc>
          <w:tcPr>
            <w:tcW w:w="3070" w:type="dxa"/>
            <w:vAlign w:val="center"/>
          </w:tcPr>
          <w:p w14:paraId="094BB76B"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Not working</w:t>
            </w:r>
          </w:p>
        </w:tc>
        <w:tc>
          <w:tcPr>
            <w:tcW w:w="3134" w:type="dxa"/>
            <w:vAlign w:val="center"/>
          </w:tcPr>
          <w:p w14:paraId="38C82EE1"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46 (16.3)</w:t>
            </w:r>
          </w:p>
        </w:tc>
        <w:tc>
          <w:tcPr>
            <w:tcW w:w="3008" w:type="dxa"/>
            <w:vAlign w:val="center"/>
          </w:tcPr>
          <w:p w14:paraId="72BB519D"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3D6CEE7C" w14:textId="77777777" w:rsidTr="00B636D8">
        <w:tc>
          <w:tcPr>
            <w:tcW w:w="3070" w:type="dxa"/>
            <w:vAlign w:val="center"/>
          </w:tcPr>
          <w:p w14:paraId="32FF716D"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Part time employment due to</w:t>
            </w:r>
          </w:p>
        </w:tc>
        <w:tc>
          <w:tcPr>
            <w:tcW w:w="3134" w:type="dxa"/>
            <w:vAlign w:val="center"/>
          </w:tcPr>
          <w:p w14:paraId="0CAF3CAA" w14:textId="77777777" w:rsidR="00C362D7" w:rsidRPr="002A24BD" w:rsidRDefault="00C362D7" w:rsidP="008648EF">
            <w:pPr>
              <w:spacing w:line="360" w:lineRule="auto"/>
              <w:jc w:val="both"/>
              <w:rPr>
                <w:rFonts w:ascii="Book Antiqua" w:hAnsi="Book Antiqua" w:cs="Arial"/>
                <w:sz w:val="24"/>
                <w:szCs w:val="24"/>
                <w:lang w:val="en-US"/>
              </w:rPr>
            </w:pPr>
          </w:p>
        </w:tc>
        <w:tc>
          <w:tcPr>
            <w:tcW w:w="3008" w:type="dxa"/>
            <w:vAlign w:val="center"/>
          </w:tcPr>
          <w:p w14:paraId="39B705F9"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61792FA5" w14:textId="77777777" w:rsidTr="00B636D8">
        <w:tc>
          <w:tcPr>
            <w:tcW w:w="3070" w:type="dxa"/>
            <w:vAlign w:val="center"/>
          </w:tcPr>
          <w:p w14:paraId="1705DA66"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Ulcerative colitis </w:t>
            </w:r>
          </w:p>
        </w:tc>
        <w:tc>
          <w:tcPr>
            <w:tcW w:w="3134" w:type="dxa"/>
            <w:vAlign w:val="center"/>
          </w:tcPr>
          <w:p w14:paraId="56983C3E"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7 (17.9)</w:t>
            </w:r>
          </w:p>
        </w:tc>
        <w:tc>
          <w:tcPr>
            <w:tcW w:w="3008" w:type="dxa"/>
            <w:vAlign w:val="center"/>
          </w:tcPr>
          <w:p w14:paraId="294BF16A"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7 (17.9)</w:t>
            </w:r>
          </w:p>
        </w:tc>
      </w:tr>
      <w:tr w:rsidR="00C362D7" w:rsidRPr="002A24BD" w14:paraId="4EFB7B4B" w14:textId="77777777" w:rsidTr="00B636D8">
        <w:tc>
          <w:tcPr>
            <w:tcW w:w="3070" w:type="dxa"/>
            <w:vAlign w:val="center"/>
          </w:tcPr>
          <w:p w14:paraId="0125B95E"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Other reason</w:t>
            </w:r>
          </w:p>
        </w:tc>
        <w:tc>
          <w:tcPr>
            <w:tcW w:w="3134" w:type="dxa"/>
            <w:vAlign w:val="center"/>
          </w:tcPr>
          <w:p w14:paraId="1F44F842"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32 (82.1)</w:t>
            </w:r>
          </w:p>
        </w:tc>
        <w:tc>
          <w:tcPr>
            <w:tcW w:w="3008" w:type="dxa"/>
            <w:vAlign w:val="center"/>
          </w:tcPr>
          <w:p w14:paraId="33F4BCCB"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32 (82.1)</w:t>
            </w:r>
          </w:p>
        </w:tc>
      </w:tr>
      <w:tr w:rsidR="00C362D7" w:rsidRPr="002A24BD" w14:paraId="644270E7" w14:textId="77777777" w:rsidTr="00B636D8">
        <w:tc>
          <w:tcPr>
            <w:tcW w:w="3070" w:type="dxa"/>
            <w:vAlign w:val="center"/>
          </w:tcPr>
          <w:p w14:paraId="20B5CFA4"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Full reduced due to</w:t>
            </w:r>
          </w:p>
        </w:tc>
        <w:tc>
          <w:tcPr>
            <w:tcW w:w="3134" w:type="dxa"/>
            <w:vAlign w:val="center"/>
          </w:tcPr>
          <w:p w14:paraId="79EB8B36" w14:textId="77777777" w:rsidR="00C362D7" w:rsidRPr="002A24BD" w:rsidRDefault="00C362D7" w:rsidP="008648EF">
            <w:pPr>
              <w:spacing w:line="360" w:lineRule="auto"/>
              <w:jc w:val="both"/>
              <w:rPr>
                <w:rFonts w:ascii="Book Antiqua" w:hAnsi="Book Antiqua" w:cs="Arial"/>
                <w:sz w:val="24"/>
                <w:szCs w:val="24"/>
                <w:lang w:val="en-US"/>
              </w:rPr>
            </w:pPr>
          </w:p>
        </w:tc>
        <w:tc>
          <w:tcPr>
            <w:tcW w:w="3008" w:type="dxa"/>
            <w:vAlign w:val="center"/>
          </w:tcPr>
          <w:p w14:paraId="5C487F24" w14:textId="77777777" w:rsidR="00C362D7" w:rsidRPr="002A24BD" w:rsidRDefault="00C362D7" w:rsidP="008648EF">
            <w:pPr>
              <w:spacing w:line="360" w:lineRule="auto"/>
              <w:jc w:val="both"/>
              <w:rPr>
                <w:rFonts w:ascii="Book Antiqua" w:hAnsi="Book Antiqua" w:cs="Arial"/>
                <w:sz w:val="24"/>
                <w:szCs w:val="24"/>
                <w:lang w:val="en-US"/>
              </w:rPr>
            </w:pPr>
          </w:p>
        </w:tc>
      </w:tr>
      <w:tr w:rsidR="00C362D7" w:rsidRPr="002A24BD" w14:paraId="18740E5B" w14:textId="77777777" w:rsidTr="00B636D8">
        <w:tc>
          <w:tcPr>
            <w:tcW w:w="3070" w:type="dxa"/>
            <w:vAlign w:val="center"/>
          </w:tcPr>
          <w:p w14:paraId="63F22C2D"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Ulcerative colitis </w:t>
            </w:r>
          </w:p>
        </w:tc>
        <w:tc>
          <w:tcPr>
            <w:tcW w:w="3134" w:type="dxa"/>
            <w:vAlign w:val="center"/>
          </w:tcPr>
          <w:p w14:paraId="5C95A784"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 (66.7)</w:t>
            </w:r>
          </w:p>
        </w:tc>
        <w:tc>
          <w:tcPr>
            <w:tcW w:w="3008" w:type="dxa"/>
            <w:vAlign w:val="center"/>
          </w:tcPr>
          <w:p w14:paraId="744865BE" w14:textId="0C913050" w:rsidR="00C362D7" w:rsidRPr="002A24BD" w:rsidRDefault="00652E88" w:rsidP="008648EF">
            <w:pPr>
              <w:spacing w:line="360" w:lineRule="auto"/>
              <w:jc w:val="both"/>
              <w:rPr>
                <w:rFonts w:ascii="Book Antiqua" w:hAnsi="Book Antiqua" w:cs="Arial"/>
                <w:sz w:val="24"/>
                <w:szCs w:val="24"/>
                <w:lang w:val="en-US"/>
              </w:rPr>
            </w:pPr>
            <w:bookmarkStart w:id="61" w:name="OLE_LINK1488"/>
            <w:bookmarkStart w:id="62" w:name="OLE_LINK1489"/>
            <w:r w:rsidRPr="002A24BD">
              <w:rPr>
                <w:rFonts w:ascii="Book Antiqua" w:hAnsi="Book Antiqua" w:cs="Arial" w:hint="eastAsia"/>
                <w:sz w:val="24"/>
                <w:szCs w:val="24"/>
                <w:lang w:val="en-US"/>
              </w:rPr>
              <w:t>N</w:t>
            </w:r>
            <w:r w:rsidRPr="002A24BD">
              <w:rPr>
                <w:rFonts w:ascii="Book Antiqua" w:hAnsi="Book Antiqua" w:cs="Arial"/>
                <w:sz w:val="24"/>
                <w:szCs w:val="24"/>
                <w:lang w:val="en-US"/>
              </w:rPr>
              <w:t>/A</w:t>
            </w:r>
            <w:bookmarkEnd w:id="61"/>
            <w:bookmarkEnd w:id="62"/>
          </w:p>
        </w:tc>
      </w:tr>
      <w:tr w:rsidR="00C362D7" w:rsidRPr="002A24BD" w14:paraId="09FB78FD" w14:textId="77777777" w:rsidTr="00B636D8">
        <w:tc>
          <w:tcPr>
            <w:tcW w:w="3070" w:type="dxa"/>
            <w:vAlign w:val="center"/>
          </w:tcPr>
          <w:p w14:paraId="375774ED" w14:textId="77777777" w:rsidR="00C362D7" w:rsidRPr="002A24BD" w:rsidRDefault="00C362D7" w:rsidP="00652E88">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 xml:space="preserve">Other reason </w:t>
            </w:r>
          </w:p>
        </w:tc>
        <w:tc>
          <w:tcPr>
            <w:tcW w:w="3134" w:type="dxa"/>
            <w:vAlign w:val="center"/>
          </w:tcPr>
          <w:p w14:paraId="312D86F5"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 (33.3)</w:t>
            </w:r>
          </w:p>
        </w:tc>
        <w:tc>
          <w:tcPr>
            <w:tcW w:w="3008" w:type="dxa"/>
            <w:vAlign w:val="center"/>
          </w:tcPr>
          <w:p w14:paraId="3A9F3D32" w14:textId="50368EAF" w:rsidR="00C362D7" w:rsidRPr="002A24BD" w:rsidRDefault="00652E88" w:rsidP="008648EF">
            <w:pPr>
              <w:spacing w:line="360" w:lineRule="auto"/>
              <w:jc w:val="both"/>
              <w:rPr>
                <w:rFonts w:ascii="Book Antiqua" w:hAnsi="Book Antiqua" w:cs="Arial"/>
                <w:sz w:val="24"/>
                <w:szCs w:val="24"/>
                <w:lang w:val="en-US"/>
              </w:rPr>
            </w:pPr>
            <w:r w:rsidRPr="002A24BD">
              <w:rPr>
                <w:rFonts w:ascii="Book Antiqua" w:hAnsi="Book Antiqua" w:cs="Arial" w:hint="eastAsia"/>
                <w:sz w:val="24"/>
                <w:szCs w:val="24"/>
                <w:lang w:val="en-US"/>
              </w:rPr>
              <w:t>N</w:t>
            </w:r>
            <w:r w:rsidRPr="002A24BD">
              <w:rPr>
                <w:rFonts w:ascii="Book Antiqua" w:hAnsi="Book Antiqua" w:cs="Arial"/>
                <w:sz w:val="24"/>
                <w:szCs w:val="24"/>
                <w:lang w:val="en-US"/>
              </w:rPr>
              <w:t>/A</w:t>
            </w:r>
          </w:p>
        </w:tc>
      </w:tr>
    </w:tbl>
    <w:p w14:paraId="6C585BF9" w14:textId="08A7C481" w:rsidR="00F0140E" w:rsidRPr="002A24BD" w:rsidRDefault="00652E88" w:rsidP="008648EF">
      <w:pPr>
        <w:pStyle w:val="a6"/>
        <w:spacing w:line="360" w:lineRule="auto"/>
        <w:jc w:val="both"/>
        <w:rPr>
          <w:rFonts w:ascii="Book Antiqua" w:hAnsi="Book Antiqua" w:cs="Arial"/>
          <w:sz w:val="24"/>
          <w:szCs w:val="24"/>
          <w:lang w:val="en-US"/>
        </w:rPr>
      </w:pPr>
      <w:r w:rsidRPr="002A24BD">
        <w:rPr>
          <w:rFonts w:ascii="Book Antiqua" w:hAnsi="Book Antiqua" w:cs="Arial"/>
          <w:sz w:val="24"/>
          <w:szCs w:val="24"/>
          <w:vertAlign w:val="superscript"/>
          <w:lang w:val="en-US"/>
        </w:rPr>
        <w:t>1</w:t>
      </w:r>
      <w:r w:rsidRPr="002A24BD">
        <w:rPr>
          <w:rFonts w:ascii="Book Antiqua" w:hAnsi="Book Antiqua" w:cs="Arial"/>
          <w:sz w:val="24"/>
          <w:szCs w:val="24"/>
          <w:lang w:val="en-US"/>
        </w:rPr>
        <w:t xml:space="preserve">One subject who stated “retired” on the Electronic case report form was included, because she had entries in the work productivity and activity impairment. It was assumed that this subject actually worked part-time. </w:t>
      </w:r>
      <w:r w:rsidR="007321DA" w:rsidRPr="002A24BD">
        <w:rPr>
          <w:rFonts w:ascii="Book Antiqua" w:hAnsi="Book Antiqua" w:cs="Arial"/>
          <w:sz w:val="24"/>
          <w:szCs w:val="24"/>
          <w:lang w:val="en-US"/>
        </w:rPr>
        <w:t xml:space="preserve">Data are shown as </w:t>
      </w:r>
      <w:r w:rsidR="007321DA" w:rsidRPr="002A24BD">
        <w:rPr>
          <w:rFonts w:ascii="Book Antiqua" w:hAnsi="Book Antiqua" w:cs="Arial"/>
          <w:i/>
          <w:sz w:val="24"/>
          <w:szCs w:val="24"/>
          <w:lang w:val="en-US"/>
        </w:rPr>
        <w:t>n</w:t>
      </w:r>
      <w:r w:rsidR="007321DA" w:rsidRPr="002A24BD">
        <w:rPr>
          <w:rFonts w:ascii="Book Antiqua" w:hAnsi="Book Antiqua" w:cs="Arial"/>
          <w:sz w:val="24"/>
          <w:szCs w:val="24"/>
          <w:lang w:val="en-US"/>
        </w:rPr>
        <w:t xml:space="preserve"> (%).</w:t>
      </w:r>
      <w:r w:rsidR="00F15F5C" w:rsidRPr="002A24BD">
        <w:rPr>
          <w:rFonts w:ascii="Book Antiqua" w:hAnsi="Book Antiqua" w:cs="Arial"/>
          <w:sz w:val="24"/>
          <w:szCs w:val="24"/>
          <w:lang w:val="en-US"/>
        </w:rPr>
        <w:t xml:space="preserve"> mITT: </w:t>
      </w:r>
      <w:r w:rsidR="0004436E" w:rsidRPr="002A24BD">
        <w:rPr>
          <w:rFonts w:ascii="Book Antiqua" w:hAnsi="Book Antiqua" w:cs="Arial"/>
          <w:sz w:val="24"/>
          <w:szCs w:val="24"/>
          <w:lang w:val="en-US"/>
        </w:rPr>
        <w:t>T</w:t>
      </w:r>
      <w:r w:rsidR="00F15F5C" w:rsidRPr="002A24BD">
        <w:rPr>
          <w:rFonts w:ascii="Book Antiqua" w:hAnsi="Book Antiqua" w:cs="Arial"/>
          <w:sz w:val="24"/>
          <w:szCs w:val="24"/>
          <w:lang w:val="en-US"/>
        </w:rPr>
        <w:t xml:space="preserve">otal analysis population; mITTe: </w:t>
      </w:r>
      <w:r w:rsidR="0004436E" w:rsidRPr="002A24BD">
        <w:rPr>
          <w:rFonts w:ascii="Book Antiqua" w:hAnsi="Book Antiqua" w:cs="Arial"/>
          <w:sz w:val="24"/>
          <w:szCs w:val="24"/>
          <w:lang w:val="en-US"/>
        </w:rPr>
        <w:t>E</w:t>
      </w:r>
      <w:r w:rsidR="00F15F5C" w:rsidRPr="002A24BD">
        <w:rPr>
          <w:rFonts w:ascii="Book Antiqua" w:hAnsi="Book Antiqua" w:cs="Arial"/>
          <w:sz w:val="24"/>
          <w:szCs w:val="24"/>
          <w:lang w:val="en-US"/>
        </w:rPr>
        <w:t>mployed analysis population</w:t>
      </w:r>
      <w:r w:rsidRPr="002A24BD">
        <w:rPr>
          <w:rFonts w:ascii="Book Antiqua" w:hAnsi="Book Antiqua" w:cs="Arial"/>
          <w:sz w:val="24"/>
          <w:szCs w:val="24"/>
          <w:lang w:val="en-US"/>
        </w:rPr>
        <w:t>; N/A: Not applicable.</w:t>
      </w:r>
    </w:p>
    <w:p w14:paraId="4D869B1E" w14:textId="7C3E02DE" w:rsidR="00E65306" w:rsidRPr="002A24BD" w:rsidRDefault="00E65306">
      <w:pPr>
        <w:rPr>
          <w:rFonts w:ascii="Book Antiqua" w:hAnsi="Book Antiqua" w:cs="Arial"/>
          <w:sz w:val="24"/>
          <w:szCs w:val="24"/>
          <w:lang w:val="en-US"/>
        </w:rPr>
      </w:pPr>
      <w:r w:rsidRPr="002A24BD">
        <w:rPr>
          <w:rFonts w:ascii="Book Antiqua" w:hAnsi="Book Antiqua" w:cs="Arial"/>
          <w:sz w:val="24"/>
          <w:szCs w:val="24"/>
          <w:lang w:val="en-US"/>
        </w:rPr>
        <w:br w:type="page"/>
      </w:r>
    </w:p>
    <w:p w14:paraId="645A3480" w14:textId="2A0D10A7" w:rsidR="00C362D7" w:rsidRPr="002A24BD" w:rsidRDefault="00C362D7" w:rsidP="008648EF">
      <w:pPr>
        <w:pStyle w:val="a6"/>
        <w:spacing w:line="360" w:lineRule="auto"/>
        <w:jc w:val="both"/>
        <w:rPr>
          <w:rFonts w:ascii="Book Antiqua" w:hAnsi="Book Antiqua" w:cs="Arial"/>
          <w:sz w:val="24"/>
          <w:szCs w:val="24"/>
          <w:lang w:val="en-US"/>
        </w:rPr>
      </w:pPr>
      <w:r w:rsidRPr="002A24BD">
        <w:rPr>
          <w:rFonts w:ascii="Book Antiqua" w:hAnsi="Book Antiqua" w:cs="Arial"/>
          <w:b/>
          <w:bCs/>
          <w:sz w:val="24"/>
          <w:szCs w:val="24"/>
          <w:lang w:val="en-US"/>
        </w:rPr>
        <w:lastRenderedPageBreak/>
        <w:t>Tab</w:t>
      </w:r>
      <w:r w:rsidR="008976BA" w:rsidRPr="002A24BD">
        <w:rPr>
          <w:rFonts w:ascii="Book Antiqua" w:hAnsi="Book Antiqua" w:cs="Arial"/>
          <w:b/>
          <w:bCs/>
          <w:sz w:val="24"/>
          <w:szCs w:val="24"/>
          <w:lang w:val="en-US"/>
        </w:rPr>
        <w:t>le</w:t>
      </w:r>
      <w:r w:rsidRPr="002A24BD">
        <w:rPr>
          <w:rFonts w:ascii="Book Antiqua" w:hAnsi="Book Antiqua" w:cs="Arial"/>
          <w:b/>
          <w:bCs/>
          <w:sz w:val="24"/>
          <w:szCs w:val="24"/>
          <w:lang w:val="en-US"/>
        </w:rPr>
        <w:t xml:space="preserve"> 3 Selected concomitant medications</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9"/>
        <w:gridCol w:w="3019"/>
      </w:tblGrid>
      <w:tr w:rsidR="00C362D7" w:rsidRPr="002A24BD" w14:paraId="5E108822" w14:textId="77777777" w:rsidTr="008976BA">
        <w:tc>
          <w:tcPr>
            <w:tcW w:w="3024" w:type="dxa"/>
            <w:tcBorders>
              <w:top w:val="single" w:sz="8" w:space="0" w:color="auto"/>
              <w:bottom w:val="single" w:sz="8" w:space="0" w:color="auto"/>
            </w:tcBorders>
          </w:tcPr>
          <w:p w14:paraId="739CF57A" w14:textId="77777777" w:rsidR="00C362D7" w:rsidRPr="002A24BD" w:rsidRDefault="00C362D7" w:rsidP="008648EF">
            <w:pPr>
              <w:spacing w:line="360" w:lineRule="auto"/>
              <w:jc w:val="both"/>
              <w:rPr>
                <w:rFonts w:ascii="Book Antiqua" w:hAnsi="Book Antiqua" w:cs="Arial"/>
                <w:sz w:val="24"/>
                <w:szCs w:val="24"/>
                <w:lang w:val="en-US"/>
              </w:rPr>
            </w:pPr>
          </w:p>
        </w:tc>
        <w:tc>
          <w:tcPr>
            <w:tcW w:w="3019" w:type="dxa"/>
            <w:tcBorders>
              <w:top w:val="single" w:sz="8" w:space="0" w:color="auto"/>
              <w:bottom w:val="single" w:sz="8" w:space="0" w:color="auto"/>
            </w:tcBorders>
            <w:vAlign w:val="center"/>
          </w:tcPr>
          <w:p w14:paraId="0BFDCED9" w14:textId="2DAA9A21" w:rsidR="00C362D7" w:rsidRPr="002A24BD" w:rsidRDefault="0001716F" w:rsidP="00E65306">
            <w:pPr>
              <w:spacing w:line="360" w:lineRule="auto"/>
              <w:jc w:val="both"/>
              <w:rPr>
                <w:rFonts w:ascii="Book Antiqua" w:hAnsi="Book Antiqua" w:cs="Arial"/>
                <w:sz w:val="24"/>
                <w:szCs w:val="24"/>
                <w:lang w:val="en-US"/>
              </w:rPr>
            </w:pPr>
            <w:r w:rsidRPr="002A24BD">
              <w:rPr>
                <w:rFonts w:ascii="Book Antiqua" w:hAnsi="Book Antiqua" w:cs="Arial"/>
                <w:b/>
                <w:bCs/>
                <w:sz w:val="24"/>
                <w:szCs w:val="24"/>
                <w:lang w:val="en-US"/>
              </w:rPr>
              <w:t>mITT</w:t>
            </w:r>
            <w:r w:rsidR="00E65306" w:rsidRPr="002A24BD">
              <w:rPr>
                <w:rFonts w:ascii="Book Antiqua" w:hAnsi="Book Antiqua" w:cs="Arial"/>
                <w:b/>
                <w:bCs/>
                <w:sz w:val="24"/>
                <w:szCs w:val="24"/>
                <w:lang w:val="en-US"/>
              </w:rPr>
              <w:t xml:space="preserve"> </w:t>
            </w:r>
            <w:r w:rsidR="00C362D7" w:rsidRPr="002A24BD">
              <w:rPr>
                <w:rFonts w:ascii="Book Antiqua" w:hAnsi="Book Antiqua" w:cs="Arial"/>
                <w:b/>
                <w:bCs/>
                <w:sz w:val="24"/>
                <w:szCs w:val="24"/>
                <w:lang w:val="en-US"/>
              </w:rPr>
              <w:t>(</w:t>
            </w:r>
            <w:r w:rsidR="00C362D7" w:rsidRPr="002A24BD">
              <w:rPr>
                <w:rFonts w:ascii="Book Antiqua" w:hAnsi="Book Antiqua" w:cs="Arial"/>
                <w:b/>
                <w:bCs/>
                <w:i/>
                <w:sz w:val="24"/>
                <w:szCs w:val="24"/>
                <w:lang w:val="en-US"/>
              </w:rPr>
              <w:t>n</w:t>
            </w:r>
            <w:r w:rsidR="00C362D7" w:rsidRPr="002A24BD">
              <w:rPr>
                <w:rFonts w:ascii="Book Antiqua" w:hAnsi="Book Antiqua" w:cs="Arial"/>
                <w:b/>
                <w:bCs/>
                <w:sz w:val="24"/>
                <w:szCs w:val="24"/>
                <w:lang w:val="en-US"/>
              </w:rPr>
              <w:t xml:space="preserve"> = 282)</w:t>
            </w:r>
          </w:p>
        </w:tc>
        <w:tc>
          <w:tcPr>
            <w:tcW w:w="3019" w:type="dxa"/>
            <w:tcBorders>
              <w:top w:val="single" w:sz="8" w:space="0" w:color="auto"/>
              <w:bottom w:val="single" w:sz="8" w:space="0" w:color="auto"/>
            </w:tcBorders>
            <w:vAlign w:val="center"/>
          </w:tcPr>
          <w:p w14:paraId="2D8EE5BE" w14:textId="45317050" w:rsidR="00C362D7" w:rsidRPr="002A24BD" w:rsidRDefault="0001716F" w:rsidP="00E65306">
            <w:pPr>
              <w:spacing w:line="360" w:lineRule="auto"/>
              <w:jc w:val="both"/>
              <w:rPr>
                <w:rFonts w:ascii="Book Antiqua" w:hAnsi="Book Antiqua" w:cs="Arial"/>
                <w:sz w:val="24"/>
                <w:szCs w:val="24"/>
                <w:lang w:val="en-US"/>
              </w:rPr>
            </w:pPr>
            <w:r w:rsidRPr="002A24BD">
              <w:rPr>
                <w:rFonts w:ascii="Book Antiqua" w:hAnsi="Book Antiqua" w:cs="Arial"/>
                <w:b/>
                <w:bCs/>
                <w:sz w:val="24"/>
                <w:szCs w:val="24"/>
                <w:lang w:val="en-US"/>
              </w:rPr>
              <w:t>mITTe</w:t>
            </w:r>
            <w:r w:rsidR="00E65306" w:rsidRPr="002A24BD">
              <w:rPr>
                <w:rFonts w:ascii="Book Antiqua" w:hAnsi="Book Antiqua" w:cs="Arial"/>
                <w:b/>
                <w:bCs/>
                <w:sz w:val="24"/>
                <w:szCs w:val="24"/>
                <w:lang w:val="en-US"/>
              </w:rPr>
              <w:t xml:space="preserve"> </w:t>
            </w:r>
            <w:r w:rsidR="00C362D7" w:rsidRPr="002A24BD">
              <w:rPr>
                <w:rFonts w:ascii="Book Antiqua" w:hAnsi="Book Antiqua" w:cs="Arial"/>
                <w:b/>
                <w:bCs/>
                <w:sz w:val="24"/>
                <w:szCs w:val="24"/>
                <w:lang w:val="en-US"/>
              </w:rPr>
              <w:t>(</w:t>
            </w:r>
            <w:r w:rsidR="00C362D7" w:rsidRPr="002A24BD">
              <w:rPr>
                <w:rFonts w:ascii="Book Antiqua" w:hAnsi="Book Antiqua" w:cs="Arial"/>
                <w:b/>
                <w:bCs/>
                <w:i/>
                <w:sz w:val="24"/>
                <w:szCs w:val="24"/>
                <w:lang w:val="en-US"/>
              </w:rPr>
              <w:t>n</w:t>
            </w:r>
            <w:r w:rsidR="00C362D7" w:rsidRPr="002A24BD">
              <w:rPr>
                <w:rFonts w:ascii="Book Antiqua" w:hAnsi="Book Antiqua" w:cs="Arial"/>
                <w:b/>
                <w:bCs/>
                <w:sz w:val="24"/>
                <w:szCs w:val="24"/>
                <w:lang w:val="en-US"/>
              </w:rPr>
              <w:t xml:space="preserve"> = 212)</w:t>
            </w:r>
          </w:p>
        </w:tc>
      </w:tr>
      <w:tr w:rsidR="00C362D7" w:rsidRPr="002A24BD" w14:paraId="2CCDD528" w14:textId="77777777" w:rsidTr="008976BA">
        <w:tc>
          <w:tcPr>
            <w:tcW w:w="3024" w:type="dxa"/>
            <w:tcBorders>
              <w:top w:val="single" w:sz="8" w:space="0" w:color="auto"/>
            </w:tcBorders>
            <w:vAlign w:val="center"/>
          </w:tcPr>
          <w:p w14:paraId="3B435F96"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Any medication</w:t>
            </w:r>
          </w:p>
        </w:tc>
        <w:tc>
          <w:tcPr>
            <w:tcW w:w="3019" w:type="dxa"/>
            <w:tcBorders>
              <w:top w:val="single" w:sz="8" w:space="0" w:color="auto"/>
            </w:tcBorders>
            <w:vAlign w:val="center"/>
          </w:tcPr>
          <w:p w14:paraId="22B6D22A"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125 (44.3)</w:t>
            </w:r>
          </w:p>
        </w:tc>
        <w:tc>
          <w:tcPr>
            <w:tcW w:w="3019" w:type="dxa"/>
            <w:tcBorders>
              <w:top w:val="single" w:sz="8" w:space="0" w:color="auto"/>
            </w:tcBorders>
            <w:vAlign w:val="center"/>
          </w:tcPr>
          <w:p w14:paraId="5AA95279"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90 (42.5)</w:t>
            </w:r>
          </w:p>
        </w:tc>
      </w:tr>
      <w:tr w:rsidR="00C362D7" w:rsidRPr="002A24BD" w14:paraId="0D3A14A2" w14:textId="77777777" w:rsidTr="008976BA">
        <w:tc>
          <w:tcPr>
            <w:tcW w:w="3024" w:type="dxa"/>
            <w:vAlign w:val="center"/>
          </w:tcPr>
          <w:p w14:paraId="6F773A44"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Corticosteroids</w:t>
            </w:r>
          </w:p>
        </w:tc>
        <w:tc>
          <w:tcPr>
            <w:tcW w:w="3019" w:type="dxa"/>
            <w:vAlign w:val="center"/>
          </w:tcPr>
          <w:p w14:paraId="4C0341A2"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123 (43.6)</w:t>
            </w:r>
          </w:p>
        </w:tc>
        <w:tc>
          <w:tcPr>
            <w:tcW w:w="3019" w:type="dxa"/>
            <w:vAlign w:val="center"/>
          </w:tcPr>
          <w:p w14:paraId="33F9B24D"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88 (41.5)</w:t>
            </w:r>
          </w:p>
        </w:tc>
      </w:tr>
      <w:tr w:rsidR="00C362D7" w:rsidRPr="002A24BD" w14:paraId="4574D417" w14:textId="77777777" w:rsidTr="008976BA">
        <w:tc>
          <w:tcPr>
            <w:tcW w:w="3024" w:type="dxa"/>
            <w:vAlign w:val="center"/>
          </w:tcPr>
          <w:p w14:paraId="08364A78"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Thiopurines</w:t>
            </w:r>
          </w:p>
        </w:tc>
        <w:tc>
          <w:tcPr>
            <w:tcW w:w="3019" w:type="dxa"/>
            <w:vAlign w:val="center"/>
          </w:tcPr>
          <w:p w14:paraId="25D3993D" w14:textId="77777777" w:rsidR="00C362D7" w:rsidRPr="002A24BD" w:rsidRDefault="00C362D7" w:rsidP="008648EF">
            <w:pPr>
              <w:spacing w:line="360" w:lineRule="auto"/>
              <w:jc w:val="both"/>
              <w:rPr>
                <w:rFonts w:ascii="Book Antiqua" w:hAnsi="Book Antiqua" w:cs="Arial"/>
                <w:b/>
                <w:sz w:val="24"/>
                <w:szCs w:val="24"/>
                <w:lang w:val="en-US"/>
              </w:rPr>
            </w:pPr>
          </w:p>
        </w:tc>
        <w:tc>
          <w:tcPr>
            <w:tcW w:w="3019" w:type="dxa"/>
            <w:vAlign w:val="center"/>
          </w:tcPr>
          <w:p w14:paraId="41AA831D" w14:textId="77777777" w:rsidR="00C362D7" w:rsidRPr="002A24BD" w:rsidRDefault="00C362D7" w:rsidP="008648EF">
            <w:pPr>
              <w:spacing w:line="360" w:lineRule="auto"/>
              <w:jc w:val="both"/>
              <w:rPr>
                <w:rFonts w:ascii="Book Antiqua" w:hAnsi="Book Antiqua" w:cs="Arial"/>
                <w:b/>
                <w:sz w:val="24"/>
                <w:szCs w:val="24"/>
                <w:lang w:val="en-US"/>
              </w:rPr>
            </w:pPr>
          </w:p>
        </w:tc>
      </w:tr>
      <w:tr w:rsidR="00C362D7" w:rsidRPr="002A24BD" w14:paraId="618AA3D6" w14:textId="77777777" w:rsidTr="008976BA">
        <w:tc>
          <w:tcPr>
            <w:tcW w:w="3024" w:type="dxa"/>
            <w:vAlign w:val="center"/>
          </w:tcPr>
          <w:p w14:paraId="2DF9470E" w14:textId="77777777" w:rsidR="00C362D7" w:rsidRPr="002A24BD" w:rsidRDefault="00C362D7" w:rsidP="00E65306">
            <w:pPr>
              <w:spacing w:line="360" w:lineRule="auto"/>
              <w:ind w:firstLineChars="50" w:firstLine="120"/>
              <w:jc w:val="both"/>
              <w:rPr>
                <w:rFonts w:ascii="Book Antiqua" w:hAnsi="Book Antiqua" w:cs="Arial"/>
                <w:sz w:val="24"/>
                <w:szCs w:val="24"/>
                <w:lang w:val="en-US"/>
              </w:rPr>
            </w:pPr>
            <w:r w:rsidRPr="002A24BD">
              <w:rPr>
                <w:rFonts w:ascii="Book Antiqua" w:hAnsi="Book Antiqua" w:cs="Arial"/>
                <w:sz w:val="24"/>
                <w:szCs w:val="24"/>
                <w:lang w:val="en-US"/>
              </w:rPr>
              <w:t>Azathioprin</w:t>
            </w:r>
          </w:p>
        </w:tc>
        <w:tc>
          <w:tcPr>
            <w:tcW w:w="3019" w:type="dxa"/>
            <w:vAlign w:val="center"/>
          </w:tcPr>
          <w:p w14:paraId="4F27AF9D"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 (1.4)</w:t>
            </w:r>
          </w:p>
        </w:tc>
        <w:tc>
          <w:tcPr>
            <w:tcW w:w="3019" w:type="dxa"/>
            <w:vAlign w:val="center"/>
          </w:tcPr>
          <w:p w14:paraId="4088F779" w14:textId="77777777" w:rsidR="00C362D7" w:rsidRPr="002A24BD" w:rsidRDefault="00C362D7" w:rsidP="008648EF">
            <w:pPr>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4 (1.9)</w:t>
            </w:r>
          </w:p>
        </w:tc>
      </w:tr>
    </w:tbl>
    <w:p w14:paraId="375008B5" w14:textId="14AE9571" w:rsidR="00C362D7" w:rsidRPr="008648EF" w:rsidRDefault="007321DA" w:rsidP="008648EF">
      <w:pPr>
        <w:pStyle w:val="a6"/>
        <w:spacing w:line="360" w:lineRule="auto"/>
        <w:jc w:val="both"/>
        <w:rPr>
          <w:rFonts w:ascii="Book Antiqua" w:hAnsi="Book Antiqua" w:cs="Arial"/>
          <w:sz w:val="24"/>
          <w:szCs w:val="24"/>
          <w:lang w:val="en-US"/>
        </w:rPr>
      </w:pPr>
      <w:r w:rsidRPr="002A24BD">
        <w:rPr>
          <w:rFonts w:ascii="Book Antiqua" w:hAnsi="Book Antiqua" w:cs="Arial"/>
          <w:sz w:val="24"/>
          <w:szCs w:val="24"/>
          <w:lang w:val="en-US"/>
        </w:rPr>
        <w:t xml:space="preserve">Data are shown as </w:t>
      </w:r>
      <w:r w:rsidRPr="002A24BD">
        <w:rPr>
          <w:rFonts w:ascii="Book Antiqua" w:hAnsi="Book Antiqua" w:cs="Arial"/>
          <w:i/>
          <w:sz w:val="24"/>
          <w:szCs w:val="24"/>
          <w:lang w:val="en-US"/>
        </w:rPr>
        <w:t>n</w:t>
      </w:r>
      <w:r w:rsidRPr="002A24BD">
        <w:rPr>
          <w:rFonts w:ascii="Book Antiqua" w:hAnsi="Book Antiqua" w:cs="Arial"/>
          <w:sz w:val="24"/>
          <w:szCs w:val="24"/>
          <w:lang w:val="en-US"/>
        </w:rPr>
        <w:t xml:space="preserve"> (%).</w:t>
      </w:r>
      <w:r w:rsidR="00117B31" w:rsidRPr="002A24BD">
        <w:rPr>
          <w:rFonts w:ascii="Book Antiqua" w:hAnsi="Book Antiqua" w:cs="Arial"/>
          <w:sz w:val="24"/>
          <w:szCs w:val="24"/>
          <w:lang w:val="en-US"/>
        </w:rPr>
        <w:t xml:space="preserve"> mITT: Total analysis population; mITTe: Employed analysis population.</w:t>
      </w:r>
      <w:bookmarkStart w:id="63" w:name="_GoBack"/>
      <w:bookmarkEnd w:id="63"/>
    </w:p>
    <w:sectPr w:rsidR="00C362D7" w:rsidRPr="008648EF" w:rsidSect="00322C5A">
      <w:footerReference w:type="default" r:id="rId16"/>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20BC" w14:textId="77777777" w:rsidR="00104806" w:rsidRDefault="00104806" w:rsidP="007B4F36">
      <w:pPr>
        <w:spacing w:before="0" w:line="240" w:lineRule="auto"/>
      </w:pPr>
      <w:r>
        <w:separator/>
      </w:r>
    </w:p>
  </w:endnote>
  <w:endnote w:type="continuationSeparator" w:id="0">
    <w:p w14:paraId="7883CB4D" w14:textId="77777777" w:rsidR="00104806" w:rsidRDefault="00104806" w:rsidP="007B4F36">
      <w:pPr>
        <w:spacing w:before="0" w:line="240" w:lineRule="auto"/>
      </w:pPr>
      <w:r>
        <w:continuationSeparator/>
      </w:r>
    </w:p>
  </w:endnote>
  <w:endnote w:type="continuationNotice" w:id="1">
    <w:p w14:paraId="76469260" w14:textId="77777777" w:rsidR="00104806" w:rsidRDefault="0010480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LsfbmpMyriadPro-BoldSemiCn">
    <w:altName w:val="Yu Gothic"/>
    <w:panose1 w:val="00000000000000000000"/>
    <w:charset w:val="80"/>
    <w:family w:val="swiss"/>
    <w:notTrueType/>
    <w:pitch w:val="default"/>
    <w:sig w:usb0="00000001" w:usb1="08070000" w:usb2="00000010" w:usb3="00000000" w:csb0="00020000" w:csb1="00000000"/>
  </w:font>
  <w:font w:name="等线">
    <w:altName w:val="SimSu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1ED" w14:textId="7F4BF5A4" w:rsidR="00CE60E7" w:rsidRPr="00C63D3D" w:rsidRDefault="00CE60E7" w:rsidP="00C63D3D">
    <w:pPr>
      <w:pStyle w:val="af"/>
      <w:jc w:val="right"/>
      <w:rPr>
        <w:rFonts w:ascii="Book Antiqua" w:hAnsi="Book Antiqua"/>
        <w:color w:val="000000" w:themeColor="text1"/>
        <w:sz w:val="21"/>
        <w:szCs w:val="21"/>
      </w:rPr>
    </w:pPr>
    <w:r w:rsidRPr="00C63D3D">
      <w:rPr>
        <w:rFonts w:ascii="Book Antiqua" w:hAnsi="Book Antiqua"/>
        <w:color w:val="000000" w:themeColor="text1"/>
        <w:sz w:val="21"/>
        <w:szCs w:val="21"/>
      </w:rPr>
      <w:fldChar w:fldCharType="begin"/>
    </w:r>
    <w:r w:rsidRPr="00C63D3D">
      <w:rPr>
        <w:rFonts w:ascii="Book Antiqua" w:hAnsi="Book Antiqua"/>
        <w:color w:val="000000" w:themeColor="text1"/>
        <w:sz w:val="21"/>
        <w:szCs w:val="21"/>
      </w:rPr>
      <w:instrText>PAGE  \* Arabic  \* MERGEFORMAT</w:instrText>
    </w:r>
    <w:r w:rsidRPr="00C63D3D">
      <w:rPr>
        <w:rFonts w:ascii="Book Antiqua" w:hAnsi="Book Antiqua"/>
        <w:color w:val="000000" w:themeColor="text1"/>
        <w:sz w:val="21"/>
        <w:szCs w:val="21"/>
      </w:rPr>
      <w:fldChar w:fldCharType="separate"/>
    </w:r>
    <w:r w:rsidR="002A24BD" w:rsidRPr="002A24BD">
      <w:rPr>
        <w:rFonts w:ascii="Book Antiqua" w:hAnsi="Book Antiqua"/>
        <w:noProof/>
        <w:color w:val="000000" w:themeColor="text1"/>
        <w:sz w:val="21"/>
        <w:szCs w:val="21"/>
        <w:lang w:val="zh-CN"/>
      </w:rPr>
      <w:t>21</w:t>
    </w:r>
    <w:r w:rsidRPr="00C63D3D">
      <w:rPr>
        <w:rFonts w:ascii="Book Antiqua" w:hAnsi="Book Antiqua"/>
        <w:color w:val="000000" w:themeColor="text1"/>
        <w:sz w:val="21"/>
        <w:szCs w:val="21"/>
      </w:rPr>
      <w:fldChar w:fldCharType="end"/>
    </w:r>
    <w:r w:rsidRPr="00C63D3D">
      <w:rPr>
        <w:rFonts w:ascii="Book Antiqua" w:hAnsi="Book Antiqua"/>
        <w:color w:val="000000" w:themeColor="text1"/>
        <w:sz w:val="21"/>
        <w:szCs w:val="21"/>
        <w:lang w:val="zh-CN"/>
      </w:rPr>
      <w:t>/</w:t>
    </w:r>
    <w:r w:rsidRPr="00C63D3D">
      <w:rPr>
        <w:rFonts w:ascii="Book Antiqua" w:hAnsi="Book Antiqua"/>
        <w:color w:val="000000" w:themeColor="text1"/>
        <w:sz w:val="21"/>
        <w:szCs w:val="21"/>
      </w:rPr>
      <w:fldChar w:fldCharType="begin"/>
    </w:r>
    <w:r w:rsidRPr="00C63D3D">
      <w:rPr>
        <w:rFonts w:ascii="Book Antiqua" w:hAnsi="Book Antiqua"/>
        <w:color w:val="000000" w:themeColor="text1"/>
        <w:sz w:val="21"/>
        <w:szCs w:val="21"/>
      </w:rPr>
      <w:instrText>NUMPAGES  \* Arabic  \* MERGEFORMAT</w:instrText>
    </w:r>
    <w:r w:rsidRPr="00C63D3D">
      <w:rPr>
        <w:rFonts w:ascii="Book Antiqua" w:hAnsi="Book Antiqua"/>
        <w:color w:val="000000" w:themeColor="text1"/>
        <w:sz w:val="21"/>
        <w:szCs w:val="21"/>
      </w:rPr>
      <w:fldChar w:fldCharType="separate"/>
    </w:r>
    <w:r w:rsidR="002A24BD" w:rsidRPr="002A24BD">
      <w:rPr>
        <w:rFonts w:ascii="Book Antiqua" w:hAnsi="Book Antiqua"/>
        <w:noProof/>
        <w:color w:val="000000" w:themeColor="text1"/>
        <w:sz w:val="21"/>
        <w:szCs w:val="21"/>
        <w:lang w:val="zh-CN"/>
      </w:rPr>
      <w:t>29</w:t>
    </w:r>
    <w:r w:rsidRPr="00C63D3D">
      <w:rPr>
        <w:rFonts w:ascii="Book Antiqua" w:hAnsi="Book Antiqua"/>
        <w:color w:val="000000" w:themeColor="text1"/>
        <w:sz w:val="21"/>
        <w:szCs w:val="21"/>
      </w:rPr>
      <w:fldChar w:fldCharType="end"/>
    </w:r>
  </w:p>
  <w:p w14:paraId="22FF65E8" w14:textId="77777777" w:rsidR="00CE60E7" w:rsidRDefault="00CE60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CB96" w14:textId="77777777" w:rsidR="00104806" w:rsidRDefault="00104806" w:rsidP="007B4F36">
      <w:pPr>
        <w:spacing w:before="0" w:line="240" w:lineRule="auto"/>
      </w:pPr>
      <w:r>
        <w:separator/>
      </w:r>
    </w:p>
  </w:footnote>
  <w:footnote w:type="continuationSeparator" w:id="0">
    <w:p w14:paraId="47C6CEB2" w14:textId="77777777" w:rsidR="00104806" w:rsidRDefault="00104806" w:rsidP="007B4F36">
      <w:pPr>
        <w:spacing w:before="0" w:line="240" w:lineRule="auto"/>
      </w:pPr>
      <w:r>
        <w:continuationSeparator/>
      </w:r>
    </w:p>
  </w:footnote>
  <w:footnote w:type="continuationNotice" w:id="1">
    <w:p w14:paraId="2B3F9F02" w14:textId="77777777" w:rsidR="00104806" w:rsidRDefault="00104806">
      <w:pPr>
        <w:spacing w:before="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1DA"/>
    <w:multiLevelType w:val="hybridMultilevel"/>
    <w:tmpl w:val="CED8C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D42582"/>
    <w:multiLevelType w:val="hybridMultilevel"/>
    <w:tmpl w:val="322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518A0"/>
    <w:multiLevelType w:val="hybridMultilevel"/>
    <w:tmpl w:val="D5F6E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2879C3"/>
    <w:multiLevelType w:val="hybridMultilevel"/>
    <w:tmpl w:val="173EE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2D3742"/>
    <w:multiLevelType w:val="hybridMultilevel"/>
    <w:tmpl w:val="4646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6BC0157"/>
    <w:multiLevelType w:val="hybridMultilevel"/>
    <w:tmpl w:val="13B6A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76221"/>
    <w:multiLevelType w:val="hybridMultilevel"/>
    <w:tmpl w:val="C56A2DCC"/>
    <w:lvl w:ilvl="0" w:tplc="2268457A">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197484"/>
    <w:multiLevelType w:val="hybridMultilevel"/>
    <w:tmpl w:val="84647BB4"/>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22B82"/>
    <w:multiLevelType w:val="hybridMultilevel"/>
    <w:tmpl w:val="5BEE4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5"/>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9B"/>
    <w:rsid w:val="000035E9"/>
    <w:rsid w:val="00005534"/>
    <w:rsid w:val="0001046B"/>
    <w:rsid w:val="00013383"/>
    <w:rsid w:val="0001716F"/>
    <w:rsid w:val="00017175"/>
    <w:rsid w:val="0002385B"/>
    <w:rsid w:val="00025556"/>
    <w:rsid w:val="00025BB0"/>
    <w:rsid w:val="00027BDC"/>
    <w:rsid w:val="0003291E"/>
    <w:rsid w:val="00034A84"/>
    <w:rsid w:val="0003606E"/>
    <w:rsid w:val="00037E6D"/>
    <w:rsid w:val="00040DB0"/>
    <w:rsid w:val="0004436E"/>
    <w:rsid w:val="00044D70"/>
    <w:rsid w:val="000455EC"/>
    <w:rsid w:val="000534B6"/>
    <w:rsid w:val="000602B9"/>
    <w:rsid w:val="00063E8D"/>
    <w:rsid w:val="00070425"/>
    <w:rsid w:val="00070EF2"/>
    <w:rsid w:val="00076179"/>
    <w:rsid w:val="0007741C"/>
    <w:rsid w:val="00080115"/>
    <w:rsid w:val="0008172F"/>
    <w:rsid w:val="00082379"/>
    <w:rsid w:val="00082BA7"/>
    <w:rsid w:val="0008327A"/>
    <w:rsid w:val="00087E16"/>
    <w:rsid w:val="00090ECC"/>
    <w:rsid w:val="00093021"/>
    <w:rsid w:val="00097797"/>
    <w:rsid w:val="000A1346"/>
    <w:rsid w:val="000A193E"/>
    <w:rsid w:val="000A1B2C"/>
    <w:rsid w:val="000A1F7B"/>
    <w:rsid w:val="000A26D7"/>
    <w:rsid w:val="000A2EB5"/>
    <w:rsid w:val="000A53D5"/>
    <w:rsid w:val="000A7203"/>
    <w:rsid w:val="000C0B66"/>
    <w:rsid w:val="000C2387"/>
    <w:rsid w:val="000C4018"/>
    <w:rsid w:val="000C46B3"/>
    <w:rsid w:val="000C6908"/>
    <w:rsid w:val="000C78FC"/>
    <w:rsid w:val="000D24C0"/>
    <w:rsid w:val="000D54CF"/>
    <w:rsid w:val="000D7FD9"/>
    <w:rsid w:val="000E2DB0"/>
    <w:rsid w:val="000E5EDB"/>
    <w:rsid w:val="000F3847"/>
    <w:rsid w:val="000F442F"/>
    <w:rsid w:val="000F615F"/>
    <w:rsid w:val="000F6876"/>
    <w:rsid w:val="001015AB"/>
    <w:rsid w:val="00104152"/>
    <w:rsid w:val="00104806"/>
    <w:rsid w:val="00112FBA"/>
    <w:rsid w:val="001159A2"/>
    <w:rsid w:val="001160BD"/>
    <w:rsid w:val="00117B31"/>
    <w:rsid w:val="00121AB4"/>
    <w:rsid w:val="00122647"/>
    <w:rsid w:val="00131574"/>
    <w:rsid w:val="00133D01"/>
    <w:rsid w:val="00134AFC"/>
    <w:rsid w:val="00134B55"/>
    <w:rsid w:val="001358A0"/>
    <w:rsid w:val="00136386"/>
    <w:rsid w:val="00142B42"/>
    <w:rsid w:val="001435FB"/>
    <w:rsid w:val="00143F99"/>
    <w:rsid w:val="00145954"/>
    <w:rsid w:val="001464A3"/>
    <w:rsid w:val="00146EFF"/>
    <w:rsid w:val="001478DC"/>
    <w:rsid w:val="00147946"/>
    <w:rsid w:val="00156563"/>
    <w:rsid w:val="001619B0"/>
    <w:rsid w:val="00162EAD"/>
    <w:rsid w:val="00164C90"/>
    <w:rsid w:val="00171E62"/>
    <w:rsid w:val="001759C2"/>
    <w:rsid w:val="00177902"/>
    <w:rsid w:val="00180A39"/>
    <w:rsid w:val="00183E4B"/>
    <w:rsid w:val="00186A55"/>
    <w:rsid w:val="00187A5D"/>
    <w:rsid w:val="001916E8"/>
    <w:rsid w:val="0019286E"/>
    <w:rsid w:val="0019309E"/>
    <w:rsid w:val="001950B4"/>
    <w:rsid w:val="00195AB4"/>
    <w:rsid w:val="001A01AC"/>
    <w:rsid w:val="001A0D0A"/>
    <w:rsid w:val="001A3BD9"/>
    <w:rsid w:val="001B1158"/>
    <w:rsid w:val="001B11B9"/>
    <w:rsid w:val="001B2485"/>
    <w:rsid w:val="001B5958"/>
    <w:rsid w:val="001C17AE"/>
    <w:rsid w:val="001C274D"/>
    <w:rsid w:val="001C47A2"/>
    <w:rsid w:val="001C47CA"/>
    <w:rsid w:val="001C4FEF"/>
    <w:rsid w:val="001C6870"/>
    <w:rsid w:val="001C6D66"/>
    <w:rsid w:val="001D5680"/>
    <w:rsid w:val="001D76D5"/>
    <w:rsid w:val="001E1F88"/>
    <w:rsid w:val="001E2860"/>
    <w:rsid w:val="001E2FE1"/>
    <w:rsid w:val="001E4589"/>
    <w:rsid w:val="001E5B19"/>
    <w:rsid w:val="001E7723"/>
    <w:rsid w:val="001F7285"/>
    <w:rsid w:val="001F7BB7"/>
    <w:rsid w:val="00202755"/>
    <w:rsid w:val="00204432"/>
    <w:rsid w:val="002059AF"/>
    <w:rsid w:val="002110AE"/>
    <w:rsid w:val="00212931"/>
    <w:rsid w:val="002137B4"/>
    <w:rsid w:val="00214233"/>
    <w:rsid w:val="002160AC"/>
    <w:rsid w:val="00220674"/>
    <w:rsid w:val="002215B4"/>
    <w:rsid w:val="002223A0"/>
    <w:rsid w:val="0022254B"/>
    <w:rsid w:val="00232952"/>
    <w:rsid w:val="00235E37"/>
    <w:rsid w:val="002364FF"/>
    <w:rsid w:val="002369AB"/>
    <w:rsid w:val="00237CFF"/>
    <w:rsid w:val="00244EE0"/>
    <w:rsid w:val="002456EC"/>
    <w:rsid w:val="00247A21"/>
    <w:rsid w:val="00251ED1"/>
    <w:rsid w:val="00252A52"/>
    <w:rsid w:val="00254AAE"/>
    <w:rsid w:val="00254E2E"/>
    <w:rsid w:val="00256685"/>
    <w:rsid w:val="0026024A"/>
    <w:rsid w:val="00260A4C"/>
    <w:rsid w:val="00260FF3"/>
    <w:rsid w:val="00261EBD"/>
    <w:rsid w:val="00265BBB"/>
    <w:rsid w:val="00265DF0"/>
    <w:rsid w:val="00267595"/>
    <w:rsid w:val="00267BE0"/>
    <w:rsid w:val="002700C2"/>
    <w:rsid w:val="002761C0"/>
    <w:rsid w:val="002806C7"/>
    <w:rsid w:val="00285F56"/>
    <w:rsid w:val="00290211"/>
    <w:rsid w:val="002903C5"/>
    <w:rsid w:val="00292F26"/>
    <w:rsid w:val="00294CCD"/>
    <w:rsid w:val="002959DB"/>
    <w:rsid w:val="00295BEE"/>
    <w:rsid w:val="00295FCF"/>
    <w:rsid w:val="00296FC1"/>
    <w:rsid w:val="002A24BD"/>
    <w:rsid w:val="002A508C"/>
    <w:rsid w:val="002B04DC"/>
    <w:rsid w:val="002B2864"/>
    <w:rsid w:val="002B3BDE"/>
    <w:rsid w:val="002B6E0F"/>
    <w:rsid w:val="002B70F8"/>
    <w:rsid w:val="002C151A"/>
    <w:rsid w:val="002C2711"/>
    <w:rsid w:val="002C4B14"/>
    <w:rsid w:val="002C5403"/>
    <w:rsid w:val="002C5F08"/>
    <w:rsid w:val="002D46B0"/>
    <w:rsid w:val="002D5D13"/>
    <w:rsid w:val="002D6713"/>
    <w:rsid w:val="002D7193"/>
    <w:rsid w:val="002E3CA9"/>
    <w:rsid w:val="002E4D77"/>
    <w:rsid w:val="002E52AB"/>
    <w:rsid w:val="002F1F9E"/>
    <w:rsid w:val="002F404A"/>
    <w:rsid w:val="00300911"/>
    <w:rsid w:val="003051F5"/>
    <w:rsid w:val="003108F6"/>
    <w:rsid w:val="003114CC"/>
    <w:rsid w:val="0031201B"/>
    <w:rsid w:val="0031568B"/>
    <w:rsid w:val="003178E5"/>
    <w:rsid w:val="00321EA2"/>
    <w:rsid w:val="003223D9"/>
    <w:rsid w:val="00322C5A"/>
    <w:rsid w:val="0032329D"/>
    <w:rsid w:val="0032776E"/>
    <w:rsid w:val="0032792D"/>
    <w:rsid w:val="00330D76"/>
    <w:rsid w:val="00331E49"/>
    <w:rsid w:val="003362E1"/>
    <w:rsid w:val="003368A9"/>
    <w:rsid w:val="00340233"/>
    <w:rsid w:val="00342050"/>
    <w:rsid w:val="00342C2C"/>
    <w:rsid w:val="00343353"/>
    <w:rsid w:val="00344547"/>
    <w:rsid w:val="00345425"/>
    <w:rsid w:val="00345B20"/>
    <w:rsid w:val="0035057D"/>
    <w:rsid w:val="00350EB8"/>
    <w:rsid w:val="00350F2D"/>
    <w:rsid w:val="00355E9B"/>
    <w:rsid w:val="00366499"/>
    <w:rsid w:val="0037067D"/>
    <w:rsid w:val="0037074A"/>
    <w:rsid w:val="00371398"/>
    <w:rsid w:val="00372444"/>
    <w:rsid w:val="003766CF"/>
    <w:rsid w:val="003773B3"/>
    <w:rsid w:val="003827B0"/>
    <w:rsid w:val="0038336D"/>
    <w:rsid w:val="003848D8"/>
    <w:rsid w:val="00385438"/>
    <w:rsid w:val="00385F45"/>
    <w:rsid w:val="00387B8E"/>
    <w:rsid w:val="0039028B"/>
    <w:rsid w:val="00394338"/>
    <w:rsid w:val="003A09DD"/>
    <w:rsid w:val="003A0EAF"/>
    <w:rsid w:val="003A17DF"/>
    <w:rsid w:val="003A6023"/>
    <w:rsid w:val="003B6FE5"/>
    <w:rsid w:val="003C1668"/>
    <w:rsid w:val="003D3DB2"/>
    <w:rsid w:val="003D62D8"/>
    <w:rsid w:val="003E25B8"/>
    <w:rsid w:val="003E6A3C"/>
    <w:rsid w:val="003F13BF"/>
    <w:rsid w:val="003F3F34"/>
    <w:rsid w:val="003F575C"/>
    <w:rsid w:val="003F6035"/>
    <w:rsid w:val="00406765"/>
    <w:rsid w:val="0041008E"/>
    <w:rsid w:val="004114E7"/>
    <w:rsid w:val="00411B7D"/>
    <w:rsid w:val="0041435C"/>
    <w:rsid w:val="00415A95"/>
    <w:rsid w:val="00416E33"/>
    <w:rsid w:val="00423ED6"/>
    <w:rsid w:val="004244D8"/>
    <w:rsid w:val="004251E0"/>
    <w:rsid w:val="00425CD5"/>
    <w:rsid w:val="004261F4"/>
    <w:rsid w:val="004267EA"/>
    <w:rsid w:val="0042711C"/>
    <w:rsid w:val="00432346"/>
    <w:rsid w:val="00442771"/>
    <w:rsid w:val="00443ECA"/>
    <w:rsid w:val="00443F7C"/>
    <w:rsid w:val="004444FC"/>
    <w:rsid w:val="00446D43"/>
    <w:rsid w:val="004476B7"/>
    <w:rsid w:val="00450D0D"/>
    <w:rsid w:val="0045102D"/>
    <w:rsid w:val="0045487B"/>
    <w:rsid w:val="004555B2"/>
    <w:rsid w:val="00457065"/>
    <w:rsid w:val="004579A2"/>
    <w:rsid w:val="004642CA"/>
    <w:rsid w:val="0046670D"/>
    <w:rsid w:val="004707EE"/>
    <w:rsid w:val="00471E78"/>
    <w:rsid w:val="004739A2"/>
    <w:rsid w:val="0047676C"/>
    <w:rsid w:val="00481900"/>
    <w:rsid w:val="00484644"/>
    <w:rsid w:val="00486A02"/>
    <w:rsid w:val="00486A44"/>
    <w:rsid w:val="00486FF8"/>
    <w:rsid w:val="00492077"/>
    <w:rsid w:val="00495F63"/>
    <w:rsid w:val="00496615"/>
    <w:rsid w:val="004A19BD"/>
    <w:rsid w:val="004A4E93"/>
    <w:rsid w:val="004A6E82"/>
    <w:rsid w:val="004B4B59"/>
    <w:rsid w:val="004B5B89"/>
    <w:rsid w:val="004C6447"/>
    <w:rsid w:val="004D4AAE"/>
    <w:rsid w:val="004E4B43"/>
    <w:rsid w:val="004E4DF1"/>
    <w:rsid w:val="004F0729"/>
    <w:rsid w:val="004F61D2"/>
    <w:rsid w:val="004F6245"/>
    <w:rsid w:val="00500D26"/>
    <w:rsid w:val="0050339D"/>
    <w:rsid w:val="00503BFA"/>
    <w:rsid w:val="005075D3"/>
    <w:rsid w:val="00513C0F"/>
    <w:rsid w:val="00514918"/>
    <w:rsid w:val="005151D3"/>
    <w:rsid w:val="00516013"/>
    <w:rsid w:val="005208A1"/>
    <w:rsid w:val="005254B7"/>
    <w:rsid w:val="0052600B"/>
    <w:rsid w:val="005320A1"/>
    <w:rsid w:val="005326F8"/>
    <w:rsid w:val="00533185"/>
    <w:rsid w:val="00533975"/>
    <w:rsid w:val="00536075"/>
    <w:rsid w:val="005363BC"/>
    <w:rsid w:val="00536511"/>
    <w:rsid w:val="00542BB5"/>
    <w:rsid w:val="00543CE6"/>
    <w:rsid w:val="00543DBF"/>
    <w:rsid w:val="00544746"/>
    <w:rsid w:val="00545150"/>
    <w:rsid w:val="00545784"/>
    <w:rsid w:val="00551C16"/>
    <w:rsid w:val="00554F66"/>
    <w:rsid w:val="005555ED"/>
    <w:rsid w:val="00557339"/>
    <w:rsid w:val="00557C86"/>
    <w:rsid w:val="00562E37"/>
    <w:rsid w:val="00564E25"/>
    <w:rsid w:val="00567E9B"/>
    <w:rsid w:val="005711D0"/>
    <w:rsid w:val="00571EC3"/>
    <w:rsid w:val="00571FBD"/>
    <w:rsid w:val="005723A2"/>
    <w:rsid w:val="005732D9"/>
    <w:rsid w:val="00573987"/>
    <w:rsid w:val="005756FC"/>
    <w:rsid w:val="00575F29"/>
    <w:rsid w:val="005811A1"/>
    <w:rsid w:val="005822A1"/>
    <w:rsid w:val="00583E2C"/>
    <w:rsid w:val="00584AED"/>
    <w:rsid w:val="005869B2"/>
    <w:rsid w:val="00586A70"/>
    <w:rsid w:val="00587D8F"/>
    <w:rsid w:val="00590B3D"/>
    <w:rsid w:val="005924DD"/>
    <w:rsid w:val="005937E5"/>
    <w:rsid w:val="005943F4"/>
    <w:rsid w:val="005A1720"/>
    <w:rsid w:val="005A6811"/>
    <w:rsid w:val="005A7753"/>
    <w:rsid w:val="005A7EDF"/>
    <w:rsid w:val="005B0E18"/>
    <w:rsid w:val="005B52FA"/>
    <w:rsid w:val="005C0008"/>
    <w:rsid w:val="005C3986"/>
    <w:rsid w:val="005C486A"/>
    <w:rsid w:val="005C4AE3"/>
    <w:rsid w:val="005D571A"/>
    <w:rsid w:val="005D651C"/>
    <w:rsid w:val="005E54F8"/>
    <w:rsid w:val="005E570D"/>
    <w:rsid w:val="005E6283"/>
    <w:rsid w:val="005F2E10"/>
    <w:rsid w:val="005F3CC7"/>
    <w:rsid w:val="005F48D1"/>
    <w:rsid w:val="005F7392"/>
    <w:rsid w:val="005F7D4F"/>
    <w:rsid w:val="00607E55"/>
    <w:rsid w:val="0061023F"/>
    <w:rsid w:val="00612B5B"/>
    <w:rsid w:val="0061447B"/>
    <w:rsid w:val="00622B37"/>
    <w:rsid w:val="006239AB"/>
    <w:rsid w:val="00624164"/>
    <w:rsid w:val="00633BCA"/>
    <w:rsid w:val="00634734"/>
    <w:rsid w:val="00640A72"/>
    <w:rsid w:val="00641E8F"/>
    <w:rsid w:val="006424D2"/>
    <w:rsid w:val="0064346B"/>
    <w:rsid w:val="006447E9"/>
    <w:rsid w:val="0064653A"/>
    <w:rsid w:val="00650CCB"/>
    <w:rsid w:val="00651845"/>
    <w:rsid w:val="006524E4"/>
    <w:rsid w:val="00652E07"/>
    <w:rsid w:val="00652E88"/>
    <w:rsid w:val="00654D5E"/>
    <w:rsid w:val="006577BC"/>
    <w:rsid w:val="0066420E"/>
    <w:rsid w:val="00664CE3"/>
    <w:rsid w:val="00665F0B"/>
    <w:rsid w:val="00666CCD"/>
    <w:rsid w:val="00670722"/>
    <w:rsid w:val="00672DB1"/>
    <w:rsid w:val="006739A9"/>
    <w:rsid w:val="006740F3"/>
    <w:rsid w:val="00674AE5"/>
    <w:rsid w:val="00675151"/>
    <w:rsid w:val="0067652B"/>
    <w:rsid w:val="006766D2"/>
    <w:rsid w:val="00680898"/>
    <w:rsid w:val="0068169B"/>
    <w:rsid w:val="00681EF1"/>
    <w:rsid w:val="0068280E"/>
    <w:rsid w:val="0068627D"/>
    <w:rsid w:val="0069303F"/>
    <w:rsid w:val="006944AB"/>
    <w:rsid w:val="00695E98"/>
    <w:rsid w:val="00696093"/>
    <w:rsid w:val="006A016F"/>
    <w:rsid w:val="006A1DAB"/>
    <w:rsid w:val="006A207C"/>
    <w:rsid w:val="006A45C4"/>
    <w:rsid w:val="006A6459"/>
    <w:rsid w:val="006B6AFE"/>
    <w:rsid w:val="006B71AC"/>
    <w:rsid w:val="006B7F96"/>
    <w:rsid w:val="006C4AE4"/>
    <w:rsid w:val="006C574B"/>
    <w:rsid w:val="006C65E2"/>
    <w:rsid w:val="006C7003"/>
    <w:rsid w:val="006D076D"/>
    <w:rsid w:val="006D14F0"/>
    <w:rsid w:val="006D481C"/>
    <w:rsid w:val="006E2AD3"/>
    <w:rsid w:val="006E668E"/>
    <w:rsid w:val="006E6CFA"/>
    <w:rsid w:val="006F205A"/>
    <w:rsid w:val="006F3EB5"/>
    <w:rsid w:val="006F5D1E"/>
    <w:rsid w:val="00705317"/>
    <w:rsid w:val="007062A0"/>
    <w:rsid w:val="007066E5"/>
    <w:rsid w:val="00726FBC"/>
    <w:rsid w:val="007321DA"/>
    <w:rsid w:val="007326BC"/>
    <w:rsid w:val="00732F7B"/>
    <w:rsid w:val="0073381A"/>
    <w:rsid w:val="00733C24"/>
    <w:rsid w:val="007341E5"/>
    <w:rsid w:val="00744C06"/>
    <w:rsid w:val="007454B1"/>
    <w:rsid w:val="007461E5"/>
    <w:rsid w:val="00750496"/>
    <w:rsid w:val="00753875"/>
    <w:rsid w:val="007559CF"/>
    <w:rsid w:val="007608D9"/>
    <w:rsid w:val="00761B79"/>
    <w:rsid w:val="0076256A"/>
    <w:rsid w:val="00763D0B"/>
    <w:rsid w:val="0076665D"/>
    <w:rsid w:val="007669B0"/>
    <w:rsid w:val="0076714E"/>
    <w:rsid w:val="007675BC"/>
    <w:rsid w:val="007712F4"/>
    <w:rsid w:val="0077138A"/>
    <w:rsid w:val="00772424"/>
    <w:rsid w:val="0077389F"/>
    <w:rsid w:val="00780C5B"/>
    <w:rsid w:val="00781C0D"/>
    <w:rsid w:val="0078661E"/>
    <w:rsid w:val="007872EF"/>
    <w:rsid w:val="007932E8"/>
    <w:rsid w:val="00795FDD"/>
    <w:rsid w:val="007976AB"/>
    <w:rsid w:val="007A0AF4"/>
    <w:rsid w:val="007A1535"/>
    <w:rsid w:val="007A40A6"/>
    <w:rsid w:val="007A4BA8"/>
    <w:rsid w:val="007B4F36"/>
    <w:rsid w:val="007B7DB6"/>
    <w:rsid w:val="007C052E"/>
    <w:rsid w:val="007C1690"/>
    <w:rsid w:val="007C2663"/>
    <w:rsid w:val="007C4619"/>
    <w:rsid w:val="007C4FA0"/>
    <w:rsid w:val="007C6513"/>
    <w:rsid w:val="007E120D"/>
    <w:rsid w:val="007E250B"/>
    <w:rsid w:val="007E5E97"/>
    <w:rsid w:val="007E7175"/>
    <w:rsid w:val="007E7A58"/>
    <w:rsid w:val="007E7D3C"/>
    <w:rsid w:val="007F1FBF"/>
    <w:rsid w:val="007F4152"/>
    <w:rsid w:val="007F5339"/>
    <w:rsid w:val="007F5727"/>
    <w:rsid w:val="007F58D5"/>
    <w:rsid w:val="007F710E"/>
    <w:rsid w:val="0080157F"/>
    <w:rsid w:val="00801C29"/>
    <w:rsid w:val="00801CD0"/>
    <w:rsid w:val="00806CCE"/>
    <w:rsid w:val="00807387"/>
    <w:rsid w:val="00810F9E"/>
    <w:rsid w:val="0081223D"/>
    <w:rsid w:val="008146F3"/>
    <w:rsid w:val="008179CA"/>
    <w:rsid w:val="00820D79"/>
    <w:rsid w:val="00821476"/>
    <w:rsid w:val="00821826"/>
    <w:rsid w:val="00827F3F"/>
    <w:rsid w:val="008320F8"/>
    <w:rsid w:val="008342A8"/>
    <w:rsid w:val="00834492"/>
    <w:rsid w:val="00837048"/>
    <w:rsid w:val="00842BF9"/>
    <w:rsid w:val="008447F8"/>
    <w:rsid w:val="008502B7"/>
    <w:rsid w:val="00853D84"/>
    <w:rsid w:val="00856F6B"/>
    <w:rsid w:val="008648EF"/>
    <w:rsid w:val="00865722"/>
    <w:rsid w:val="00865993"/>
    <w:rsid w:val="0086663A"/>
    <w:rsid w:val="00866B48"/>
    <w:rsid w:val="00867079"/>
    <w:rsid w:val="008701D8"/>
    <w:rsid w:val="0087059D"/>
    <w:rsid w:val="0087095C"/>
    <w:rsid w:val="0087191F"/>
    <w:rsid w:val="00871E11"/>
    <w:rsid w:val="00874633"/>
    <w:rsid w:val="00874A06"/>
    <w:rsid w:val="00874D65"/>
    <w:rsid w:val="0087700B"/>
    <w:rsid w:val="00881116"/>
    <w:rsid w:val="008838D1"/>
    <w:rsid w:val="00885D50"/>
    <w:rsid w:val="00886D62"/>
    <w:rsid w:val="008910CB"/>
    <w:rsid w:val="00896BD8"/>
    <w:rsid w:val="008976BA"/>
    <w:rsid w:val="008A073A"/>
    <w:rsid w:val="008A6050"/>
    <w:rsid w:val="008A6B10"/>
    <w:rsid w:val="008A79A4"/>
    <w:rsid w:val="008B28A3"/>
    <w:rsid w:val="008B6837"/>
    <w:rsid w:val="008B75F5"/>
    <w:rsid w:val="008C01BF"/>
    <w:rsid w:val="008C1BBE"/>
    <w:rsid w:val="008C4321"/>
    <w:rsid w:val="008C7C46"/>
    <w:rsid w:val="008D0A85"/>
    <w:rsid w:val="008D17A3"/>
    <w:rsid w:val="008D25D9"/>
    <w:rsid w:val="008D2843"/>
    <w:rsid w:val="008D55E4"/>
    <w:rsid w:val="008E6094"/>
    <w:rsid w:val="008E6709"/>
    <w:rsid w:val="00900535"/>
    <w:rsid w:val="00900805"/>
    <w:rsid w:val="00901812"/>
    <w:rsid w:val="00902FDA"/>
    <w:rsid w:val="0090682A"/>
    <w:rsid w:val="009123EC"/>
    <w:rsid w:val="00912DC2"/>
    <w:rsid w:val="00917145"/>
    <w:rsid w:val="0091771D"/>
    <w:rsid w:val="00917BB5"/>
    <w:rsid w:val="00917F24"/>
    <w:rsid w:val="009200B9"/>
    <w:rsid w:val="0092590A"/>
    <w:rsid w:val="00926D26"/>
    <w:rsid w:val="00927934"/>
    <w:rsid w:val="00935248"/>
    <w:rsid w:val="00940F4F"/>
    <w:rsid w:val="00941DA4"/>
    <w:rsid w:val="0094254C"/>
    <w:rsid w:val="00943823"/>
    <w:rsid w:val="00946F41"/>
    <w:rsid w:val="00950BBC"/>
    <w:rsid w:val="00953D0E"/>
    <w:rsid w:val="0095481A"/>
    <w:rsid w:val="00955B4D"/>
    <w:rsid w:val="00956404"/>
    <w:rsid w:val="009567F9"/>
    <w:rsid w:val="0096224E"/>
    <w:rsid w:val="00962ECA"/>
    <w:rsid w:val="00967F8F"/>
    <w:rsid w:val="00974007"/>
    <w:rsid w:val="009744B1"/>
    <w:rsid w:val="00976856"/>
    <w:rsid w:val="00976E8A"/>
    <w:rsid w:val="00981252"/>
    <w:rsid w:val="009814FA"/>
    <w:rsid w:val="009836E2"/>
    <w:rsid w:val="009867DC"/>
    <w:rsid w:val="009869F5"/>
    <w:rsid w:val="00991157"/>
    <w:rsid w:val="0099116C"/>
    <w:rsid w:val="009947E8"/>
    <w:rsid w:val="00996433"/>
    <w:rsid w:val="009A03A7"/>
    <w:rsid w:val="009A47C7"/>
    <w:rsid w:val="009A5A97"/>
    <w:rsid w:val="009A5E56"/>
    <w:rsid w:val="009A6E48"/>
    <w:rsid w:val="009B076B"/>
    <w:rsid w:val="009B10E8"/>
    <w:rsid w:val="009B1D1A"/>
    <w:rsid w:val="009B3E96"/>
    <w:rsid w:val="009B75C3"/>
    <w:rsid w:val="009B7A73"/>
    <w:rsid w:val="009C27D1"/>
    <w:rsid w:val="009D0A4D"/>
    <w:rsid w:val="009D3F5B"/>
    <w:rsid w:val="009D7AA3"/>
    <w:rsid w:val="009E03AB"/>
    <w:rsid w:val="009E0405"/>
    <w:rsid w:val="009E26DB"/>
    <w:rsid w:val="009E2F06"/>
    <w:rsid w:val="009E3E22"/>
    <w:rsid w:val="009E54F5"/>
    <w:rsid w:val="009F3216"/>
    <w:rsid w:val="009F4950"/>
    <w:rsid w:val="009F5772"/>
    <w:rsid w:val="009F59BA"/>
    <w:rsid w:val="009F5B62"/>
    <w:rsid w:val="009F6F8A"/>
    <w:rsid w:val="00A001BF"/>
    <w:rsid w:val="00A019FA"/>
    <w:rsid w:val="00A025B0"/>
    <w:rsid w:val="00A040AD"/>
    <w:rsid w:val="00A06041"/>
    <w:rsid w:val="00A069AC"/>
    <w:rsid w:val="00A0723A"/>
    <w:rsid w:val="00A11722"/>
    <w:rsid w:val="00A11E7F"/>
    <w:rsid w:val="00A1315E"/>
    <w:rsid w:val="00A13966"/>
    <w:rsid w:val="00A14D34"/>
    <w:rsid w:val="00A15D38"/>
    <w:rsid w:val="00A170ED"/>
    <w:rsid w:val="00A20FBA"/>
    <w:rsid w:val="00A212C7"/>
    <w:rsid w:val="00A255EE"/>
    <w:rsid w:val="00A268B2"/>
    <w:rsid w:val="00A2797F"/>
    <w:rsid w:val="00A3157F"/>
    <w:rsid w:val="00A36083"/>
    <w:rsid w:val="00A4155F"/>
    <w:rsid w:val="00A41BBD"/>
    <w:rsid w:val="00A43288"/>
    <w:rsid w:val="00A43297"/>
    <w:rsid w:val="00A440B5"/>
    <w:rsid w:val="00A46AAB"/>
    <w:rsid w:val="00A53379"/>
    <w:rsid w:val="00A5423D"/>
    <w:rsid w:val="00A54B1B"/>
    <w:rsid w:val="00A55CCC"/>
    <w:rsid w:val="00A60AE6"/>
    <w:rsid w:val="00A62CA6"/>
    <w:rsid w:val="00A65502"/>
    <w:rsid w:val="00A65FB4"/>
    <w:rsid w:val="00A66B72"/>
    <w:rsid w:val="00A70985"/>
    <w:rsid w:val="00A70FE8"/>
    <w:rsid w:val="00A73C84"/>
    <w:rsid w:val="00A756C5"/>
    <w:rsid w:val="00A7669D"/>
    <w:rsid w:val="00A83257"/>
    <w:rsid w:val="00A85D5E"/>
    <w:rsid w:val="00A86250"/>
    <w:rsid w:val="00A93C6B"/>
    <w:rsid w:val="00A968EE"/>
    <w:rsid w:val="00AA043F"/>
    <w:rsid w:val="00AA069D"/>
    <w:rsid w:val="00AA0A07"/>
    <w:rsid w:val="00AA76C3"/>
    <w:rsid w:val="00AB1259"/>
    <w:rsid w:val="00AB1B9D"/>
    <w:rsid w:val="00AB2309"/>
    <w:rsid w:val="00AB303A"/>
    <w:rsid w:val="00AB6852"/>
    <w:rsid w:val="00AB68AD"/>
    <w:rsid w:val="00AC2F45"/>
    <w:rsid w:val="00AC3EDB"/>
    <w:rsid w:val="00AC5380"/>
    <w:rsid w:val="00AC60D2"/>
    <w:rsid w:val="00AD0FC2"/>
    <w:rsid w:val="00AD18B6"/>
    <w:rsid w:val="00AD30B5"/>
    <w:rsid w:val="00AD363B"/>
    <w:rsid w:val="00AD5F45"/>
    <w:rsid w:val="00AD73FC"/>
    <w:rsid w:val="00AE6872"/>
    <w:rsid w:val="00AF2271"/>
    <w:rsid w:val="00AF4F05"/>
    <w:rsid w:val="00AF6837"/>
    <w:rsid w:val="00B02430"/>
    <w:rsid w:val="00B041B2"/>
    <w:rsid w:val="00B0719A"/>
    <w:rsid w:val="00B14973"/>
    <w:rsid w:val="00B17146"/>
    <w:rsid w:val="00B213D5"/>
    <w:rsid w:val="00B236CD"/>
    <w:rsid w:val="00B26F8C"/>
    <w:rsid w:val="00B31AFC"/>
    <w:rsid w:val="00B331B5"/>
    <w:rsid w:val="00B34BF0"/>
    <w:rsid w:val="00B35E79"/>
    <w:rsid w:val="00B36673"/>
    <w:rsid w:val="00B36FBE"/>
    <w:rsid w:val="00B37F80"/>
    <w:rsid w:val="00B4049A"/>
    <w:rsid w:val="00B4193C"/>
    <w:rsid w:val="00B41C94"/>
    <w:rsid w:val="00B4421A"/>
    <w:rsid w:val="00B45D9B"/>
    <w:rsid w:val="00B4646B"/>
    <w:rsid w:val="00B475FC"/>
    <w:rsid w:val="00B5202D"/>
    <w:rsid w:val="00B52EE0"/>
    <w:rsid w:val="00B53622"/>
    <w:rsid w:val="00B5590A"/>
    <w:rsid w:val="00B60072"/>
    <w:rsid w:val="00B636D8"/>
    <w:rsid w:val="00B65053"/>
    <w:rsid w:val="00B654BB"/>
    <w:rsid w:val="00B7104D"/>
    <w:rsid w:val="00B732B8"/>
    <w:rsid w:val="00B77801"/>
    <w:rsid w:val="00B80044"/>
    <w:rsid w:val="00B804E7"/>
    <w:rsid w:val="00B840E1"/>
    <w:rsid w:val="00B85049"/>
    <w:rsid w:val="00B853B4"/>
    <w:rsid w:val="00B90D33"/>
    <w:rsid w:val="00B91F7B"/>
    <w:rsid w:val="00B9226B"/>
    <w:rsid w:val="00B94828"/>
    <w:rsid w:val="00B94B19"/>
    <w:rsid w:val="00B95C46"/>
    <w:rsid w:val="00BA4C79"/>
    <w:rsid w:val="00BA4D5D"/>
    <w:rsid w:val="00BA4E96"/>
    <w:rsid w:val="00BB1F3D"/>
    <w:rsid w:val="00BB2DFC"/>
    <w:rsid w:val="00BB4306"/>
    <w:rsid w:val="00BB4536"/>
    <w:rsid w:val="00BB467C"/>
    <w:rsid w:val="00BC0128"/>
    <w:rsid w:val="00BC4F02"/>
    <w:rsid w:val="00BC5B3F"/>
    <w:rsid w:val="00BC5CCF"/>
    <w:rsid w:val="00BC63CF"/>
    <w:rsid w:val="00BD7F44"/>
    <w:rsid w:val="00BE09F2"/>
    <w:rsid w:val="00BE2BE4"/>
    <w:rsid w:val="00BE610E"/>
    <w:rsid w:val="00BF31D2"/>
    <w:rsid w:val="00BF32DE"/>
    <w:rsid w:val="00BF49E6"/>
    <w:rsid w:val="00C01CB4"/>
    <w:rsid w:val="00C04226"/>
    <w:rsid w:val="00C06048"/>
    <w:rsid w:val="00C10FDC"/>
    <w:rsid w:val="00C14CED"/>
    <w:rsid w:val="00C161EA"/>
    <w:rsid w:val="00C169EE"/>
    <w:rsid w:val="00C20402"/>
    <w:rsid w:val="00C25F9A"/>
    <w:rsid w:val="00C30ED6"/>
    <w:rsid w:val="00C31B5D"/>
    <w:rsid w:val="00C32E66"/>
    <w:rsid w:val="00C362D7"/>
    <w:rsid w:val="00C40CD3"/>
    <w:rsid w:val="00C41FE9"/>
    <w:rsid w:val="00C42370"/>
    <w:rsid w:val="00C42CF2"/>
    <w:rsid w:val="00C44ADA"/>
    <w:rsid w:val="00C46A16"/>
    <w:rsid w:val="00C46D53"/>
    <w:rsid w:val="00C5504B"/>
    <w:rsid w:val="00C579F6"/>
    <w:rsid w:val="00C60B8D"/>
    <w:rsid w:val="00C63D3D"/>
    <w:rsid w:val="00C6484F"/>
    <w:rsid w:val="00C666C8"/>
    <w:rsid w:val="00C7031E"/>
    <w:rsid w:val="00C74536"/>
    <w:rsid w:val="00C82D4E"/>
    <w:rsid w:val="00C851D1"/>
    <w:rsid w:val="00C865E1"/>
    <w:rsid w:val="00C872E0"/>
    <w:rsid w:val="00C907B9"/>
    <w:rsid w:val="00C95C2E"/>
    <w:rsid w:val="00C95ED8"/>
    <w:rsid w:val="00CA0AC4"/>
    <w:rsid w:val="00CA4E34"/>
    <w:rsid w:val="00CA51C3"/>
    <w:rsid w:val="00CA7C33"/>
    <w:rsid w:val="00CB0DAD"/>
    <w:rsid w:val="00CB1371"/>
    <w:rsid w:val="00CB1FBB"/>
    <w:rsid w:val="00CB30A3"/>
    <w:rsid w:val="00CB3A63"/>
    <w:rsid w:val="00CC016B"/>
    <w:rsid w:val="00CC017E"/>
    <w:rsid w:val="00CC02F6"/>
    <w:rsid w:val="00CC5A24"/>
    <w:rsid w:val="00CC5F61"/>
    <w:rsid w:val="00CC6C29"/>
    <w:rsid w:val="00CC6E27"/>
    <w:rsid w:val="00CC71D6"/>
    <w:rsid w:val="00CD04C2"/>
    <w:rsid w:val="00CD4917"/>
    <w:rsid w:val="00CE0F73"/>
    <w:rsid w:val="00CE3AB1"/>
    <w:rsid w:val="00CE57A6"/>
    <w:rsid w:val="00CE5CD0"/>
    <w:rsid w:val="00CE60E7"/>
    <w:rsid w:val="00CE7F03"/>
    <w:rsid w:val="00CF169B"/>
    <w:rsid w:val="00CF231C"/>
    <w:rsid w:val="00CF3C5B"/>
    <w:rsid w:val="00CF4170"/>
    <w:rsid w:val="00CF517F"/>
    <w:rsid w:val="00CF5427"/>
    <w:rsid w:val="00CF6475"/>
    <w:rsid w:val="00CF65CB"/>
    <w:rsid w:val="00D02EA8"/>
    <w:rsid w:val="00D122AA"/>
    <w:rsid w:val="00D15931"/>
    <w:rsid w:val="00D17F5A"/>
    <w:rsid w:val="00D2100F"/>
    <w:rsid w:val="00D210BE"/>
    <w:rsid w:val="00D25F5F"/>
    <w:rsid w:val="00D26AC9"/>
    <w:rsid w:val="00D27C6B"/>
    <w:rsid w:val="00D31A34"/>
    <w:rsid w:val="00D31A65"/>
    <w:rsid w:val="00D31E81"/>
    <w:rsid w:val="00D33142"/>
    <w:rsid w:val="00D359C2"/>
    <w:rsid w:val="00D40E30"/>
    <w:rsid w:val="00D470BE"/>
    <w:rsid w:val="00D47A8C"/>
    <w:rsid w:val="00D51200"/>
    <w:rsid w:val="00D531B1"/>
    <w:rsid w:val="00D538D1"/>
    <w:rsid w:val="00D53FB3"/>
    <w:rsid w:val="00D55886"/>
    <w:rsid w:val="00D60414"/>
    <w:rsid w:val="00D605B7"/>
    <w:rsid w:val="00D62771"/>
    <w:rsid w:val="00D63F76"/>
    <w:rsid w:val="00D67CD9"/>
    <w:rsid w:val="00D70545"/>
    <w:rsid w:val="00D741DC"/>
    <w:rsid w:val="00D74B7A"/>
    <w:rsid w:val="00D774FE"/>
    <w:rsid w:val="00D806C8"/>
    <w:rsid w:val="00D8085F"/>
    <w:rsid w:val="00D87311"/>
    <w:rsid w:val="00D90CDE"/>
    <w:rsid w:val="00D91B2D"/>
    <w:rsid w:val="00D9400A"/>
    <w:rsid w:val="00DA0C62"/>
    <w:rsid w:val="00DA0CB9"/>
    <w:rsid w:val="00DA0FB5"/>
    <w:rsid w:val="00DA75FC"/>
    <w:rsid w:val="00DB3A2D"/>
    <w:rsid w:val="00DB60FB"/>
    <w:rsid w:val="00DC4745"/>
    <w:rsid w:val="00DC6156"/>
    <w:rsid w:val="00DC6356"/>
    <w:rsid w:val="00DC7A7E"/>
    <w:rsid w:val="00DD13B5"/>
    <w:rsid w:val="00DD260E"/>
    <w:rsid w:val="00DD3874"/>
    <w:rsid w:val="00DD3CC4"/>
    <w:rsid w:val="00DE0730"/>
    <w:rsid w:val="00DE0995"/>
    <w:rsid w:val="00DE32E1"/>
    <w:rsid w:val="00DE4EC0"/>
    <w:rsid w:val="00DE5130"/>
    <w:rsid w:val="00DE599F"/>
    <w:rsid w:val="00DE6656"/>
    <w:rsid w:val="00DF0B35"/>
    <w:rsid w:val="00DF2133"/>
    <w:rsid w:val="00DF2B3F"/>
    <w:rsid w:val="00DF3B57"/>
    <w:rsid w:val="00DF68D7"/>
    <w:rsid w:val="00E01B91"/>
    <w:rsid w:val="00E0217D"/>
    <w:rsid w:val="00E0240B"/>
    <w:rsid w:val="00E02539"/>
    <w:rsid w:val="00E02936"/>
    <w:rsid w:val="00E04212"/>
    <w:rsid w:val="00E04FE2"/>
    <w:rsid w:val="00E052B9"/>
    <w:rsid w:val="00E05703"/>
    <w:rsid w:val="00E06662"/>
    <w:rsid w:val="00E14D66"/>
    <w:rsid w:val="00E22C63"/>
    <w:rsid w:val="00E2445B"/>
    <w:rsid w:val="00E24C5C"/>
    <w:rsid w:val="00E306FF"/>
    <w:rsid w:val="00E32B25"/>
    <w:rsid w:val="00E34435"/>
    <w:rsid w:val="00E364F1"/>
    <w:rsid w:val="00E3709E"/>
    <w:rsid w:val="00E3718C"/>
    <w:rsid w:val="00E44A62"/>
    <w:rsid w:val="00E459F5"/>
    <w:rsid w:val="00E46202"/>
    <w:rsid w:val="00E52819"/>
    <w:rsid w:val="00E529AB"/>
    <w:rsid w:val="00E536B3"/>
    <w:rsid w:val="00E55BA4"/>
    <w:rsid w:val="00E5681E"/>
    <w:rsid w:val="00E60A10"/>
    <w:rsid w:val="00E65306"/>
    <w:rsid w:val="00E668A0"/>
    <w:rsid w:val="00E66C56"/>
    <w:rsid w:val="00E725F9"/>
    <w:rsid w:val="00E73157"/>
    <w:rsid w:val="00E74369"/>
    <w:rsid w:val="00E74AF1"/>
    <w:rsid w:val="00E74E67"/>
    <w:rsid w:val="00E7673D"/>
    <w:rsid w:val="00E83204"/>
    <w:rsid w:val="00E8387C"/>
    <w:rsid w:val="00E84D43"/>
    <w:rsid w:val="00E85D19"/>
    <w:rsid w:val="00E8681B"/>
    <w:rsid w:val="00E92F40"/>
    <w:rsid w:val="00E96C67"/>
    <w:rsid w:val="00EA2A14"/>
    <w:rsid w:val="00EA3B80"/>
    <w:rsid w:val="00EA5545"/>
    <w:rsid w:val="00EB2343"/>
    <w:rsid w:val="00EB28A9"/>
    <w:rsid w:val="00EB2C4F"/>
    <w:rsid w:val="00EB305F"/>
    <w:rsid w:val="00EB5186"/>
    <w:rsid w:val="00EB65D1"/>
    <w:rsid w:val="00EC6A78"/>
    <w:rsid w:val="00ED1230"/>
    <w:rsid w:val="00ED2530"/>
    <w:rsid w:val="00ED3A86"/>
    <w:rsid w:val="00ED6408"/>
    <w:rsid w:val="00EE20F6"/>
    <w:rsid w:val="00EE40E7"/>
    <w:rsid w:val="00EE569E"/>
    <w:rsid w:val="00EE5AE4"/>
    <w:rsid w:val="00EE68F0"/>
    <w:rsid w:val="00EF1BA4"/>
    <w:rsid w:val="00EF2AFB"/>
    <w:rsid w:val="00EF2DA6"/>
    <w:rsid w:val="00EF2E36"/>
    <w:rsid w:val="00EF3384"/>
    <w:rsid w:val="00EF7234"/>
    <w:rsid w:val="00F00E31"/>
    <w:rsid w:val="00F0140E"/>
    <w:rsid w:val="00F01D74"/>
    <w:rsid w:val="00F02D7B"/>
    <w:rsid w:val="00F041EF"/>
    <w:rsid w:val="00F0601D"/>
    <w:rsid w:val="00F14A10"/>
    <w:rsid w:val="00F14EB5"/>
    <w:rsid w:val="00F15063"/>
    <w:rsid w:val="00F15F5C"/>
    <w:rsid w:val="00F20909"/>
    <w:rsid w:val="00F21B12"/>
    <w:rsid w:val="00F21BE1"/>
    <w:rsid w:val="00F22B20"/>
    <w:rsid w:val="00F238E7"/>
    <w:rsid w:val="00F23EC0"/>
    <w:rsid w:val="00F250F7"/>
    <w:rsid w:val="00F25113"/>
    <w:rsid w:val="00F25362"/>
    <w:rsid w:val="00F26887"/>
    <w:rsid w:val="00F26EDB"/>
    <w:rsid w:val="00F272BA"/>
    <w:rsid w:val="00F30AFC"/>
    <w:rsid w:val="00F34379"/>
    <w:rsid w:val="00F3680D"/>
    <w:rsid w:val="00F37DFD"/>
    <w:rsid w:val="00F4077A"/>
    <w:rsid w:val="00F41479"/>
    <w:rsid w:val="00F4156B"/>
    <w:rsid w:val="00F42695"/>
    <w:rsid w:val="00F4416F"/>
    <w:rsid w:val="00F4556A"/>
    <w:rsid w:val="00F4759E"/>
    <w:rsid w:val="00F55638"/>
    <w:rsid w:val="00F57AD1"/>
    <w:rsid w:val="00F60618"/>
    <w:rsid w:val="00F63CC7"/>
    <w:rsid w:val="00F71EE2"/>
    <w:rsid w:val="00F76491"/>
    <w:rsid w:val="00F76983"/>
    <w:rsid w:val="00F81DFB"/>
    <w:rsid w:val="00F82D5B"/>
    <w:rsid w:val="00F86806"/>
    <w:rsid w:val="00F900C0"/>
    <w:rsid w:val="00F925D5"/>
    <w:rsid w:val="00F92DAE"/>
    <w:rsid w:val="00F95F46"/>
    <w:rsid w:val="00F96F8D"/>
    <w:rsid w:val="00F97B2D"/>
    <w:rsid w:val="00FA12B9"/>
    <w:rsid w:val="00FA24F8"/>
    <w:rsid w:val="00FA4ED5"/>
    <w:rsid w:val="00FA542B"/>
    <w:rsid w:val="00FA718C"/>
    <w:rsid w:val="00FA7355"/>
    <w:rsid w:val="00FB2334"/>
    <w:rsid w:val="00FC6927"/>
    <w:rsid w:val="00FC6FB8"/>
    <w:rsid w:val="00FD113D"/>
    <w:rsid w:val="00FD42CF"/>
    <w:rsid w:val="00FD66CC"/>
    <w:rsid w:val="00FE18DF"/>
    <w:rsid w:val="00FE226F"/>
    <w:rsid w:val="00FE67DD"/>
    <w:rsid w:val="00FF2BDD"/>
    <w:rsid w:val="00FF3521"/>
    <w:rsid w:val="00FF35D2"/>
    <w:rsid w:val="00FF3887"/>
    <w:rsid w:val="00FF3C03"/>
    <w:rsid w:val="00FF4D60"/>
    <w:rsid w:val="00FF6DA8"/>
    <w:rsid w:val="00FF77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DE"/>
  </w:style>
  <w:style w:type="paragraph" w:styleId="1">
    <w:name w:val="heading 1"/>
    <w:basedOn w:val="a"/>
    <w:link w:val="1Char"/>
    <w:uiPriority w:val="9"/>
    <w:qFormat/>
    <w:rsid w:val="0062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t">
    <w:name w:val="alt"/>
    <w:basedOn w:val="a"/>
    <w:rsid w:val="00CF16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
    <w:name w:val="b"/>
    <w:basedOn w:val="a0"/>
    <w:rsid w:val="00CF169B"/>
  </w:style>
  <w:style w:type="paragraph" w:styleId="a3">
    <w:name w:val="Normal (Web)"/>
    <w:basedOn w:val="a"/>
    <w:uiPriority w:val="99"/>
    <w:unhideWhenUsed/>
    <w:rsid w:val="00CF16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4">
    <w:name w:val="Balloon Text"/>
    <w:basedOn w:val="a"/>
    <w:link w:val="Char"/>
    <w:uiPriority w:val="99"/>
    <w:semiHidden/>
    <w:unhideWhenUsed/>
    <w:rsid w:val="00732F7B"/>
    <w:pPr>
      <w:spacing w:before="0" w:line="240" w:lineRule="auto"/>
    </w:pPr>
    <w:rPr>
      <w:rFonts w:ascii="Tahoma" w:hAnsi="Tahoma" w:cs="Tahoma"/>
      <w:sz w:val="16"/>
      <w:szCs w:val="16"/>
    </w:rPr>
  </w:style>
  <w:style w:type="character" w:customStyle="1" w:styleId="Char">
    <w:name w:val="批注框文本 Char"/>
    <w:basedOn w:val="a0"/>
    <w:link w:val="a4"/>
    <w:uiPriority w:val="99"/>
    <w:semiHidden/>
    <w:rsid w:val="00732F7B"/>
    <w:rPr>
      <w:rFonts w:ascii="Tahoma" w:hAnsi="Tahoma" w:cs="Tahoma"/>
      <w:sz w:val="16"/>
      <w:szCs w:val="16"/>
    </w:rPr>
  </w:style>
  <w:style w:type="paragraph" w:styleId="a5">
    <w:name w:val="List Paragraph"/>
    <w:basedOn w:val="a"/>
    <w:uiPriority w:val="34"/>
    <w:qFormat/>
    <w:rsid w:val="003F6035"/>
    <w:pPr>
      <w:ind w:left="720"/>
      <w:contextualSpacing/>
    </w:pPr>
  </w:style>
  <w:style w:type="paragraph" w:styleId="a6">
    <w:name w:val="endnote text"/>
    <w:basedOn w:val="a"/>
    <w:link w:val="Char0"/>
    <w:uiPriority w:val="99"/>
    <w:unhideWhenUsed/>
    <w:rsid w:val="007B4F36"/>
    <w:pPr>
      <w:spacing w:before="0" w:line="240" w:lineRule="auto"/>
    </w:pPr>
    <w:rPr>
      <w:sz w:val="20"/>
      <w:szCs w:val="20"/>
    </w:rPr>
  </w:style>
  <w:style w:type="character" w:customStyle="1" w:styleId="Char0">
    <w:name w:val="尾注文本 Char"/>
    <w:basedOn w:val="a0"/>
    <w:link w:val="a6"/>
    <w:uiPriority w:val="99"/>
    <w:rsid w:val="007B4F36"/>
    <w:rPr>
      <w:sz w:val="20"/>
      <w:szCs w:val="20"/>
    </w:rPr>
  </w:style>
  <w:style w:type="character" w:styleId="a7">
    <w:name w:val="endnote reference"/>
    <w:basedOn w:val="a0"/>
    <w:uiPriority w:val="99"/>
    <w:semiHidden/>
    <w:unhideWhenUsed/>
    <w:rsid w:val="007B4F36"/>
    <w:rPr>
      <w:vertAlign w:val="superscript"/>
    </w:rPr>
  </w:style>
  <w:style w:type="character" w:styleId="a8">
    <w:name w:val="annotation reference"/>
    <w:basedOn w:val="a0"/>
    <w:uiPriority w:val="99"/>
    <w:semiHidden/>
    <w:unhideWhenUsed/>
    <w:rsid w:val="00CA4E34"/>
    <w:rPr>
      <w:sz w:val="16"/>
      <w:szCs w:val="16"/>
    </w:rPr>
  </w:style>
  <w:style w:type="paragraph" w:styleId="a9">
    <w:name w:val="annotation text"/>
    <w:basedOn w:val="a"/>
    <w:link w:val="Char1"/>
    <w:uiPriority w:val="99"/>
    <w:unhideWhenUsed/>
    <w:rsid w:val="00CA4E34"/>
    <w:pPr>
      <w:spacing w:line="240" w:lineRule="auto"/>
    </w:pPr>
    <w:rPr>
      <w:sz w:val="20"/>
      <w:szCs w:val="20"/>
    </w:rPr>
  </w:style>
  <w:style w:type="character" w:customStyle="1" w:styleId="Char1">
    <w:name w:val="批注文字 Char"/>
    <w:basedOn w:val="a0"/>
    <w:link w:val="a9"/>
    <w:uiPriority w:val="99"/>
    <w:rsid w:val="00CA4E34"/>
    <w:rPr>
      <w:sz w:val="20"/>
      <w:szCs w:val="20"/>
    </w:rPr>
  </w:style>
  <w:style w:type="paragraph" w:styleId="aa">
    <w:name w:val="annotation subject"/>
    <w:basedOn w:val="a9"/>
    <w:next w:val="a9"/>
    <w:link w:val="Char2"/>
    <w:uiPriority w:val="99"/>
    <w:semiHidden/>
    <w:unhideWhenUsed/>
    <w:rsid w:val="00CA4E34"/>
    <w:rPr>
      <w:b/>
      <w:bCs/>
    </w:rPr>
  </w:style>
  <w:style w:type="character" w:customStyle="1" w:styleId="Char2">
    <w:name w:val="批注主题 Char"/>
    <w:basedOn w:val="Char1"/>
    <w:link w:val="aa"/>
    <w:uiPriority w:val="99"/>
    <w:semiHidden/>
    <w:rsid w:val="00CA4E34"/>
    <w:rPr>
      <w:b/>
      <w:bCs/>
      <w:sz w:val="20"/>
      <w:szCs w:val="20"/>
    </w:rPr>
  </w:style>
  <w:style w:type="character" w:styleId="ab">
    <w:name w:val="Hyperlink"/>
    <w:basedOn w:val="a0"/>
    <w:uiPriority w:val="99"/>
    <w:unhideWhenUsed/>
    <w:rsid w:val="00CC6C29"/>
    <w:rPr>
      <w:color w:val="0000FF" w:themeColor="hyperlink"/>
      <w:u w:val="single"/>
    </w:rPr>
  </w:style>
  <w:style w:type="character" w:customStyle="1" w:styleId="NichtaufgelsteErwhnung1">
    <w:name w:val="Nicht aufgelöste Erwähnung1"/>
    <w:basedOn w:val="a0"/>
    <w:uiPriority w:val="99"/>
    <w:semiHidden/>
    <w:unhideWhenUsed/>
    <w:rsid w:val="00CC6C29"/>
    <w:rPr>
      <w:color w:val="605E5C"/>
      <w:shd w:val="clear" w:color="auto" w:fill="E1DFDD"/>
    </w:rPr>
  </w:style>
  <w:style w:type="table" w:styleId="ac">
    <w:name w:val="Table Grid"/>
    <w:basedOn w:val="a1"/>
    <w:uiPriority w:val="59"/>
    <w:unhideWhenUsed/>
    <w:rsid w:val="00672DB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80D"/>
    <w:pPr>
      <w:autoSpaceDE w:val="0"/>
      <w:autoSpaceDN w:val="0"/>
      <w:adjustRightInd w:val="0"/>
      <w:spacing w:before="0" w:line="240" w:lineRule="auto"/>
    </w:pPr>
    <w:rPr>
      <w:rFonts w:ascii="Verdana" w:hAnsi="Verdana" w:cs="Verdana"/>
      <w:color w:val="000000"/>
      <w:sz w:val="24"/>
      <w:szCs w:val="24"/>
    </w:rPr>
  </w:style>
  <w:style w:type="paragraph" w:styleId="ad">
    <w:name w:val="Revision"/>
    <w:hidden/>
    <w:uiPriority w:val="99"/>
    <w:semiHidden/>
    <w:rsid w:val="006447E9"/>
    <w:pPr>
      <w:spacing w:before="0" w:line="240" w:lineRule="auto"/>
    </w:pPr>
  </w:style>
  <w:style w:type="paragraph" w:styleId="ae">
    <w:name w:val="header"/>
    <w:basedOn w:val="a"/>
    <w:link w:val="Char3"/>
    <w:uiPriority w:val="99"/>
    <w:unhideWhenUsed/>
    <w:rsid w:val="00CB1FBB"/>
    <w:pPr>
      <w:tabs>
        <w:tab w:val="center" w:pos="4536"/>
        <w:tab w:val="right" w:pos="9072"/>
      </w:tabs>
      <w:spacing w:before="0" w:line="240" w:lineRule="auto"/>
    </w:pPr>
  </w:style>
  <w:style w:type="character" w:customStyle="1" w:styleId="Char3">
    <w:name w:val="页眉 Char"/>
    <w:basedOn w:val="a0"/>
    <w:link w:val="ae"/>
    <w:uiPriority w:val="99"/>
    <w:rsid w:val="00CB1FBB"/>
  </w:style>
  <w:style w:type="paragraph" w:styleId="af">
    <w:name w:val="footer"/>
    <w:basedOn w:val="a"/>
    <w:link w:val="Char4"/>
    <w:uiPriority w:val="99"/>
    <w:unhideWhenUsed/>
    <w:rsid w:val="00CB1FBB"/>
    <w:pPr>
      <w:tabs>
        <w:tab w:val="center" w:pos="4536"/>
        <w:tab w:val="right" w:pos="9072"/>
      </w:tabs>
      <w:spacing w:before="0" w:line="240" w:lineRule="auto"/>
    </w:pPr>
  </w:style>
  <w:style w:type="character" w:customStyle="1" w:styleId="Char4">
    <w:name w:val="页脚 Char"/>
    <w:basedOn w:val="a0"/>
    <w:link w:val="af"/>
    <w:uiPriority w:val="99"/>
    <w:rsid w:val="00CB1FBB"/>
  </w:style>
  <w:style w:type="character" w:customStyle="1" w:styleId="highlight">
    <w:name w:val="highlight"/>
    <w:basedOn w:val="a0"/>
    <w:rsid w:val="00DA75FC"/>
  </w:style>
  <w:style w:type="character" w:customStyle="1" w:styleId="1Char">
    <w:name w:val="标题 1 Char"/>
    <w:basedOn w:val="a0"/>
    <w:link w:val="1"/>
    <w:uiPriority w:val="9"/>
    <w:rsid w:val="006239AB"/>
    <w:rPr>
      <w:rFonts w:ascii="Times New Roman" w:eastAsia="Times New Roman" w:hAnsi="Times New Roman" w:cs="Times New Roman"/>
      <w:b/>
      <w:bCs/>
      <w:kern w:val="36"/>
      <w:sz w:val="48"/>
      <w:szCs w:val="48"/>
      <w:lang w:eastAsia="de-DE"/>
    </w:rPr>
  </w:style>
  <w:style w:type="paragraph" w:styleId="HTML">
    <w:name w:val="HTML Preformatted"/>
    <w:basedOn w:val="a"/>
    <w:link w:val="HTMLChar"/>
    <w:uiPriority w:val="99"/>
    <w:semiHidden/>
    <w:unhideWhenUsed/>
    <w:rsid w:val="0076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de-DE"/>
    </w:rPr>
  </w:style>
  <w:style w:type="character" w:customStyle="1" w:styleId="HTMLChar">
    <w:name w:val="HTML 预设格式 Char"/>
    <w:basedOn w:val="a0"/>
    <w:link w:val="HTML"/>
    <w:uiPriority w:val="99"/>
    <w:semiHidden/>
    <w:rsid w:val="0076714E"/>
    <w:rPr>
      <w:rFonts w:ascii="Courier New" w:eastAsia="Times New Roman" w:hAnsi="Courier New" w:cs="Courier New"/>
      <w:sz w:val="20"/>
      <w:szCs w:val="20"/>
      <w:lang w:eastAsia="de-DE"/>
    </w:rPr>
  </w:style>
  <w:style w:type="character" w:styleId="af0">
    <w:name w:val="line number"/>
    <w:basedOn w:val="a0"/>
    <w:uiPriority w:val="99"/>
    <w:semiHidden/>
    <w:unhideWhenUsed/>
    <w:rsid w:val="00D15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DE"/>
  </w:style>
  <w:style w:type="paragraph" w:styleId="1">
    <w:name w:val="heading 1"/>
    <w:basedOn w:val="a"/>
    <w:link w:val="1Char"/>
    <w:uiPriority w:val="9"/>
    <w:qFormat/>
    <w:rsid w:val="0062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t">
    <w:name w:val="alt"/>
    <w:basedOn w:val="a"/>
    <w:rsid w:val="00CF16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
    <w:name w:val="b"/>
    <w:basedOn w:val="a0"/>
    <w:rsid w:val="00CF169B"/>
  </w:style>
  <w:style w:type="paragraph" w:styleId="a3">
    <w:name w:val="Normal (Web)"/>
    <w:basedOn w:val="a"/>
    <w:uiPriority w:val="99"/>
    <w:unhideWhenUsed/>
    <w:rsid w:val="00CF169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4">
    <w:name w:val="Balloon Text"/>
    <w:basedOn w:val="a"/>
    <w:link w:val="Char"/>
    <w:uiPriority w:val="99"/>
    <w:semiHidden/>
    <w:unhideWhenUsed/>
    <w:rsid w:val="00732F7B"/>
    <w:pPr>
      <w:spacing w:before="0" w:line="240" w:lineRule="auto"/>
    </w:pPr>
    <w:rPr>
      <w:rFonts w:ascii="Tahoma" w:hAnsi="Tahoma" w:cs="Tahoma"/>
      <w:sz w:val="16"/>
      <w:szCs w:val="16"/>
    </w:rPr>
  </w:style>
  <w:style w:type="character" w:customStyle="1" w:styleId="Char">
    <w:name w:val="批注框文本 Char"/>
    <w:basedOn w:val="a0"/>
    <w:link w:val="a4"/>
    <w:uiPriority w:val="99"/>
    <w:semiHidden/>
    <w:rsid w:val="00732F7B"/>
    <w:rPr>
      <w:rFonts w:ascii="Tahoma" w:hAnsi="Tahoma" w:cs="Tahoma"/>
      <w:sz w:val="16"/>
      <w:szCs w:val="16"/>
    </w:rPr>
  </w:style>
  <w:style w:type="paragraph" w:styleId="a5">
    <w:name w:val="List Paragraph"/>
    <w:basedOn w:val="a"/>
    <w:uiPriority w:val="34"/>
    <w:qFormat/>
    <w:rsid w:val="003F6035"/>
    <w:pPr>
      <w:ind w:left="720"/>
      <w:contextualSpacing/>
    </w:pPr>
  </w:style>
  <w:style w:type="paragraph" w:styleId="a6">
    <w:name w:val="endnote text"/>
    <w:basedOn w:val="a"/>
    <w:link w:val="Char0"/>
    <w:uiPriority w:val="99"/>
    <w:unhideWhenUsed/>
    <w:rsid w:val="007B4F36"/>
    <w:pPr>
      <w:spacing w:before="0" w:line="240" w:lineRule="auto"/>
    </w:pPr>
    <w:rPr>
      <w:sz w:val="20"/>
      <w:szCs w:val="20"/>
    </w:rPr>
  </w:style>
  <w:style w:type="character" w:customStyle="1" w:styleId="Char0">
    <w:name w:val="尾注文本 Char"/>
    <w:basedOn w:val="a0"/>
    <w:link w:val="a6"/>
    <w:uiPriority w:val="99"/>
    <w:rsid w:val="007B4F36"/>
    <w:rPr>
      <w:sz w:val="20"/>
      <w:szCs w:val="20"/>
    </w:rPr>
  </w:style>
  <w:style w:type="character" w:styleId="a7">
    <w:name w:val="endnote reference"/>
    <w:basedOn w:val="a0"/>
    <w:uiPriority w:val="99"/>
    <w:semiHidden/>
    <w:unhideWhenUsed/>
    <w:rsid w:val="007B4F36"/>
    <w:rPr>
      <w:vertAlign w:val="superscript"/>
    </w:rPr>
  </w:style>
  <w:style w:type="character" w:styleId="a8">
    <w:name w:val="annotation reference"/>
    <w:basedOn w:val="a0"/>
    <w:uiPriority w:val="99"/>
    <w:semiHidden/>
    <w:unhideWhenUsed/>
    <w:rsid w:val="00CA4E34"/>
    <w:rPr>
      <w:sz w:val="16"/>
      <w:szCs w:val="16"/>
    </w:rPr>
  </w:style>
  <w:style w:type="paragraph" w:styleId="a9">
    <w:name w:val="annotation text"/>
    <w:basedOn w:val="a"/>
    <w:link w:val="Char1"/>
    <w:uiPriority w:val="99"/>
    <w:unhideWhenUsed/>
    <w:rsid w:val="00CA4E34"/>
    <w:pPr>
      <w:spacing w:line="240" w:lineRule="auto"/>
    </w:pPr>
    <w:rPr>
      <w:sz w:val="20"/>
      <w:szCs w:val="20"/>
    </w:rPr>
  </w:style>
  <w:style w:type="character" w:customStyle="1" w:styleId="Char1">
    <w:name w:val="批注文字 Char"/>
    <w:basedOn w:val="a0"/>
    <w:link w:val="a9"/>
    <w:uiPriority w:val="99"/>
    <w:rsid w:val="00CA4E34"/>
    <w:rPr>
      <w:sz w:val="20"/>
      <w:szCs w:val="20"/>
    </w:rPr>
  </w:style>
  <w:style w:type="paragraph" w:styleId="aa">
    <w:name w:val="annotation subject"/>
    <w:basedOn w:val="a9"/>
    <w:next w:val="a9"/>
    <w:link w:val="Char2"/>
    <w:uiPriority w:val="99"/>
    <w:semiHidden/>
    <w:unhideWhenUsed/>
    <w:rsid w:val="00CA4E34"/>
    <w:rPr>
      <w:b/>
      <w:bCs/>
    </w:rPr>
  </w:style>
  <w:style w:type="character" w:customStyle="1" w:styleId="Char2">
    <w:name w:val="批注主题 Char"/>
    <w:basedOn w:val="Char1"/>
    <w:link w:val="aa"/>
    <w:uiPriority w:val="99"/>
    <w:semiHidden/>
    <w:rsid w:val="00CA4E34"/>
    <w:rPr>
      <w:b/>
      <w:bCs/>
      <w:sz w:val="20"/>
      <w:szCs w:val="20"/>
    </w:rPr>
  </w:style>
  <w:style w:type="character" w:styleId="ab">
    <w:name w:val="Hyperlink"/>
    <w:basedOn w:val="a0"/>
    <w:uiPriority w:val="99"/>
    <w:unhideWhenUsed/>
    <w:rsid w:val="00CC6C29"/>
    <w:rPr>
      <w:color w:val="0000FF" w:themeColor="hyperlink"/>
      <w:u w:val="single"/>
    </w:rPr>
  </w:style>
  <w:style w:type="character" w:customStyle="1" w:styleId="NichtaufgelsteErwhnung1">
    <w:name w:val="Nicht aufgelöste Erwähnung1"/>
    <w:basedOn w:val="a0"/>
    <w:uiPriority w:val="99"/>
    <w:semiHidden/>
    <w:unhideWhenUsed/>
    <w:rsid w:val="00CC6C29"/>
    <w:rPr>
      <w:color w:val="605E5C"/>
      <w:shd w:val="clear" w:color="auto" w:fill="E1DFDD"/>
    </w:rPr>
  </w:style>
  <w:style w:type="table" w:styleId="ac">
    <w:name w:val="Table Grid"/>
    <w:basedOn w:val="a1"/>
    <w:uiPriority w:val="59"/>
    <w:unhideWhenUsed/>
    <w:rsid w:val="00672DB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80D"/>
    <w:pPr>
      <w:autoSpaceDE w:val="0"/>
      <w:autoSpaceDN w:val="0"/>
      <w:adjustRightInd w:val="0"/>
      <w:spacing w:before="0" w:line="240" w:lineRule="auto"/>
    </w:pPr>
    <w:rPr>
      <w:rFonts w:ascii="Verdana" w:hAnsi="Verdana" w:cs="Verdana"/>
      <w:color w:val="000000"/>
      <w:sz w:val="24"/>
      <w:szCs w:val="24"/>
    </w:rPr>
  </w:style>
  <w:style w:type="paragraph" w:styleId="ad">
    <w:name w:val="Revision"/>
    <w:hidden/>
    <w:uiPriority w:val="99"/>
    <w:semiHidden/>
    <w:rsid w:val="006447E9"/>
    <w:pPr>
      <w:spacing w:before="0" w:line="240" w:lineRule="auto"/>
    </w:pPr>
  </w:style>
  <w:style w:type="paragraph" w:styleId="ae">
    <w:name w:val="header"/>
    <w:basedOn w:val="a"/>
    <w:link w:val="Char3"/>
    <w:uiPriority w:val="99"/>
    <w:unhideWhenUsed/>
    <w:rsid w:val="00CB1FBB"/>
    <w:pPr>
      <w:tabs>
        <w:tab w:val="center" w:pos="4536"/>
        <w:tab w:val="right" w:pos="9072"/>
      </w:tabs>
      <w:spacing w:before="0" w:line="240" w:lineRule="auto"/>
    </w:pPr>
  </w:style>
  <w:style w:type="character" w:customStyle="1" w:styleId="Char3">
    <w:name w:val="页眉 Char"/>
    <w:basedOn w:val="a0"/>
    <w:link w:val="ae"/>
    <w:uiPriority w:val="99"/>
    <w:rsid w:val="00CB1FBB"/>
  </w:style>
  <w:style w:type="paragraph" w:styleId="af">
    <w:name w:val="footer"/>
    <w:basedOn w:val="a"/>
    <w:link w:val="Char4"/>
    <w:uiPriority w:val="99"/>
    <w:unhideWhenUsed/>
    <w:rsid w:val="00CB1FBB"/>
    <w:pPr>
      <w:tabs>
        <w:tab w:val="center" w:pos="4536"/>
        <w:tab w:val="right" w:pos="9072"/>
      </w:tabs>
      <w:spacing w:before="0" w:line="240" w:lineRule="auto"/>
    </w:pPr>
  </w:style>
  <w:style w:type="character" w:customStyle="1" w:styleId="Char4">
    <w:name w:val="页脚 Char"/>
    <w:basedOn w:val="a0"/>
    <w:link w:val="af"/>
    <w:uiPriority w:val="99"/>
    <w:rsid w:val="00CB1FBB"/>
  </w:style>
  <w:style w:type="character" w:customStyle="1" w:styleId="highlight">
    <w:name w:val="highlight"/>
    <w:basedOn w:val="a0"/>
    <w:rsid w:val="00DA75FC"/>
  </w:style>
  <w:style w:type="character" w:customStyle="1" w:styleId="1Char">
    <w:name w:val="标题 1 Char"/>
    <w:basedOn w:val="a0"/>
    <w:link w:val="1"/>
    <w:uiPriority w:val="9"/>
    <w:rsid w:val="006239AB"/>
    <w:rPr>
      <w:rFonts w:ascii="Times New Roman" w:eastAsia="Times New Roman" w:hAnsi="Times New Roman" w:cs="Times New Roman"/>
      <w:b/>
      <w:bCs/>
      <w:kern w:val="36"/>
      <w:sz w:val="48"/>
      <w:szCs w:val="48"/>
      <w:lang w:eastAsia="de-DE"/>
    </w:rPr>
  </w:style>
  <w:style w:type="paragraph" w:styleId="HTML">
    <w:name w:val="HTML Preformatted"/>
    <w:basedOn w:val="a"/>
    <w:link w:val="HTMLChar"/>
    <w:uiPriority w:val="99"/>
    <w:semiHidden/>
    <w:unhideWhenUsed/>
    <w:rsid w:val="0076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de-DE"/>
    </w:rPr>
  </w:style>
  <w:style w:type="character" w:customStyle="1" w:styleId="HTMLChar">
    <w:name w:val="HTML 预设格式 Char"/>
    <w:basedOn w:val="a0"/>
    <w:link w:val="HTML"/>
    <w:uiPriority w:val="99"/>
    <w:semiHidden/>
    <w:rsid w:val="0076714E"/>
    <w:rPr>
      <w:rFonts w:ascii="Courier New" w:eastAsia="Times New Roman" w:hAnsi="Courier New" w:cs="Courier New"/>
      <w:sz w:val="20"/>
      <w:szCs w:val="20"/>
      <w:lang w:eastAsia="de-DE"/>
    </w:rPr>
  </w:style>
  <w:style w:type="character" w:styleId="af0">
    <w:name w:val="line number"/>
    <w:basedOn w:val="a0"/>
    <w:uiPriority w:val="99"/>
    <w:semiHidden/>
    <w:unhideWhenUsed/>
    <w:rsid w:val="00D1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895">
      <w:bodyDiv w:val="1"/>
      <w:marLeft w:val="0"/>
      <w:marRight w:val="0"/>
      <w:marTop w:val="0"/>
      <w:marBottom w:val="0"/>
      <w:divBdr>
        <w:top w:val="none" w:sz="0" w:space="0" w:color="auto"/>
        <w:left w:val="none" w:sz="0" w:space="0" w:color="auto"/>
        <w:bottom w:val="none" w:sz="0" w:space="0" w:color="auto"/>
        <w:right w:val="none" w:sz="0" w:space="0" w:color="auto"/>
      </w:divBdr>
    </w:div>
    <w:div w:id="56128545">
      <w:bodyDiv w:val="1"/>
      <w:marLeft w:val="0"/>
      <w:marRight w:val="0"/>
      <w:marTop w:val="0"/>
      <w:marBottom w:val="0"/>
      <w:divBdr>
        <w:top w:val="none" w:sz="0" w:space="0" w:color="auto"/>
        <w:left w:val="none" w:sz="0" w:space="0" w:color="auto"/>
        <w:bottom w:val="none" w:sz="0" w:space="0" w:color="auto"/>
        <w:right w:val="none" w:sz="0" w:space="0" w:color="auto"/>
      </w:divBdr>
      <w:divsChild>
        <w:div w:id="142161713">
          <w:marLeft w:val="0"/>
          <w:marRight w:val="0"/>
          <w:marTop w:val="0"/>
          <w:marBottom w:val="0"/>
          <w:divBdr>
            <w:top w:val="none" w:sz="0" w:space="0" w:color="auto"/>
            <w:left w:val="none" w:sz="0" w:space="0" w:color="auto"/>
            <w:bottom w:val="none" w:sz="0" w:space="0" w:color="auto"/>
            <w:right w:val="none" w:sz="0" w:space="0" w:color="auto"/>
          </w:divBdr>
        </w:div>
        <w:div w:id="241524748">
          <w:marLeft w:val="0"/>
          <w:marRight w:val="0"/>
          <w:marTop w:val="0"/>
          <w:marBottom w:val="0"/>
          <w:divBdr>
            <w:top w:val="none" w:sz="0" w:space="0" w:color="auto"/>
            <w:left w:val="none" w:sz="0" w:space="0" w:color="auto"/>
            <w:bottom w:val="none" w:sz="0" w:space="0" w:color="auto"/>
            <w:right w:val="none" w:sz="0" w:space="0" w:color="auto"/>
          </w:divBdr>
        </w:div>
        <w:div w:id="548956113">
          <w:marLeft w:val="0"/>
          <w:marRight w:val="0"/>
          <w:marTop w:val="0"/>
          <w:marBottom w:val="0"/>
          <w:divBdr>
            <w:top w:val="none" w:sz="0" w:space="0" w:color="auto"/>
            <w:left w:val="none" w:sz="0" w:space="0" w:color="auto"/>
            <w:bottom w:val="none" w:sz="0" w:space="0" w:color="auto"/>
            <w:right w:val="none" w:sz="0" w:space="0" w:color="auto"/>
          </w:divBdr>
        </w:div>
        <w:div w:id="1021391194">
          <w:marLeft w:val="0"/>
          <w:marRight w:val="0"/>
          <w:marTop w:val="0"/>
          <w:marBottom w:val="0"/>
          <w:divBdr>
            <w:top w:val="none" w:sz="0" w:space="0" w:color="auto"/>
            <w:left w:val="none" w:sz="0" w:space="0" w:color="auto"/>
            <w:bottom w:val="none" w:sz="0" w:space="0" w:color="auto"/>
            <w:right w:val="none" w:sz="0" w:space="0" w:color="auto"/>
          </w:divBdr>
        </w:div>
        <w:div w:id="1055930639">
          <w:marLeft w:val="0"/>
          <w:marRight w:val="0"/>
          <w:marTop w:val="0"/>
          <w:marBottom w:val="0"/>
          <w:divBdr>
            <w:top w:val="none" w:sz="0" w:space="0" w:color="auto"/>
            <w:left w:val="none" w:sz="0" w:space="0" w:color="auto"/>
            <w:bottom w:val="none" w:sz="0" w:space="0" w:color="auto"/>
            <w:right w:val="none" w:sz="0" w:space="0" w:color="auto"/>
          </w:divBdr>
        </w:div>
        <w:div w:id="1297756610">
          <w:marLeft w:val="0"/>
          <w:marRight w:val="0"/>
          <w:marTop w:val="0"/>
          <w:marBottom w:val="0"/>
          <w:divBdr>
            <w:top w:val="none" w:sz="0" w:space="0" w:color="auto"/>
            <w:left w:val="none" w:sz="0" w:space="0" w:color="auto"/>
            <w:bottom w:val="none" w:sz="0" w:space="0" w:color="auto"/>
            <w:right w:val="none" w:sz="0" w:space="0" w:color="auto"/>
          </w:divBdr>
        </w:div>
        <w:div w:id="1637026955">
          <w:marLeft w:val="0"/>
          <w:marRight w:val="0"/>
          <w:marTop w:val="0"/>
          <w:marBottom w:val="0"/>
          <w:divBdr>
            <w:top w:val="none" w:sz="0" w:space="0" w:color="auto"/>
            <w:left w:val="none" w:sz="0" w:space="0" w:color="auto"/>
            <w:bottom w:val="none" w:sz="0" w:space="0" w:color="auto"/>
            <w:right w:val="none" w:sz="0" w:space="0" w:color="auto"/>
          </w:divBdr>
        </w:div>
        <w:div w:id="1806854819">
          <w:marLeft w:val="0"/>
          <w:marRight w:val="0"/>
          <w:marTop w:val="0"/>
          <w:marBottom w:val="0"/>
          <w:divBdr>
            <w:top w:val="none" w:sz="0" w:space="0" w:color="auto"/>
            <w:left w:val="none" w:sz="0" w:space="0" w:color="auto"/>
            <w:bottom w:val="none" w:sz="0" w:space="0" w:color="auto"/>
            <w:right w:val="none" w:sz="0" w:space="0" w:color="auto"/>
          </w:divBdr>
        </w:div>
        <w:div w:id="1837458761">
          <w:marLeft w:val="0"/>
          <w:marRight w:val="0"/>
          <w:marTop w:val="0"/>
          <w:marBottom w:val="0"/>
          <w:divBdr>
            <w:top w:val="none" w:sz="0" w:space="0" w:color="auto"/>
            <w:left w:val="none" w:sz="0" w:space="0" w:color="auto"/>
            <w:bottom w:val="none" w:sz="0" w:space="0" w:color="auto"/>
            <w:right w:val="none" w:sz="0" w:space="0" w:color="auto"/>
          </w:divBdr>
        </w:div>
      </w:divsChild>
    </w:div>
    <w:div w:id="85925999">
      <w:bodyDiv w:val="1"/>
      <w:marLeft w:val="0"/>
      <w:marRight w:val="0"/>
      <w:marTop w:val="0"/>
      <w:marBottom w:val="0"/>
      <w:divBdr>
        <w:top w:val="none" w:sz="0" w:space="0" w:color="auto"/>
        <w:left w:val="none" w:sz="0" w:space="0" w:color="auto"/>
        <w:bottom w:val="none" w:sz="0" w:space="0" w:color="auto"/>
        <w:right w:val="none" w:sz="0" w:space="0" w:color="auto"/>
      </w:divBdr>
      <w:divsChild>
        <w:div w:id="106976090">
          <w:marLeft w:val="0"/>
          <w:marRight w:val="0"/>
          <w:marTop w:val="0"/>
          <w:marBottom w:val="0"/>
          <w:divBdr>
            <w:top w:val="none" w:sz="0" w:space="0" w:color="auto"/>
            <w:left w:val="none" w:sz="0" w:space="0" w:color="auto"/>
            <w:bottom w:val="none" w:sz="0" w:space="0" w:color="auto"/>
            <w:right w:val="none" w:sz="0" w:space="0" w:color="auto"/>
          </w:divBdr>
        </w:div>
        <w:div w:id="462815419">
          <w:marLeft w:val="0"/>
          <w:marRight w:val="0"/>
          <w:marTop w:val="0"/>
          <w:marBottom w:val="0"/>
          <w:divBdr>
            <w:top w:val="none" w:sz="0" w:space="0" w:color="auto"/>
            <w:left w:val="none" w:sz="0" w:space="0" w:color="auto"/>
            <w:bottom w:val="none" w:sz="0" w:space="0" w:color="auto"/>
            <w:right w:val="none" w:sz="0" w:space="0" w:color="auto"/>
          </w:divBdr>
        </w:div>
        <w:div w:id="1016734372">
          <w:marLeft w:val="0"/>
          <w:marRight w:val="0"/>
          <w:marTop w:val="0"/>
          <w:marBottom w:val="0"/>
          <w:divBdr>
            <w:top w:val="none" w:sz="0" w:space="0" w:color="auto"/>
            <w:left w:val="none" w:sz="0" w:space="0" w:color="auto"/>
            <w:bottom w:val="none" w:sz="0" w:space="0" w:color="auto"/>
            <w:right w:val="none" w:sz="0" w:space="0" w:color="auto"/>
          </w:divBdr>
        </w:div>
      </w:divsChild>
    </w:div>
    <w:div w:id="169759497">
      <w:bodyDiv w:val="1"/>
      <w:marLeft w:val="0"/>
      <w:marRight w:val="0"/>
      <w:marTop w:val="0"/>
      <w:marBottom w:val="0"/>
      <w:divBdr>
        <w:top w:val="none" w:sz="0" w:space="0" w:color="auto"/>
        <w:left w:val="none" w:sz="0" w:space="0" w:color="auto"/>
        <w:bottom w:val="none" w:sz="0" w:space="0" w:color="auto"/>
        <w:right w:val="none" w:sz="0" w:space="0" w:color="auto"/>
      </w:divBdr>
      <w:divsChild>
        <w:div w:id="638153270">
          <w:marLeft w:val="0"/>
          <w:marRight w:val="0"/>
          <w:marTop w:val="0"/>
          <w:marBottom w:val="0"/>
          <w:divBdr>
            <w:top w:val="none" w:sz="0" w:space="0" w:color="auto"/>
            <w:left w:val="none" w:sz="0" w:space="0" w:color="auto"/>
            <w:bottom w:val="none" w:sz="0" w:space="0" w:color="auto"/>
            <w:right w:val="none" w:sz="0" w:space="0" w:color="auto"/>
          </w:divBdr>
        </w:div>
        <w:div w:id="913122070">
          <w:marLeft w:val="0"/>
          <w:marRight w:val="0"/>
          <w:marTop w:val="0"/>
          <w:marBottom w:val="0"/>
          <w:divBdr>
            <w:top w:val="none" w:sz="0" w:space="0" w:color="auto"/>
            <w:left w:val="none" w:sz="0" w:space="0" w:color="auto"/>
            <w:bottom w:val="none" w:sz="0" w:space="0" w:color="auto"/>
            <w:right w:val="none" w:sz="0" w:space="0" w:color="auto"/>
          </w:divBdr>
        </w:div>
      </w:divsChild>
    </w:div>
    <w:div w:id="171647757">
      <w:bodyDiv w:val="1"/>
      <w:marLeft w:val="0"/>
      <w:marRight w:val="0"/>
      <w:marTop w:val="0"/>
      <w:marBottom w:val="0"/>
      <w:divBdr>
        <w:top w:val="none" w:sz="0" w:space="0" w:color="auto"/>
        <w:left w:val="none" w:sz="0" w:space="0" w:color="auto"/>
        <w:bottom w:val="none" w:sz="0" w:space="0" w:color="auto"/>
        <w:right w:val="none" w:sz="0" w:space="0" w:color="auto"/>
      </w:divBdr>
    </w:div>
    <w:div w:id="261761287">
      <w:bodyDiv w:val="1"/>
      <w:marLeft w:val="0"/>
      <w:marRight w:val="0"/>
      <w:marTop w:val="0"/>
      <w:marBottom w:val="0"/>
      <w:divBdr>
        <w:top w:val="none" w:sz="0" w:space="0" w:color="auto"/>
        <w:left w:val="none" w:sz="0" w:space="0" w:color="auto"/>
        <w:bottom w:val="none" w:sz="0" w:space="0" w:color="auto"/>
        <w:right w:val="none" w:sz="0" w:space="0" w:color="auto"/>
      </w:divBdr>
    </w:div>
    <w:div w:id="329597449">
      <w:bodyDiv w:val="1"/>
      <w:marLeft w:val="0"/>
      <w:marRight w:val="0"/>
      <w:marTop w:val="0"/>
      <w:marBottom w:val="0"/>
      <w:divBdr>
        <w:top w:val="none" w:sz="0" w:space="0" w:color="auto"/>
        <w:left w:val="none" w:sz="0" w:space="0" w:color="auto"/>
        <w:bottom w:val="none" w:sz="0" w:space="0" w:color="auto"/>
        <w:right w:val="none" w:sz="0" w:space="0" w:color="auto"/>
      </w:divBdr>
      <w:divsChild>
        <w:div w:id="1281914839">
          <w:marLeft w:val="0"/>
          <w:marRight w:val="0"/>
          <w:marTop w:val="0"/>
          <w:marBottom w:val="0"/>
          <w:divBdr>
            <w:top w:val="none" w:sz="0" w:space="0" w:color="auto"/>
            <w:left w:val="none" w:sz="0" w:space="0" w:color="auto"/>
            <w:bottom w:val="none" w:sz="0" w:space="0" w:color="auto"/>
            <w:right w:val="none" w:sz="0" w:space="0" w:color="auto"/>
          </w:divBdr>
        </w:div>
      </w:divsChild>
    </w:div>
    <w:div w:id="353772653">
      <w:bodyDiv w:val="1"/>
      <w:marLeft w:val="0"/>
      <w:marRight w:val="0"/>
      <w:marTop w:val="0"/>
      <w:marBottom w:val="0"/>
      <w:divBdr>
        <w:top w:val="none" w:sz="0" w:space="0" w:color="auto"/>
        <w:left w:val="none" w:sz="0" w:space="0" w:color="auto"/>
        <w:bottom w:val="none" w:sz="0" w:space="0" w:color="auto"/>
        <w:right w:val="none" w:sz="0" w:space="0" w:color="auto"/>
      </w:divBdr>
    </w:div>
    <w:div w:id="372120726">
      <w:bodyDiv w:val="1"/>
      <w:marLeft w:val="0"/>
      <w:marRight w:val="0"/>
      <w:marTop w:val="0"/>
      <w:marBottom w:val="0"/>
      <w:divBdr>
        <w:top w:val="none" w:sz="0" w:space="0" w:color="auto"/>
        <w:left w:val="none" w:sz="0" w:space="0" w:color="auto"/>
        <w:bottom w:val="none" w:sz="0" w:space="0" w:color="auto"/>
        <w:right w:val="none" w:sz="0" w:space="0" w:color="auto"/>
      </w:divBdr>
      <w:divsChild>
        <w:div w:id="2000500066">
          <w:marLeft w:val="0"/>
          <w:marRight w:val="0"/>
          <w:marTop w:val="0"/>
          <w:marBottom w:val="0"/>
          <w:divBdr>
            <w:top w:val="none" w:sz="0" w:space="0" w:color="auto"/>
            <w:left w:val="none" w:sz="0" w:space="0" w:color="auto"/>
            <w:bottom w:val="none" w:sz="0" w:space="0" w:color="auto"/>
            <w:right w:val="none" w:sz="0" w:space="0" w:color="auto"/>
          </w:divBdr>
        </w:div>
        <w:div w:id="320085788">
          <w:marLeft w:val="0"/>
          <w:marRight w:val="0"/>
          <w:marTop w:val="0"/>
          <w:marBottom w:val="0"/>
          <w:divBdr>
            <w:top w:val="none" w:sz="0" w:space="0" w:color="auto"/>
            <w:left w:val="none" w:sz="0" w:space="0" w:color="auto"/>
            <w:bottom w:val="none" w:sz="0" w:space="0" w:color="auto"/>
            <w:right w:val="none" w:sz="0" w:space="0" w:color="auto"/>
          </w:divBdr>
        </w:div>
      </w:divsChild>
    </w:div>
    <w:div w:id="379936232">
      <w:bodyDiv w:val="1"/>
      <w:marLeft w:val="0"/>
      <w:marRight w:val="0"/>
      <w:marTop w:val="0"/>
      <w:marBottom w:val="0"/>
      <w:divBdr>
        <w:top w:val="none" w:sz="0" w:space="0" w:color="auto"/>
        <w:left w:val="none" w:sz="0" w:space="0" w:color="auto"/>
        <w:bottom w:val="none" w:sz="0" w:space="0" w:color="auto"/>
        <w:right w:val="none" w:sz="0" w:space="0" w:color="auto"/>
      </w:divBdr>
    </w:div>
    <w:div w:id="385420632">
      <w:bodyDiv w:val="1"/>
      <w:marLeft w:val="0"/>
      <w:marRight w:val="0"/>
      <w:marTop w:val="0"/>
      <w:marBottom w:val="0"/>
      <w:divBdr>
        <w:top w:val="none" w:sz="0" w:space="0" w:color="auto"/>
        <w:left w:val="none" w:sz="0" w:space="0" w:color="auto"/>
        <w:bottom w:val="none" w:sz="0" w:space="0" w:color="auto"/>
        <w:right w:val="none" w:sz="0" w:space="0" w:color="auto"/>
      </w:divBdr>
    </w:div>
    <w:div w:id="416633796">
      <w:bodyDiv w:val="1"/>
      <w:marLeft w:val="0"/>
      <w:marRight w:val="0"/>
      <w:marTop w:val="0"/>
      <w:marBottom w:val="0"/>
      <w:divBdr>
        <w:top w:val="none" w:sz="0" w:space="0" w:color="auto"/>
        <w:left w:val="none" w:sz="0" w:space="0" w:color="auto"/>
        <w:bottom w:val="none" w:sz="0" w:space="0" w:color="auto"/>
        <w:right w:val="none" w:sz="0" w:space="0" w:color="auto"/>
      </w:divBdr>
      <w:divsChild>
        <w:div w:id="45761301">
          <w:marLeft w:val="0"/>
          <w:marRight w:val="0"/>
          <w:marTop w:val="0"/>
          <w:marBottom w:val="0"/>
          <w:divBdr>
            <w:top w:val="none" w:sz="0" w:space="0" w:color="auto"/>
            <w:left w:val="none" w:sz="0" w:space="0" w:color="auto"/>
            <w:bottom w:val="none" w:sz="0" w:space="0" w:color="auto"/>
            <w:right w:val="none" w:sz="0" w:space="0" w:color="auto"/>
          </w:divBdr>
        </w:div>
        <w:div w:id="333803753">
          <w:marLeft w:val="0"/>
          <w:marRight w:val="0"/>
          <w:marTop w:val="0"/>
          <w:marBottom w:val="0"/>
          <w:divBdr>
            <w:top w:val="none" w:sz="0" w:space="0" w:color="auto"/>
            <w:left w:val="none" w:sz="0" w:space="0" w:color="auto"/>
            <w:bottom w:val="none" w:sz="0" w:space="0" w:color="auto"/>
            <w:right w:val="none" w:sz="0" w:space="0" w:color="auto"/>
          </w:divBdr>
        </w:div>
        <w:div w:id="432748799">
          <w:marLeft w:val="0"/>
          <w:marRight w:val="0"/>
          <w:marTop w:val="0"/>
          <w:marBottom w:val="0"/>
          <w:divBdr>
            <w:top w:val="none" w:sz="0" w:space="0" w:color="auto"/>
            <w:left w:val="none" w:sz="0" w:space="0" w:color="auto"/>
            <w:bottom w:val="none" w:sz="0" w:space="0" w:color="auto"/>
            <w:right w:val="none" w:sz="0" w:space="0" w:color="auto"/>
          </w:divBdr>
        </w:div>
        <w:div w:id="1291739008">
          <w:marLeft w:val="0"/>
          <w:marRight w:val="0"/>
          <w:marTop w:val="0"/>
          <w:marBottom w:val="0"/>
          <w:divBdr>
            <w:top w:val="none" w:sz="0" w:space="0" w:color="auto"/>
            <w:left w:val="none" w:sz="0" w:space="0" w:color="auto"/>
            <w:bottom w:val="none" w:sz="0" w:space="0" w:color="auto"/>
            <w:right w:val="none" w:sz="0" w:space="0" w:color="auto"/>
          </w:divBdr>
        </w:div>
        <w:div w:id="1486779794">
          <w:marLeft w:val="0"/>
          <w:marRight w:val="0"/>
          <w:marTop w:val="0"/>
          <w:marBottom w:val="0"/>
          <w:divBdr>
            <w:top w:val="none" w:sz="0" w:space="0" w:color="auto"/>
            <w:left w:val="none" w:sz="0" w:space="0" w:color="auto"/>
            <w:bottom w:val="none" w:sz="0" w:space="0" w:color="auto"/>
            <w:right w:val="none" w:sz="0" w:space="0" w:color="auto"/>
          </w:divBdr>
        </w:div>
      </w:divsChild>
    </w:div>
    <w:div w:id="452789576">
      <w:bodyDiv w:val="1"/>
      <w:marLeft w:val="0"/>
      <w:marRight w:val="0"/>
      <w:marTop w:val="0"/>
      <w:marBottom w:val="0"/>
      <w:divBdr>
        <w:top w:val="none" w:sz="0" w:space="0" w:color="auto"/>
        <w:left w:val="none" w:sz="0" w:space="0" w:color="auto"/>
        <w:bottom w:val="none" w:sz="0" w:space="0" w:color="auto"/>
        <w:right w:val="none" w:sz="0" w:space="0" w:color="auto"/>
      </w:divBdr>
    </w:div>
    <w:div w:id="488518474">
      <w:bodyDiv w:val="1"/>
      <w:marLeft w:val="0"/>
      <w:marRight w:val="0"/>
      <w:marTop w:val="0"/>
      <w:marBottom w:val="0"/>
      <w:divBdr>
        <w:top w:val="none" w:sz="0" w:space="0" w:color="auto"/>
        <w:left w:val="none" w:sz="0" w:space="0" w:color="auto"/>
        <w:bottom w:val="none" w:sz="0" w:space="0" w:color="auto"/>
        <w:right w:val="none" w:sz="0" w:space="0" w:color="auto"/>
      </w:divBdr>
      <w:divsChild>
        <w:div w:id="1086029431">
          <w:marLeft w:val="0"/>
          <w:marRight w:val="0"/>
          <w:marTop w:val="0"/>
          <w:marBottom w:val="0"/>
          <w:divBdr>
            <w:top w:val="none" w:sz="0" w:space="0" w:color="auto"/>
            <w:left w:val="none" w:sz="0" w:space="0" w:color="auto"/>
            <w:bottom w:val="none" w:sz="0" w:space="0" w:color="auto"/>
            <w:right w:val="none" w:sz="0" w:space="0" w:color="auto"/>
          </w:divBdr>
        </w:div>
        <w:div w:id="1211841240">
          <w:marLeft w:val="0"/>
          <w:marRight w:val="0"/>
          <w:marTop w:val="0"/>
          <w:marBottom w:val="0"/>
          <w:divBdr>
            <w:top w:val="none" w:sz="0" w:space="0" w:color="auto"/>
            <w:left w:val="none" w:sz="0" w:space="0" w:color="auto"/>
            <w:bottom w:val="none" w:sz="0" w:space="0" w:color="auto"/>
            <w:right w:val="none" w:sz="0" w:space="0" w:color="auto"/>
          </w:divBdr>
        </w:div>
      </w:divsChild>
    </w:div>
    <w:div w:id="563221018">
      <w:bodyDiv w:val="1"/>
      <w:marLeft w:val="0"/>
      <w:marRight w:val="0"/>
      <w:marTop w:val="0"/>
      <w:marBottom w:val="0"/>
      <w:divBdr>
        <w:top w:val="none" w:sz="0" w:space="0" w:color="auto"/>
        <w:left w:val="none" w:sz="0" w:space="0" w:color="auto"/>
        <w:bottom w:val="none" w:sz="0" w:space="0" w:color="auto"/>
        <w:right w:val="none" w:sz="0" w:space="0" w:color="auto"/>
      </w:divBdr>
      <w:divsChild>
        <w:div w:id="178811789">
          <w:marLeft w:val="0"/>
          <w:marRight w:val="0"/>
          <w:marTop w:val="0"/>
          <w:marBottom w:val="0"/>
          <w:divBdr>
            <w:top w:val="none" w:sz="0" w:space="0" w:color="auto"/>
            <w:left w:val="none" w:sz="0" w:space="0" w:color="auto"/>
            <w:bottom w:val="none" w:sz="0" w:space="0" w:color="auto"/>
            <w:right w:val="none" w:sz="0" w:space="0" w:color="auto"/>
          </w:divBdr>
        </w:div>
        <w:div w:id="1311834916">
          <w:marLeft w:val="0"/>
          <w:marRight w:val="0"/>
          <w:marTop w:val="0"/>
          <w:marBottom w:val="0"/>
          <w:divBdr>
            <w:top w:val="none" w:sz="0" w:space="0" w:color="auto"/>
            <w:left w:val="none" w:sz="0" w:space="0" w:color="auto"/>
            <w:bottom w:val="none" w:sz="0" w:space="0" w:color="auto"/>
            <w:right w:val="none" w:sz="0" w:space="0" w:color="auto"/>
          </w:divBdr>
        </w:div>
      </w:divsChild>
    </w:div>
    <w:div w:id="634992096">
      <w:bodyDiv w:val="1"/>
      <w:marLeft w:val="0"/>
      <w:marRight w:val="0"/>
      <w:marTop w:val="0"/>
      <w:marBottom w:val="0"/>
      <w:divBdr>
        <w:top w:val="none" w:sz="0" w:space="0" w:color="auto"/>
        <w:left w:val="none" w:sz="0" w:space="0" w:color="auto"/>
        <w:bottom w:val="none" w:sz="0" w:space="0" w:color="auto"/>
        <w:right w:val="none" w:sz="0" w:space="0" w:color="auto"/>
      </w:divBdr>
      <w:divsChild>
        <w:div w:id="2076512646">
          <w:marLeft w:val="0"/>
          <w:marRight w:val="0"/>
          <w:marTop w:val="0"/>
          <w:marBottom w:val="0"/>
          <w:divBdr>
            <w:top w:val="none" w:sz="0" w:space="0" w:color="auto"/>
            <w:left w:val="none" w:sz="0" w:space="0" w:color="auto"/>
            <w:bottom w:val="none" w:sz="0" w:space="0" w:color="auto"/>
            <w:right w:val="none" w:sz="0" w:space="0" w:color="auto"/>
          </w:divBdr>
        </w:div>
        <w:div w:id="1567491320">
          <w:marLeft w:val="0"/>
          <w:marRight w:val="0"/>
          <w:marTop w:val="0"/>
          <w:marBottom w:val="0"/>
          <w:divBdr>
            <w:top w:val="none" w:sz="0" w:space="0" w:color="auto"/>
            <w:left w:val="none" w:sz="0" w:space="0" w:color="auto"/>
            <w:bottom w:val="none" w:sz="0" w:space="0" w:color="auto"/>
            <w:right w:val="none" w:sz="0" w:space="0" w:color="auto"/>
          </w:divBdr>
        </w:div>
      </w:divsChild>
    </w:div>
    <w:div w:id="656962017">
      <w:bodyDiv w:val="1"/>
      <w:marLeft w:val="0"/>
      <w:marRight w:val="0"/>
      <w:marTop w:val="0"/>
      <w:marBottom w:val="0"/>
      <w:divBdr>
        <w:top w:val="none" w:sz="0" w:space="0" w:color="auto"/>
        <w:left w:val="none" w:sz="0" w:space="0" w:color="auto"/>
        <w:bottom w:val="none" w:sz="0" w:space="0" w:color="auto"/>
        <w:right w:val="none" w:sz="0" w:space="0" w:color="auto"/>
      </w:divBdr>
      <w:divsChild>
        <w:div w:id="1870945562">
          <w:marLeft w:val="0"/>
          <w:marRight w:val="0"/>
          <w:marTop w:val="0"/>
          <w:marBottom w:val="0"/>
          <w:divBdr>
            <w:top w:val="none" w:sz="0" w:space="0" w:color="auto"/>
            <w:left w:val="none" w:sz="0" w:space="0" w:color="auto"/>
            <w:bottom w:val="none" w:sz="0" w:space="0" w:color="auto"/>
            <w:right w:val="none" w:sz="0" w:space="0" w:color="auto"/>
          </w:divBdr>
        </w:div>
        <w:div w:id="1209991859">
          <w:marLeft w:val="0"/>
          <w:marRight w:val="0"/>
          <w:marTop w:val="0"/>
          <w:marBottom w:val="0"/>
          <w:divBdr>
            <w:top w:val="none" w:sz="0" w:space="0" w:color="auto"/>
            <w:left w:val="none" w:sz="0" w:space="0" w:color="auto"/>
            <w:bottom w:val="none" w:sz="0" w:space="0" w:color="auto"/>
            <w:right w:val="none" w:sz="0" w:space="0" w:color="auto"/>
          </w:divBdr>
        </w:div>
      </w:divsChild>
    </w:div>
    <w:div w:id="778917398">
      <w:bodyDiv w:val="1"/>
      <w:marLeft w:val="0"/>
      <w:marRight w:val="0"/>
      <w:marTop w:val="0"/>
      <w:marBottom w:val="0"/>
      <w:divBdr>
        <w:top w:val="none" w:sz="0" w:space="0" w:color="auto"/>
        <w:left w:val="none" w:sz="0" w:space="0" w:color="auto"/>
        <w:bottom w:val="none" w:sz="0" w:space="0" w:color="auto"/>
        <w:right w:val="none" w:sz="0" w:space="0" w:color="auto"/>
      </w:divBdr>
      <w:divsChild>
        <w:div w:id="836845690">
          <w:marLeft w:val="0"/>
          <w:marRight w:val="0"/>
          <w:marTop w:val="0"/>
          <w:marBottom w:val="0"/>
          <w:divBdr>
            <w:top w:val="none" w:sz="0" w:space="0" w:color="auto"/>
            <w:left w:val="none" w:sz="0" w:space="0" w:color="auto"/>
            <w:bottom w:val="none" w:sz="0" w:space="0" w:color="auto"/>
            <w:right w:val="none" w:sz="0" w:space="0" w:color="auto"/>
          </w:divBdr>
        </w:div>
      </w:divsChild>
    </w:div>
    <w:div w:id="853032807">
      <w:bodyDiv w:val="1"/>
      <w:marLeft w:val="0"/>
      <w:marRight w:val="0"/>
      <w:marTop w:val="0"/>
      <w:marBottom w:val="0"/>
      <w:divBdr>
        <w:top w:val="none" w:sz="0" w:space="0" w:color="auto"/>
        <w:left w:val="none" w:sz="0" w:space="0" w:color="auto"/>
        <w:bottom w:val="none" w:sz="0" w:space="0" w:color="auto"/>
        <w:right w:val="none" w:sz="0" w:space="0" w:color="auto"/>
      </w:divBdr>
      <w:divsChild>
        <w:div w:id="262999529">
          <w:marLeft w:val="0"/>
          <w:marRight w:val="0"/>
          <w:marTop w:val="0"/>
          <w:marBottom w:val="0"/>
          <w:divBdr>
            <w:top w:val="none" w:sz="0" w:space="0" w:color="auto"/>
            <w:left w:val="none" w:sz="0" w:space="0" w:color="auto"/>
            <w:bottom w:val="none" w:sz="0" w:space="0" w:color="auto"/>
            <w:right w:val="none" w:sz="0" w:space="0" w:color="auto"/>
          </w:divBdr>
          <w:divsChild>
            <w:div w:id="354817152">
              <w:marLeft w:val="0"/>
              <w:marRight w:val="0"/>
              <w:marTop w:val="0"/>
              <w:marBottom w:val="0"/>
              <w:divBdr>
                <w:top w:val="none" w:sz="0" w:space="0" w:color="auto"/>
                <w:left w:val="none" w:sz="0" w:space="0" w:color="auto"/>
                <w:bottom w:val="none" w:sz="0" w:space="0" w:color="auto"/>
                <w:right w:val="none" w:sz="0" w:space="0" w:color="auto"/>
              </w:divBdr>
              <w:divsChild>
                <w:div w:id="324095586">
                  <w:marLeft w:val="0"/>
                  <w:marRight w:val="0"/>
                  <w:marTop w:val="0"/>
                  <w:marBottom w:val="0"/>
                  <w:divBdr>
                    <w:top w:val="none" w:sz="0" w:space="0" w:color="auto"/>
                    <w:left w:val="none" w:sz="0" w:space="0" w:color="auto"/>
                    <w:bottom w:val="none" w:sz="0" w:space="0" w:color="auto"/>
                    <w:right w:val="none" w:sz="0" w:space="0" w:color="auto"/>
                  </w:divBdr>
                  <w:divsChild>
                    <w:div w:id="3231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3424">
      <w:bodyDiv w:val="1"/>
      <w:marLeft w:val="0"/>
      <w:marRight w:val="0"/>
      <w:marTop w:val="0"/>
      <w:marBottom w:val="0"/>
      <w:divBdr>
        <w:top w:val="none" w:sz="0" w:space="0" w:color="auto"/>
        <w:left w:val="none" w:sz="0" w:space="0" w:color="auto"/>
        <w:bottom w:val="none" w:sz="0" w:space="0" w:color="auto"/>
        <w:right w:val="none" w:sz="0" w:space="0" w:color="auto"/>
      </w:divBdr>
    </w:div>
    <w:div w:id="904681006">
      <w:bodyDiv w:val="1"/>
      <w:marLeft w:val="0"/>
      <w:marRight w:val="0"/>
      <w:marTop w:val="0"/>
      <w:marBottom w:val="0"/>
      <w:divBdr>
        <w:top w:val="none" w:sz="0" w:space="0" w:color="auto"/>
        <w:left w:val="none" w:sz="0" w:space="0" w:color="auto"/>
        <w:bottom w:val="none" w:sz="0" w:space="0" w:color="auto"/>
        <w:right w:val="none" w:sz="0" w:space="0" w:color="auto"/>
      </w:divBdr>
      <w:divsChild>
        <w:div w:id="202447969">
          <w:marLeft w:val="0"/>
          <w:marRight w:val="0"/>
          <w:marTop w:val="0"/>
          <w:marBottom w:val="0"/>
          <w:divBdr>
            <w:top w:val="none" w:sz="0" w:space="0" w:color="auto"/>
            <w:left w:val="none" w:sz="0" w:space="0" w:color="auto"/>
            <w:bottom w:val="none" w:sz="0" w:space="0" w:color="auto"/>
            <w:right w:val="none" w:sz="0" w:space="0" w:color="auto"/>
          </w:divBdr>
        </w:div>
      </w:divsChild>
    </w:div>
    <w:div w:id="911350474">
      <w:bodyDiv w:val="1"/>
      <w:marLeft w:val="0"/>
      <w:marRight w:val="0"/>
      <w:marTop w:val="0"/>
      <w:marBottom w:val="0"/>
      <w:divBdr>
        <w:top w:val="none" w:sz="0" w:space="0" w:color="auto"/>
        <w:left w:val="none" w:sz="0" w:space="0" w:color="auto"/>
        <w:bottom w:val="none" w:sz="0" w:space="0" w:color="auto"/>
        <w:right w:val="none" w:sz="0" w:space="0" w:color="auto"/>
      </w:divBdr>
    </w:div>
    <w:div w:id="913319193">
      <w:bodyDiv w:val="1"/>
      <w:marLeft w:val="0"/>
      <w:marRight w:val="0"/>
      <w:marTop w:val="0"/>
      <w:marBottom w:val="0"/>
      <w:divBdr>
        <w:top w:val="none" w:sz="0" w:space="0" w:color="auto"/>
        <w:left w:val="none" w:sz="0" w:space="0" w:color="auto"/>
        <w:bottom w:val="none" w:sz="0" w:space="0" w:color="auto"/>
        <w:right w:val="none" w:sz="0" w:space="0" w:color="auto"/>
      </w:divBdr>
    </w:div>
    <w:div w:id="964117783">
      <w:bodyDiv w:val="1"/>
      <w:marLeft w:val="0"/>
      <w:marRight w:val="0"/>
      <w:marTop w:val="0"/>
      <w:marBottom w:val="0"/>
      <w:divBdr>
        <w:top w:val="none" w:sz="0" w:space="0" w:color="auto"/>
        <w:left w:val="none" w:sz="0" w:space="0" w:color="auto"/>
        <w:bottom w:val="none" w:sz="0" w:space="0" w:color="auto"/>
        <w:right w:val="none" w:sz="0" w:space="0" w:color="auto"/>
      </w:divBdr>
    </w:div>
    <w:div w:id="1019164469">
      <w:bodyDiv w:val="1"/>
      <w:marLeft w:val="0"/>
      <w:marRight w:val="0"/>
      <w:marTop w:val="0"/>
      <w:marBottom w:val="0"/>
      <w:divBdr>
        <w:top w:val="none" w:sz="0" w:space="0" w:color="auto"/>
        <w:left w:val="none" w:sz="0" w:space="0" w:color="auto"/>
        <w:bottom w:val="none" w:sz="0" w:space="0" w:color="auto"/>
        <w:right w:val="none" w:sz="0" w:space="0" w:color="auto"/>
      </w:divBdr>
    </w:div>
    <w:div w:id="1030296424">
      <w:bodyDiv w:val="1"/>
      <w:marLeft w:val="0"/>
      <w:marRight w:val="0"/>
      <w:marTop w:val="0"/>
      <w:marBottom w:val="0"/>
      <w:divBdr>
        <w:top w:val="none" w:sz="0" w:space="0" w:color="auto"/>
        <w:left w:val="none" w:sz="0" w:space="0" w:color="auto"/>
        <w:bottom w:val="none" w:sz="0" w:space="0" w:color="auto"/>
        <w:right w:val="none" w:sz="0" w:space="0" w:color="auto"/>
      </w:divBdr>
    </w:div>
    <w:div w:id="1043097992">
      <w:bodyDiv w:val="1"/>
      <w:marLeft w:val="0"/>
      <w:marRight w:val="0"/>
      <w:marTop w:val="0"/>
      <w:marBottom w:val="0"/>
      <w:divBdr>
        <w:top w:val="none" w:sz="0" w:space="0" w:color="auto"/>
        <w:left w:val="none" w:sz="0" w:space="0" w:color="auto"/>
        <w:bottom w:val="none" w:sz="0" w:space="0" w:color="auto"/>
        <w:right w:val="none" w:sz="0" w:space="0" w:color="auto"/>
      </w:divBdr>
    </w:div>
    <w:div w:id="1053581706">
      <w:bodyDiv w:val="1"/>
      <w:marLeft w:val="0"/>
      <w:marRight w:val="0"/>
      <w:marTop w:val="0"/>
      <w:marBottom w:val="0"/>
      <w:divBdr>
        <w:top w:val="none" w:sz="0" w:space="0" w:color="auto"/>
        <w:left w:val="none" w:sz="0" w:space="0" w:color="auto"/>
        <w:bottom w:val="none" w:sz="0" w:space="0" w:color="auto"/>
        <w:right w:val="none" w:sz="0" w:space="0" w:color="auto"/>
      </w:divBdr>
    </w:div>
    <w:div w:id="1158033700">
      <w:bodyDiv w:val="1"/>
      <w:marLeft w:val="0"/>
      <w:marRight w:val="0"/>
      <w:marTop w:val="0"/>
      <w:marBottom w:val="0"/>
      <w:divBdr>
        <w:top w:val="none" w:sz="0" w:space="0" w:color="auto"/>
        <w:left w:val="none" w:sz="0" w:space="0" w:color="auto"/>
        <w:bottom w:val="none" w:sz="0" w:space="0" w:color="auto"/>
        <w:right w:val="none" w:sz="0" w:space="0" w:color="auto"/>
      </w:divBdr>
      <w:divsChild>
        <w:div w:id="180096992">
          <w:marLeft w:val="0"/>
          <w:marRight w:val="0"/>
          <w:marTop w:val="0"/>
          <w:marBottom w:val="0"/>
          <w:divBdr>
            <w:top w:val="none" w:sz="0" w:space="0" w:color="auto"/>
            <w:left w:val="none" w:sz="0" w:space="0" w:color="auto"/>
            <w:bottom w:val="none" w:sz="0" w:space="0" w:color="auto"/>
            <w:right w:val="none" w:sz="0" w:space="0" w:color="auto"/>
          </w:divBdr>
        </w:div>
        <w:div w:id="302859012">
          <w:marLeft w:val="0"/>
          <w:marRight w:val="0"/>
          <w:marTop w:val="0"/>
          <w:marBottom w:val="0"/>
          <w:divBdr>
            <w:top w:val="none" w:sz="0" w:space="0" w:color="auto"/>
            <w:left w:val="none" w:sz="0" w:space="0" w:color="auto"/>
            <w:bottom w:val="none" w:sz="0" w:space="0" w:color="auto"/>
            <w:right w:val="none" w:sz="0" w:space="0" w:color="auto"/>
          </w:divBdr>
        </w:div>
        <w:div w:id="434138095">
          <w:marLeft w:val="0"/>
          <w:marRight w:val="0"/>
          <w:marTop w:val="0"/>
          <w:marBottom w:val="0"/>
          <w:divBdr>
            <w:top w:val="none" w:sz="0" w:space="0" w:color="auto"/>
            <w:left w:val="none" w:sz="0" w:space="0" w:color="auto"/>
            <w:bottom w:val="none" w:sz="0" w:space="0" w:color="auto"/>
            <w:right w:val="none" w:sz="0" w:space="0" w:color="auto"/>
          </w:divBdr>
        </w:div>
        <w:div w:id="464811788">
          <w:marLeft w:val="0"/>
          <w:marRight w:val="0"/>
          <w:marTop w:val="0"/>
          <w:marBottom w:val="0"/>
          <w:divBdr>
            <w:top w:val="none" w:sz="0" w:space="0" w:color="auto"/>
            <w:left w:val="none" w:sz="0" w:space="0" w:color="auto"/>
            <w:bottom w:val="none" w:sz="0" w:space="0" w:color="auto"/>
            <w:right w:val="none" w:sz="0" w:space="0" w:color="auto"/>
          </w:divBdr>
        </w:div>
        <w:div w:id="585918930">
          <w:marLeft w:val="0"/>
          <w:marRight w:val="0"/>
          <w:marTop w:val="0"/>
          <w:marBottom w:val="0"/>
          <w:divBdr>
            <w:top w:val="none" w:sz="0" w:space="0" w:color="auto"/>
            <w:left w:val="none" w:sz="0" w:space="0" w:color="auto"/>
            <w:bottom w:val="none" w:sz="0" w:space="0" w:color="auto"/>
            <w:right w:val="none" w:sz="0" w:space="0" w:color="auto"/>
          </w:divBdr>
        </w:div>
        <w:div w:id="596790688">
          <w:marLeft w:val="0"/>
          <w:marRight w:val="0"/>
          <w:marTop w:val="0"/>
          <w:marBottom w:val="0"/>
          <w:divBdr>
            <w:top w:val="none" w:sz="0" w:space="0" w:color="auto"/>
            <w:left w:val="none" w:sz="0" w:space="0" w:color="auto"/>
            <w:bottom w:val="none" w:sz="0" w:space="0" w:color="auto"/>
            <w:right w:val="none" w:sz="0" w:space="0" w:color="auto"/>
          </w:divBdr>
        </w:div>
        <w:div w:id="639726179">
          <w:marLeft w:val="0"/>
          <w:marRight w:val="0"/>
          <w:marTop w:val="0"/>
          <w:marBottom w:val="0"/>
          <w:divBdr>
            <w:top w:val="none" w:sz="0" w:space="0" w:color="auto"/>
            <w:left w:val="none" w:sz="0" w:space="0" w:color="auto"/>
            <w:bottom w:val="none" w:sz="0" w:space="0" w:color="auto"/>
            <w:right w:val="none" w:sz="0" w:space="0" w:color="auto"/>
          </w:divBdr>
        </w:div>
        <w:div w:id="651367578">
          <w:marLeft w:val="0"/>
          <w:marRight w:val="0"/>
          <w:marTop w:val="0"/>
          <w:marBottom w:val="0"/>
          <w:divBdr>
            <w:top w:val="none" w:sz="0" w:space="0" w:color="auto"/>
            <w:left w:val="none" w:sz="0" w:space="0" w:color="auto"/>
            <w:bottom w:val="none" w:sz="0" w:space="0" w:color="auto"/>
            <w:right w:val="none" w:sz="0" w:space="0" w:color="auto"/>
          </w:divBdr>
        </w:div>
        <w:div w:id="664548169">
          <w:marLeft w:val="0"/>
          <w:marRight w:val="0"/>
          <w:marTop w:val="0"/>
          <w:marBottom w:val="0"/>
          <w:divBdr>
            <w:top w:val="none" w:sz="0" w:space="0" w:color="auto"/>
            <w:left w:val="none" w:sz="0" w:space="0" w:color="auto"/>
            <w:bottom w:val="none" w:sz="0" w:space="0" w:color="auto"/>
            <w:right w:val="none" w:sz="0" w:space="0" w:color="auto"/>
          </w:divBdr>
        </w:div>
        <w:div w:id="794829394">
          <w:marLeft w:val="0"/>
          <w:marRight w:val="0"/>
          <w:marTop w:val="0"/>
          <w:marBottom w:val="0"/>
          <w:divBdr>
            <w:top w:val="none" w:sz="0" w:space="0" w:color="auto"/>
            <w:left w:val="none" w:sz="0" w:space="0" w:color="auto"/>
            <w:bottom w:val="none" w:sz="0" w:space="0" w:color="auto"/>
            <w:right w:val="none" w:sz="0" w:space="0" w:color="auto"/>
          </w:divBdr>
        </w:div>
        <w:div w:id="895899328">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 w:id="1064645575">
          <w:marLeft w:val="0"/>
          <w:marRight w:val="0"/>
          <w:marTop w:val="0"/>
          <w:marBottom w:val="0"/>
          <w:divBdr>
            <w:top w:val="none" w:sz="0" w:space="0" w:color="auto"/>
            <w:left w:val="none" w:sz="0" w:space="0" w:color="auto"/>
            <w:bottom w:val="none" w:sz="0" w:space="0" w:color="auto"/>
            <w:right w:val="none" w:sz="0" w:space="0" w:color="auto"/>
          </w:divBdr>
        </w:div>
        <w:div w:id="1211070355">
          <w:marLeft w:val="0"/>
          <w:marRight w:val="0"/>
          <w:marTop w:val="0"/>
          <w:marBottom w:val="0"/>
          <w:divBdr>
            <w:top w:val="none" w:sz="0" w:space="0" w:color="auto"/>
            <w:left w:val="none" w:sz="0" w:space="0" w:color="auto"/>
            <w:bottom w:val="none" w:sz="0" w:space="0" w:color="auto"/>
            <w:right w:val="none" w:sz="0" w:space="0" w:color="auto"/>
          </w:divBdr>
        </w:div>
        <w:div w:id="1436483658">
          <w:marLeft w:val="0"/>
          <w:marRight w:val="0"/>
          <w:marTop w:val="0"/>
          <w:marBottom w:val="0"/>
          <w:divBdr>
            <w:top w:val="none" w:sz="0" w:space="0" w:color="auto"/>
            <w:left w:val="none" w:sz="0" w:space="0" w:color="auto"/>
            <w:bottom w:val="none" w:sz="0" w:space="0" w:color="auto"/>
            <w:right w:val="none" w:sz="0" w:space="0" w:color="auto"/>
          </w:divBdr>
        </w:div>
        <w:div w:id="1583954859">
          <w:marLeft w:val="0"/>
          <w:marRight w:val="0"/>
          <w:marTop w:val="0"/>
          <w:marBottom w:val="0"/>
          <w:divBdr>
            <w:top w:val="none" w:sz="0" w:space="0" w:color="auto"/>
            <w:left w:val="none" w:sz="0" w:space="0" w:color="auto"/>
            <w:bottom w:val="none" w:sz="0" w:space="0" w:color="auto"/>
            <w:right w:val="none" w:sz="0" w:space="0" w:color="auto"/>
          </w:divBdr>
        </w:div>
        <w:div w:id="1656912787">
          <w:marLeft w:val="0"/>
          <w:marRight w:val="0"/>
          <w:marTop w:val="0"/>
          <w:marBottom w:val="0"/>
          <w:divBdr>
            <w:top w:val="none" w:sz="0" w:space="0" w:color="auto"/>
            <w:left w:val="none" w:sz="0" w:space="0" w:color="auto"/>
            <w:bottom w:val="none" w:sz="0" w:space="0" w:color="auto"/>
            <w:right w:val="none" w:sz="0" w:space="0" w:color="auto"/>
          </w:divBdr>
        </w:div>
        <w:div w:id="1668635676">
          <w:marLeft w:val="0"/>
          <w:marRight w:val="0"/>
          <w:marTop w:val="0"/>
          <w:marBottom w:val="0"/>
          <w:divBdr>
            <w:top w:val="none" w:sz="0" w:space="0" w:color="auto"/>
            <w:left w:val="none" w:sz="0" w:space="0" w:color="auto"/>
            <w:bottom w:val="none" w:sz="0" w:space="0" w:color="auto"/>
            <w:right w:val="none" w:sz="0" w:space="0" w:color="auto"/>
          </w:divBdr>
        </w:div>
        <w:div w:id="1694452150">
          <w:marLeft w:val="0"/>
          <w:marRight w:val="0"/>
          <w:marTop w:val="0"/>
          <w:marBottom w:val="0"/>
          <w:divBdr>
            <w:top w:val="none" w:sz="0" w:space="0" w:color="auto"/>
            <w:left w:val="none" w:sz="0" w:space="0" w:color="auto"/>
            <w:bottom w:val="none" w:sz="0" w:space="0" w:color="auto"/>
            <w:right w:val="none" w:sz="0" w:space="0" w:color="auto"/>
          </w:divBdr>
        </w:div>
        <w:div w:id="1731034005">
          <w:marLeft w:val="0"/>
          <w:marRight w:val="0"/>
          <w:marTop w:val="0"/>
          <w:marBottom w:val="0"/>
          <w:divBdr>
            <w:top w:val="none" w:sz="0" w:space="0" w:color="auto"/>
            <w:left w:val="none" w:sz="0" w:space="0" w:color="auto"/>
            <w:bottom w:val="none" w:sz="0" w:space="0" w:color="auto"/>
            <w:right w:val="none" w:sz="0" w:space="0" w:color="auto"/>
          </w:divBdr>
        </w:div>
        <w:div w:id="1778989876">
          <w:marLeft w:val="0"/>
          <w:marRight w:val="0"/>
          <w:marTop w:val="0"/>
          <w:marBottom w:val="0"/>
          <w:divBdr>
            <w:top w:val="none" w:sz="0" w:space="0" w:color="auto"/>
            <w:left w:val="none" w:sz="0" w:space="0" w:color="auto"/>
            <w:bottom w:val="none" w:sz="0" w:space="0" w:color="auto"/>
            <w:right w:val="none" w:sz="0" w:space="0" w:color="auto"/>
          </w:divBdr>
        </w:div>
        <w:div w:id="1787890933">
          <w:marLeft w:val="0"/>
          <w:marRight w:val="0"/>
          <w:marTop w:val="0"/>
          <w:marBottom w:val="0"/>
          <w:divBdr>
            <w:top w:val="none" w:sz="0" w:space="0" w:color="auto"/>
            <w:left w:val="none" w:sz="0" w:space="0" w:color="auto"/>
            <w:bottom w:val="none" w:sz="0" w:space="0" w:color="auto"/>
            <w:right w:val="none" w:sz="0" w:space="0" w:color="auto"/>
          </w:divBdr>
        </w:div>
        <w:div w:id="1792088994">
          <w:marLeft w:val="0"/>
          <w:marRight w:val="0"/>
          <w:marTop w:val="0"/>
          <w:marBottom w:val="0"/>
          <w:divBdr>
            <w:top w:val="none" w:sz="0" w:space="0" w:color="auto"/>
            <w:left w:val="none" w:sz="0" w:space="0" w:color="auto"/>
            <w:bottom w:val="none" w:sz="0" w:space="0" w:color="auto"/>
            <w:right w:val="none" w:sz="0" w:space="0" w:color="auto"/>
          </w:divBdr>
        </w:div>
        <w:div w:id="1796172233">
          <w:marLeft w:val="0"/>
          <w:marRight w:val="0"/>
          <w:marTop w:val="0"/>
          <w:marBottom w:val="0"/>
          <w:divBdr>
            <w:top w:val="none" w:sz="0" w:space="0" w:color="auto"/>
            <w:left w:val="none" w:sz="0" w:space="0" w:color="auto"/>
            <w:bottom w:val="none" w:sz="0" w:space="0" w:color="auto"/>
            <w:right w:val="none" w:sz="0" w:space="0" w:color="auto"/>
          </w:divBdr>
        </w:div>
        <w:div w:id="1824155348">
          <w:marLeft w:val="0"/>
          <w:marRight w:val="0"/>
          <w:marTop w:val="0"/>
          <w:marBottom w:val="0"/>
          <w:divBdr>
            <w:top w:val="none" w:sz="0" w:space="0" w:color="auto"/>
            <w:left w:val="none" w:sz="0" w:space="0" w:color="auto"/>
            <w:bottom w:val="none" w:sz="0" w:space="0" w:color="auto"/>
            <w:right w:val="none" w:sz="0" w:space="0" w:color="auto"/>
          </w:divBdr>
        </w:div>
        <w:div w:id="1844589934">
          <w:marLeft w:val="0"/>
          <w:marRight w:val="0"/>
          <w:marTop w:val="0"/>
          <w:marBottom w:val="0"/>
          <w:divBdr>
            <w:top w:val="none" w:sz="0" w:space="0" w:color="auto"/>
            <w:left w:val="none" w:sz="0" w:space="0" w:color="auto"/>
            <w:bottom w:val="none" w:sz="0" w:space="0" w:color="auto"/>
            <w:right w:val="none" w:sz="0" w:space="0" w:color="auto"/>
          </w:divBdr>
        </w:div>
        <w:div w:id="1894391916">
          <w:marLeft w:val="0"/>
          <w:marRight w:val="0"/>
          <w:marTop w:val="0"/>
          <w:marBottom w:val="0"/>
          <w:divBdr>
            <w:top w:val="none" w:sz="0" w:space="0" w:color="auto"/>
            <w:left w:val="none" w:sz="0" w:space="0" w:color="auto"/>
            <w:bottom w:val="none" w:sz="0" w:space="0" w:color="auto"/>
            <w:right w:val="none" w:sz="0" w:space="0" w:color="auto"/>
          </w:divBdr>
        </w:div>
        <w:div w:id="1959867518">
          <w:marLeft w:val="0"/>
          <w:marRight w:val="0"/>
          <w:marTop w:val="0"/>
          <w:marBottom w:val="0"/>
          <w:divBdr>
            <w:top w:val="none" w:sz="0" w:space="0" w:color="auto"/>
            <w:left w:val="none" w:sz="0" w:space="0" w:color="auto"/>
            <w:bottom w:val="none" w:sz="0" w:space="0" w:color="auto"/>
            <w:right w:val="none" w:sz="0" w:space="0" w:color="auto"/>
          </w:divBdr>
        </w:div>
        <w:div w:id="1961062277">
          <w:marLeft w:val="0"/>
          <w:marRight w:val="0"/>
          <w:marTop w:val="0"/>
          <w:marBottom w:val="0"/>
          <w:divBdr>
            <w:top w:val="none" w:sz="0" w:space="0" w:color="auto"/>
            <w:left w:val="none" w:sz="0" w:space="0" w:color="auto"/>
            <w:bottom w:val="none" w:sz="0" w:space="0" w:color="auto"/>
            <w:right w:val="none" w:sz="0" w:space="0" w:color="auto"/>
          </w:divBdr>
        </w:div>
        <w:div w:id="1961371980">
          <w:marLeft w:val="0"/>
          <w:marRight w:val="0"/>
          <w:marTop w:val="0"/>
          <w:marBottom w:val="0"/>
          <w:divBdr>
            <w:top w:val="none" w:sz="0" w:space="0" w:color="auto"/>
            <w:left w:val="none" w:sz="0" w:space="0" w:color="auto"/>
            <w:bottom w:val="none" w:sz="0" w:space="0" w:color="auto"/>
            <w:right w:val="none" w:sz="0" w:space="0" w:color="auto"/>
          </w:divBdr>
        </w:div>
        <w:div w:id="2128040253">
          <w:marLeft w:val="0"/>
          <w:marRight w:val="0"/>
          <w:marTop w:val="0"/>
          <w:marBottom w:val="0"/>
          <w:divBdr>
            <w:top w:val="none" w:sz="0" w:space="0" w:color="auto"/>
            <w:left w:val="none" w:sz="0" w:space="0" w:color="auto"/>
            <w:bottom w:val="none" w:sz="0" w:space="0" w:color="auto"/>
            <w:right w:val="none" w:sz="0" w:space="0" w:color="auto"/>
          </w:divBdr>
        </w:div>
      </w:divsChild>
    </w:div>
    <w:div w:id="1163396320">
      <w:bodyDiv w:val="1"/>
      <w:marLeft w:val="0"/>
      <w:marRight w:val="0"/>
      <w:marTop w:val="0"/>
      <w:marBottom w:val="0"/>
      <w:divBdr>
        <w:top w:val="none" w:sz="0" w:space="0" w:color="auto"/>
        <w:left w:val="none" w:sz="0" w:space="0" w:color="auto"/>
        <w:bottom w:val="none" w:sz="0" w:space="0" w:color="auto"/>
        <w:right w:val="none" w:sz="0" w:space="0" w:color="auto"/>
      </w:divBdr>
    </w:div>
    <w:div w:id="1180315591">
      <w:bodyDiv w:val="1"/>
      <w:marLeft w:val="0"/>
      <w:marRight w:val="0"/>
      <w:marTop w:val="0"/>
      <w:marBottom w:val="0"/>
      <w:divBdr>
        <w:top w:val="none" w:sz="0" w:space="0" w:color="auto"/>
        <w:left w:val="none" w:sz="0" w:space="0" w:color="auto"/>
        <w:bottom w:val="none" w:sz="0" w:space="0" w:color="auto"/>
        <w:right w:val="none" w:sz="0" w:space="0" w:color="auto"/>
      </w:divBdr>
      <w:divsChild>
        <w:div w:id="1174109968">
          <w:marLeft w:val="0"/>
          <w:marRight w:val="0"/>
          <w:marTop w:val="0"/>
          <w:marBottom w:val="0"/>
          <w:divBdr>
            <w:top w:val="none" w:sz="0" w:space="0" w:color="auto"/>
            <w:left w:val="none" w:sz="0" w:space="0" w:color="auto"/>
            <w:bottom w:val="none" w:sz="0" w:space="0" w:color="auto"/>
            <w:right w:val="none" w:sz="0" w:space="0" w:color="auto"/>
          </w:divBdr>
        </w:div>
      </w:divsChild>
    </w:div>
    <w:div w:id="1181817257">
      <w:bodyDiv w:val="1"/>
      <w:marLeft w:val="0"/>
      <w:marRight w:val="0"/>
      <w:marTop w:val="0"/>
      <w:marBottom w:val="0"/>
      <w:divBdr>
        <w:top w:val="none" w:sz="0" w:space="0" w:color="auto"/>
        <w:left w:val="none" w:sz="0" w:space="0" w:color="auto"/>
        <w:bottom w:val="none" w:sz="0" w:space="0" w:color="auto"/>
        <w:right w:val="none" w:sz="0" w:space="0" w:color="auto"/>
      </w:divBdr>
      <w:divsChild>
        <w:div w:id="1881084463">
          <w:marLeft w:val="0"/>
          <w:marRight w:val="0"/>
          <w:marTop w:val="0"/>
          <w:marBottom w:val="0"/>
          <w:divBdr>
            <w:top w:val="none" w:sz="0" w:space="0" w:color="auto"/>
            <w:left w:val="none" w:sz="0" w:space="0" w:color="auto"/>
            <w:bottom w:val="none" w:sz="0" w:space="0" w:color="auto"/>
            <w:right w:val="none" w:sz="0" w:space="0" w:color="auto"/>
          </w:divBdr>
        </w:div>
        <w:div w:id="632176629">
          <w:marLeft w:val="0"/>
          <w:marRight w:val="0"/>
          <w:marTop w:val="0"/>
          <w:marBottom w:val="0"/>
          <w:divBdr>
            <w:top w:val="none" w:sz="0" w:space="0" w:color="auto"/>
            <w:left w:val="none" w:sz="0" w:space="0" w:color="auto"/>
            <w:bottom w:val="none" w:sz="0" w:space="0" w:color="auto"/>
            <w:right w:val="none" w:sz="0" w:space="0" w:color="auto"/>
          </w:divBdr>
        </w:div>
      </w:divsChild>
    </w:div>
    <w:div w:id="1206599388">
      <w:bodyDiv w:val="1"/>
      <w:marLeft w:val="0"/>
      <w:marRight w:val="0"/>
      <w:marTop w:val="0"/>
      <w:marBottom w:val="0"/>
      <w:divBdr>
        <w:top w:val="none" w:sz="0" w:space="0" w:color="auto"/>
        <w:left w:val="none" w:sz="0" w:space="0" w:color="auto"/>
        <w:bottom w:val="none" w:sz="0" w:space="0" w:color="auto"/>
        <w:right w:val="none" w:sz="0" w:space="0" w:color="auto"/>
      </w:divBdr>
      <w:divsChild>
        <w:div w:id="309990629">
          <w:marLeft w:val="0"/>
          <w:marRight w:val="0"/>
          <w:marTop w:val="0"/>
          <w:marBottom w:val="0"/>
          <w:divBdr>
            <w:top w:val="none" w:sz="0" w:space="0" w:color="auto"/>
            <w:left w:val="none" w:sz="0" w:space="0" w:color="auto"/>
            <w:bottom w:val="none" w:sz="0" w:space="0" w:color="auto"/>
            <w:right w:val="none" w:sz="0" w:space="0" w:color="auto"/>
          </w:divBdr>
        </w:div>
        <w:div w:id="833302673">
          <w:marLeft w:val="0"/>
          <w:marRight w:val="0"/>
          <w:marTop w:val="0"/>
          <w:marBottom w:val="0"/>
          <w:divBdr>
            <w:top w:val="none" w:sz="0" w:space="0" w:color="auto"/>
            <w:left w:val="none" w:sz="0" w:space="0" w:color="auto"/>
            <w:bottom w:val="none" w:sz="0" w:space="0" w:color="auto"/>
            <w:right w:val="none" w:sz="0" w:space="0" w:color="auto"/>
          </w:divBdr>
        </w:div>
        <w:div w:id="2138911865">
          <w:marLeft w:val="0"/>
          <w:marRight w:val="0"/>
          <w:marTop w:val="0"/>
          <w:marBottom w:val="0"/>
          <w:divBdr>
            <w:top w:val="none" w:sz="0" w:space="0" w:color="auto"/>
            <w:left w:val="none" w:sz="0" w:space="0" w:color="auto"/>
            <w:bottom w:val="none" w:sz="0" w:space="0" w:color="auto"/>
            <w:right w:val="none" w:sz="0" w:space="0" w:color="auto"/>
          </w:divBdr>
        </w:div>
      </w:divsChild>
    </w:div>
    <w:div w:id="1283802755">
      <w:bodyDiv w:val="1"/>
      <w:marLeft w:val="0"/>
      <w:marRight w:val="0"/>
      <w:marTop w:val="0"/>
      <w:marBottom w:val="0"/>
      <w:divBdr>
        <w:top w:val="none" w:sz="0" w:space="0" w:color="auto"/>
        <w:left w:val="none" w:sz="0" w:space="0" w:color="auto"/>
        <w:bottom w:val="none" w:sz="0" w:space="0" w:color="auto"/>
        <w:right w:val="none" w:sz="0" w:space="0" w:color="auto"/>
      </w:divBdr>
      <w:divsChild>
        <w:div w:id="688213783">
          <w:marLeft w:val="0"/>
          <w:marRight w:val="0"/>
          <w:marTop w:val="0"/>
          <w:marBottom w:val="0"/>
          <w:divBdr>
            <w:top w:val="none" w:sz="0" w:space="0" w:color="auto"/>
            <w:left w:val="none" w:sz="0" w:space="0" w:color="auto"/>
            <w:bottom w:val="none" w:sz="0" w:space="0" w:color="auto"/>
            <w:right w:val="none" w:sz="0" w:space="0" w:color="auto"/>
          </w:divBdr>
        </w:div>
      </w:divsChild>
    </w:div>
    <w:div w:id="1305236555">
      <w:bodyDiv w:val="1"/>
      <w:marLeft w:val="0"/>
      <w:marRight w:val="0"/>
      <w:marTop w:val="0"/>
      <w:marBottom w:val="0"/>
      <w:divBdr>
        <w:top w:val="none" w:sz="0" w:space="0" w:color="auto"/>
        <w:left w:val="none" w:sz="0" w:space="0" w:color="auto"/>
        <w:bottom w:val="none" w:sz="0" w:space="0" w:color="auto"/>
        <w:right w:val="none" w:sz="0" w:space="0" w:color="auto"/>
      </w:divBdr>
    </w:div>
    <w:div w:id="1314332686">
      <w:bodyDiv w:val="1"/>
      <w:marLeft w:val="0"/>
      <w:marRight w:val="0"/>
      <w:marTop w:val="0"/>
      <w:marBottom w:val="0"/>
      <w:divBdr>
        <w:top w:val="none" w:sz="0" w:space="0" w:color="auto"/>
        <w:left w:val="none" w:sz="0" w:space="0" w:color="auto"/>
        <w:bottom w:val="none" w:sz="0" w:space="0" w:color="auto"/>
        <w:right w:val="none" w:sz="0" w:space="0" w:color="auto"/>
      </w:divBdr>
      <w:divsChild>
        <w:div w:id="427655092">
          <w:marLeft w:val="0"/>
          <w:marRight w:val="0"/>
          <w:marTop w:val="0"/>
          <w:marBottom w:val="0"/>
          <w:divBdr>
            <w:top w:val="none" w:sz="0" w:space="0" w:color="auto"/>
            <w:left w:val="none" w:sz="0" w:space="0" w:color="auto"/>
            <w:bottom w:val="none" w:sz="0" w:space="0" w:color="auto"/>
            <w:right w:val="none" w:sz="0" w:space="0" w:color="auto"/>
          </w:divBdr>
        </w:div>
      </w:divsChild>
    </w:div>
    <w:div w:id="1337687622">
      <w:bodyDiv w:val="1"/>
      <w:marLeft w:val="0"/>
      <w:marRight w:val="0"/>
      <w:marTop w:val="0"/>
      <w:marBottom w:val="0"/>
      <w:divBdr>
        <w:top w:val="none" w:sz="0" w:space="0" w:color="auto"/>
        <w:left w:val="none" w:sz="0" w:space="0" w:color="auto"/>
        <w:bottom w:val="none" w:sz="0" w:space="0" w:color="auto"/>
        <w:right w:val="none" w:sz="0" w:space="0" w:color="auto"/>
      </w:divBdr>
      <w:divsChild>
        <w:div w:id="979774145">
          <w:marLeft w:val="0"/>
          <w:marRight w:val="0"/>
          <w:marTop w:val="0"/>
          <w:marBottom w:val="0"/>
          <w:divBdr>
            <w:top w:val="none" w:sz="0" w:space="0" w:color="auto"/>
            <w:left w:val="none" w:sz="0" w:space="0" w:color="auto"/>
            <w:bottom w:val="none" w:sz="0" w:space="0" w:color="auto"/>
            <w:right w:val="none" w:sz="0" w:space="0" w:color="auto"/>
          </w:divBdr>
        </w:div>
      </w:divsChild>
    </w:div>
    <w:div w:id="1363674209">
      <w:bodyDiv w:val="1"/>
      <w:marLeft w:val="0"/>
      <w:marRight w:val="0"/>
      <w:marTop w:val="0"/>
      <w:marBottom w:val="0"/>
      <w:divBdr>
        <w:top w:val="none" w:sz="0" w:space="0" w:color="auto"/>
        <w:left w:val="none" w:sz="0" w:space="0" w:color="auto"/>
        <w:bottom w:val="none" w:sz="0" w:space="0" w:color="auto"/>
        <w:right w:val="none" w:sz="0" w:space="0" w:color="auto"/>
      </w:divBdr>
      <w:divsChild>
        <w:div w:id="935401783">
          <w:marLeft w:val="0"/>
          <w:marRight w:val="0"/>
          <w:marTop w:val="0"/>
          <w:marBottom w:val="0"/>
          <w:divBdr>
            <w:top w:val="none" w:sz="0" w:space="0" w:color="auto"/>
            <w:left w:val="none" w:sz="0" w:space="0" w:color="auto"/>
            <w:bottom w:val="none" w:sz="0" w:space="0" w:color="auto"/>
            <w:right w:val="none" w:sz="0" w:space="0" w:color="auto"/>
          </w:divBdr>
        </w:div>
      </w:divsChild>
    </w:div>
    <w:div w:id="1488981807">
      <w:bodyDiv w:val="1"/>
      <w:marLeft w:val="0"/>
      <w:marRight w:val="0"/>
      <w:marTop w:val="0"/>
      <w:marBottom w:val="0"/>
      <w:divBdr>
        <w:top w:val="none" w:sz="0" w:space="0" w:color="auto"/>
        <w:left w:val="none" w:sz="0" w:space="0" w:color="auto"/>
        <w:bottom w:val="none" w:sz="0" w:space="0" w:color="auto"/>
        <w:right w:val="none" w:sz="0" w:space="0" w:color="auto"/>
      </w:divBdr>
    </w:div>
    <w:div w:id="1557201698">
      <w:bodyDiv w:val="1"/>
      <w:marLeft w:val="0"/>
      <w:marRight w:val="0"/>
      <w:marTop w:val="0"/>
      <w:marBottom w:val="0"/>
      <w:divBdr>
        <w:top w:val="none" w:sz="0" w:space="0" w:color="auto"/>
        <w:left w:val="none" w:sz="0" w:space="0" w:color="auto"/>
        <w:bottom w:val="none" w:sz="0" w:space="0" w:color="auto"/>
        <w:right w:val="none" w:sz="0" w:space="0" w:color="auto"/>
      </w:divBdr>
    </w:div>
    <w:div w:id="1561864664">
      <w:bodyDiv w:val="1"/>
      <w:marLeft w:val="0"/>
      <w:marRight w:val="0"/>
      <w:marTop w:val="0"/>
      <w:marBottom w:val="0"/>
      <w:divBdr>
        <w:top w:val="none" w:sz="0" w:space="0" w:color="auto"/>
        <w:left w:val="none" w:sz="0" w:space="0" w:color="auto"/>
        <w:bottom w:val="none" w:sz="0" w:space="0" w:color="auto"/>
        <w:right w:val="none" w:sz="0" w:space="0" w:color="auto"/>
      </w:divBdr>
    </w:div>
    <w:div w:id="1566261733">
      <w:bodyDiv w:val="1"/>
      <w:marLeft w:val="0"/>
      <w:marRight w:val="0"/>
      <w:marTop w:val="0"/>
      <w:marBottom w:val="0"/>
      <w:divBdr>
        <w:top w:val="none" w:sz="0" w:space="0" w:color="auto"/>
        <w:left w:val="none" w:sz="0" w:space="0" w:color="auto"/>
        <w:bottom w:val="none" w:sz="0" w:space="0" w:color="auto"/>
        <w:right w:val="none" w:sz="0" w:space="0" w:color="auto"/>
      </w:divBdr>
    </w:div>
    <w:div w:id="1714496345">
      <w:bodyDiv w:val="1"/>
      <w:marLeft w:val="0"/>
      <w:marRight w:val="0"/>
      <w:marTop w:val="0"/>
      <w:marBottom w:val="0"/>
      <w:divBdr>
        <w:top w:val="none" w:sz="0" w:space="0" w:color="auto"/>
        <w:left w:val="none" w:sz="0" w:space="0" w:color="auto"/>
        <w:bottom w:val="none" w:sz="0" w:space="0" w:color="auto"/>
        <w:right w:val="none" w:sz="0" w:space="0" w:color="auto"/>
      </w:divBdr>
    </w:div>
    <w:div w:id="1839031068">
      <w:bodyDiv w:val="1"/>
      <w:marLeft w:val="0"/>
      <w:marRight w:val="0"/>
      <w:marTop w:val="0"/>
      <w:marBottom w:val="0"/>
      <w:divBdr>
        <w:top w:val="none" w:sz="0" w:space="0" w:color="auto"/>
        <w:left w:val="none" w:sz="0" w:space="0" w:color="auto"/>
        <w:bottom w:val="none" w:sz="0" w:space="0" w:color="auto"/>
        <w:right w:val="none" w:sz="0" w:space="0" w:color="auto"/>
      </w:divBdr>
    </w:div>
    <w:div w:id="1878539532">
      <w:bodyDiv w:val="1"/>
      <w:marLeft w:val="0"/>
      <w:marRight w:val="0"/>
      <w:marTop w:val="0"/>
      <w:marBottom w:val="0"/>
      <w:divBdr>
        <w:top w:val="none" w:sz="0" w:space="0" w:color="auto"/>
        <w:left w:val="none" w:sz="0" w:space="0" w:color="auto"/>
        <w:bottom w:val="none" w:sz="0" w:space="0" w:color="auto"/>
        <w:right w:val="none" w:sz="0" w:space="0" w:color="auto"/>
      </w:divBdr>
      <w:divsChild>
        <w:div w:id="1013648383">
          <w:marLeft w:val="0"/>
          <w:marRight w:val="0"/>
          <w:marTop w:val="0"/>
          <w:marBottom w:val="0"/>
          <w:divBdr>
            <w:top w:val="none" w:sz="0" w:space="0" w:color="auto"/>
            <w:left w:val="none" w:sz="0" w:space="0" w:color="auto"/>
            <w:bottom w:val="none" w:sz="0" w:space="0" w:color="auto"/>
            <w:right w:val="none" w:sz="0" w:space="0" w:color="auto"/>
          </w:divBdr>
        </w:div>
        <w:div w:id="1167555782">
          <w:marLeft w:val="0"/>
          <w:marRight w:val="0"/>
          <w:marTop w:val="0"/>
          <w:marBottom w:val="0"/>
          <w:divBdr>
            <w:top w:val="none" w:sz="0" w:space="0" w:color="auto"/>
            <w:left w:val="none" w:sz="0" w:space="0" w:color="auto"/>
            <w:bottom w:val="none" w:sz="0" w:space="0" w:color="auto"/>
            <w:right w:val="none" w:sz="0" w:space="0" w:color="auto"/>
          </w:divBdr>
          <w:divsChild>
            <w:div w:id="1243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7323">
      <w:bodyDiv w:val="1"/>
      <w:marLeft w:val="0"/>
      <w:marRight w:val="0"/>
      <w:marTop w:val="0"/>
      <w:marBottom w:val="0"/>
      <w:divBdr>
        <w:top w:val="none" w:sz="0" w:space="0" w:color="auto"/>
        <w:left w:val="none" w:sz="0" w:space="0" w:color="auto"/>
        <w:bottom w:val="none" w:sz="0" w:space="0" w:color="auto"/>
        <w:right w:val="none" w:sz="0" w:space="0" w:color="auto"/>
      </w:divBdr>
    </w:div>
    <w:div w:id="2042315110">
      <w:bodyDiv w:val="1"/>
      <w:marLeft w:val="0"/>
      <w:marRight w:val="0"/>
      <w:marTop w:val="0"/>
      <w:marBottom w:val="0"/>
      <w:divBdr>
        <w:top w:val="none" w:sz="0" w:space="0" w:color="auto"/>
        <w:left w:val="none" w:sz="0" w:space="0" w:color="auto"/>
        <w:bottom w:val="none" w:sz="0" w:space="0" w:color="auto"/>
        <w:right w:val="none" w:sz="0" w:space="0" w:color="auto"/>
      </w:divBdr>
      <w:divsChild>
        <w:div w:id="434132669">
          <w:marLeft w:val="0"/>
          <w:marRight w:val="0"/>
          <w:marTop w:val="0"/>
          <w:marBottom w:val="0"/>
          <w:divBdr>
            <w:top w:val="none" w:sz="0" w:space="0" w:color="auto"/>
            <w:left w:val="none" w:sz="0" w:space="0" w:color="auto"/>
            <w:bottom w:val="none" w:sz="0" w:space="0" w:color="auto"/>
            <w:right w:val="none" w:sz="0" w:space="0" w:color="auto"/>
          </w:divBdr>
        </w:div>
        <w:div w:id="537815241">
          <w:marLeft w:val="0"/>
          <w:marRight w:val="0"/>
          <w:marTop w:val="0"/>
          <w:marBottom w:val="0"/>
          <w:divBdr>
            <w:top w:val="none" w:sz="0" w:space="0" w:color="auto"/>
            <w:left w:val="none" w:sz="0" w:space="0" w:color="auto"/>
            <w:bottom w:val="none" w:sz="0" w:space="0" w:color="auto"/>
            <w:right w:val="none" w:sz="0" w:space="0" w:color="auto"/>
          </w:divBdr>
        </w:div>
        <w:div w:id="661467435">
          <w:marLeft w:val="0"/>
          <w:marRight w:val="0"/>
          <w:marTop w:val="0"/>
          <w:marBottom w:val="0"/>
          <w:divBdr>
            <w:top w:val="none" w:sz="0" w:space="0" w:color="auto"/>
            <w:left w:val="none" w:sz="0" w:space="0" w:color="auto"/>
            <w:bottom w:val="none" w:sz="0" w:space="0" w:color="auto"/>
            <w:right w:val="none" w:sz="0" w:space="0" w:color="auto"/>
          </w:divBdr>
        </w:div>
        <w:div w:id="854686425">
          <w:marLeft w:val="0"/>
          <w:marRight w:val="0"/>
          <w:marTop w:val="0"/>
          <w:marBottom w:val="0"/>
          <w:divBdr>
            <w:top w:val="none" w:sz="0" w:space="0" w:color="auto"/>
            <w:left w:val="none" w:sz="0" w:space="0" w:color="auto"/>
            <w:bottom w:val="none" w:sz="0" w:space="0" w:color="auto"/>
            <w:right w:val="none" w:sz="0" w:space="0" w:color="auto"/>
          </w:divBdr>
        </w:div>
        <w:div w:id="1527409067">
          <w:marLeft w:val="0"/>
          <w:marRight w:val="0"/>
          <w:marTop w:val="0"/>
          <w:marBottom w:val="0"/>
          <w:divBdr>
            <w:top w:val="none" w:sz="0" w:space="0" w:color="auto"/>
            <w:left w:val="none" w:sz="0" w:space="0" w:color="auto"/>
            <w:bottom w:val="none" w:sz="0" w:space="0" w:color="auto"/>
            <w:right w:val="none" w:sz="0" w:space="0" w:color="auto"/>
          </w:divBdr>
        </w:div>
        <w:div w:id="1861701388">
          <w:marLeft w:val="0"/>
          <w:marRight w:val="0"/>
          <w:marTop w:val="0"/>
          <w:marBottom w:val="0"/>
          <w:divBdr>
            <w:top w:val="none" w:sz="0" w:space="0" w:color="auto"/>
            <w:left w:val="none" w:sz="0" w:space="0" w:color="auto"/>
            <w:bottom w:val="none" w:sz="0" w:space="0" w:color="auto"/>
            <w:right w:val="none" w:sz="0" w:space="0" w:color="auto"/>
          </w:divBdr>
        </w:div>
        <w:div w:id="2003849476">
          <w:marLeft w:val="0"/>
          <w:marRight w:val="0"/>
          <w:marTop w:val="0"/>
          <w:marBottom w:val="0"/>
          <w:divBdr>
            <w:top w:val="none" w:sz="0" w:space="0" w:color="auto"/>
            <w:left w:val="none" w:sz="0" w:space="0" w:color="auto"/>
            <w:bottom w:val="none" w:sz="0" w:space="0" w:color="auto"/>
            <w:right w:val="none" w:sz="0" w:space="0" w:color="auto"/>
          </w:divBdr>
        </w:div>
      </w:divsChild>
    </w:div>
    <w:div w:id="20470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3BFEA11DE75F42966B72E7B4FD6313" ma:contentTypeVersion="12" ma:contentTypeDescription="Create a new document." ma:contentTypeScope="" ma:versionID="d777c3c41434f22a53a5a132e06d3b88">
  <xsd:schema xmlns:xsd="http://www.w3.org/2001/XMLSchema" xmlns:xs="http://www.w3.org/2001/XMLSchema" xmlns:p="http://schemas.microsoft.com/office/2006/metadata/properties" xmlns:ns3="9b14d111-6203-420a-bb6b-3625a23339b4" xmlns:ns4="074b18b9-1f78-4d95-8399-05f0c0cf82b4" targetNamespace="http://schemas.microsoft.com/office/2006/metadata/properties" ma:root="true" ma:fieldsID="334696abda51e6cf5ab7ffe9be2fac77" ns3:_="" ns4:_="">
    <xsd:import namespace="9b14d111-6203-420a-bb6b-3625a23339b4"/>
    <xsd:import namespace="074b18b9-1f78-4d95-8399-05f0c0cf82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4d111-6203-420a-bb6b-3625a2333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b18b9-1f78-4d95-8399-05f0c0cf82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7cd47945-6b3b-43a6-a00b-28702725611b"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5CAB-61AF-4F07-AB66-EC86D9DC1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46BDC-D1D9-48A7-BBEC-BEA6E229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4d111-6203-420a-bb6b-3625a23339b4"/>
    <ds:schemaRef ds:uri="074b18b9-1f78-4d95-8399-05f0c0cf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62AFC-03C6-479D-9D00-527F9C54122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826C057-481A-473D-B9A3-337B0A1366D0}">
  <ds:schemaRefs>
    <ds:schemaRef ds:uri="http://schemas.microsoft.com/sharepoint/v3/contenttype/forms"/>
  </ds:schemaRefs>
</ds:datastoreItem>
</file>

<file path=customXml/itemProps5.xml><?xml version="1.0" encoding="utf-8"?>
<ds:datastoreItem xmlns:ds="http://schemas.openxmlformats.org/officeDocument/2006/customXml" ds:itemID="{780CD413-8F30-4947-8B71-82005450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6481</Words>
  <Characters>36948</Characters>
  <Application>Microsoft Office Word</Application>
  <DocSecurity>0</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mt-g</Company>
  <LinksUpToDate>false</LinksUpToDate>
  <CharactersWithSpaces>43343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dc:creator>
  <cp:lastModifiedBy>Lenovo</cp:lastModifiedBy>
  <cp:revision>2</cp:revision>
  <cp:lastPrinted>2019-11-29T15:22:00Z</cp:lastPrinted>
  <dcterms:created xsi:type="dcterms:W3CDTF">2020-06-05T02:50:00Z</dcterms:created>
  <dcterms:modified xsi:type="dcterms:W3CDTF">2020-06-05T02:50:00Z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7e7e8793-398a-4955-87d6-b69b18600a7b</vt:lpwstr>
  </property>
  <property fmtid="{D5CDD505-2E9C-101B-9397-08002B2CF9AE}" pid="3" name="bjSaver">
    <vt:lpwstr>c2tVKphUaMtHxunhEciio2+KnHSaSj36</vt:lpwstr>
  </property>
  <property fmtid="{D5CDD505-2E9C-101B-9397-08002B2CF9AE}" pid="4" name="_DocHome">
    <vt:i4>1783994659</vt:i4>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uid="7cd47945-6b3b-43a6-a00b-28702725611b" value="" /&gt;&lt;/sisl&gt;</vt:lpwstr>
  </property>
  <property fmtid="{D5CDD505-2E9C-101B-9397-08002B2CF9AE}" pid="7" name="bjDocumentSecurityLabel">
    <vt:lpwstr>Nicht klassifiziert-Not Classified</vt:lpwstr>
  </property>
  <property fmtid="{D5CDD505-2E9C-101B-9397-08002B2CF9AE}" pid="8" name="ContentTypeId">
    <vt:lpwstr>0x0101007E3BFEA11DE75F42966B72E7B4FD6313</vt:lpwstr>
  </property>
  <property fmtid="{D5CDD505-2E9C-101B-9397-08002B2CF9AE}" pid="9" name="_AdHocReviewCycleID">
    <vt:i4>-1278854829</vt:i4>
  </property>
  <property fmtid="{D5CDD505-2E9C-101B-9397-08002B2CF9AE}" pid="10" name="_NewReviewCycle">
    <vt:lpwstr/>
  </property>
  <property fmtid="{D5CDD505-2E9C-101B-9397-08002B2CF9AE}" pid="11" name="_EmailSubject">
    <vt:lpwstr>Resubmission GO_CUTE Manuskript WJG - mein Feedback</vt:lpwstr>
  </property>
  <property fmtid="{D5CDD505-2E9C-101B-9397-08002B2CF9AE}" pid="12" name="_AuthorEmail">
    <vt:lpwstr>susanne.hohenberger@msd.de</vt:lpwstr>
  </property>
  <property fmtid="{D5CDD505-2E9C-101B-9397-08002B2CF9AE}" pid="13" name="_AuthorEmailDisplayName">
    <vt:lpwstr>Hohenberger, Susanne</vt:lpwstr>
  </property>
  <property fmtid="{D5CDD505-2E9C-101B-9397-08002B2CF9AE}" pid="14" name="_ReviewingToolsShownOnce">
    <vt:lpwstr/>
  </property>
</Properties>
</file>