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9594E" w14:textId="761CC18A"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t xml:space="preserve">Name of Journal: </w:t>
      </w:r>
      <w:bookmarkStart w:id="0" w:name="OLE_LINK3"/>
      <w:r w:rsidR="00A44889" w:rsidRPr="00096D05">
        <w:rPr>
          <w:rFonts w:ascii="Book Antiqua" w:hAnsi="Book Antiqua" w:cs="Arial"/>
          <w:bCs/>
          <w:i/>
          <w:color w:val="000000" w:themeColor="text1"/>
          <w:sz w:val="24"/>
          <w:szCs w:val="24"/>
        </w:rPr>
        <w:t>World Journal of Gastroenterology</w:t>
      </w:r>
    </w:p>
    <w:p w14:paraId="1523D31D" w14:textId="77777777" w:rsidR="00166E19" w:rsidRPr="00096D05" w:rsidRDefault="00166E19" w:rsidP="0037751B">
      <w:pPr>
        <w:adjustRightInd w:val="0"/>
        <w:snapToGrid w:val="0"/>
        <w:spacing w:line="360" w:lineRule="auto"/>
        <w:rPr>
          <w:rFonts w:ascii="Book Antiqua" w:hAnsi="Book Antiqua"/>
          <w:b/>
          <w:color w:val="000000" w:themeColor="text1"/>
          <w:sz w:val="24"/>
          <w:szCs w:val="24"/>
        </w:rPr>
      </w:pPr>
      <w:bookmarkStart w:id="1" w:name="OLE_LINK239"/>
      <w:bookmarkStart w:id="2" w:name="OLE_LINK269"/>
      <w:bookmarkStart w:id="3" w:name="OLE_LINK76"/>
      <w:bookmarkStart w:id="4" w:name="OLE_LINK75"/>
      <w:bookmarkEnd w:id="0"/>
      <w:r w:rsidRPr="00096D05">
        <w:rPr>
          <w:rFonts w:ascii="Book Antiqua" w:hAnsi="Book Antiqua"/>
          <w:b/>
          <w:color w:val="000000" w:themeColor="text1"/>
          <w:sz w:val="24"/>
          <w:szCs w:val="24"/>
        </w:rPr>
        <w:t>Manuscript NO:</w:t>
      </w:r>
      <w:r w:rsidR="0053118E" w:rsidRPr="00096D05">
        <w:rPr>
          <w:rFonts w:ascii="Book Antiqua" w:hAnsi="Book Antiqua"/>
          <w:b/>
          <w:color w:val="000000" w:themeColor="text1"/>
          <w:sz w:val="24"/>
          <w:szCs w:val="24"/>
        </w:rPr>
        <w:t xml:space="preserve"> </w:t>
      </w:r>
      <w:r w:rsidR="0053118E" w:rsidRPr="00096D05">
        <w:rPr>
          <w:rFonts w:ascii="Book Antiqua" w:hAnsi="Book Antiqua"/>
          <w:bCs/>
          <w:color w:val="000000" w:themeColor="text1"/>
          <w:sz w:val="24"/>
          <w:szCs w:val="24"/>
        </w:rPr>
        <w:t>52784</w:t>
      </w:r>
    </w:p>
    <w:p w14:paraId="1A66C7D8" w14:textId="32DCDBAF"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t>Manuscript Type:</w:t>
      </w:r>
      <w:r w:rsidR="0053118E" w:rsidRPr="00096D05">
        <w:rPr>
          <w:rFonts w:ascii="Book Antiqua" w:hAnsi="Book Antiqua"/>
          <w:b/>
          <w:color w:val="000000" w:themeColor="text1"/>
          <w:sz w:val="24"/>
          <w:szCs w:val="24"/>
        </w:rPr>
        <w:t xml:space="preserve"> </w:t>
      </w:r>
      <w:r w:rsidR="00A44889" w:rsidRPr="00096D05">
        <w:rPr>
          <w:rFonts w:ascii="Book Antiqua" w:hAnsi="Book Antiqua" w:cs="Arial"/>
          <w:bCs/>
          <w:color w:val="000000" w:themeColor="text1"/>
          <w:sz w:val="24"/>
          <w:szCs w:val="24"/>
        </w:rPr>
        <w:t>OPINION REVIEW</w:t>
      </w:r>
    </w:p>
    <w:p w14:paraId="740D67CE" w14:textId="77777777" w:rsidR="00166E19" w:rsidRPr="00096D05" w:rsidRDefault="00166E19" w:rsidP="0037751B">
      <w:pPr>
        <w:adjustRightInd w:val="0"/>
        <w:snapToGrid w:val="0"/>
        <w:spacing w:line="360" w:lineRule="auto"/>
        <w:rPr>
          <w:rFonts w:ascii="Book Antiqua" w:hAnsi="Book Antiqua"/>
          <w:b/>
          <w:color w:val="000000" w:themeColor="text1"/>
          <w:sz w:val="24"/>
          <w:szCs w:val="24"/>
        </w:rPr>
      </w:pPr>
    </w:p>
    <w:p w14:paraId="41544ED5" w14:textId="5C12D645" w:rsidR="00166E19" w:rsidRPr="00096D05" w:rsidRDefault="0053118E" w:rsidP="0037751B">
      <w:pPr>
        <w:adjustRightInd w:val="0"/>
        <w:snapToGrid w:val="0"/>
        <w:spacing w:line="360" w:lineRule="auto"/>
        <w:rPr>
          <w:rFonts w:ascii="Book Antiqua" w:hAnsi="Book Antiqua"/>
          <w:b/>
          <w:bCs/>
          <w:color w:val="000000" w:themeColor="text1"/>
          <w:sz w:val="24"/>
          <w:szCs w:val="24"/>
        </w:rPr>
      </w:pPr>
      <w:bookmarkStart w:id="5" w:name="OLE_LINK78"/>
      <w:bookmarkStart w:id="6" w:name="OLE_LINK79"/>
      <w:bookmarkStart w:id="7" w:name="OLE_LINK208"/>
      <w:bookmarkStart w:id="8" w:name="OLE_LINK209"/>
      <w:r w:rsidRPr="00096D05">
        <w:rPr>
          <w:rFonts w:ascii="Book Antiqua" w:hAnsi="Book Antiqua"/>
          <w:b/>
          <w:bCs/>
          <w:color w:val="000000" w:themeColor="text1"/>
          <w:sz w:val="24"/>
          <w:szCs w:val="24"/>
        </w:rPr>
        <w:t xml:space="preserve">Extended lymphadenectomy in </w:t>
      </w:r>
      <w:r w:rsidR="009B10C7" w:rsidRPr="00096D05">
        <w:rPr>
          <w:rFonts w:ascii="Book Antiqua" w:hAnsi="Book Antiqua" w:hint="eastAsia"/>
          <w:b/>
          <w:bCs/>
          <w:color w:val="000000" w:themeColor="text1"/>
          <w:sz w:val="24"/>
          <w:szCs w:val="24"/>
        </w:rPr>
        <w:t>h</w:t>
      </w:r>
      <w:r w:rsidRPr="00096D05">
        <w:rPr>
          <w:rFonts w:ascii="Book Antiqua" w:hAnsi="Book Antiqua"/>
          <w:b/>
          <w:bCs/>
          <w:color w:val="000000" w:themeColor="text1"/>
          <w:sz w:val="24"/>
          <w:szCs w:val="24"/>
        </w:rPr>
        <w:t xml:space="preserve">ilar cholangiocarcinoma: </w:t>
      </w:r>
      <w:r w:rsidR="009B10C7" w:rsidRPr="00096D05">
        <w:rPr>
          <w:rFonts w:ascii="Book Antiqua" w:hAnsi="Book Antiqua"/>
          <w:b/>
          <w:bCs/>
          <w:color w:val="000000" w:themeColor="text1"/>
          <w:sz w:val="24"/>
          <w:szCs w:val="24"/>
        </w:rPr>
        <w:t>W</w:t>
      </w:r>
      <w:r w:rsidRPr="00096D05">
        <w:rPr>
          <w:rFonts w:ascii="Book Antiqua" w:hAnsi="Book Antiqua"/>
          <w:b/>
          <w:bCs/>
          <w:color w:val="000000" w:themeColor="text1"/>
          <w:sz w:val="24"/>
          <w:szCs w:val="24"/>
        </w:rPr>
        <w:t>hat it will bring?</w:t>
      </w:r>
      <w:bookmarkEnd w:id="5"/>
      <w:bookmarkEnd w:id="6"/>
    </w:p>
    <w:bookmarkEnd w:id="7"/>
    <w:bookmarkEnd w:id="8"/>
    <w:p w14:paraId="02B64FA5" w14:textId="77777777" w:rsidR="00D26153" w:rsidRPr="00096D05" w:rsidRDefault="00D26153" w:rsidP="0037751B">
      <w:pPr>
        <w:adjustRightInd w:val="0"/>
        <w:snapToGrid w:val="0"/>
        <w:spacing w:line="360" w:lineRule="auto"/>
        <w:rPr>
          <w:rFonts w:ascii="Book Antiqua" w:hAnsi="Book Antiqua"/>
          <w:b/>
          <w:color w:val="000000" w:themeColor="text1"/>
          <w:sz w:val="24"/>
          <w:szCs w:val="24"/>
        </w:rPr>
      </w:pPr>
    </w:p>
    <w:p w14:paraId="5A612B1A" w14:textId="7C684575" w:rsidR="00166E19" w:rsidRPr="00096D05" w:rsidRDefault="006C116B"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color w:val="000000" w:themeColor="text1"/>
          <w:sz w:val="24"/>
          <w:szCs w:val="24"/>
        </w:rPr>
        <w:t xml:space="preserve">Li J </w:t>
      </w:r>
      <w:r w:rsidRPr="00096D05">
        <w:rPr>
          <w:rFonts w:ascii="Book Antiqua" w:hAnsi="Book Antiqua"/>
          <w:i/>
          <w:iCs/>
          <w:color w:val="000000" w:themeColor="text1"/>
          <w:sz w:val="24"/>
          <w:szCs w:val="24"/>
        </w:rPr>
        <w:t>et al</w:t>
      </w:r>
      <w:r w:rsidRPr="00096D05">
        <w:rPr>
          <w:rFonts w:ascii="Book Antiqua" w:hAnsi="Book Antiqua"/>
          <w:color w:val="000000" w:themeColor="text1"/>
          <w:sz w:val="24"/>
          <w:szCs w:val="24"/>
        </w:rPr>
        <w:t>.</w:t>
      </w:r>
      <w:r w:rsidR="0053118E" w:rsidRPr="00096D05">
        <w:rPr>
          <w:rFonts w:ascii="Book Antiqua" w:hAnsi="Book Antiqua"/>
          <w:b/>
          <w:color w:val="000000" w:themeColor="text1"/>
          <w:sz w:val="24"/>
          <w:szCs w:val="24"/>
        </w:rPr>
        <w:t xml:space="preserve"> </w:t>
      </w:r>
      <w:bookmarkStart w:id="9" w:name="OLE_LINK210"/>
      <w:bookmarkStart w:id="10" w:name="OLE_LINK211"/>
      <w:r w:rsidR="0053118E" w:rsidRPr="00096D05">
        <w:rPr>
          <w:rFonts w:ascii="Book Antiqua" w:hAnsi="Book Antiqua"/>
          <w:bCs/>
          <w:color w:val="000000" w:themeColor="text1"/>
          <w:sz w:val="24"/>
          <w:szCs w:val="24"/>
        </w:rPr>
        <w:t xml:space="preserve">Extended lymphadenectomy in </w:t>
      </w:r>
      <w:r w:rsidRPr="00096D05">
        <w:rPr>
          <w:rFonts w:ascii="Book Antiqua" w:hAnsi="Book Antiqua"/>
          <w:color w:val="000000" w:themeColor="text1"/>
          <w:sz w:val="24"/>
          <w:szCs w:val="24"/>
        </w:rPr>
        <w:t>HCCA</w:t>
      </w:r>
      <w:bookmarkEnd w:id="9"/>
      <w:bookmarkEnd w:id="10"/>
    </w:p>
    <w:p w14:paraId="2D3B5E80" w14:textId="77777777" w:rsidR="00D26153" w:rsidRPr="00096D05" w:rsidRDefault="00D26153" w:rsidP="0037751B">
      <w:pPr>
        <w:adjustRightInd w:val="0"/>
        <w:snapToGrid w:val="0"/>
        <w:spacing w:line="360" w:lineRule="auto"/>
        <w:rPr>
          <w:rFonts w:ascii="Book Antiqua" w:hAnsi="Book Antiqua"/>
          <w:b/>
          <w:color w:val="000000" w:themeColor="text1"/>
          <w:sz w:val="24"/>
          <w:szCs w:val="24"/>
        </w:rPr>
      </w:pPr>
    </w:p>
    <w:p w14:paraId="5CBF6999" w14:textId="2247DD04" w:rsidR="00166E19" w:rsidRPr="00096D05" w:rsidRDefault="006004C4" w:rsidP="0037751B">
      <w:pPr>
        <w:adjustRightInd w:val="0"/>
        <w:snapToGrid w:val="0"/>
        <w:spacing w:line="360" w:lineRule="auto"/>
        <w:rPr>
          <w:rFonts w:ascii="Book Antiqua" w:hAnsi="Book Antiqua"/>
          <w:color w:val="000000" w:themeColor="text1"/>
          <w:sz w:val="24"/>
          <w:szCs w:val="24"/>
        </w:rPr>
      </w:pPr>
      <w:bookmarkStart w:id="11" w:name="OLE_LINK72"/>
      <w:bookmarkStart w:id="12" w:name="OLE_LINK73"/>
      <w:proofErr w:type="spellStart"/>
      <w:r w:rsidRPr="00096D05">
        <w:rPr>
          <w:rFonts w:ascii="Book Antiqua" w:hAnsi="Book Antiqua"/>
          <w:color w:val="000000" w:themeColor="text1"/>
          <w:sz w:val="24"/>
          <w:szCs w:val="24"/>
        </w:rPr>
        <w:t>Jian</w:t>
      </w:r>
      <w:proofErr w:type="spellEnd"/>
      <w:r w:rsidRPr="00096D05">
        <w:rPr>
          <w:rFonts w:ascii="Book Antiqua" w:hAnsi="Book Antiqua"/>
          <w:color w:val="000000" w:themeColor="text1"/>
          <w:sz w:val="24"/>
          <w:szCs w:val="24"/>
        </w:rPr>
        <w:t xml:space="preserve"> </w:t>
      </w:r>
      <w:bookmarkStart w:id="13" w:name="OLE_LINK171"/>
      <w:bookmarkStart w:id="14" w:name="OLE_LINK173"/>
      <w:r w:rsidRPr="00096D05">
        <w:rPr>
          <w:rFonts w:ascii="Book Antiqua" w:hAnsi="Book Antiqua"/>
          <w:color w:val="000000" w:themeColor="text1"/>
          <w:sz w:val="24"/>
          <w:szCs w:val="24"/>
        </w:rPr>
        <w:t>Li</w:t>
      </w:r>
      <w:bookmarkEnd w:id="13"/>
      <w:bookmarkEnd w:id="14"/>
      <w:r w:rsidRPr="00096D05">
        <w:rPr>
          <w:rFonts w:ascii="Book Antiqua" w:hAnsi="Book Antiqua"/>
          <w:color w:val="000000" w:themeColor="text1"/>
          <w:sz w:val="24"/>
          <w:szCs w:val="24"/>
        </w:rPr>
        <w:t xml:space="preserve">, </w:t>
      </w:r>
      <w:proofErr w:type="spellStart"/>
      <w:r w:rsidRPr="00096D05">
        <w:rPr>
          <w:rFonts w:ascii="Book Antiqua" w:hAnsi="Book Antiqua"/>
          <w:color w:val="000000" w:themeColor="text1"/>
          <w:sz w:val="24"/>
          <w:szCs w:val="24"/>
        </w:rPr>
        <w:t>Meng</w:t>
      </w:r>
      <w:r w:rsidR="007255BC" w:rsidRPr="00096D05">
        <w:rPr>
          <w:rFonts w:ascii="Book Antiqua" w:hAnsi="Book Antiqua"/>
          <w:color w:val="000000" w:themeColor="text1"/>
          <w:sz w:val="24"/>
          <w:szCs w:val="24"/>
        </w:rPr>
        <w:t>-H</w:t>
      </w:r>
      <w:r w:rsidRPr="00096D05">
        <w:rPr>
          <w:rFonts w:ascii="Book Antiqua" w:hAnsi="Book Antiqua"/>
          <w:color w:val="000000" w:themeColor="text1"/>
          <w:sz w:val="24"/>
          <w:szCs w:val="24"/>
        </w:rPr>
        <w:t>ao</w:t>
      </w:r>
      <w:proofErr w:type="spellEnd"/>
      <w:r w:rsidRPr="00096D05">
        <w:rPr>
          <w:rFonts w:ascii="Book Antiqua" w:hAnsi="Book Antiqua"/>
          <w:color w:val="000000" w:themeColor="text1"/>
          <w:sz w:val="24"/>
          <w:szCs w:val="24"/>
        </w:rPr>
        <w:t xml:space="preserve"> Zhou, Wen</w:t>
      </w:r>
      <w:r w:rsidR="007255BC" w:rsidRPr="00096D05">
        <w:rPr>
          <w:rFonts w:ascii="Book Antiqua" w:hAnsi="Book Antiqua"/>
          <w:color w:val="000000" w:themeColor="text1"/>
          <w:sz w:val="24"/>
          <w:szCs w:val="24"/>
        </w:rPr>
        <w:t>-</w:t>
      </w:r>
      <w:proofErr w:type="spellStart"/>
      <w:r w:rsidR="007255BC" w:rsidRPr="00096D05">
        <w:rPr>
          <w:rFonts w:ascii="Book Antiqua" w:hAnsi="Book Antiqua"/>
          <w:color w:val="000000" w:themeColor="text1"/>
          <w:sz w:val="24"/>
          <w:szCs w:val="24"/>
        </w:rPr>
        <w:t>J</w:t>
      </w:r>
      <w:r w:rsidRPr="00096D05">
        <w:rPr>
          <w:rFonts w:ascii="Book Antiqua" w:hAnsi="Book Antiqua"/>
          <w:color w:val="000000" w:themeColor="text1"/>
          <w:sz w:val="24"/>
          <w:szCs w:val="24"/>
        </w:rPr>
        <w:t>ie</w:t>
      </w:r>
      <w:proofErr w:type="spellEnd"/>
      <w:r w:rsidRPr="00096D05">
        <w:rPr>
          <w:rFonts w:ascii="Book Antiqua" w:hAnsi="Book Antiqua"/>
          <w:color w:val="000000" w:themeColor="text1"/>
          <w:sz w:val="24"/>
          <w:szCs w:val="24"/>
        </w:rPr>
        <w:t xml:space="preserve"> Ma, Fu</w:t>
      </w:r>
      <w:r w:rsidR="007255BC" w:rsidRPr="00096D05">
        <w:rPr>
          <w:rFonts w:ascii="Book Antiqua" w:hAnsi="Book Antiqua"/>
          <w:color w:val="000000" w:themeColor="text1"/>
          <w:sz w:val="24"/>
          <w:szCs w:val="24"/>
        </w:rPr>
        <w:t>-Y</w:t>
      </w:r>
      <w:r w:rsidRPr="00096D05">
        <w:rPr>
          <w:rFonts w:ascii="Book Antiqua" w:hAnsi="Book Antiqua"/>
          <w:color w:val="000000" w:themeColor="text1"/>
          <w:sz w:val="24"/>
          <w:szCs w:val="24"/>
        </w:rPr>
        <w:t xml:space="preserve">u Li, </w:t>
      </w:r>
      <w:bookmarkStart w:id="15" w:name="OLE_LINK212"/>
      <w:bookmarkStart w:id="16" w:name="OLE_LINK213"/>
      <w:r w:rsidRPr="00096D05">
        <w:rPr>
          <w:rFonts w:ascii="Book Antiqua" w:hAnsi="Book Antiqua"/>
          <w:color w:val="000000" w:themeColor="text1"/>
          <w:sz w:val="24"/>
          <w:szCs w:val="24"/>
        </w:rPr>
        <w:t>Yi</w:t>
      </w:r>
      <w:r w:rsidR="007255BC" w:rsidRPr="00096D05">
        <w:rPr>
          <w:rFonts w:ascii="Book Antiqua" w:hAnsi="Book Antiqua"/>
          <w:color w:val="000000" w:themeColor="text1"/>
          <w:sz w:val="24"/>
          <w:szCs w:val="24"/>
        </w:rPr>
        <w:t>-L</w:t>
      </w:r>
      <w:r w:rsidRPr="00096D05">
        <w:rPr>
          <w:rFonts w:ascii="Book Antiqua" w:hAnsi="Book Antiqua"/>
          <w:color w:val="000000" w:themeColor="text1"/>
          <w:sz w:val="24"/>
          <w:szCs w:val="24"/>
        </w:rPr>
        <w:t>ei</w:t>
      </w:r>
      <w:bookmarkEnd w:id="15"/>
      <w:bookmarkEnd w:id="16"/>
      <w:r w:rsidRPr="00096D05">
        <w:rPr>
          <w:rFonts w:ascii="Book Antiqua" w:hAnsi="Book Antiqua"/>
          <w:color w:val="000000" w:themeColor="text1"/>
          <w:sz w:val="24"/>
          <w:szCs w:val="24"/>
        </w:rPr>
        <w:t xml:space="preserve"> </w:t>
      </w:r>
      <w:bookmarkStart w:id="17" w:name="OLE_LINK214"/>
      <w:bookmarkStart w:id="18" w:name="OLE_LINK215"/>
      <w:r w:rsidRPr="00096D05">
        <w:rPr>
          <w:rFonts w:ascii="Book Antiqua" w:hAnsi="Book Antiqua"/>
          <w:color w:val="000000" w:themeColor="text1"/>
          <w:sz w:val="24"/>
          <w:szCs w:val="24"/>
        </w:rPr>
        <w:t>Deng</w:t>
      </w:r>
      <w:bookmarkEnd w:id="11"/>
      <w:bookmarkEnd w:id="12"/>
      <w:bookmarkEnd w:id="17"/>
      <w:bookmarkEnd w:id="18"/>
    </w:p>
    <w:p w14:paraId="2DC7D59F" w14:textId="77777777" w:rsidR="00D26153" w:rsidRPr="00096D05" w:rsidRDefault="00D26153" w:rsidP="0037751B">
      <w:pPr>
        <w:adjustRightInd w:val="0"/>
        <w:snapToGrid w:val="0"/>
        <w:spacing w:line="360" w:lineRule="auto"/>
        <w:rPr>
          <w:rFonts w:ascii="Book Antiqua" w:hAnsi="Book Antiqua"/>
          <w:b/>
          <w:color w:val="000000" w:themeColor="text1"/>
          <w:sz w:val="24"/>
          <w:szCs w:val="24"/>
        </w:rPr>
      </w:pPr>
    </w:p>
    <w:p w14:paraId="498C1252" w14:textId="46FD3BE0" w:rsidR="00D26153" w:rsidRPr="00096D05" w:rsidRDefault="006004C4"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b/>
          <w:color w:val="000000" w:themeColor="text1"/>
          <w:sz w:val="24"/>
          <w:szCs w:val="24"/>
        </w:rPr>
        <w:t>Jian Li</w:t>
      </w:r>
      <w:r w:rsidR="006C116B" w:rsidRPr="00096D05">
        <w:rPr>
          <w:rFonts w:ascii="Book Antiqua" w:hAnsi="Book Antiqua"/>
          <w:b/>
          <w:color w:val="000000" w:themeColor="text1"/>
          <w:sz w:val="24"/>
          <w:szCs w:val="24"/>
        </w:rPr>
        <w:t xml:space="preserve">, </w:t>
      </w:r>
      <w:r w:rsidRPr="00096D05">
        <w:rPr>
          <w:rFonts w:ascii="Book Antiqua" w:hAnsi="Book Antiqua"/>
          <w:b/>
          <w:color w:val="000000" w:themeColor="text1"/>
          <w:sz w:val="24"/>
          <w:szCs w:val="24"/>
        </w:rPr>
        <w:t>Meng-Hao Zhou</w:t>
      </w:r>
      <w:r w:rsidR="006C116B" w:rsidRPr="00096D05">
        <w:rPr>
          <w:rFonts w:ascii="Book Antiqua" w:hAnsi="Book Antiqua"/>
          <w:b/>
          <w:color w:val="000000" w:themeColor="text1"/>
          <w:sz w:val="24"/>
          <w:szCs w:val="24"/>
        </w:rPr>
        <w:t xml:space="preserve">, </w:t>
      </w:r>
      <w:r w:rsidRPr="00096D05">
        <w:rPr>
          <w:rFonts w:ascii="Book Antiqua" w:hAnsi="Book Antiqua"/>
          <w:b/>
          <w:color w:val="000000" w:themeColor="text1"/>
          <w:sz w:val="24"/>
          <w:szCs w:val="24"/>
        </w:rPr>
        <w:t xml:space="preserve">Yi-Lei Deng, </w:t>
      </w:r>
      <w:r w:rsidRPr="00096D05">
        <w:rPr>
          <w:rFonts w:ascii="Book Antiqua" w:hAnsi="Book Antiqua"/>
          <w:color w:val="000000" w:themeColor="text1"/>
          <w:sz w:val="24"/>
          <w:szCs w:val="24"/>
        </w:rPr>
        <w:t xml:space="preserve">Department of </w:t>
      </w:r>
      <w:proofErr w:type="spellStart"/>
      <w:r w:rsidRPr="00096D05">
        <w:rPr>
          <w:rFonts w:ascii="Book Antiqua" w:hAnsi="Book Antiqua"/>
          <w:color w:val="000000" w:themeColor="text1"/>
          <w:sz w:val="24"/>
          <w:szCs w:val="24"/>
        </w:rPr>
        <w:t>Hepatopancreatobiliary</w:t>
      </w:r>
      <w:proofErr w:type="spellEnd"/>
      <w:r w:rsidRPr="00096D05">
        <w:rPr>
          <w:rFonts w:ascii="Book Antiqua" w:hAnsi="Book Antiqua"/>
          <w:color w:val="000000" w:themeColor="text1"/>
          <w:sz w:val="24"/>
          <w:szCs w:val="24"/>
        </w:rPr>
        <w:t xml:space="preserve"> Surgery, The First Affiliated Hospital of Zhengzhou University, Zhengzhou 450000, Henan Province, China</w:t>
      </w:r>
    </w:p>
    <w:p w14:paraId="7BEEEBE5" w14:textId="77777777" w:rsidR="009B0A1E" w:rsidRPr="00096D05" w:rsidRDefault="009B0A1E" w:rsidP="0037751B">
      <w:pPr>
        <w:adjustRightInd w:val="0"/>
        <w:snapToGrid w:val="0"/>
        <w:spacing w:line="360" w:lineRule="auto"/>
        <w:rPr>
          <w:rFonts w:ascii="Book Antiqua" w:hAnsi="Book Antiqua"/>
          <w:color w:val="000000" w:themeColor="text1"/>
          <w:sz w:val="24"/>
          <w:szCs w:val="24"/>
        </w:rPr>
      </w:pPr>
    </w:p>
    <w:p w14:paraId="3BC169A5" w14:textId="1DA7BE0A" w:rsidR="006004C4" w:rsidRPr="00096D05" w:rsidRDefault="006004C4"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b/>
          <w:bCs/>
          <w:color w:val="000000" w:themeColor="text1"/>
          <w:sz w:val="24"/>
          <w:szCs w:val="24"/>
        </w:rPr>
        <w:t>Wen</w:t>
      </w:r>
      <w:r w:rsidR="00CE08E1" w:rsidRPr="00096D05">
        <w:rPr>
          <w:rFonts w:ascii="Book Antiqua" w:hAnsi="Book Antiqua"/>
          <w:b/>
          <w:bCs/>
          <w:color w:val="000000" w:themeColor="text1"/>
          <w:sz w:val="24"/>
          <w:szCs w:val="24"/>
        </w:rPr>
        <w:t>-</w:t>
      </w:r>
      <w:proofErr w:type="spellStart"/>
      <w:r w:rsidR="00CE08E1" w:rsidRPr="00096D05">
        <w:rPr>
          <w:rFonts w:ascii="Book Antiqua" w:hAnsi="Book Antiqua"/>
          <w:b/>
          <w:bCs/>
          <w:color w:val="000000" w:themeColor="text1"/>
          <w:sz w:val="24"/>
          <w:szCs w:val="24"/>
        </w:rPr>
        <w:t>J</w:t>
      </w:r>
      <w:r w:rsidRPr="00096D05">
        <w:rPr>
          <w:rFonts w:ascii="Book Antiqua" w:hAnsi="Book Antiqua"/>
          <w:b/>
          <w:bCs/>
          <w:color w:val="000000" w:themeColor="text1"/>
          <w:sz w:val="24"/>
          <w:szCs w:val="24"/>
        </w:rPr>
        <w:t>ie</w:t>
      </w:r>
      <w:proofErr w:type="spellEnd"/>
      <w:r w:rsidRPr="00096D05">
        <w:rPr>
          <w:rFonts w:ascii="Book Antiqua" w:hAnsi="Book Antiqua"/>
          <w:b/>
          <w:bCs/>
          <w:color w:val="000000" w:themeColor="text1"/>
          <w:sz w:val="24"/>
          <w:szCs w:val="24"/>
        </w:rPr>
        <w:t xml:space="preserve"> Ma, Fu</w:t>
      </w:r>
      <w:r w:rsidR="00CE08E1" w:rsidRPr="00096D05">
        <w:rPr>
          <w:rFonts w:ascii="Book Antiqua" w:hAnsi="Book Antiqua"/>
          <w:b/>
          <w:bCs/>
          <w:color w:val="000000" w:themeColor="text1"/>
          <w:sz w:val="24"/>
          <w:szCs w:val="24"/>
        </w:rPr>
        <w:t>-Y</w:t>
      </w:r>
      <w:r w:rsidRPr="00096D05">
        <w:rPr>
          <w:rFonts w:ascii="Book Antiqua" w:hAnsi="Book Antiqua"/>
          <w:b/>
          <w:bCs/>
          <w:color w:val="000000" w:themeColor="text1"/>
          <w:sz w:val="24"/>
          <w:szCs w:val="24"/>
        </w:rPr>
        <w:t>u Li</w:t>
      </w:r>
      <w:r w:rsidRPr="00096D05">
        <w:rPr>
          <w:rFonts w:ascii="Book Antiqua" w:hAnsi="Book Antiqua"/>
          <w:color w:val="000000" w:themeColor="text1"/>
          <w:sz w:val="24"/>
          <w:szCs w:val="24"/>
        </w:rPr>
        <w:t>, Department of Biliary Surgery, West China Hospital, Sichuan University, Chengdu 610041, Sichuan Province, China</w:t>
      </w:r>
    </w:p>
    <w:p w14:paraId="47324ED6" w14:textId="77777777" w:rsidR="00D26153" w:rsidRPr="00096D05" w:rsidRDefault="00D26153" w:rsidP="0037751B">
      <w:pPr>
        <w:adjustRightInd w:val="0"/>
        <w:snapToGrid w:val="0"/>
        <w:spacing w:line="360" w:lineRule="auto"/>
        <w:rPr>
          <w:rFonts w:ascii="Book Antiqua" w:hAnsi="Book Antiqua"/>
          <w:b/>
          <w:color w:val="000000" w:themeColor="text1"/>
          <w:sz w:val="24"/>
          <w:szCs w:val="24"/>
        </w:rPr>
      </w:pPr>
    </w:p>
    <w:p w14:paraId="05FEB005" w14:textId="5393FBFA" w:rsidR="00166E19" w:rsidRPr="00096D05" w:rsidRDefault="00166E19" w:rsidP="0037751B">
      <w:pPr>
        <w:adjustRightInd w:val="0"/>
        <w:snapToGrid w:val="0"/>
        <w:spacing w:line="360" w:lineRule="auto"/>
        <w:rPr>
          <w:rFonts w:ascii="Book Antiqua" w:hAnsi="Book Antiqua"/>
          <w:bCs/>
          <w:color w:val="000000" w:themeColor="text1"/>
          <w:sz w:val="24"/>
          <w:szCs w:val="24"/>
        </w:rPr>
      </w:pPr>
      <w:r w:rsidRPr="00096D05">
        <w:rPr>
          <w:rFonts w:ascii="Book Antiqua" w:hAnsi="Book Antiqua"/>
          <w:b/>
          <w:color w:val="000000" w:themeColor="text1"/>
          <w:sz w:val="24"/>
          <w:szCs w:val="24"/>
        </w:rPr>
        <w:t xml:space="preserve">Author contributions: </w:t>
      </w:r>
      <w:r w:rsidR="007255BC" w:rsidRPr="00096D05">
        <w:rPr>
          <w:rFonts w:ascii="Book Antiqua" w:hAnsi="Book Antiqua"/>
          <w:bCs/>
          <w:color w:val="000000" w:themeColor="text1"/>
          <w:sz w:val="24"/>
          <w:szCs w:val="24"/>
        </w:rPr>
        <w:t xml:space="preserve">Li J and Deng YL </w:t>
      </w:r>
      <w:r w:rsidR="008126E6" w:rsidRPr="00096D05">
        <w:rPr>
          <w:rFonts w:ascii="Book Antiqua" w:hAnsi="Book Antiqua"/>
          <w:bCs/>
          <w:color w:val="000000" w:themeColor="text1"/>
          <w:sz w:val="24"/>
          <w:szCs w:val="24"/>
        </w:rPr>
        <w:t>wrote</w:t>
      </w:r>
      <w:r w:rsidR="007255BC" w:rsidRPr="00096D05">
        <w:rPr>
          <w:rFonts w:ascii="Book Antiqua" w:hAnsi="Book Antiqua"/>
          <w:bCs/>
          <w:color w:val="000000" w:themeColor="text1"/>
          <w:sz w:val="24"/>
          <w:szCs w:val="24"/>
        </w:rPr>
        <w:t xml:space="preserve"> the majority of </w:t>
      </w:r>
      <w:r w:rsidR="008126E6" w:rsidRPr="00096D05">
        <w:rPr>
          <w:rFonts w:ascii="Book Antiqua" w:hAnsi="Book Antiqua"/>
          <w:bCs/>
          <w:color w:val="000000" w:themeColor="text1"/>
          <w:sz w:val="24"/>
          <w:szCs w:val="24"/>
        </w:rPr>
        <w:t xml:space="preserve">the </w:t>
      </w:r>
      <w:r w:rsidR="007255BC" w:rsidRPr="00096D05">
        <w:rPr>
          <w:rFonts w:ascii="Book Antiqua" w:hAnsi="Book Antiqua"/>
          <w:bCs/>
          <w:color w:val="000000" w:themeColor="text1"/>
          <w:sz w:val="24"/>
          <w:szCs w:val="24"/>
        </w:rPr>
        <w:t>manuscript; Zhou MH, Ma WJ and Li FY collect</w:t>
      </w:r>
      <w:r w:rsidR="008126E6" w:rsidRPr="00096D05">
        <w:rPr>
          <w:rFonts w:ascii="Book Antiqua" w:hAnsi="Book Antiqua"/>
          <w:bCs/>
          <w:color w:val="000000" w:themeColor="text1"/>
          <w:sz w:val="24"/>
          <w:szCs w:val="24"/>
        </w:rPr>
        <w:t>ed</w:t>
      </w:r>
      <w:r w:rsidR="007255BC" w:rsidRPr="00096D05">
        <w:rPr>
          <w:rFonts w:ascii="Book Antiqua" w:hAnsi="Book Antiqua"/>
          <w:bCs/>
          <w:color w:val="000000" w:themeColor="text1"/>
          <w:sz w:val="24"/>
          <w:szCs w:val="24"/>
        </w:rPr>
        <w:t xml:space="preserve"> all the material</w:t>
      </w:r>
      <w:r w:rsidR="008126E6" w:rsidRPr="00096D05">
        <w:rPr>
          <w:rFonts w:ascii="Book Antiqua" w:hAnsi="Book Antiqua"/>
          <w:bCs/>
          <w:color w:val="000000" w:themeColor="text1"/>
          <w:sz w:val="24"/>
          <w:szCs w:val="24"/>
        </w:rPr>
        <w:t>s</w:t>
      </w:r>
      <w:r w:rsidR="007255BC" w:rsidRPr="00096D05">
        <w:rPr>
          <w:rFonts w:ascii="Book Antiqua" w:hAnsi="Book Antiqua"/>
          <w:bCs/>
          <w:color w:val="000000" w:themeColor="text1"/>
          <w:sz w:val="24"/>
          <w:szCs w:val="24"/>
        </w:rPr>
        <w:t xml:space="preserve"> and were also involved in editing the manuscript; Deng YL revised the manuscript critically and </w:t>
      </w:r>
      <w:r w:rsidR="008126E6" w:rsidRPr="00096D05">
        <w:rPr>
          <w:rFonts w:ascii="Book Antiqua" w:hAnsi="Book Antiqua"/>
          <w:bCs/>
          <w:color w:val="000000" w:themeColor="text1"/>
          <w:sz w:val="24"/>
          <w:szCs w:val="24"/>
        </w:rPr>
        <w:t>provided</w:t>
      </w:r>
      <w:r w:rsidR="007255BC" w:rsidRPr="00096D05">
        <w:rPr>
          <w:rFonts w:ascii="Book Antiqua" w:hAnsi="Book Antiqua"/>
          <w:bCs/>
          <w:color w:val="000000" w:themeColor="text1"/>
          <w:sz w:val="24"/>
          <w:szCs w:val="24"/>
        </w:rPr>
        <w:t xml:space="preserve"> final approval of the version to be published.</w:t>
      </w:r>
    </w:p>
    <w:p w14:paraId="07F198B0" w14:textId="77777777" w:rsidR="00D26153" w:rsidRPr="00096D05" w:rsidRDefault="00D26153" w:rsidP="0037751B">
      <w:pPr>
        <w:adjustRightInd w:val="0"/>
        <w:snapToGrid w:val="0"/>
        <w:spacing w:line="360" w:lineRule="auto"/>
        <w:rPr>
          <w:rFonts w:ascii="Book Antiqua" w:hAnsi="Book Antiqua"/>
          <w:b/>
          <w:color w:val="000000" w:themeColor="text1"/>
          <w:sz w:val="24"/>
          <w:szCs w:val="24"/>
        </w:rPr>
      </w:pPr>
    </w:p>
    <w:p w14:paraId="7848E4B2" w14:textId="4BA36598"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t>Corresponding author:</w:t>
      </w:r>
      <w:r w:rsidR="007255BC" w:rsidRPr="00096D05">
        <w:rPr>
          <w:rFonts w:ascii="Book Antiqua" w:hAnsi="Book Antiqua"/>
          <w:b/>
          <w:color w:val="000000" w:themeColor="text1"/>
          <w:sz w:val="24"/>
          <w:szCs w:val="24"/>
        </w:rPr>
        <w:t xml:space="preserve"> </w:t>
      </w:r>
      <w:r w:rsidR="00BD2003" w:rsidRPr="00096D05">
        <w:rPr>
          <w:rFonts w:ascii="Book Antiqua" w:hAnsi="Book Antiqua"/>
          <w:b/>
          <w:color w:val="000000" w:themeColor="text1"/>
          <w:sz w:val="24"/>
          <w:szCs w:val="24"/>
        </w:rPr>
        <w:t>Yi-Lei Deng</w:t>
      </w:r>
      <w:r w:rsidR="00167F23" w:rsidRPr="00096D05">
        <w:rPr>
          <w:rFonts w:ascii="Book Antiqua" w:hAnsi="Book Antiqua"/>
          <w:b/>
          <w:color w:val="000000" w:themeColor="text1"/>
          <w:sz w:val="24"/>
          <w:szCs w:val="24"/>
        </w:rPr>
        <w:t>,</w:t>
      </w:r>
      <w:r w:rsidR="00BD2003" w:rsidRPr="00096D05">
        <w:rPr>
          <w:rFonts w:ascii="Book Antiqua" w:hAnsi="Book Antiqua"/>
          <w:b/>
          <w:color w:val="000000" w:themeColor="text1"/>
          <w:sz w:val="24"/>
          <w:szCs w:val="24"/>
        </w:rPr>
        <w:t xml:space="preserve"> MD,</w:t>
      </w:r>
      <w:r w:rsidR="005A19D4" w:rsidRPr="00096D05">
        <w:rPr>
          <w:rFonts w:ascii="Book Antiqua" w:hAnsi="Book Antiqua" w:cs="Tahoma"/>
          <w:b/>
          <w:color w:val="000000" w:themeColor="text1"/>
          <w:sz w:val="24"/>
          <w:szCs w:val="24"/>
        </w:rPr>
        <w:t xml:space="preserve"> Chief Doctor, Professor, Surgeon</w:t>
      </w:r>
      <w:r w:rsidR="00D37D7D" w:rsidRPr="00096D05">
        <w:rPr>
          <w:rFonts w:ascii="Book Antiqua" w:hAnsi="Book Antiqua" w:cs="Tahoma"/>
          <w:b/>
          <w:color w:val="000000" w:themeColor="text1"/>
          <w:sz w:val="24"/>
          <w:szCs w:val="24"/>
        </w:rPr>
        <w:t>, Surgical Oncologist,</w:t>
      </w:r>
      <w:r w:rsidR="00BD2003" w:rsidRPr="00096D05">
        <w:rPr>
          <w:rFonts w:ascii="Book Antiqua" w:hAnsi="Book Antiqua"/>
          <w:b/>
          <w:color w:val="000000" w:themeColor="text1"/>
          <w:sz w:val="24"/>
          <w:szCs w:val="24"/>
        </w:rPr>
        <w:t xml:space="preserve"> </w:t>
      </w:r>
      <w:bookmarkStart w:id="19" w:name="OLE_LINK216"/>
      <w:bookmarkStart w:id="20" w:name="OLE_LINK217"/>
      <w:r w:rsidR="00BD2003" w:rsidRPr="00096D05">
        <w:rPr>
          <w:rFonts w:ascii="Book Antiqua" w:hAnsi="Book Antiqua"/>
          <w:bCs/>
          <w:color w:val="000000" w:themeColor="text1"/>
          <w:sz w:val="24"/>
          <w:szCs w:val="24"/>
        </w:rPr>
        <w:t xml:space="preserve">Department of </w:t>
      </w:r>
      <w:proofErr w:type="spellStart"/>
      <w:r w:rsidR="00BD2003" w:rsidRPr="00096D05">
        <w:rPr>
          <w:rFonts w:ascii="Book Antiqua" w:hAnsi="Book Antiqua"/>
          <w:bCs/>
          <w:color w:val="000000" w:themeColor="text1"/>
          <w:sz w:val="24"/>
          <w:szCs w:val="24"/>
        </w:rPr>
        <w:t>Hepatopancreatobiliary</w:t>
      </w:r>
      <w:proofErr w:type="spellEnd"/>
      <w:r w:rsidR="00BD2003" w:rsidRPr="00096D05">
        <w:rPr>
          <w:rFonts w:ascii="Book Antiqua" w:hAnsi="Book Antiqua"/>
          <w:bCs/>
          <w:color w:val="000000" w:themeColor="text1"/>
          <w:sz w:val="24"/>
          <w:szCs w:val="24"/>
        </w:rPr>
        <w:t xml:space="preserve"> Surgery</w:t>
      </w:r>
      <w:bookmarkEnd w:id="19"/>
      <w:bookmarkEnd w:id="20"/>
      <w:r w:rsidR="00BD2003" w:rsidRPr="00096D05">
        <w:rPr>
          <w:rFonts w:ascii="Book Antiqua" w:hAnsi="Book Antiqua"/>
          <w:bCs/>
          <w:color w:val="000000" w:themeColor="text1"/>
          <w:sz w:val="24"/>
          <w:szCs w:val="24"/>
        </w:rPr>
        <w:t xml:space="preserve">, </w:t>
      </w:r>
      <w:bookmarkStart w:id="21" w:name="OLE_LINK218"/>
      <w:bookmarkStart w:id="22" w:name="OLE_LINK219"/>
      <w:r w:rsidR="00BD2003" w:rsidRPr="00096D05">
        <w:rPr>
          <w:rFonts w:ascii="Book Antiqua" w:hAnsi="Book Antiqua"/>
          <w:bCs/>
          <w:color w:val="000000" w:themeColor="text1"/>
          <w:sz w:val="24"/>
          <w:szCs w:val="24"/>
        </w:rPr>
        <w:t>The First Affiliated Hospital of Zhengzhou University</w:t>
      </w:r>
      <w:bookmarkEnd w:id="21"/>
      <w:bookmarkEnd w:id="22"/>
      <w:r w:rsidR="00BD2003" w:rsidRPr="00096D05">
        <w:rPr>
          <w:rFonts w:ascii="Book Antiqua" w:hAnsi="Book Antiqua"/>
          <w:bCs/>
          <w:color w:val="000000" w:themeColor="text1"/>
          <w:sz w:val="24"/>
          <w:szCs w:val="24"/>
        </w:rPr>
        <w:t xml:space="preserve">, </w:t>
      </w:r>
      <w:bookmarkStart w:id="23" w:name="OLE_LINK220"/>
      <w:bookmarkStart w:id="24" w:name="OLE_LINK221"/>
      <w:r w:rsidR="00167F23" w:rsidRPr="00096D05">
        <w:rPr>
          <w:rFonts w:ascii="Book Antiqua" w:hAnsi="Book Antiqua"/>
          <w:bCs/>
          <w:color w:val="000000" w:themeColor="text1"/>
          <w:sz w:val="24"/>
          <w:szCs w:val="24"/>
        </w:rPr>
        <w:t>No. 01 Jian She Road</w:t>
      </w:r>
      <w:bookmarkEnd w:id="23"/>
      <w:bookmarkEnd w:id="24"/>
      <w:r w:rsidR="00167F23" w:rsidRPr="00096D05">
        <w:rPr>
          <w:rFonts w:ascii="Book Antiqua" w:hAnsi="Book Antiqua"/>
          <w:bCs/>
          <w:color w:val="000000" w:themeColor="text1"/>
          <w:sz w:val="24"/>
          <w:szCs w:val="24"/>
        </w:rPr>
        <w:t xml:space="preserve">, </w:t>
      </w:r>
      <w:r w:rsidR="00BD2003" w:rsidRPr="00096D05">
        <w:rPr>
          <w:rFonts w:ascii="Book Antiqua" w:hAnsi="Book Antiqua"/>
          <w:bCs/>
          <w:color w:val="000000" w:themeColor="text1"/>
          <w:sz w:val="24"/>
          <w:szCs w:val="24"/>
        </w:rPr>
        <w:t xml:space="preserve">Zhengzhou 450000, </w:t>
      </w:r>
      <w:bookmarkStart w:id="25" w:name="OLE_LINK222"/>
      <w:bookmarkStart w:id="26" w:name="OLE_LINK223"/>
      <w:r w:rsidR="005A19D4" w:rsidRPr="00096D05">
        <w:rPr>
          <w:rFonts w:ascii="Book Antiqua" w:hAnsi="Book Antiqua"/>
          <w:color w:val="000000" w:themeColor="text1"/>
          <w:sz w:val="24"/>
          <w:szCs w:val="24"/>
        </w:rPr>
        <w:t>Henan Province</w:t>
      </w:r>
      <w:bookmarkEnd w:id="25"/>
      <w:bookmarkEnd w:id="26"/>
      <w:r w:rsidR="005A19D4" w:rsidRPr="00096D05">
        <w:rPr>
          <w:rFonts w:ascii="Book Antiqua" w:hAnsi="Book Antiqua"/>
          <w:color w:val="000000" w:themeColor="text1"/>
          <w:sz w:val="24"/>
          <w:szCs w:val="24"/>
        </w:rPr>
        <w:t xml:space="preserve">, </w:t>
      </w:r>
      <w:r w:rsidR="00BD2003" w:rsidRPr="00096D05">
        <w:rPr>
          <w:rFonts w:ascii="Book Antiqua" w:hAnsi="Book Antiqua"/>
          <w:bCs/>
          <w:color w:val="000000" w:themeColor="text1"/>
          <w:sz w:val="24"/>
          <w:szCs w:val="24"/>
        </w:rPr>
        <w:t xml:space="preserve">China. </w:t>
      </w:r>
      <w:hyperlink r:id="rId8" w:history="1">
        <w:r w:rsidR="00BD2003" w:rsidRPr="00096D05">
          <w:rPr>
            <w:rStyle w:val="a4"/>
            <w:rFonts w:ascii="Book Antiqua" w:hAnsi="Book Antiqua"/>
            <w:bCs/>
            <w:color w:val="000000" w:themeColor="text1"/>
            <w:sz w:val="24"/>
            <w:szCs w:val="24"/>
          </w:rPr>
          <w:t>Dengyilei@163.com</w:t>
        </w:r>
      </w:hyperlink>
    </w:p>
    <w:p w14:paraId="1F7A6FC9" w14:textId="77777777" w:rsidR="00166E19" w:rsidRPr="00096D05" w:rsidRDefault="00166E19" w:rsidP="0037751B">
      <w:pPr>
        <w:adjustRightInd w:val="0"/>
        <w:snapToGrid w:val="0"/>
        <w:spacing w:line="360" w:lineRule="auto"/>
        <w:rPr>
          <w:rFonts w:ascii="Book Antiqua" w:hAnsi="Book Antiqua"/>
          <w:b/>
          <w:color w:val="000000" w:themeColor="text1"/>
          <w:sz w:val="24"/>
          <w:szCs w:val="24"/>
        </w:rPr>
      </w:pPr>
    </w:p>
    <w:p w14:paraId="371F33E2" w14:textId="5682CB51" w:rsidR="00166E19" w:rsidRPr="00096D05" w:rsidRDefault="00166E19"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b/>
          <w:color w:val="000000" w:themeColor="text1"/>
          <w:sz w:val="24"/>
          <w:szCs w:val="24"/>
        </w:rPr>
        <w:t xml:space="preserve">Received: </w:t>
      </w:r>
      <w:r w:rsidR="009E3144" w:rsidRPr="00096D05">
        <w:rPr>
          <w:rFonts w:ascii="Book Antiqua" w:hAnsi="Book Antiqua"/>
          <w:bCs/>
          <w:color w:val="000000" w:themeColor="text1"/>
          <w:sz w:val="24"/>
          <w:szCs w:val="24"/>
        </w:rPr>
        <w:t>Nov</w:t>
      </w:r>
      <w:r w:rsidR="00D37D7D" w:rsidRPr="00096D05">
        <w:rPr>
          <w:rFonts w:ascii="Book Antiqua" w:hAnsi="Book Antiqua"/>
          <w:bCs/>
          <w:color w:val="000000" w:themeColor="text1"/>
          <w:sz w:val="24"/>
          <w:szCs w:val="24"/>
        </w:rPr>
        <w:t>ember</w:t>
      </w:r>
      <w:r w:rsidR="009E3144" w:rsidRPr="00096D05">
        <w:rPr>
          <w:rFonts w:ascii="Book Antiqua" w:hAnsi="Book Antiqua"/>
          <w:bCs/>
          <w:color w:val="000000" w:themeColor="text1"/>
          <w:sz w:val="24"/>
          <w:szCs w:val="24"/>
        </w:rPr>
        <w:t xml:space="preserve"> 11, 2019</w:t>
      </w:r>
    </w:p>
    <w:p w14:paraId="431631FA" w14:textId="72A33DEF"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t xml:space="preserve">Revised: </w:t>
      </w:r>
      <w:r w:rsidR="00D37D7D" w:rsidRPr="00096D05">
        <w:rPr>
          <w:rFonts w:ascii="Book Antiqua" w:hAnsi="Book Antiqua"/>
          <w:bCs/>
          <w:color w:val="000000" w:themeColor="text1"/>
          <w:sz w:val="24"/>
          <w:szCs w:val="24"/>
        </w:rPr>
        <w:t>May</w:t>
      </w:r>
      <w:r w:rsidR="009E3144" w:rsidRPr="00096D05">
        <w:rPr>
          <w:rFonts w:ascii="Book Antiqua" w:hAnsi="Book Antiqua"/>
          <w:bCs/>
          <w:color w:val="000000" w:themeColor="text1"/>
          <w:sz w:val="24"/>
          <w:szCs w:val="24"/>
        </w:rPr>
        <w:t xml:space="preserve"> </w:t>
      </w:r>
      <w:r w:rsidR="00D37D7D" w:rsidRPr="00096D05">
        <w:rPr>
          <w:rFonts w:ascii="Book Antiqua" w:hAnsi="Book Antiqua"/>
          <w:bCs/>
          <w:color w:val="000000" w:themeColor="text1"/>
          <w:sz w:val="24"/>
          <w:szCs w:val="24"/>
        </w:rPr>
        <w:t>11</w:t>
      </w:r>
      <w:r w:rsidR="009E3144" w:rsidRPr="00096D05">
        <w:rPr>
          <w:rFonts w:ascii="Book Antiqua" w:hAnsi="Book Antiqua"/>
          <w:bCs/>
          <w:color w:val="000000" w:themeColor="text1"/>
          <w:sz w:val="24"/>
          <w:szCs w:val="24"/>
        </w:rPr>
        <w:t>, 2020</w:t>
      </w:r>
    </w:p>
    <w:p w14:paraId="45882B99" w14:textId="739A75F7" w:rsidR="00166E19" w:rsidRPr="00096D05" w:rsidRDefault="00166E19"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b/>
          <w:color w:val="000000" w:themeColor="text1"/>
          <w:sz w:val="24"/>
          <w:szCs w:val="24"/>
        </w:rPr>
        <w:t>Accepted:</w:t>
      </w:r>
      <w:r w:rsidR="00F01E2E" w:rsidRPr="00096D05">
        <w:rPr>
          <w:bCs/>
        </w:rPr>
        <w:t xml:space="preserve"> </w:t>
      </w:r>
      <w:r w:rsidR="00F01E2E" w:rsidRPr="00096D05">
        <w:rPr>
          <w:rFonts w:ascii="Book Antiqua" w:hAnsi="Book Antiqua"/>
          <w:bCs/>
          <w:color w:val="000000" w:themeColor="text1"/>
          <w:sz w:val="24"/>
          <w:szCs w:val="24"/>
        </w:rPr>
        <w:t>June 4, 2020</w:t>
      </w:r>
      <w:r w:rsidRPr="00096D05">
        <w:rPr>
          <w:rFonts w:ascii="Book Antiqua" w:hAnsi="Book Antiqua"/>
          <w:bCs/>
          <w:color w:val="000000" w:themeColor="text1"/>
          <w:sz w:val="24"/>
          <w:szCs w:val="24"/>
        </w:rPr>
        <w:t xml:space="preserve"> </w:t>
      </w:r>
    </w:p>
    <w:p w14:paraId="13FD5604" w14:textId="22E0CBE0" w:rsidR="00166E19" w:rsidRPr="00096D05" w:rsidRDefault="00166E19" w:rsidP="0037751B">
      <w:pPr>
        <w:adjustRightInd w:val="0"/>
        <w:snapToGrid w:val="0"/>
        <w:spacing w:line="360" w:lineRule="auto"/>
        <w:rPr>
          <w:rFonts w:ascii="Book Antiqua" w:hAnsi="Book Antiqua" w:hint="eastAsia"/>
          <w:color w:val="000000" w:themeColor="text1"/>
          <w:sz w:val="24"/>
          <w:szCs w:val="24"/>
        </w:rPr>
      </w:pPr>
      <w:r w:rsidRPr="00096D05">
        <w:rPr>
          <w:rFonts w:ascii="Book Antiqua" w:hAnsi="Book Antiqua"/>
          <w:b/>
          <w:color w:val="000000" w:themeColor="text1"/>
          <w:sz w:val="24"/>
          <w:szCs w:val="24"/>
        </w:rPr>
        <w:lastRenderedPageBreak/>
        <w:t>Published online:</w:t>
      </w:r>
      <w:bookmarkEnd w:id="1"/>
      <w:bookmarkEnd w:id="2"/>
      <w:bookmarkEnd w:id="3"/>
      <w:bookmarkEnd w:id="4"/>
      <w:r w:rsidR="00684EAF" w:rsidRPr="00096D05">
        <w:rPr>
          <w:rFonts w:ascii="Book Antiqua" w:hAnsi="Book Antiqua" w:hint="eastAsia"/>
          <w:color w:val="000000" w:themeColor="text1"/>
          <w:sz w:val="24"/>
          <w:szCs w:val="24"/>
        </w:rPr>
        <w:t xml:space="preserve"> </w:t>
      </w:r>
      <w:r w:rsidR="00684EAF" w:rsidRPr="00096D05">
        <w:rPr>
          <w:rFonts w:ascii="Book Antiqua" w:hAnsi="Book Antiqua"/>
          <w:color w:val="000000" w:themeColor="text1"/>
          <w:sz w:val="24"/>
          <w:szCs w:val="24"/>
        </w:rPr>
        <w:t>June 28, 2020</w:t>
      </w:r>
    </w:p>
    <w:p w14:paraId="24FA092D" w14:textId="77777777" w:rsidR="00684EAF" w:rsidRPr="00096D05" w:rsidRDefault="00684EAF" w:rsidP="0037751B">
      <w:pPr>
        <w:adjustRightInd w:val="0"/>
        <w:snapToGrid w:val="0"/>
        <w:spacing w:line="360" w:lineRule="auto"/>
        <w:rPr>
          <w:rFonts w:ascii="Book Antiqua" w:hAnsi="Book Antiqua"/>
          <w:b/>
          <w:color w:val="000000" w:themeColor="text1"/>
          <w:sz w:val="24"/>
          <w:szCs w:val="24"/>
        </w:rPr>
      </w:pPr>
    </w:p>
    <w:p w14:paraId="4CBF1D9D" w14:textId="77777777"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cs="Calibri"/>
          <w:b/>
          <w:color w:val="000000" w:themeColor="text1"/>
          <w:sz w:val="24"/>
          <w:szCs w:val="24"/>
        </w:rPr>
        <w:t>Abstract</w:t>
      </w:r>
    </w:p>
    <w:p w14:paraId="04BE0760" w14:textId="0DBADA10" w:rsidR="00166E19" w:rsidRPr="00096D05" w:rsidRDefault="008126E6"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color w:val="000000" w:themeColor="text1"/>
          <w:sz w:val="24"/>
          <w:szCs w:val="24"/>
        </w:rPr>
        <w:t>L</w:t>
      </w:r>
      <w:r w:rsidR="00B755EC" w:rsidRPr="00096D05">
        <w:rPr>
          <w:rFonts w:ascii="Book Antiqua" w:hAnsi="Book Antiqua"/>
          <w:color w:val="000000" w:themeColor="text1"/>
          <w:sz w:val="24"/>
          <w:szCs w:val="24"/>
        </w:rPr>
        <w:t xml:space="preserve">ymph node dissection is always a hot issue in radical resection of hilar cholangiocarcinoma (HCCA). </w:t>
      </w:r>
      <w:bookmarkStart w:id="27" w:name="OLE_LINK62"/>
      <w:bookmarkStart w:id="28" w:name="OLE_LINK63"/>
      <w:r w:rsidR="00B755EC" w:rsidRPr="00096D05">
        <w:rPr>
          <w:rFonts w:ascii="Book Antiqua" w:hAnsi="Book Antiqua"/>
          <w:color w:val="000000" w:themeColor="text1"/>
          <w:sz w:val="24"/>
          <w:szCs w:val="24"/>
        </w:rPr>
        <w:t xml:space="preserve">There are still controversies </w:t>
      </w:r>
      <w:r w:rsidRPr="00096D05">
        <w:rPr>
          <w:rFonts w:ascii="Book Antiqua" w:hAnsi="Book Antiqua"/>
          <w:color w:val="000000" w:themeColor="text1"/>
          <w:sz w:val="24"/>
          <w:szCs w:val="24"/>
        </w:rPr>
        <w:t>regarding</w:t>
      </w:r>
      <w:r w:rsidR="00B755EC" w:rsidRPr="00096D05">
        <w:rPr>
          <w:rFonts w:ascii="Book Antiqua" w:hAnsi="Book Antiqua"/>
          <w:color w:val="000000" w:themeColor="text1"/>
          <w:sz w:val="24"/>
          <w:szCs w:val="24"/>
        </w:rPr>
        <w:t xml:space="preserve"> whether</w:t>
      </w:r>
      <w:bookmarkEnd w:id="27"/>
      <w:bookmarkEnd w:id="28"/>
      <w:r w:rsidR="00B755EC" w:rsidRPr="00096D05">
        <w:rPr>
          <w:rFonts w:ascii="Book Antiqua" w:hAnsi="Book Antiqua"/>
          <w:color w:val="000000" w:themeColor="text1"/>
          <w:sz w:val="24"/>
          <w:szCs w:val="24"/>
        </w:rPr>
        <w:t xml:space="preserve"> some lymph nodes </w:t>
      </w:r>
      <w:bookmarkStart w:id="29" w:name="OLE_LINK64"/>
      <w:bookmarkStart w:id="30" w:name="OLE_LINK65"/>
      <w:r w:rsidR="00B755EC" w:rsidRPr="00096D05">
        <w:rPr>
          <w:rFonts w:ascii="Book Antiqua" w:hAnsi="Book Antiqua"/>
          <w:color w:val="000000" w:themeColor="text1"/>
          <w:sz w:val="24"/>
          <w:szCs w:val="24"/>
        </w:rPr>
        <w:t>should be</w:t>
      </w:r>
      <w:bookmarkEnd w:id="29"/>
      <w:bookmarkEnd w:id="30"/>
      <w:r w:rsidR="00B755EC" w:rsidRPr="00096D05">
        <w:rPr>
          <w:rFonts w:ascii="Book Antiqua" w:hAnsi="Book Antiqua"/>
          <w:color w:val="000000" w:themeColor="text1"/>
          <w:sz w:val="24"/>
          <w:szCs w:val="24"/>
        </w:rPr>
        <w:t xml:space="preserve"> dissected, of which the para-aortic lymph nodes are the most controversial.</w:t>
      </w:r>
      <w:r w:rsidR="00D37D7D" w:rsidRPr="00096D05">
        <w:rPr>
          <w:rFonts w:ascii="Book Antiqua" w:hAnsi="Book Antiqua" w:hint="eastAsia"/>
          <w:color w:val="000000" w:themeColor="text1"/>
          <w:sz w:val="24"/>
          <w:szCs w:val="24"/>
        </w:rPr>
        <w:t xml:space="preserve"> </w:t>
      </w:r>
      <w:r w:rsidR="00B755EC" w:rsidRPr="00096D05">
        <w:rPr>
          <w:rFonts w:ascii="Book Antiqua" w:hAnsi="Book Antiqua"/>
          <w:color w:val="000000" w:themeColor="text1"/>
          <w:sz w:val="24"/>
          <w:szCs w:val="24"/>
        </w:rPr>
        <w:t>This review synthesized findings in the literature using the Pub</w:t>
      </w:r>
      <w:r w:rsidR="00D37D7D" w:rsidRPr="00096D05">
        <w:rPr>
          <w:rFonts w:ascii="Book Antiqua" w:hAnsi="Book Antiqua"/>
          <w:color w:val="000000" w:themeColor="text1"/>
          <w:sz w:val="24"/>
          <w:szCs w:val="24"/>
        </w:rPr>
        <w:t>M</w:t>
      </w:r>
      <w:r w:rsidR="00B755EC" w:rsidRPr="00096D05">
        <w:rPr>
          <w:rFonts w:ascii="Book Antiqua" w:hAnsi="Book Antiqua"/>
          <w:color w:val="000000" w:themeColor="text1"/>
          <w:sz w:val="24"/>
          <w:szCs w:val="24"/>
        </w:rPr>
        <w:t xml:space="preserve">ed database of articles in the English language published between 1990 and 2019 on </w:t>
      </w:r>
      <w:r w:rsidRPr="00096D05">
        <w:rPr>
          <w:rFonts w:ascii="Book Antiqua" w:hAnsi="Book Antiqua"/>
          <w:color w:val="000000" w:themeColor="text1"/>
          <w:sz w:val="24"/>
          <w:szCs w:val="24"/>
        </w:rPr>
        <w:t xml:space="preserve">the </w:t>
      </w:r>
      <w:r w:rsidR="00B755EC" w:rsidRPr="00096D05">
        <w:rPr>
          <w:rFonts w:ascii="Book Antiqua" w:hAnsi="Book Antiqua"/>
          <w:color w:val="000000" w:themeColor="text1"/>
          <w:sz w:val="24"/>
          <w:szCs w:val="24"/>
        </w:rPr>
        <w:t>effectiveness of extended lymphadenectomy including para-aortic lymph nodes dissection in radical resection of HCCA.</w:t>
      </w:r>
      <w:r w:rsidR="00D37D7D" w:rsidRPr="00096D05">
        <w:rPr>
          <w:rFonts w:ascii="Book Antiqua" w:hAnsi="Book Antiqua" w:hint="eastAsia"/>
          <w:color w:val="000000" w:themeColor="text1"/>
          <w:sz w:val="24"/>
          <w:szCs w:val="24"/>
        </w:rPr>
        <w:t xml:space="preserve"> </w:t>
      </w:r>
      <w:r w:rsidR="00B755EC" w:rsidRPr="00096D05">
        <w:rPr>
          <w:rFonts w:ascii="Book Antiqua" w:hAnsi="Book Antiqua"/>
          <w:color w:val="000000" w:themeColor="text1"/>
          <w:sz w:val="24"/>
          <w:szCs w:val="24"/>
        </w:rPr>
        <w:t xml:space="preserve">Hepatobiliary surgeons have basically achieved a consensus that enough lymph nodes should be obtained to accurately stage HCCA. Only a very small number of studies have focused on the effectiveness of extended lymphadenectomy including </w:t>
      </w:r>
      <w:bookmarkStart w:id="31" w:name="OLE_LINK74"/>
      <w:bookmarkStart w:id="32" w:name="OLE_LINK82"/>
      <w:bookmarkStart w:id="33" w:name="OLE_LINK77"/>
      <w:r w:rsidR="00B755EC" w:rsidRPr="00096D05">
        <w:rPr>
          <w:rFonts w:ascii="Book Antiqua" w:hAnsi="Book Antiqua"/>
          <w:color w:val="000000" w:themeColor="text1"/>
          <w:sz w:val="24"/>
          <w:szCs w:val="24"/>
        </w:rPr>
        <w:t>para-aortic</w:t>
      </w:r>
      <w:bookmarkEnd w:id="31"/>
      <w:bookmarkEnd w:id="32"/>
      <w:r w:rsidR="00B755EC" w:rsidRPr="00096D05">
        <w:rPr>
          <w:rFonts w:ascii="Book Antiqua" w:hAnsi="Book Antiqua"/>
          <w:color w:val="000000" w:themeColor="text1"/>
          <w:sz w:val="24"/>
          <w:szCs w:val="24"/>
        </w:rPr>
        <w:t xml:space="preserve"> nodes dissection</w:t>
      </w:r>
      <w:bookmarkEnd w:id="33"/>
      <w:r w:rsidR="00B755EC" w:rsidRPr="00096D05">
        <w:rPr>
          <w:rFonts w:ascii="Book Antiqua" w:hAnsi="Book Antiqua"/>
          <w:color w:val="000000" w:themeColor="text1"/>
          <w:sz w:val="24"/>
          <w:szCs w:val="24"/>
        </w:rPr>
        <w:t xml:space="preserve"> on HCCA. They reported that extended lymphadenectomy can </w:t>
      </w:r>
      <w:bookmarkStart w:id="34" w:name="OLE_LINK7"/>
      <w:bookmarkStart w:id="35" w:name="OLE_LINK8"/>
      <w:r w:rsidR="00B755EC" w:rsidRPr="00096D05">
        <w:rPr>
          <w:rFonts w:ascii="Book Antiqua" w:hAnsi="Book Antiqua"/>
          <w:color w:val="000000" w:themeColor="text1"/>
          <w:sz w:val="24"/>
          <w:szCs w:val="24"/>
        </w:rPr>
        <w:t>bring some survival benefits for patients with potential para-aortic lymph node metastasis</w:t>
      </w:r>
      <w:bookmarkEnd w:id="34"/>
      <w:bookmarkEnd w:id="35"/>
      <w:r w:rsidR="00B755EC" w:rsidRPr="00096D05">
        <w:rPr>
          <w:rFonts w:ascii="Book Antiqua" w:hAnsi="Book Antiqua"/>
          <w:color w:val="000000" w:themeColor="text1"/>
          <w:sz w:val="24"/>
          <w:szCs w:val="24"/>
        </w:rPr>
        <w:t xml:space="preserve"> and more lymph nodes can be obtained to make the patient's tumor staging more accurate without increasing the related complications. Extended lymphadenectomy should not be adopted for HCCA patients with intraoperatively confirmed distant </w:t>
      </w:r>
      <w:bookmarkStart w:id="36" w:name="OLE_LINK178"/>
      <w:bookmarkStart w:id="37" w:name="OLE_LINK179"/>
      <w:r w:rsidRPr="00096D05">
        <w:rPr>
          <w:rFonts w:ascii="Book Antiqua" w:hAnsi="Book Antiqua"/>
          <w:color w:val="000000" w:themeColor="text1"/>
          <w:sz w:val="24"/>
          <w:szCs w:val="24"/>
        </w:rPr>
        <w:t>lymph node</w:t>
      </w:r>
      <w:r w:rsidR="00B755EC" w:rsidRPr="00096D05">
        <w:rPr>
          <w:rFonts w:ascii="Book Antiqua" w:hAnsi="Book Antiqua"/>
          <w:color w:val="000000" w:themeColor="text1"/>
          <w:sz w:val="24"/>
          <w:szCs w:val="24"/>
        </w:rPr>
        <w:t xml:space="preserve"> </w:t>
      </w:r>
      <w:bookmarkEnd w:id="36"/>
      <w:bookmarkEnd w:id="37"/>
      <w:r w:rsidR="00B755EC" w:rsidRPr="00096D05">
        <w:rPr>
          <w:rFonts w:ascii="Book Antiqua" w:hAnsi="Book Antiqua"/>
          <w:color w:val="000000" w:themeColor="text1"/>
          <w:sz w:val="24"/>
          <w:szCs w:val="24"/>
        </w:rPr>
        <w:t>metastases. For these patients, radical resection combined with postoperative adjuvant chemotherapy seems to be a better choice. A prospective, multicenter, randomized, controlled clinical study of regional lymphotomy and extended lymphadenectomy in HCCA should be conducted to guide clinical practice.</w:t>
      </w:r>
      <w:bookmarkStart w:id="38" w:name="OLE_LINK38"/>
      <w:bookmarkStart w:id="39" w:name="OLE_LINK43"/>
      <w:r w:rsidR="00D37D7D" w:rsidRPr="00096D05">
        <w:rPr>
          <w:rFonts w:ascii="Book Antiqua" w:hAnsi="Book Antiqua" w:hint="eastAsia"/>
          <w:color w:val="000000" w:themeColor="text1"/>
          <w:sz w:val="24"/>
          <w:szCs w:val="24"/>
        </w:rPr>
        <w:t xml:space="preserve"> </w:t>
      </w:r>
      <w:r w:rsidR="00B755EC" w:rsidRPr="00096D05">
        <w:rPr>
          <w:rFonts w:ascii="Book Antiqua" w:hAnsi="Book Antiqua"/>
          <w:color w:val="000000" w:themeColor="text1"/>
          <w:sz w:val="24"/>
          <w:szCs w:val="24"/>
        </w:rPr>
        <w:t>A standardized extended lymphadenectomy may help to more accurately stage HCCA. Future studies are required to further assess whether extended lymphadenectomy c</w:t>
      </w:r>
      <w:r w:rsidRPr="00096D05">
        <w:rPr>
          <w:rFonts w:ascii="Book Antiqua" w:hAnsi="Book Antiqua"/>
          <w:color w:val="000000" w:themeColor="text1"/>
          <w:sz w:val="24"/>
          <w:szCs w:val="24"/>
        </w:rPr>
        <w:t>an</w:t>
      </w:r>
      <w:r w:rsidR="00B755EC" w:rsidRPr="00096D05">
        <w:rPr>
          <w:rFonts w:ascii="Book Antiqua" w:hAnsi="Book Antiqua"/>
          <w:color w:val="000000" w:themeColor="text1"/>
          <w:sz w:val="24"/>
          <w:szCs w:val="24"/>
        </w:rPr>
        <w:t xml:space="preserve"> improve long-term survival in negative celiac, superior </w:t>
      </w:r>
      <w:proofErr w:type="gramStart"/>
      <w:r w:rsidR="00B755EC" w:rsidRPr="00096D05">
        <w:rPr>
          <w:rFonts w:ascii="Book Antiqua" w:hAnsi="Book Antiqua"/>
          <w:color w:val="000000" w:themeColor="text1"/>
          <w:sz w:val="24"/>
          <w:szCs w:val="24"/>
        </w:rPr>
        <w:t>mesenteric,</w:t>
      </w:r>
      <w:proofErr w:type="gramEnd"/>
      <w:r w:rsidR="00B755EC" w:rsidRPr="00096D05">
        <w:rPr>
          <w:rFonts w:ascii="Book Antiqua" w:hAnsi="Book Antiqua"/>
          <w:color w:val="000000" w:themeColor="text1"/>
          <w:sz w:val="24"/>
          <w:szCs w:val="24"/>
        </w:rPr>
        <w:t xml:space="preserve"> and para-aortic lymph node diseases.</w:t>
      </w:r>
      <w:bookmarkEnd w:id="38"/>
      <w:bookmarkEnd w:id="39"/>
    </w:p>
    <w:p w14:paraId="2054DDEB" w14:textId="77777777" w:rsidR="00A44889" w:rsidRPr="00096D05" w:rsidRDefault="00A44889" w:rsidP="0037751B">
      <w:pPr>
        <w:adjustRightInd w:val="0"/>
        <w:snapToGrid w:val="0"/>
        <w:spacing w:line="360" w:lineRule="auto"/>
        <w:rPr>
          <w:rFonts w:ascii="Book Antiqua" w:hAnsi="Book Antiqua"/>
          <w:color w:val="000000" w:themeColor="text1"/>
          <w:sz w:val="24"/>
          <w:szCs w:val="24"/>
        </w:rPr>
      </w:pPr>
    </w:p>
    <w:p w14:paraId="37B33E6F" w14:textId="72D254D0" w:rsidR="00166E19" w:rsidRPr="00096D05" w:rsidRDefault="00166E19" w:rsidP="0037751B">
      <w:pPr>
        <w:adjustRightInd w:val="0"/>
        <w:snapToGrid w:val="0"/>
        <w:spacing w:line="360" w:lineRule="auto"/>
        <w:rPr>
          <w:rFonts w:ascii="Book Antiqua" w:hAnsi="Book Antiqua"/>
          <w:color w:val="000000" w:themeColor="text1"/>
          <w:sz w:val="24"/>
          <w:szCs w:val="24"/>
          <w:shd w:val="clear" w:color="auto" w:fill="FFFFFF"/>
        </w:rPr>
      </w:pPr>
      <w:r w:rsidRPr="00096D05">
        <w:rPr>
          <w:rFonts w:ascii="Book Antiqua" w:hAnsi="Book Antiqua"/>
          <w:b/>
          <w:color w:val="000000" w:themeColor="text1"/>
          <w:sz w:val="24"/>
          <w:szCs w:val="24"/>
        </w:rPr>
        <w:t xml:space="preserve">Key words: </w:t>
      </w:r>
      <w:bookmarkStart w:id="40" w:name="OLE_LINK226"/>
      <w:bookmarkStart w:id="41" w:name="OLE_LINK227"/>
      <w:bookmarkStart w:id="42" w:name="OLE_LINK512"/>
      <w:bookmarkStart w:id="43" w:name="OLE_LINK513"/>
      <w:bookmarkStart w:id="44" w:name="OLE_LINK57"/>
      <w:r w:rsidR="00A44889" w:rsidRPr="00096D05">
        <w:rPr>
          <w:rFonts w:ascii="Book Antiqua" w:hAnsi="Book Antiqua"/>
          <w:color w:val="000000" w:themeColor="text1"/>
          <w:sz w:val="24"/>
          <w:szCs w:val="24"/>
          <w:shd w:val="clear" w:color="auto" w:fill="FFFFFF"/>
        </w:rPr>
        <w:t>H</w:t>
      </w:r>
      <w:r w:rsidR="00574110" w:rsidRPr="00096D05">
        <w:rPr>
          <w:rFonts w:ascii="Book Antiqua" w:hAnsi="Book Antiqua"/>
          <w:color w:val="000000" w:themeColor="text1"/>
          <w:sz w:val="24"/>
          <w:szCs w:val="24"/>
          <w:shd w:val="clear" w:color="auto" w:fill="FFFFFF"/>
        </w:rPr>
        <w:t>ilar cholangiocarcinoma</w:t>
      </w:r>
      <w:bookmarkEnd w:id="40"/>
      <w:bookmarkEnd w:id="41"/>
      <w:r w:rsidR="00574110" w:rsidRPr="00096D05">
        <w:rPr>
          <w:rFonts w:ascii="Book Antiqua" w:hAnsi="Book Antiqua"/>
          <w:color w:val="000000" w:themeColor="text1"/>
          <w:sz w:val="24"/>
          <w:szCs w:val="24"/>
          <w:shd w:val="clear" w:color="auto" w:fill="FFFFFF"/>
        </w:rPr>
        <w:t xml:space="preserve">; </w:t>
      </w:r>
      <w:bookmarkStart w:id="45" w:name="OLE_LINK39"/>
      <w:bookmarkStart w:id="46" w:name="OLE_LINK40"/>
      <w:bookmarkStart w:id="47" w:name="OLE_LINK228"/>
      <w:r w:rsidR="00A44889" w:rsidRPr="00096D05">
        <w:rPr>
          <w:rFonts w:ascii="Book Antiqua" w:hAnsi="Book Antiqua"/>
          <w:color w:val="000000" w:themeColor="text1"/>
          <w:sz w:val="24"/>
          <w:szCs w:val="24"/>
          <w:shd w:val="clear" w:color="auto" w:fill="FFFFFF"/>
        </w:rPr>
        <w:t>L</w:t>
      </w:r>
      <w:r w:rsidR="00574110" w:rsidRPr="00096D05">
        <w:rPr>
          <w:rFonts w:ascii="Book Antiqua" w:hAnsi="Book Antiqua"/>
          <w:color w:val="000000" w:themeColor="text1"/>
          <w:sz w:val="24"/>
          <w:szCs w:val="24"/>
          <w:shd w:val="clear" w:color="auto" w:fill="FFFFFF"/>
        </w:rPr>
        <w:t>ymphadenectomy</w:t>
      </w:r>
      <w:bookmarkEnd w:id="45"/>
      <w:bookmarkEnd w:id="46"/>
      <w:bookmarkEnd w:id="47"/>
      <w:r w:rsidR="00574110" w:rsidRPr="00096D05">
        <w:rPr>
          <w:rFonts w:ascii="Book Antiqua" w:hAnsi="Book Antiqua"/>
          <w:color w:val="000000" w:themeColor="text1"/>
          <w:sz w:val="24"/>
          <w:szCs w:val="24"/>
          <w:shd w:val="clear" w:color="auto" w:fill="FFFFFF"/>
        </w:rPr>
        <w:t xml:space="preserve">; </w:t>
      </w:r>
      <w:bookmarkStart w:id="48" w:name="OLE_LINK41"/>
      <w:bookmarkStart w:id="49" w:name="OLE_LINK42"/>
      <w:bookmarkStart w:id="50" w:name="OLE_LINK229"/>
      <w:r w:rsidR="00A44889" w:rsidRPr="00096D05">
        <w:rPr>
          <w:rFonts w:ascii="Book Antiqua" w:hAnsi="Book Antiqua"/>
          <w:color w:val="000000" w:themeColor="text1"/>
          <w:sz w:val="24"/>
          <w:szCs w:val="24"/>
          <w:shd w:val="clear" w:color="auto" w:fill="FFFFFF"/>
        </w:rPr>
        <w:t>P</w:t>
      </w:r>
      <w:r w:rsidR="00574110" w:rsidRPr="00096D05">
        <w:rPr>
          <w:rFonts w:ascii="Book Antiqua" w:hAnsi="Book Antiqua"/>
          <w:color w:val="000000" w:themeColor="text1"/>
          <w:sz w:val="24"/>
          <w:szCs w:val="24"/>
          <w:shd w:val="clear" w:color="auto" w:fill="FFFFFF"/>
        </w:rPr>
        <w:t>rognosis</w:t>
      </w:r>
      <w:bookmarkEnd w:id="42"/>
      <w:bookmarkEnd w:id="43"/>
      <w:bookmarkEnd w:id="44"/>
      <w:bookmarkEnd w:id="48"/>
      <w:bookmarkEnd w:id="49"/>
      <w:bookmarkEnd w:id="50"/>
    </w:p>
    <w:p w14:paraId="0A0CA49B" w14:textId="77777777" w:rsidR="00A44889" w:rsidRPr="00096D05" w:rsidRDefault="00A44889" w:rsidP="0037751B">
      <w:pPr>
        <w:adjustRightInd w:val="0"/>
        <w:snapToGrid w:val="0"/>
        <w:spacing w:line="360" w:lineRule="auto"/>
        <w:rPr>
          <w:rFonts w:ascii="Book Antiqua" w:hAnsi="Book Antiqua"/>
          <w:color w:val="000000" w:themeColor="text1"/>
          <w:sz w:val="24"/>
          <w:szCs w:val="24"/>
        </w:rPr>
      </w:pPr>
    </w:p>
    <w:p w14:paraId="38CFB308" w14:textId="12A31B7B" w:rsidR="00684EAF" w:rsidRPr="00096D05" w:rsidRDefault="004A48BC" w:rsidP="0037751B">
      <w:pPr>
        <w:adjustRightInd w:val="0"/>
        <w:snapToGrid w:val="0"/>
        <w:spacing w:line="360" w:lineRule="auto"/>
        <w:rPr>
          <w:rFonts w:ascii="Book Antiqua" w:hAnsi="Book Antiqua" w:hint="eastAsia"/>
          <w:color w:val="000000" w:themeColor="text1"/>
          <w:sz w:val="24"/>
          <w:szCs w:val="24"/>
        </w:rPr>
      </w:pPr>
      <w:bookmarkStart w:id="51" w:name="OLE_LINK234"/>
      <w:bookmarkStart w:id="52" w:name="OLE_LINK235"/>
      <w:r w:rsidRPr="00096D05">
        <w:rPr>
          <w:rFonts w:ascii="Book Antiqua" w:hAnsi="Book Antiqua"/>
          <w:color w:val="000000" w:themeColor="text1"/>
          <w:sz w:val="24"/>
          <w:szCs w:val="24"/>
        </w:rPr>
        <w:lastRenderedPageBreak/>
        <w:t xml:space="preserve">Li J, Zhou MH, Ma WJ, Li FY, Deng YL. </w:t>
      </w:r>
      <w:r w:rsidR="00D37D7D" w:rsidRPr="00096D05">
        <w:rPr>
          <w:rFonts w:ascii="Book Antiqua" w:hAnsi="Book Antiqua"/>
          <w:color w:val="000000" w:themeColor="text1"/>
          <w:sz w:val="24"/>
          <w:szCs w:val="24"/>
        </w:rPr>
        <w:t>Extended lymphadenectomy in hilar cholangiocarcinoma: What it will bring?</w:t>
      </w:r>
      <w:r w:rsidRPr="00096D05">
        <w:rPr>
          <w:rFonts w:ascii="Book Antiqua" w:hAnsi="Book Antiqua"/>
          <w:color w:val="000000" w:themeColor="text1"/>
          <w:sz w:val="24"/>
          <w:szCs w:val="24"/>
        </w:rPr>
        <w:t xml:space="preserve"> </w:t>
      </w:r>
      <w:r w:rsidRPr="00096D05">
        <w:rPr>
          <w:rFonts w:ascii="Book Antiqua" w:hAnsi="Book Antiqua"/>
          <w:i/>
          <w:iCs/>
          <w:color w:val="000000" w:themeColor="text1"/>
          <w:sz w:val="24"/>
          <w:szCs w:val="24"/>
        </w:rPr>
        <w:t xml:space="preserve">World J </w:t>
      </w:r>
      <w:proofErr w:type="spellStart"/>
      <w:r w:rsidRPr="00096D05">
        <w:rPr>
          <w:rFonts w:ascii="Book Antiqua" w:hAnsi="Book Antiqua"/>
          <w:i/>
          <w:iCs/>
          <w:color w:val="000000" w:themeColor="text1"/>
          <w:sz w:val="24"/>
          <w:szCs w:val="24"/>
        </w:rPr>
        <w:t>Gastroenterol</w:t>
      </w:r>
      <w:proofErr w:type="spellEnd"/>
      <w:r w:rsidRPr="00096D05">
        <w:rPr>
          <w:rFonts w:ascii="Book Antiqua" w:hAnsi="Book Antiqua"/>
          <w:i/>
          <w:iCs/>
          <w:color w:val="000000" w:themeColor="text1"/>
          <w:sz w:val="24"/>
          <w:szCs w:val="24"/>
        </w:rPr>
        <w:t xml:space="preserve"> </w:t>
      </w:r>
      <w:r w:rsidR="00684EAF" w:rsidRPr="00096D05">
        <w:rPr>
          <w:rFonts w:ascii="Book Antiqua" w:hAnsi="Book Antiqua"/>
          <w:color w:val="000000" w:themeColor="text1"/>
          <w:sz w:val="24"/>
          <w:szCs w:val="24"/>
        </w:rPr>
        <w:t xml:space="preserve">2020; 26(24): </w:t>
      </w:r>
      <w:r w:rsidR="00684EAF" w:rsidRPr="00096D05">
        <w:rPr>
          <w:rFonts w:ascii="Book Antiqua" w:hAnsi="Book Antiqua" w:hint="eastAsia"/>
          <w:color w:val="000000" w:themeColor="text1"/>
          <w:sz w:val="24"/>
          <w:szCs w:val="24"/>
        </w:rPr>
        <w:t>3318</w:t>
      </w:r>
      <w:r w:rsidR="00684EAF" w:rsidRPr="00096D05">
        <w:rPr>
          <w:rFonts w:ascii="Book Antiqua" w:hAnsi="Book Antiqua"/>
          <w:color w:val="000000" w:themeColor="text1"/>
          <w:sz w:val="24"/>
          <w:szCs w:val="24"/>
        </w:rPr>
        <w:t>-</w:t>
      </w:r>
      <w:r w:rsidR="00684EAF" w:rsidRPr="00096D05">
        <w:rPr>
          <w:rFonts w:ascii="Book Antiqua" w:hAnsi="Book Antiqua" w:hint="eastAsia"/>
          <w:color w:val="000000" w:themeColor="text1"/>
          <w:sz w:val="24"/>
          <w:szCs w:val="24"/>
        </w:rPr>
        <w:t>3325</w:t>
      </w:r>
    </w:p>
    <w:p w14:paraId="018BD77D" w14:textId="7951C480" w:rsidR="00684EAF" w:rsidRPr="00096D05" w:rsidRDefault="00684EAF" w:rsidP="0037751B">
      <w:pPr>
        <w:adjustRightInd w:val="0"/>
        <w:snapToGrid w:val="0"/>
        <w:spacing w:line="360" w:lineRule="auto"/>
        <w:rPr>
          <w:rFonts w:ascii="Book Antiqua" w:hAnsi="Book Antiqua" w:hint="eastAsia"/>
          <w:color w:val="000000" w:themeColor="text1"/>
          <w:sz w:val="24"/>
          <w:szCs w:val="24"/>
        </w:rPr>
      </w:pPr>
      <w:r w:rsidRPr="00096D05">
        <w:rPr>
          <w:rFonts w:ascii="Book Antiqua" w:hAnsi="Book Antiqua"/>
          <w:b/>
          <w:color w:val="000000" w:themeColor="text1"/>
          <w:sz w:val="24"/>
          <w:szCs w:val="24"/>
        </w:rPr>
        <w:t xml:space="preserve">URL: </w:t>
      </w:r>
      <w:r w:rsidRPr="00096D05">
        <w:rPr>
          <w:rFonts w:ascii="Book Antiqua" w:hAnsi="Book Antiqua"/>
          <w:color w:val="000000" w:themeColor="text1"/>
          <w:sz w:val="24"/>
          <w:szCs w:val="24"/>
        </w:rPr>
        <w:t>https://www.wjgnet.com/1007-9327/full/v26/i24/</w:t>
      </w:r>
      <w:r w:rsidRPr="00096D05">
        <w:rPr>
          <w:rFonts w:ascii="Book Antiqua" w:hAnsi="Book Antiqua" w:hint="eastAsia"/>
          <w:color w:val="000000" w:themeColor="text1"/>
          <w:sz w:val="24"/>
          <w:szCs w:val="24"/>
        </w:rPr>
        <w:t>3318</w:t>
      </w:r>
      <w:r w:rsidRPr="00096D05">
        <w:rPr>
          <w:rFonts w:ascii="Book Antiqua" w:hAnsi="Book Antiqua"/>
          <w:color w:val="000000" w:themeColor="text1"/>
          <w:sz w:val="24"/>
          <w:szCs w:val="24"/>
        </w:rPr>
        <w:t>.htm</w:t>
      </w:r>
    </w:p>
    <w:p w14:paraId="291D06A3" w14:textId="16D8F309" w:rsidR="00166E19" w:rsidRPr="00096D05" w:rsidRDefault="00684EAF"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b/>
          <w:color w:val="000000" w:themeColor="text1"/>
          <w:sz w:val="24"/>
          <w:szCs w:val="24"/>
        </w:rPr>
        <w:t>DOI:</w:t>
      </w:r>
      <w:r w:rsidRPr="00096D05">
        <w:rPr>
          <w:rFonts w:ascii="Book Antiqua" w:hAnsi="Book Antiqua"/>
          <w:color w:val="000000" w:themeColor="text1"/>
          <w:sz w:val="24"/>
          <w:szCs w:val="24"/>
        </w:rPr>
        <w:t xml:space="preserve"> https://dx.doi.org/10.3748/wjg.v26.i24.</w:t>
      </w:r>
      <w:r w:rsidRPr="00096D05">
        <w:rPr>
          <w:rFonts w:ascii="Book Antiqua" w:hAnsi="Book Antiqua" w:hint="eastAsia"/>
          <w:color w:val="000000" w:themeColor="text1"/>
          <w:sz w:val="24"/>
          <w:szCs w:val="24"/>
        </w:rPr>
        <w:t>3318</w:t>
      </w:r>
    </w:p>
    <w:bookmarkEnd w:id="51"/>
    <w:bookmarkEnd w:id="52"/>
    <w:p w14:paraId="54E2F023" w14:textId="77777777" w:rsidR="00A44889" w:rsidRPr="00096D05" w:rsidRDefault="00A44889" w:rsidP="0037751B">
      <w:pPr>
        <w:adjustRightInd w:val="0"/>
        <w:snapToGrid w:val="0"/>
        <w:spacing w:line="360" w:lineRule="auto"/>
        <w:rPr>
          <w:rFonts w:ascii="Book Antiqua" w:hAnsi="Book Antiqua"/>
          <w:color w:val="000000" w:themeColor="text1"/>
          <w:sz w:val="24"/>
          <w:szCs w:val="24"/>
        </w:rPr>
      </w:pPr>
    </w:p>
    <w:p w14:paraId="59946013" w14:textId="0CC07544" w:rsidR="00166E19" w:rsidRPr="00096D05" w:rsidRDefault="00166E19" w:rsidP="0037751B">
      <w:pPr>
        <w:adjustRightInd w:val="0"/>
        <w:snapToGrid w:val="0"/>
        <w:spacing w:line="360" w:lineRule="auto"/>
        <w:rPr>
          <w:rFonts w:ascii="Book Antiqua" w:hAnsi="Book Antiqua"/>
          <w:b/>
          <w:iCs/>
          <w:color w:val="000000" w:themeColor="text1"/>
          <w:sz w:val="24"/>
          <w:szCs w:val="24"/>
        </w:rPr>
      </w:pPr>
      <w:r w:rsidRPr="00096D05">
        <w:rPr>
          <w:rFonts w:ascii="Book Antiqua" w:hAnsi="Book Antiqua"/>
          <w:b/>
          <w:iCs/>
          <w:color w:val="000000" w:themeColor="text1"/>
          <w:sz w:val="24"/>
          <w:szCs w:val="24"/>
        </w:rPr>
        <w:t>Core tip:</w:t>
      </w:r>
      <w:r w:rsidR="00804DB6" w:rsidRPr="00096D05">
        <w:rPr>
          <w:rFonts w:ascii="Book Antiqua" w:hAnsi="Book Antiqua"/>
          <w:b/>
          <w:iCs/>
          <w:color w:val="000000" w:themeColor="text1"/>
          <w:sz w:val="24"/>
          <w:szCs w:val="24"/>
        </w:rPr>
        <w:t xml:space="preserve"> </w:t>
      </w:r>
      <w:bookmarkStart w:id="53" w:name="OLE_LINK232"/>
      <w:bookmarkStart w:id="54" w:name="OLE_LINK233"/>
      <w:r w:rsidR="00804DB6" w:rsidRPr="00096D05">
        <w:rPr>
          <w:rFonts w:ascii="Book Antiqua" w:hAnsi="Book Antiqua"/>
          <w:bCs/>
          <w:iCs/>
          <w:color w:val="000000" w:themeColor="text1"/>
          <w:sz w:val="24"/>
          <w:szCs w:val="24"/>
        </w:rPr>
        <w:t xml:space="preserve">For patients with </w:t>
      </w:r>
      <w:proofErr w:type="spellStart"/>
      <w:r w:rsidR="00804DB6" w:rsidRPr="00096D05">
        <w:rPr>
          <w:rFonts w:ascii="Book Antiqua" w:hAnsi="Book Antiqua"/>
          <w:bCs/>
          <w:iCs/>
          <w:color w:val="000000" w:themeColor="text1"/>
          <w:sz w:val="24"/>
          <w:szCs w:val="24"/>
        </w:rPr>
        <w:t>resectable</w:t>
      </w:r>
      <w:proofErr w:type="spellEnd"/>
      <w:r w:rsidR="00804DB6" w:rsidRPr="00096D05">
        <w:rPr>
          <w:rFonts w:ascii="Book Antiqua" w:hAnsi="Book Antiqua"/>
          <w:bCs/>
          <w:iCs/>
          <w:color w:val="000000" w:themeColor="text1"/>
          <w:sz w:val="24"/>
          <w:szCs w:val="24"/>
        </w:rPr>
        <w:t xml:space="preserve"> </w:t>
      </w:r>
      <w:bookmarkStart w:id="55" w:name="OLE_LINK180"/>
      <w:bookmarkStart w:id="56" w:name="OLE_LINK181"/>
      <w:proofErr w:type="spellStart"/>
      <w:r w:rsidR="00804DB6" w:rsidRPr="00096D05">
        <w:rPr>
          <w:rFonts w:ascii="Book Antiqua" w:hAnsi="Book Antiqua"/>
          <w:bCs/>
          <w:iCs/>
          <w:color w:val="000000" w:themeColor="text1"/>
          <w:sz w:val="24"/>
          <w:szCs w:val="24"/>
        </w:rPr>
        <w:t>hilar</w:t>
      </w:r>
      <w:proofErr w:type="spellEnd"/>
      <w:r w:rsidR="00804DB6" w:rsidRPr="00096D05">
        <w:rPr>
          <w:rFonts w:ascii="Book Antiqua" w:hAnsi="Book Antiqua"/>
          <w:bCs/>
          <w:iCs/>
          <w:color w:val="000000" w:themeColor="text1"/>
          <w:sz w:val="24"/>
          <w:szCs w:val="24"/>
        </w:rPr>
        <w:t xml:space="preserve"> </w:t>
      </w:r>
      <w:proofErr w:type="spellStart"/>
      <w:r w:rsidR="00804DB6" w:rsidRPr="00096D05">
        <w:rPr>
          <w:rFonts w:ascii="Book Antiqua" w:hAnsi="Book Antiqua"/>
          <w:bCs/>
          <w:iCs/>
          <w:color w:val="000000" w:themeColor="text1"/>
          <w:sz w:val="24"/>
          <w:szCs w:val="24"/>
        </w:rPr>
        <w:t>cholangiocarcinoma</w:t>
      </w:r>
      <w:bookmarkEnd w:id="55"/>
      <w:bookmarkEnd w:id="56"/>
      <w:proofErr w:type="spellEnd"/>
      <w:r w:rsidR="00D37D7D" w:rsidRPr="00096D05">
        <w:rPr>
          <w:rFonts w:ascii="Book Antiqua" w:hAnsi="Book Antiqua"/>
          <w:bCs/>
          <w:iCs/>
          <w:color w:val="000000" w:themeColor="text1"/>
          <w:sz w:val="24"/>
          <w:szCs w:val="24"/>
        </w:rPr>
        <w:t xml:space="preserve"> (HCCA)</w:t>
      </w:r>
      <w:r w:rsidR="00804DB6" w:rsidRPr="00096D05">
        <w:rPr>
          <w:rFonts w:ascii="Book Antiqua" w:hAnsi="Book Antiqua"/>
          <w:bCs/>
          <w:iCs/>
          <w:color w:val="000000" w:themeColor="text1"/>
          <w:sz w:val="24"/>
          <w:szCs w:val="24"/>
        </w:rPr>
        <w:t xml:space="preserve">, extended lymphadenectomy including </w:t>
      </w:r>
      <w:r w:rsidR="008126E6" w:rsidRPr="00096D05">
        <w:rPr>
          <w:rFonts w:ascii="Book Antiqua" w:hAnsi="Book Antiqua"/>
          <w:bCs/>
          <w:iCs/>
          <w:color w:val="000000" w:themeColor="text1"/>
          <w:sz w:val="24"/>
          <w:szCs w:val="24"/>
        </w:rPr>
        <w:t xml:space="preserve">the </w:t>
      </w:r>
      <w:r w:rsidR="00804DB6" w:rsidRPr="00096D05">
        <w:rPr>
          <w:rFonts w:ascii="Book Antiqua" w:hAnsi="Book Antiqua"/>
          <w:bCs/>
          <w:iCs/>
          <w:color w:val="000000" w:themeColor="text1"/>
          <w:sz w:val="24"/>
          <w:szCs w:val="24"/>
        </w:rPr>
        <w:t>N</w:t>
      </w:r>
      <w:r w:rsidR="00D37D7D" w:rsidRPr="00096D05">
        <w:rPr>
          <w:rFonts w:ascii="Book Antiqua" w:hAnsi="Book Antiqua"/>
          <w:bCs/>
          <w:iCs/>
          <w:color w:val="000000" w:themeColor="text1"/>
          <w:sz w:val="24"/>
          <w:szCs w:val="24"/>
        </w:rPr>
        <w:t>o</w:t>
      </w:r>
      <w:r w:rsidR="00804DB6" w:rsidRPr="00096D05">
        <w:rPr>
          <w:rFonts w:ascii="Book Antiqua" w:hAnsi="Book Antiqua"/>
          <w:bCs/>
          <w:iCs/>
          <w:color w:val="000000" w:themeColor="text1"/>
          <w:sz w:val="24"/>
          <w:szCs w:val="24"/>
        </w:rPr>
        <w:t>.16 group may obtain more lymph nodes to more accurately stage the tumor and to reduce the influence of total lymph node count on the lymph node ratio when compared with single enlarged N</w:t>
      </w:r>
      <w:r w:rsidR="00D37D7D" w:rsidRPr="00096D05">
        <w:rPr>
          <w:rFonts w:ascii="Book Antiqua" w:hAnsi="Book Antiqua"/>
          <w:bCs/>
          <w:iCs/>
          <w:color w:val="000000" w:themeColor="text1"/>
          <w:sz w:val="24"/>
          <w:szCs w:val="24"/>
        </w:rPr>
        <w:t>o</w:t>
      </w:r>
      <w:r w:rsidR="00804DB6" w:rsidRPr="00096D05">
        <w:rPr>
          <w:rFonts w:ascii="Book Antiqua" w:hAnsi="Book Antiqua"/>
          <w:bCs/>
          <w:iCs/>
          <w:color w:val="000000" w:themeColor="text1"/>
          <w:sz w:val="24"/>
          <w:szCs w:val="24"/>
        </w:rPr>
        <w:t xml:space="preserve">.16 lymph node biopsy. </w:t>
      </w:r>
      <w:r w:rsidR="008126E6" w:rsidRPr="00096D05">
        <w:rPr>
          <w:rFonts w:ascii="Book Antiqua" w:hAnsi="Book Antiqua"/>
          <w:bCs/>
          <w:iCs/>
          <w:color w:val="000000" w:themeColor="text1"/>
          <w:sz w:val="24"/>
          <w:szCs w:val="24"/>
        </w:rPr>
        <w:t>In addition</w:t>
      </w:r>
      <w:r w:rsidR="00804DB6" w:rsidRPr="00096D05">
        <w:rPr>
          <w:rFonts w:ascii="Book Antiqua" w:hAnsi="Book Antiqua"/>
          <w:bCs/>
          <w:iCs/>
          <w:color w:val="000000" w:themeColor="text1"/>
          <w:sz w:val="24"/>
          <w:szCs w:val="24"/>
        </w:rPr>
        <w:t xml:space="preserve">, it also may help to prevent the occurrence of lymph node </w:t>
      </w:r>
      <w:proofErr w:type="spellStart"/>
      <w:r w:rsidR="00804DB6" w:rsidRPr="00096D05">
        <w:rPr>
          <w:rFonts w:ascii="Book Antiqua" w:hAnsi="Book Antiqua"/>
          <w:bCs/>
          <w:iCs/>
          <w:color w:val="000000" w:themeColor="text1"/>
          <w:sz w:val="24"/>
          <w:szCs w:val="24"/>
        </w:rPr>
        <w:t>micrometastases</w:t>
      </w:r>
      <w:proofErr w:type="spellEnd"/>
      <w:r w:rsidR="00804DB6" w:rsidRPr="00096D05">
        <w:rPr>
          <w:rFonts w:ascii="Book Antiqua" w:hAnsi="Book Antiqua"/>
          <w:bCs/>
          <w:iCs/>
          <w:color w:val="000000" w:themeColor="text1"/>
          <w:sz w:val="24"/>
          <w:szCs w:val="24"/>
        </w:rPr>
        <w:t xml:space="preserve">, which will avoid the difficult to determine cause of postoperative enlargement of </w:t>
      </w:r>
      <w:r w:rsidR="008126E6" w:rsidRPr="00096D05">
        <w:rPr>
          <w:rFonts w:ascii="Book Antiqua" w:hAnsi="Book Antiqua"/>
          <w:bCs/>
          <w:iCs/>
          <w:color w:val="000000" w:themeColor="text1"/>
          <w:sz w:val="24"/>
          <w:szCs w:val="24"/>
        </w:rPr>
        <w:t xml:space="preserve">the </w:t>
      </w:r>
      <w:r w:rsidR="00804DB6" w:rsidRPr="00096D05">
        <w:rPr>
          <w:rFonts w:ascii="Book Antiqua" w:hAnsi="Book Antiqua"/>
          <w:bCs/>
          <w:iCs/>
          <w:color w:val="000000" w:themeColor="text1"/>
          <w:sz w:val="24"/>
          <w:szCs w:val="24"/>
        </w:rPr>
        <w:t>N</w:t>
      </w:r>
      <w:r w:rsidR="00D37D7D" w:rsidRPr="00096D05">
        <w:rPr>
          <w:rFonts w:ascii="Book Antiqua" w:hAnsi="Book Antiqua"/>
          <w:bCs/>
          <w:iCs/>
          <w:color w:val="000000" w:themeColor="text1"/>
          <w:sz w:val="24"/>
          <w:szCs w:val="24"/>
        </w:rPr>
        <w:t>o</w:t>
      </w:r>
      <w:r w:rsidR="00804DB6" w:rsidRPr="00096D05">
        <w:rPr>
          <w:rFonts w:ascii="Book Antiqua" w:hAnsi="Book Antiqua"/>
          <w:bCs/>
          <w:iCs/>
          <w:color w:val="000000" w:themeColor="text1"/>
          <w:sz w:val="24"/>
          <w:szCs w:val="24"/>
        </w:rPr>
        <w:t xml:space="preserve">.16 group lymph nodes. Therefore, extended lymphadenectomy including </w:t>
      </w:r>
      <w:r w:rsidR="008126E6" w:rsidRPr="00096D05">
        <w:rPr>
          <w:rFonts w:ascii="Book Antiqua" w:hAnsi="Book Antiqua"/>
          <w:bCs/>
          <w:iCs/>
          <w:color w:val="000000" w:themeColor="text1"/>
          <w:sz w:val="24"/>
          <w:szCs w:val="24"/>
        </w:rPr>
        <w:t xml:space="preserve">the </w:t>
      </w:r>
      <w:r w:rsidR="00804DB6" w:rsidRPr="00096D05">
        <w:rPr>
          <w:rFonts w:ascii="Book Antiqua" w:hAnsi="Book Antiqua"/>
          <w:bCs/>
          <w:iCs/>
          <w:color w:val="000000" w:themeColor="text1"/>
          <w:sz w:val="24"/>
          <w:szCs w:val="24"/>
        </w:rPr>
        <w:t>N</w:t>
      </w:r>
      <w:r w:rsidR="00D37D7D" w:rsidRPr="00096D05">
        <w:rPr>
          <w:rFonts w:ascii="Book Antiqua" w:hAnsi="Book Antiqua"/>
          <w:bCs/>
          <w:iCs/>
          <w:color w:val="000000" w:themeColor="text1"/>
          <w:sz w:val="24"/>
          <w:szCs w:val="24"/>
        </w:rPr>
        <w:t>o</w:t>
      </w:r>
      <w:r w:rsidR="00804DB6" w:rsidRPr="00096D05">
        <w:rPr>
          <w:rFonts w:ascii="Book Antiqua" w:hAnsi="Book Antiqua"/>
          <w:bCs/>
          <w:iCs/>
          <w:color w:val="000000" w:themeColor="text1"/>
          <w:sz w:val="24"/>
          <w:szCs w:val="24"/>
        </w:rPr>
        <w:t xml:space="preserve">.16 group is potentially more consistent with the principle of lymph node dissection in radical resection of </w:t>
      </w:r>
      <w:r w:rsidR="00D37D7D" w:rsidRPr="00096D05">
        <w:rPr>
          <w:rFonts w:ascii="Book Antiqua" w:hAnsi="Book Antiqua"/>
          <w:bCs/>
          <w:iCs/>
          <w:color w:val="000000" w:themeColor="text1"/>
          <w:sz w:val="24"/>
          <w:szCs w:val="24"/>
        </w:rPr>
        <w:t>HCCA</w:t>
      </w:r>
      <w:r w:rsidR="00804DB6" w:rsidRPr="00096D05">
        <w:rPr>
          <w:rFonts w:ascii="Book Antiqua" w:hAnsi="Book Antiqua"/>
          <w:bCs/>
          <w:iCs/>
          <w:color w:val="000000" w:themeColor="text1"/>
          <w:sz w:val="24"/>
          <w:szCs w:val="24"/>
        </w:rPr>
        <w:t>.</w:t>
      </w:r>
    </w:p>
    <w:bookmarkEnd w:id="53"/>
    <w:bookmarkEnd w:id="54"/>
    <w:p w14:paraId="2C368FF8" w14:textId="77777777" w:rsidR="00166E19" w:rsidRPr="00096D05" w:rsidRDefault="00166E19" w:rsidP="0037751B">
      <w:pPr>
        <w:widowControl/>
        <w:adjustRightInd w:val="0"/>
        <w:snapToGrid w:val="0"/>
        <w:spacing w:line="360" w:lineRule="auto"/>
        <w:rPr>
          <w:rFonts w:ascii="Book Antiqua" w:hAnsi="Book Antiqua"/>
          <w:b/>
          <w:iCs/>
          <w:color w:val="000000" w:themeColor="text1"/>
          <w:sz w:val="24"/>
          <w:szCs w:val="24"/>
        </w:rPr>
      </w:pPr>
      <w:r w:rsidRPr="00096D05">
        <w:rPr>
          <w:rFonts w:ascii="Book Antiqua" w:hAnsi="Book Antiqua"/>
          <w:b/>
          <w:iCs/>
          <w:color w:val="000000" w:themeColor="text1"/>
          <w:sz w:val="24"/>
          <w:szCs w:val="24"/>
        </w:rPr>
        <w:br w:type="page"/>
      </w:r>
    </w:p>
    <w:p w14:paraId="443DF97B" w14:textId="77777777" w:rsidR="00166E19" w:rsidRPr="00096D05" w:rsidRDefault="00166E19" w:rsidP="0037751B">
      <w:pPr>
        <w:adjustRightInd w:val="0"/>
        <w:snapToGrid w:val="0"/>
        <w:spacing w:line="360" w:lineRule="auto"/>
        <w:rPr>
          <w:rFonts w:ascii="Book Antiqua" w:hAnsi="Book Antiqua" w:cs="Calibri"/>
          <w:b/>
          <w:color w:val="000000" w:themeColor="text1"/>
          <w:sz w:val="24"/>
          <w:szCs w:val="24"/>
          <w:u w:val="single"/>
        </w:rPr>
      </w:pPr>
      <w:r w:rsidRPr="00096D05">
        <w:rPr>
          <w:rFonts w:ascii="Book Antiqua" w:hAnsi="Book Antiqua" w:cs="Calibri"/>
          <w:b/>
          <w:color w:val="000000" w:themeColor="text1"/>
          <w:sz w:val="24"/>
          <w:szCs w:val="24"/>
          <w:u w:val="single"/>
        </w:rPr>
        <w:lastRenderedPageBreak/>
        <w:t>INTRODUCTION</w:t>
      </w:r>
    </w:p>
    <w:p w14:paraId="1898BC1A" w14:textId="6B3C4C6D" w:rsidR="005631C8" w:rsidRPr="00096D05" w:rsidRDefault="005631C8" w:rsidP="0037751B">
      <w:pPr>
        <w:adjustRightInd w:val="0"/>
        <w:snapToGrid w:val="0"/>
        <w:spacing w:line="360" w:lineRule="auto"/>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Lymph node metastasis is common in </w:t>
      </w:r>
      <w:bookmarkStart w:id="57" w:name="OLE_LINK175"/>
      <w:r w:rsidRPr="00096D05">
        <w:rPr>
          <w:rFonts w:ascii="Book Antiqua" w:hAnsi="Book Antiqua"/>
          <w:bCs/>
          <w:color w:val="000000" w:themeColor="text1"/>
          <w:sz w:val="24"/>
          <w:szCs w:val="24"/>
        </w:rPr>
        <w:t>hilar cholangiocarcinoma</w:t>
      </w:r>
      <w:bookmarkEnd w:id="57"/>
      <w:r w:rsidRPr="00096D05">
        <w:rPr>
          <w:rFonts w:ascii="Book Antiqua" w:hAnsi="Book Antiqua"/>
          <w:bCs/>
          <w:color w:val="000000" w:themeColor="text1"/>
          <w:sz w:val="24"/>
          <w:szCs w:val="24"/>
        </w:rPr>
        <w:t xml:space="preserve"> (HCCA) due to the thin bile duct wall, and it is one of the most important factors affecting the prognosis of </w:t>
      </w:r>
      <w:proofErr w:type="gramStart"/>
      <w:r w:rsidRPr="00096D05">
        <w:rPr>
          <w:rFonts w:ascii="Book Antiqua" w:hAnsi="Book Antiqua"/>
          <w:bCs/>
          <w:color w:val="000000" w:themeColor="text1"/>
          <w:sz w:val="24"/>
          <w:szCs w:val="24"/>
        </w:rPr>
        <w:t>HCCA</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1,2]</w:t>
      </w:r>
      <w:r w:rsidRPr="00096D05">
        <w:rPr>
          <w:rFonts w:ascii="Book Antiqua" w:hAnsi="Book Antiqua"/>
          <w:bCs/>
          <w:color w:val="000000" w:themeColor="text1"/>
          <w:sz w:val="24"/>
          <w:szCs w:val="24"/>
        </w:rPr>
        <w:t xml:space="preserve">. According to reports, the incidence of lymph node metastasis is as high as 31%-58% in </w:t>
      </w:r>
      <w:proofErr w:type="spellStart"/>
      <w:r w:rsidRPr="00096D05">
        <w:rPr>
          <w:rFonts w:ascii="Book Antiqua" w:hAnsi="Book Antiqua"/>
          <w:bCs/>
          <w:color w:val="000000" w:themeColor="text1"/>
          <w:sz w:val="24"/>
          <w:szCs w:val="24"/>
        </w:rPr>
        <w:t>resectable</w:t>
      </w:r>
      <w:proofErr w:type="spellEnd"/>
      <w:r w:rsidRPr="00096D05">
        <w:rPr>
          <w:rFonts w:ascii="Book Antiqua" w:hAnsi="Book Antiqua"/>
          <w:bCs/>
          <w:color w:val="000000" w:themeColor="text1"/>
          <w:sz w:val="24"/>
          <w:szCs w:val="24"/>
        </w:rPr>
        <w:t xml:space="preserve"> </w:t>
      </w:r>
      <w:proofErr w:type="gramStart"/>
      <w:r w:rsidRPr="00096D05">
        <w:rPr>
          <w:rFonts w:ascii="Book Antiqua" w:hAnsi="Book Antiqua"/>
          <w:bCs/>
          <w:color w:val="000000" w:themeColor="text1"/>
          <w:sz w:val="24"/>
          <w:szCs w:val="24"/>
        </w:rPr>
        <w:t>HCCA</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2]</w:t>
      </w:r>
      <w:r w:rsidRPr="00096D05">
        <w:rPr>
          <w:rFonts w:ascii="Book Antiqua" w:hAnsi="Book Antiqua"/>
          <w:bCs/>
          <w:color w:val="000000" w:themeColor="text1"/>
          <w:sz w:val="24"/>
          <w:szCs w:val="24"/>
        </w:rPr>
        <w:t>. Therefore, the dissection of lymph node</w:t>
      </w:r>
      <w:r w:rsidR="003B5E98"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rPr>
        <w:t xml:space="preserve"> is always a hot issue in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radical resection of HCCA. </w:t>
      </w:r>
      <w:r w:rsidR="003B5E98" w:rsidRPr="00096D05">
        <w:rPr>
          <w:rFonts w:ascii="Book Antiqua" w:hAnsi="Book Antiqua"/>
          <w:bCs/>
          <w:color w:val="000000" w:themeColor="text1"/>
          <w:sz w:val="24"/>
          <w:szCs w:val="24"/>
        </w:rPr>
        <w:t>A s</w:t>
      </w:r>
      <w:r w:rsidRPr="00096D05">
        <w:rPr>
          <w:rFonts w:ascii="Book Antiqua" w:hAnsi="Book Antiqua"/>
          <w:bCs/>
          <w:color w:val="000000" w:themeColor="text1"/>
          <w:sz w:val="24"/>
          <w:szCs w:val="24"/>
        </w:rPr>
        <w:t xml:space="preserve">tudy has shown that lymph node metastasis of HCCA is positively correlated with the degree of infiltration (T) and Bismuth </w:t>
      </w:r>
      <w:proofErr w:type="gramStart"/>
      <w:r w:rsidRPr="00096D05">
        <w:rPr>
          <w:rFonts w:ascii="Book Antiqua" w:hAnsi="Book Antiqua"/>
          <w:bCs/>
          <w:color w:val="000000" w:themeColor="text1"/>
          <w:sz w:val="24"/>
          <w:szCs w:val="24"/>
        </w:rPr>
        <w:t>subtype</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w:t>
      </w:r>
      <w:r w:rsidRPr="00096D05">
        <w:rPr>
          <w:rFonts w:ascii="Book Antiqua" w:hAnsi="Book Antiqua"/>
          <w:bCs/>
          <w:color w:val="000000" w:themeColor="text1"/>
          <w:sz w:val="24"/>
          <w:szCs w:val="24"/>
        </w:rPr>
        <w:t xml:space="preserve">. The incidence of lymph node metastasis was </w:t>
      </w:r>
      <w:r w:rsidR="003B5E98" w:rsidRPr="00096D05">
        <w:rPr>
          <w:rFonts w:ascii="Book Antiqua" w:hAnsi="Book Antiqua"/>
          <w:bCs/>
          <w:color w:val="000000" w:themeColor="text1"/>
          <w:sz w:val="24"/>
          <w:szCs w:val="24"/>
        </w:rPr>
        <w:t xml:space="preserve">found to be </w:t>
      </w:r>
      <w:r w:rsidRPr="00096D05">
        <w:rPr>
          <w:rFonts w:ascii="Book Antiqua" w:hAnsi="Book Antiqua"/>
          <w:bCs/>
          <w:color w:val="000000" w:themeColor="text1"/>
          <w:sz w:val="24"/>
          <w:szCs w:val="24"/>
        </w:rPr>
        <w:t xml:space="preserve">0% in T1, 36.7% in T2, 23.8% in T3, and 57.7% in T4, respectively. For Bismuth subtype, it was 21.1% for Bismuth I, 27.3% for Bismuth II, 41.5% for Bismuth III, and 55.6% for Bismuth IV, </w:t>
      </w:r>
      <w:proofErr w:type="gramStart"/>
      <w:r w:rsidRPr="00096D05">
        <w:rPr>
          <w:rFonts w:ascii="Book Antiqua" w:hAnsi="Book Antiqua"/>
          <w:bCs/>
          <w:color w:val="000000" w:themeColor="text1"/>
          <w:sz w:val="24"/>
          <w:szCs w:val="24"/>
        </w:rPr>
        <w:t>respectively</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w:t>
      </w:r>
      <w:r w:rsidRPr="00096D05">
        <w:rPr>
          <w:rFonts w:ascii="Book Antiqua" w:hAnsi="Book Antiqua"/>
          <w:bCs/>
          <w:color w:val="000000" w:themeColor="text1"/>
          <w:sz w:val="24"/>
          <w:szCs w:val="24"/>
        </w:rPr>
        <w:t>. Additionally, the anatomy surrounding the hilar bile duct is complex</w:t>
      </w:r>
      <w:r w:rsidR="003B5E98" w:rsidRPr="00096D05">
        <w:rPr>
          <w:rFonts w:ascii="Book Antiqua" w:hAnsi="Book Antiqua"/>
          <w:bCs/>
          <w:color w:val="000000" w:themeColor="text1"/>
          <w:sz w:val="24"/>
          <w:szCs w:val="24"/>
        </w:rPr>
        <w:t>; therefore</w:t>
      </w:r>
      <w:r w:rsidRPr="00096D05">
        <w:rPr>
          <w:rFonts w:ascii="Book Antiqua" w:hAnsi="Book Antiqua"/>
          <w:bCs/>
          <w:color w:val="000000" w:themeColor="text1"/>
          <w:sz w:val="24"/>
          <w:szCs w:val="24"/>
        </w:rPr>
        <w:t xml:space="preserve">, the extent of lymph nodes </w:t>
      </w:r>
      <w:r w:rsidR="003B5E98" w:rsidRPr="00096D05">
        <w:rPr>
          <w:rFonts w:ascii="Book Antiqua" w:hAnsi="Book Antiqua"/>
          <w:bCs/>
          <w:color w:val="000000" w:themeColor="text1"/>
          <w:sz w:val="24"/>
          <w:szCs w:val="24"/>
        </w:rPr>
        <w:t xml:space="preserve">dissection </w:t>
      </w:r>
      <w:r w:rsidRPr="00096D05">
        <w:rPr>
          <w:rFonts w:ascii="Book Antiqua" w:hAnsi="Book Antiqua"/>
          <w:bCs/>
          <w:color w:val="000000" w:themeColor="text1"/>
          <w:sz w:val="24"/>
          <w:szCs w:val="24"/>
        </w:rPr>
        <w:t>in radical resection of HCCA is still controversial.</w:t>
      </w:r>
    </w:p>
    <w:p w14:paraId="3674F1CF" w14:textId="77777777" w:rsidR="005631C8" w:rsidRPr="00096D05" w:rsidRDefault="005631C8" w:rsidP="0037751B">
      <w:pPr>
        <w:adjustRightInd w:val="0"/>
        <w:snapToGrid w:val="0"/>
        <w:spacing w:line="360" w:lineRule="auto"/>
        <w:rPr>
          <w:rFonts w:ascii="Book Antiqua" w:hAnsi="Book Antiqua"/>
          <w:bCs/>
          <w:color w:val="000000" w:themeColor="text1"/>
          <w:sz w:val="24"/>
          <w:szCs w:val="24"/>
        </w:rPr>
      </w:pPr>
    </w:p>
    <w:p w14:paraId="6401AB5D" w14:textId="2BA60F70" w:rsidR="005631C8" w:rsidRPr="00096D05" w:rsidRDefault="005631C8" w:rsidP="0037751B">
      <w:pPr>
        <w:adjustRightInd w:val="0"/>
        <w:snapToGrid w:val="0"/>
        <w:spacing w:line="360" w:lineRule="auto"/>
        <w:rPr>
          <w:rFonts w:ascii="Book Antiqua" w:hAnsi="Book Antiqua"/>
          <w:b/>
          <w:i/>
          <w:iCs/>
          <w:color w:val="000000" w:themeColor="text1"/>
          <w:sz w:val="24"/>
          <w:szCs w:val="24"/>
        </w:rPr>
      </w:pPr>
      <w:r w:rsidRPr="00096D05">
        <w:rPr>
          <w:rFonts w:ascii="Book Antiqua" w:hAnsi="Book Antiqua"/>
          <w:b/>
          <w:i/>
          <w:iCs/>
          <w:color w:val="000000" w:themeColor="text1"/>
          <w:sz w:val="24"/>
          <w:szCs w:val="24"/>
        </w:rPr>
        <w:t xml:space="preserve">Lymphatic drainage of </w:t>
      </w:r>
      <w:r w:rsidR="003B5E98" w:rsidRPr="00096D05">
        <w:rPr>
          <w:rFonts w:ascii="Book Antiqua" w:hAnsi="Book Antiqua"/>
          <w:b/>
          <w:i/>
          <w:iCs/>
          <w:color w:val="000000" w:themeColor="text1"/>
          <w:sz w:val="24"/>
          <w:szCs w:val="24"/>
        </w:rPr>
        <w:t xml:space="preserve">the </w:t>
      </w:r>
      <w:r w:rsidRPr="00096D05">
        <w:rPr>
          <w:rFonts w:ascii="Book Antiqua" w:hAnsi="Book Antiqua"/>
          <w:b/>
          <w:i/>
          <w:iCs/>
          <w:color w:val="000000" w:themeColor="text1"/>
          <w:sz w:val="24"/>
          <w:szCs w:val="24"/>
        </w:rPr>
        <w:t>hilar bile duct</w:t>
      </w:r>
    </w:p>
    <w:p w14:paraId="2F17F716" w14:textId="6704DE4F" w:rsidR="005631C8" w:rsidRPr="00096D05" w:rsidRDefault="005631C8" w:rsidP="0037751B">
      <w:pPr>
        <w:adjustRightInd w:val="0"/>
        <w:snapToGrid w:val="0"/>
        <w:spacing w:line="360" w:lineRule="auto"/>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It is important to understand the lymphatic drainage pathway of the hilar bile duct for guiding lymph node dissection in radical resection of HCCA. </w:t>
      </w:r>
      <w:r w:rsidR="003B5E98" w:rsidRPr="00096D05">
        <w:rPr>
          <w:rFonts w:ascii="Book Antiqua" w:hAnsi="Book Antiqua"/>
          <w:bCs/>
          <w:color w:val="000000" w:themeColor="text1"/>
          <w:sz w:val="24"/>
          <w:szCs w:val="24"/>
        </w:rPr>
        <w:t>T</w:t>
      </w:r>
      <w:r w:rsidRPr="00096D05">
        <w:rPr>
          <w:rFonts w:ascii="Book Antiqua" w:hAnsi="Book Antiqua"/>
          <w:bCs/>
          <w:color w:val="000000" w:themeColor="text1"/>
          <w:sz w:val="24"/>
          <w:szCs w:val="24"/>
        </w:rPr>
        <w:t xml:space="preserve">he </w:t>
      </w:r>
      <w:bookmarkStart w:id="58" w:name="OLE_LINK201"/>
      <w:bookmarkStart w:id="59" w:name="OLE_LINK202"/>
      <w:bookmarkStart w:id="60" w:name="OLE_LINK203"/>
      <w:r w:rsidRPr="00096D05">
        <w:rPr>
          <w:rFonts w:ascii="Book Antiqua" w:hAnsi="Book Antiqua"/>
          <w:bCs/>
          <w:color w:val="000000" w:themeColor="text1"/>
          <w:sz w:val="24"/>
          <w:szCs w:val="24"/>
        </w:rPr>
        <w:t>lymphatic</w:t>
      </w:r>
      <w:bookmarkEnd w:id="58"/>
      <w:bookmarkEnd w:id="59"/>
      <w:bookmarkEnd w:id="60"/>
      <w:r w:rsidRPr="00096D05">
        <w:rPr>
          <w:rFonts w:ascii="Book Antiqua" w:hAnsi="Book Antiqua"/>
          <w:bCs/>
          <w:color w:val="000000" w:themeColor="text1"/>
          <w:sz w:val="24"/>
          <w:szCs w:val="24"/>
        </w:rPr>
        <w:t xml:space="preserve"> metastasis pathway of HCCA is closely related to the lymphatic drainage of the hilar bile duct. From the early 1990s to 2013, Japanese researchers such as Ito, </w:t>
      </w:r>
      <w:proofErr w:type="spellStart"/>
      <w:r w:rsidRPr="00096D05">
        <w:rPr>
          <w:rFonts w:ascii="Book Antiqua" w:hAnsi="Book Antiqua"/>
          <w:bCs/>
          <w:color w:val="000000" w:themeColor="text1"/>
          <w:sz w:val="24"/>
          <w:szCs w:val="24"/>
        </w:rPr>
        <w:t>Shirai</w:t>
      </w:r>
      <w:proofErr w:type="spellEnd"/>
      <w:r w:rsidRPr="00096D05">
        <w:rPr>
          <w:rFonts w:ascii="Book Antiqua" w:hAnsi="Book Antiqua"/>
          <w:bCs/>
          <w:color w:val="000000" w:themeColor="text1"/>
          <w:sz w:val="24"/>
          <w:szCs w:val="24"/>
        </w:rPr>
        <w:t xml:space="preserve">, </w:t>
      </w:r>
      <w:proofErr w:type="spellStart"/>
      <w:r w:rsidRPr="00096D05">
        <w:rPr>
          <w:rFonts w:ascii="Book Antiqua" w:hAnsi="Book Antiqua"/>
          <w:bCs/>
          <w:color w:val="000000" w:themeColor="text1"/>
          <w:sz w:val="24"/>
          <w:szCs w:val="24"/>
        </w:rPr>
        <w:t>Kayahara</w:t>
      </w:r>
      <w:proofErr w:type="spellEnd"/>
      <w:r w:rsidRPr="00096D05">
        <w:rPr>
          <w:rFonts w:ascii="Book Antiqua" w:hAnsi="Book Antiqua"/>
          <w:bCs/>
          <w:color w:val="000000" w:themeColor="text1"/>
          <w:sz w:val="24"/>
          <w:szCs w:val="24"/>
        </w:rPr>
        <w:t xml:space="preserve">, and Sato conducted in-depth studies of the lymphatic drainage pathway of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hilar bile </w:t>
      </w:r>
      <w:proofErr w:type="gramStart"/>
      <w:r w:rsidRPr="00096D05">
        <w:rPr>
          <w:rFonts w:ascii="Book Antiqua" w:hAnsi="Book Antiqua"/>
          <w:bCs/>
          <w:color w:val="000000" w:themeColor="text1"/>
          <w:sz w:val="24"/>
          <w:szCs w:val="24"/>
        </w:rPr>
        <w:t>duct</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4-7]</w:t>
      </w:r>
      <w:r w:rsidRPr="00096D05">
        <w:rPr>
          <w:rFonts w:ascii="Book Antiqua" w:hAnsi="Book Antiqua"/>
          <w:bCs/>
          <w:color w:val="000000" w:themeColor="text1"/>
          <w:sz w:val="24"/>
          <w:szCs w:val="24"/>
        </w:rPr>
        <w:t>. They discover</w:t>
      </w:r>
      <w:r w:rsidR="003B5E98" w:rsidRPr="00096D05">
        <w:rPr>
          <w:rFonts w:ascii="Book Antiqua" w:hAnsi="Book Antiqua"/>
          <w:bCs/>
          <w:color w:val="000000" w:themeColor="text1"/>
          <w:sz w:val="24"/>
          <w:szCs w:val="24"/>
        </w:rPr>
        <w:t>ed that</w:t>
      </w:r>
      <w:r w:rsidRPr="00096D05">
        <w:rPr>
          <w:rFonts w:ascii="Book Antiqua" w:hAnsi="Book Antiqua"/>
          <w:bCs/>
          <w:color w:val="000000" w:themeColor="text1"/>
          <w:sz w:val="24"/>
          <w:szCs w:val="24"/>
        </w:rPr>
        <w:t xml:space="preserve"> </w:t>
      </w:r>
      <w:bookmarkStart w:id="61" w:name="OLE_LINK206"/>
      <w:bookmarkStart w:id="62" w:name="OLE_LINK207"/>
      <w:r w:rsidRPr="00096D05">
        <w:rPr>
          <w:rFonts w:ascii="Book Antiqua" w:hAnsi="Book Antiqua"/>
          <w:bCs/>
          <w:color w:val="000000" w:themeColor="text1"/>
          <w:sz w:val="24"/>
          <w:szCs w:val="24"/>
        </w:rPr>
        <w:t>the lymphatic drainage of the hilar bile duct</w:t>
      </w:r>
      <w:bookmarkEnd w:id="61"/>
      <w:bookmarkEnd w:id="62"/>
      <w:r w:rsidRPr="00096D05">
        <w:rPr>
          <w:rFonts w:ascii="Book Antiqua" w:hAnsi="Book Antiqua"/>
          <w:bCs/>
          <w:color w:val="000000" w:themeColor="text1"/>
          <w:sz w:val="24"/>
          <w:szCs w:val="24"/>
        </w:rPr>
        <w:t xml:space="preserve"> follow</w:t>
      </w:r>
      <w:r w:rsidR="003B5E98" w:rsidRPr="00096D05">
        <w:rPr>
          <w:rFonts w:ascii="Book Antiqua" w:hAnsi="Book Antiqua"/>
          <w:bCs/>
          <w:color w:val="000000" w:themeColor="text1"/>
          <w:sz w:val="24"/>
          <w:szCs w:val="24"/>
        </w:rPr>
        <w:t>ed</w:t>
      </w:r>
      <w:r w:rsidRPr="00096D05">
        <w:rPr>
          <w:rFonts w:ascii="Book Antiqua" w:hAnsi="Book Antiqua"/>
          <w:bCs/>
          <w:color w:val="000000" w:themeColor="text1"/>
          <w:sz w:val="24"/>
          <w:szCs w:val="24"/>
        </w:rPr>
        <w:t xml:space="preserve"> three paths: </w:t>
      </w:r>
      <w:bookmarkStart w:id="63" w:name="OLE_LINK48"/>
      <w:bookmarkStart w:id="64" w:name="OLE_LINK49"/>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1</w:t>
      </w:r>
      <w:r w:rsidRPr="00096D05">
        <w:rPr>
          <w:rFonts w:ascii="Book Antiqua" w:hAnsi="Book Antiqua"/>
          <w:bCs/>
          <w:color w:val="000000" w:themeColor="text1"/>
          <w:sz w:val="24"/>
          <w:szCs w:val="24"/>
        </w:rPr>
        <w:t>) that from the hepatic artery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12a) along the common hepatic artery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8) to the celiac lymph nodes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9)</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w:t>
      </w:r>
      <w:r w:rsidR="008C416B" w:rsidRPr="00096D05">
        <w:rPr>
          <w:rFonts w:ascii="Book Antiqua" w:hAnsi="Book Antiqua"/>
          <w:bCs/>
          <w:color w:val="000000" w:themeColor="text1"/>
          <w:sz w:val="24"/>
          <w:szCs w:val="24"/>
        </w:rPr>
        <w:t>2</w:t>
      </w:r>
      <w:r w:rsidRPr="00096D05">
        <w:rPr>
          <w:rFonts w:ascii="Book Antiqua" w:hAnsi="Book Antiqua"/>
          <w:bCs/>
          <w:color w:val="000000" w:themeColor="text1"/>
          <w:sz w:val="24"/>
          <w:szCs w:val="24"/>
        </w:rPr>
        <w:t>) that which first descends along the bile duct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12b) and then runs on the posterior surface of the pancreas head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13), and then to the para-aortic lymph node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16)</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and (</w:t>
      </w:r>
      <w:r w:rsidR="008C416B" w:rsidRPr="00096D05">
        <w:rPr>
          <w:rFonts w:ascii="Book Antiqua" w:hAnsi="Book Antiqua"/>
          <w:bCs/>
          <w:color w:val="000000" w:themeColor="text1"/>
          <w:sz w:val="24"/>
          <w:szCs w:val="24"/>
        </w:rPr>
        <w:t>3</w:t>
      </w:r>
      <w:r w:rsidRPr="00096D05">
        <w:rPr>
          <w:rFonts w:ascii="Book Antiqua" w:hAnsi="Book Antiqua"/>
          <w:bCs/>
          <w:color w:val="000000" w:themeColor="text1"/>
          <w:sz w:val="24"/>
          <w:szCs w:val="24"/>
        </w:rPr>
        <w:t>) the lesser known pathway which descends along the portal vein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12p) to reach the superior mesenteric vein and then enters the superior mesenteric nodes (No.</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14)</w:t>
      </w:r>
      <w:bookmarkEnd w:id="63"/>
      <w:bookmarkEnd w:id="64"/>
      <w:r w:rsidRPr="00096D05">
        <w:rPr>
          <w:rFonts w:ascii="Book Antiqua" w:hAnsi="Book Antiqua"/>
          <w:bCs/>
          <w:color w:val="000000" w:themeColor="text1"/>
          <w:sz w:val="24"/>
          <w:szCs w:val="24"/>
        </w:rPr>
        <w:t xml:space="preserve"> (Figure 1)</w:t>
      </w:r>
      <w:r w:rsidR="00C672D8" w:rsidRPr="00096D05">
        <w:rPr>
          <w:rFonts w:ascii="Book Antiqua" w:hAnsi="Book Antiqua"/>
          <w:bCs/>
          <w:color w:val="000000" w:themeColor="text1"/>
          <w:sz w:val="24"/>
          <w:szCs w:val="24"/>
        </w:rPr>
        <w:t xml:space="preserve">. </w:t>
      </w:r>
      <w:r w:rsidR="003B5E98" w:rsidRPr="00096D05">
        <w:rPr>
          <w:rFonts w:ascii="Book Antiqua" w:hAnsi="Book Antiqua"/>
          <w:bCs/>
          <w:color w:val="000000" w:themeColor="text1"/>
          <w:sz w:val="24"/>
          <w:szCs w:val="24"/>
        </w:rPr>
        <w:t>Of these</w:t>
      </w:r>
      <w:r w:rsidRPr="00096D05">
        <w:rPr>
          <w:rFonts w:ascii="Book Antiqua" w:hAnsi="Book Antiqua"/>
          <w:bCs/>
          <w:color w:val="000000" w:themeColor="text1"/>
          <w:sz w:val="24"/>
          <w:szCs w:val="24"/>
        </w:rPr>
        <w:t xml:space="preserve">, the first two paths are the main drainage paths and play important roles in the lymphatic drainage of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hilar bile duct.</w:t>
      </w:r>
    </w:p>
    <w:p w14:paraId="456EDAD6" w14:textId="77777777" w:rsidR="005631C8" w:rsidRPr="00096D05" w:rsidRDefault="005631C8" w:rsidP="0037751B">
      <w:pPr>
        <w:adjustRightInd w:val="0"/>
        <w:snapToGrid w:val="0"/>
        <w:spacing w:line="360" w:lineRule="auto"/>
        <w:rPr>
          <w:rFonts w:ascii="Book Antiqua" w:hAnsi="Book Antiqua"/>
          <w:bCs/>
          <w:color w:val="000000" w:themeColor="text1"/>
          <w:sz w:val="24"/>
          <w:szCs w:val="24"/>
        </w:rPr>
      </w:pPr>
    </w:p>
    <w:p w14:paraId="27CA3DDC" w14:textId="40D15809" w:rsidR="005631C8" w:rsidRPr="00096D05" w:rsidRDefault="005631C8" w:rsidP="0037751B">
      <w:pPr>
        <w:adjustRightInd w:val="0"/>
        <w:snapToGrid w:val="0"/>
        <w:spacing w:line="360" w:lineRule="auto"/>
        <w:rPr>
          <w:rFonts w:ascii="Book Antiqua" w:hAnsi="Book Antiqua"/>
          <w:b/>
          <w:i/>
          <w:iCs/>
          <w:color w:val="000000" w:themeColor="text1"/>
          <w:sz w:val="24"/>
          <w:szCs w:val="24"/>
        </w:rPr>
      </w:pPr>
      <w:bookmarkStart w:id="65" w:name="OLE_LINK344"/>
      <w:bookmarkStart w:id="66" w:name="OLE_LINK345"/>
      <w:r w:rsidRPr="00096D05">
        <w:rPr>
          <w:rFonts w:ascii="Book Antiqua" w:hAnsi="Book Antiqua"/>
          <w:b/>
          <w:i/>
          <w:iCs/>
          <w:color w:val="000000" w:themeColor="text1"/>
          <w:sz w:val="24"/>
          <w:szCs w:val="24"/>
        </w:rPr>
        <w:t xml:space="preserve">Dispute in </w:t>
      </w:r>
      <w:r w:rsidR="003B5E98" w:rsidRPr="00096D05">
        <w:rPr>
          <w:rFonts w:ascii="Book Antiqua" w:hAnsi="Book Antiqua"/>
          <w:b/>
          <w:i/>
          <w:iCs/>
          <w:color w:val="000000" w:themeColor="text1"/>
          <w:sz w:val="24"/>
          <w:szCs w:val="24"/>
        </w:rPr>
        <w:t xml:space="preserve">the </w:t>
      </w:r>
      <w:r w:rsidRPr="00096D05">
        <w:rPr>
          <w:rFonts w:ascii="Book Antiqua" w:hAnsi="Book Antiqua"/>
          <w:b/>
          <w:i/>
          <w:iCs/>
          <w:color w:val="000000" w:themeColor="text1"/>
          <w:sz w:val="24"/>
          <w:szCs w:val="24"/>
        </w:rPr>
        <w:t>dissection scope of lymph node</w:t>
      </w:r>
      <w:r w:rsidR="003B5E98" w:rsidRPr="00096D05">
        <w:rPr>
          <w:rFonts w:ascii="Book Antiqua" w:hAnsi="Book Antiqua"/>
          <w:b/>
          <w:i/>
          <w:iCs/>
          <w:color w:val="000000" w:themeColor="text1"/>
          <w:sz w:val="24"/>
          <w:szCs w:val="24"/>
        </w:rPr>
        <w:t>s</w:t>
      </w:r>
      <w:r w:rsidRPr="00096D05">
        <w:rPr>
          <w:rFonts w:ascii="Book Antiqua" w:hAnsi="Book Antiqua"/>
          <w:b/>
          <w:i/>
          <w:iCs/>
          <w:color w:val="000000" w:themeColor="text1"/>
          <w:sz w:val="24"/>
          <w:szCs w:val="24"/>
        </w:rPr>
        <w:t xml:space="preserve"> </w:t>
      </w:r>
      <w:r w:rsidR="003B5E98" w:rsidRPr="00096D05">
        <w:rPr>
          <w:rFonts w:ascii="Book Antiqua" w:hAnsi="Book Antiqua"/>
          <w:b/>
          <w:i/>
          <w:iCs/>
          <w:color w:val="000000" w:themeColor="text1"/>
          <w:sz w:val="24"/>
          <w:szCs w:val="24"/>
        </w:rPr>
        <w:t>in</w:t>
      </w:r>
      <w:r w:rsidRPr="00096D05">
        <w:rPr>
          <w:rFonts w:ascii="Book Antiqua" w:hAnsi="Book Antiqua"/>
          <w:b/>
          <w:i/>
          <w:iCs/>
          <w:color w:val="000000" w:themeColor="text1"/>
          <w:sz w:val="24"/>
          <w:szCs w:val="24"/>
        </w:rPr>
        <w:t xml:space="preserve"> hilar cholangiocarcinoma</w:t>
      </w:r>
      <w:bookmarkEnd w:id="65"/>
      <w:bookmarkEnd w:id="66"/>
    </w:p>
    <w:p w14:paraId="14B3F78B" w14:textId="3A2B3B38" w:rsidR="005631C8" w:rsidRPr="00096D05" w:rsidRDefault="005631C8" w:rsidP="0037751B">
      <w:pPr>
        <w:adjustRightInd w:val="0"/>
        <w:snapToGrid w:val="0"/>
        <w:spacing w:line="360" w:lineRule="auto"/>
        <w:rPr>
          <w:rFonts w:ascii="Book Antiqua" w:hAnsi="Book Antiqua"/>
          <w:bCs/>
          <w:color w:val="000000" w:themeColor="text1"/>
          <w:sz w:val="24"/>
          <w:szCs w:val="24"/>
        </w:rPr>
      </w:pPr>
      <w:r w:rsidRPr="00096D05">
        <w:rPr>
          <w:rFonts w:ascii="Book Antiqua" w:hAnsi="Book Antiqua"/>
          <w:bCs/>
          <w:color w:val="000000" w:themeColor="text1"/>
          <w:sz w:val="24"/>
          <w:szCs w:val="24"/>
        </w:rPr>
        <w:t>The staging systems for HCCA are different in different guidelines. According to the 7</w:t>
      </w:r>
      <w:r w:rsidRPr="00096D05">
        <w:rPr>
          <w:rFonts w:ascii="Book Antiqua" w:hAnsi="Book Antiqua"/>
          <w:bCs/>
          <w:color w:val="000000" w:themeColor="text1"/>
          <w:sz w:val="24"/>
          <w:szCs w:val="24"/>
          <w:vertAlign w:val="superscript"/>
        </w:rPr>
        <w:t>th</w:t>
      </w:r>
      <w:r w:rsidRPr="00096D05">
        <w:rPr>
          <w:rFonts w:ascii="Book Antiqua" w:hAnsi="Book Antiqua"/>
          <w:bCs/>
          <w:color w:val="000000" w:themeColor="text1"/>
          <w:sz w:val="24"/>
          <w:szCs w:val="24"/>
        </w:rPr>
        <w:t xml:space="preserve"> edition of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TNM staging system released by the American Joint Committee on Cancer (AJCC) and the Union for International Cancer Control (UICC) in 2010, N1 was defined as a regional lymph node metastasis including the cystic duct, common bile duct, hepatic artery, and/or portal vein lymph nodes. N2 was defined as lymph node metastasis including the </w:t>
      </w:r>
      <w:proofErr w:type="spellStart"/>
      <w:r w:rsidRPr="00096D05">
        <w:rPr>
          <w:rFonts w:ascii="Book Antiqua" w:hAnsi="Book Antiqua"/>
          <w:bCs/>
          <w:color w:val="000000" w:themeColor="text1"/>
          <w:sz w:val="24"/>
          <w:szCs w:val="24"/>
        </w:rPr>
        <w:t>para</w:t>
      </w:r>
      <w:proofErr w:type="spellEnd"/>
      <w:r w:rsidRPr="00096D05">
        <w:rPr>
          <w:rFonts w:ascii="Book Antiqua" w:hAnsi="Book Antiqua"/>
          <w:bCs/>
          <w:color w:val="000000" w:themeColor="text1"/>
          <w:sz w:val="24"/>
          <w:szCs w:val="24"/>
        </w:rPr>
        <w:t xml:space="preserve">-aorta, </w:t>
      </w:r>
      <w:proofErr w:type="spellStart"/>
      <w:r w:rsidRPr="00096D05">
        <w:rPr>
          <w:rFonts w:ascii="Book Antiqua" w:hAnsi="Book Antiqua"/>
          <w:bCs/>
          <w:color w:val="000000" w:themeColor="text1"/>
          <w:sz w:val="24"/>
          <w:szCs w:val="24"/>
        </w:rPr>
        <w:t>para-caval</w:t>
      </w:r>
      <w:proofErr w:type="spellEnd"/>
      <w:r w:rsidRPr="00096D05">
        <w:rPr>
          <w:rFonts w:ascii="Book Antiqua" w:hAnsi="Book Antiqua"/>
          <w:bCs/>
          <w:color w:val="000000" w:themeColor="text1"/>
          <w:sz w:val="24"/>
          <w:szCs w:val="24"/>
        </w:rPr>
        <w:t xml:space="preserve"> vein, celiac trunk, and/or superior mesenteric vein. Additionally, N1 and N2 are staging indications of stage IIIB and IVB, </w:t>
      </w:r>
      <w:proofErr w:type="gramStart"/>
      <w:r w:rsidRPr="00096D05">
        <w:rPr>
          <w:rFonts w:ascii="Book Antiqua" w:hAnsi="Book Antiqua"/>
          <w:bCs/>
          <w:color w:val="000000" w:themeColor="text1"/>
          <w:sz w:val="24"/>
          <w:szCs w:val="24"/>
        </w:rPr>
        <w:t>respectively</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8]</w:t>
      </w:r>
      <w:r w:rsidRPr="00096D05">
        <w:rPr>
          <w:rFonts w:ascii="Book Antiqua" w:hAnsi="Book Antiqua"/>
          <w:bCs/>
          <w:color w:val="000000" w:themeColor="text1"/>
          <w:sz w:val="24"/>
          <w:szCs w:val="24"/>
        </w:rPr>
        <w:t xml:space="preserve">. Compared to the AJCC staging system, the 3rd edition of the TNM staging system issued by the Japan Society of Hepatobiliary and Pancreatic Surgery (JSHBPS) in 2015, N1 was defined as regional lymph node metastasis including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cystic duct, common bile duct, hepatic artery, portal vein, and the posterior of the pancreatic head. Metastasis beyond the above lymph nodes was considered as distant </w:t>
      </w:r>
      <w:bookmarkStart w:id="67" w:name="OLE_LINK230"/>
      <w:bookmarkStart w:id="68" w:name="OLE_LINK231"/>
      <w:r w:rsidRPr="00096D05">
        <w:rPr>
          <w:rFonts w:ascii="Book Antiqua" w:hAnsi="Book Antiqua"/>
          <w:bCs/>
          <w:color w:val="000000" w:themeColor="text1"/>
          <w:sz w:val="24"/>
          <w:szCs w:val="24"/>
        </w:rPr>
        <w:t>metastasis</w:t>
      </w:r>
      <w:bookmarkEnd w:id="67"/>
      <w:bookmarkEnd w:id="68"/>
      <w:r w:rsidRPr="00096D05">
        <w:rPr>
          <w:rFonts w:ascii="Book Antiqua" w:hAnsi="Book Antiqua"/>
          <w:bCs/>
          <w:color w:val="000000" w:themeColor="text1"/>
          <w:sz w:val="24"/>
          <w:szCs w:val="24"/>
        </w:rPr>
        <w:t xml:space="preserve"> (M1</w:t>
      </w:r>
      <w:proofErr w:type="gramStart"/>
      <w:r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9]</w:t>
      </w:r>
      <w:r w:rsidRPr="00096D05">
        <w:rPr>
          <w:rFonts w:ascii="Book Antiqua" w:hAnsi="Book Antiqua"/>
          <w:bCs/>
          <w:color w:val="000000" w:themeColor="text1"/>
          <w:sz w:val="24"/>
          <w:szCs w:val="24"/>
        </w:rPr>
        <w:t xml:space="preserve">.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JSHBPS recommended that the No. 8, 12, and 13 group lymph nodes should be </w:t>
      </w:r>
      <w:proofErr w:type="gramStart"/>
      <w:r w:rsidRPr="00096D05">
        <w:rPr>
          <w:rFonts w:ascii="Book Antiqua" w:hAnsi="Book Antiqua"/>
          <w:bCs/>
          <w:color w:val="000000" w:themeColor="text1"/>
          <w:sz w:val="24"/>
          <w:szCs w:val="24"/>
        </w:rPr>
        <w:t>dissected</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10]</w:t>
      </w:r>
      <w:r w:rsidRPr="00096D05">
        <w:rPr>
          <w:rFonts w:ascii="Book Antiqua" w:hAnsi="Book Antiqua"/>
          <w:bCs/>
          <w:color w:val="000000" w:themeColor="text1"/>
          <w:sz w:val="24"/>
          <w:szCs w:val="24"/>
        </w:rPr>
        <w:t>.</w:t>
      </w:r>
    </w:p>
    <w:p w14:paraId="57EF9DAE" w14:textId="3F97C710" w:rsidR="005631C8" w:rsidRPr="00096D05"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In HCCA, lymph nodes metastasis around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bile duct are most commonly encountered (27.1</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-42.7%), followed by the portal vein (30.9</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-35.7%), common hepatic artery (27.3</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-31.3%), para-aorta (17.3%), posterior pancreatic head (14.5</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-50%), and celiac trunk (6.4</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-14.3%)</w:t>
      </w:r>
      <w:r w:rsidRPr="00096D05">
        <w:rPr>
          <w:rFonts w:ascii="Book Antiqua" w:hAnsi="Book Antiqua"/>
          <w:bCs/>
          <w:color w:val="000000" w:themeColor="text1"/>
          <w:sz w:val="24"/>
          <w:szCs w:val="24"/>
          <w:vertAlign w:val="superscript"/>
        </w:rPr>
        <w:t>[11,12]</w:t>
      </w:r>
      <w:r w:rsidRPr="00096D05">
        <w:rPr>
          <w:rFonts w:ascii="Book Antiqua" w:hAnsi="Book Antiqua"/>
          <w:bCs/>
          <w:color w:val="000000" w:themeColor="text1"/>
          <w:sz w:val="24"/>
          <w:szCs w:val="24"/>
        </w:rPr>
        <w:t xml:space="preserve">. The guideline </w:t>
      </w:r>
      <w:r w:rsidR="003B5E98" w:rsidRPr="00096D05">
        <w:rPr>
          <w:rFonts w:ascii="Book Antiqua" w:hAnsi="Book Antiqua"/>
          <w:bCs/>
          <w:color w:val="000000" w:themeColor="text1"/>
          <w:sz w:val="24"/>
          <w:szCs w:val="24"/>
        </w:rPr>
        <w:t>for</w:t>
      </w:r>
      <w:r w:rsidRPr="00096D05">
        <w:rPr>
          <w:rFonts w:ascii="Book Antiqua" w:hAnsi="Book Antiqua"/>
          <w:bCs/>
          <w:color w:val="000000" w:themeColor="text1"/>
          <w:sz w:val="24"/>
          <w:szCs w:val="24"/>
        </w:rPr>
        <w:t xml:space="preserve"> hepatobiliary ca</w:t>
      </w:r>
      <w:r w:rsidR="003B5E98" w:rsidRPr="00096D05">
        <w:rPr>
          <w:rFonts w:ascii="Book Antiqua" w:hAnsi="Book Antiqua"/>
          <w:bCs/>
          <w:color w:val="000000" w:themeColor="text1"/>
          <w:sz w:val="24"/>
          <w:szCs w:val="24"/>
        </w:rPr>
        <w:t>n</w:t>
      </w:r>
      <w:r w:rsidRPr="00096D05">
        <w:rPr>
          <w:rFonts w:ascii="Book Antiqua" w:hAnsi="Book Antiqua"/>
          <w:bCs/>
          <w:color w:val="000000" w:themeColor="text1"/>
          <w:sz w:val="24"/>
          <w:szCs w:val="24"/>
        </w:rPr>
        <w:t xml:space="preserve">cer from the National Comprehensive Cancer Network (NCCN) suggests that the standard lymph node dissection of HCCA includes lymph nodes along the hepatoduodenal ligament, and the posterior of the pancreatic head, </w:t>
      </w:r>
      <w:r w:rsidRPr="00096D05">
        <w:rPr>
          <w:rFonts w:ascii="Book Antiqua" w:hAnsi="Book Antiqua"/>
          <w:bCs/>
          <w:i/>
          <w:iCs/>
          <w:color w:val="000000" w:themeColor="text1"/>
          <w:sz w:val="24"/>
          <w:szCs w:val="24"/>
        </w:rPr>
        <w:t>i</w:t>
      </w:r>
      <w:r w:rsidR="008C416B" w:rsidRPr="00096D05">
        <w:rPr>
          <w:rFonts w:ascii="Book Antiqua" w:hAnsi="Book Antiqua"/>
          <w:bCs/>
          <w:i/>
          <w:iCs/>
          <w:color w:val="000000" w:themeColor="text1"/>
          <w:sz w:val="24"/>
          <w:szCs w:val="24"/>
        </w:rPr>
        <w:t>.</w:t>
      </w:r>
      <w:r w:rsidRPr="00096D05">
        <w:rPr>
          <w:rFonts w:ascii="Book Antiqua" w:hAnsi="Book Antiqua"/>
          <w:bCs/>
          <w:i/>
          <w:iCs/>
          <w:color w:val="000000" w:themeColor="text1"/>
          <w:sz w:val="24"/>
          <w:szCs w:val="24"/>
        </w:rPr>
        <w:t>e</w:t>
      </w:r>
      <w:r w:rsidR="008C416B" w:rsidRPr="00096D05">
        <w:rPr>
          <w:rFonts w:ascii="Book Antiqua" w:hAnsi="Book Antiqua"/>
          <w:bCs/>
          <w:i/>
          <w:iCs/>
          <w:color w:val="000000" w:themeColor="text1"/>
          <w:sz w:val="24"/>
          <w:szCs w:val="24"/>
        </w:rPr>
        <w:t>.</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N</w:t>
      </w:r>
      <w:r w:rsidR="008C416B"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12 and N</w:t>
      </w:r>
      <w:r w:rsidR="008C416B"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13 lymph </w:t>
      </w:r>
      <w:bookmarkStart w:id="69" w:name="OLE_LINK290"/>
      <w:bookmarkStart w:id="70" w:name="OLE_LINK291"/>
      <w:r w:rsidRPr="00096D05">
        <w:rPr>
          <w:rFonts w:ascii="Book Antiqua" w:hAnsi="Book Antiqua"/>
          <w:bCs/>
          <w:color w:val="000000" w:themeColor="text1"/>
          <w:sz w:val="24"/>
          <w:szCs w:val="24"/>
        </w:rPr>
        <w:t xml:space="preserve">nodes. Lymph node metastasis beyond </w:t>
      </w:r>
      <w:r w:rsidR="003B5E98"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above was considered a </w:t>
      </w:r>
      <w:bookmarkStart w:id="71" w:name="OLE_LINK292"/>
      <w:bookmarkStart w:id="72" w:name="OLE_LINK293"/>
      <w:bookmarkEnd w:id="69"/>
      <w:bookmarkEnd w:id="70"/>
      <w:r w:rsidRPr="00096D05">
        <w:rPr>
          <w:rFonts w:ascii="Book Antiqua" w:hAnsi="Book Antiqua"/>
          <w:bCs/>
          <w:color w:val="000000" w:themeColor="text1"/>
          <w:sz w:val="24"/>
          <w:szCs w:val="24"/>
        </w:rPr>
        <w:t>contraindicatio</w:t>
      </w:r>
      <w:bookmarkEnd w:id="71"/>
      <w:bookmarkEnd w:id="72"/>
      <w:r w:rsidRPr="00096D05">
        <w:rPr>
          <w:rFonts w:ascii="Book Antiqua" w:hAnsi="Book Antiqua"/>
          <w:bCs/>
          <w:color w:val="000000" w:themeColor="text1"/>
          <w:sz w:val="24"/>
          <w:szCs w:val="24"/>
        </w:rPr>
        <w:t xml:space="preserve">n of radical </w:t>
      </w:r>
      <w:proofErr w:type="gramStart"/>
      <w:r w:rsidRPr="00096D05">
        <w:rPr>
          <w:rFonts w:ascii="Book Antiqua" w:hAnsi="Book Antiqua"/>
          <w:bCs/>
          <w:color w:val="000000" w:themeColor="text1"/>
          <w:sz w:val="24"/>
          <w:szCs w:val="24"/>
        </w:rPr>
        <w:t>surgery</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13]</w:t>
      </w:r>
      <w:r w:rsidRPr="00096D05">
        <w:rPr>
          <w:rFonts w:ascii="Book Antiqua" w:hAnsi="Book Antiqua"/>
          <w:bCs/>
          <w:color w:val="000000" w:themeColor="text1"/>
          <w:sz w:val="24"/>
          <w:szCs w:val="24"/>
        </w:rPr>
        <w:t xml:space="preserve">. Unlike the NCCN guidelines, </w:t>
      </w:r>
      <w:r w:rsidR="00C13597"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JSHBPS </w:t>
      </w:r>
      <w:r w:rsidR="00C13597" w:rsidRPr="00096D05">
        <w:rPr>
          <w:rFonts w:ascii="Book Antiqua" w:hAnsi="Book Antiqua"/>
          <w:bCs/>
          <w:color w:val="000000" w:themeColor="text1"/>
          <w:sz w:val="24"/>
          <w:szCs w:val="24"/>
        </w:rPr>
        <w:t>provided</w:t>
      </w:r>
      <w:r w:rsidRPr="00096D05">
        <w:rPr>
          <w:rFonts w:ascii="Book Antiqua" w:hAnsi="Book Antiqua"/>
          <w:bCs/>
          <w:color w:val="000000" w:themeColor="text1"/>
          <w:sz w:val="24"/>
          <w:szCs w:val="24"/>
        </w:rPr>
        <w:t xml:space="preserve"> a more detailed description for the dissection extent of lymph node</w:t>
      </w:r>
      <w:r w:rsidR="00C13597"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rPr>
        <w:t xml:space="preserve"> in radical resection of HCCA. Mantel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14]</w:t>
      </w:r>
      <w:r w:rsidRPr="00096D05">
        <w:rPr>
          <w:rFonts w:ascii="Book Antiqua" w:hAnsi="Book Antiqua"/>
          <w:bCs/>
          <w:color w:val="000000" w:themeColor="text1"/>
          <w:sz w:val="24"/>
          <w:szCs w:val="24"/>
        </w:rPr>
        <w:t xml:space="preserve"> reported that lymph node metastasis or </w:t>
      </w:r>
      <w:proofErr w:type="spellStart"/>
      <w:r w:rsidRPr="00096D05">
        <w:rPr>
          <w:rFonts w:ascii="Book Antiqua" w:hAnsi="Book Antiqua"/>
          <w:bCs/>
          <w:color w:val="000000" w:themeColor="text1"/>
          <w:sz w:val="24"/>
          <w:szCs w:val="24"/>
        </w:rPr>
        <w:t>micrometastasis</w:t>
      </w:r>
      <w:proofErr w:type="spellEnd"/>
      <w:r w:rsidRPr="00096D05">
        <w:rPr>
          <w:rFonts w:ascii="Book Antiqua" w:hAnsi="Book Antiqua"/>
          <w:bCs/>
          <w:color w:val="000000" w:themeColor="text1"/>
          <w:sz w:val="24"/>
          <w:szCs w:val="24"/>
        </w:rPr>
        <w:t xml:space="preserve"> often occurs in lymph nodes around the portal vein, common </w:t>
      </w:r>
      <w:r w:rsidRPr="00096D05">
        <w:rPr>
          <w:rFonts w:ascii="Book Antiqua" w:hAnsi="Book Antiqua"/>
          <w:bCs/>
          <w:color w:val="000000" w:themeColor="text1"/>
          <w:sz w:val="24"/>
          <w:szCs w:val="24"/>
        </w:rPr>
        <w:lastRenderedPageBreak/>
        <w:t xml:space="preserve">hepatic artery, and the posterior of </w:t>
      </w:r>
      <w:r w:rsidR="00C13597"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pancreatic head. In N0 patients, the 5-year survival rate of patients with lymph node </w:t>
      </w:r>
      <w:bookmarkStart w:id="73" w:name="OLE_LINK250"/>
      <w:bookmarkStart w:id="74" w:name="OLE_LINK251"/>
      <w:proofErr w:type="spellStart"/>
      <w:r w:rsidRPr="00096D05">
        <w:rPr>
          <w:rFonts w:ascii="Book Antiqua" w:hAnsi="Book Antiqua"/>
          <w:bCs/>
          <w:color w:val="000000" w:themeColor="text1"/>
          <w:sz w:val="24"/>
          <w:szCs w:val="24"/>
        </w:rPr>
        <w:t>micrometastasis</w:t>
      </w:r>
      <w:bookmarkEnd w:id="73"/>
      <w:bookmarkEnd w:id="74"/>
      <w:proofErr w:type="spellEnd"/>
      <w:r w:rsidRPr="00096D05">
        <w:rPr>
          <w:rFonts w:ascii="Book Antiqua" w:hAnsi="Book Antiqua"/>
          <w:bCs/>
          <w:color w:val="000000" w:themeColor="text1"/>
          <w:sz w:val="24"/>
          <w:szCs w:val="24"/>
        </w:rPr>
        <w:t xml:space="preserve"> was significantly lower than those without </w:t>
      </w:r>
      <w:proofErr w:type="spellStart"/>
      <w:r w:rsidRPr="00096D05">
        <w:rPr>
          <w:rFonts w:ascii="Book Antiqua" w:hAnsi="Book Antiqua"/>
          <w:bCs/>
          <w:color w:val="000000" w:themeColor="text1"/>
          <w:sz w:val="24"/>
          <w:szCs w:val="24"/>
        </w:rPr>
        <w:t>micrometastasis</w:t>
      </w:r>
      <w:proofErr w:type="spellEnd"/>
      <w:r w:rsidRPr="00096D05">
        <w:rPr>
          <w:rFonts w:ascii="Book Antiqua" w:hAnsi="Book Antiqua"/>
          <w:bCs/>
          <w:color w:val="000000" w:themeColor="text1"/>
          <w:sz w:val="24"/>
          <w:szCs w:val="24"/>
        </w:rPr>
        <w:t xml:space="preserve"> (27% </w:t>
      </w:r>
      <w:proofErr w:type="spellStart"/>
      <w:r w:rsidRPr="00096D05">
        <w:rPr>
          <w:rFonts w:ascii="Book Antiqua" w:hAnsi="Book Antiqua"/>
          <w:bCs/>
          <w:i/>
          <w:iCs/>
          <w:color w:val="000000" w:themeColor="text1"/>
          <w:sz w:val="24"/>
          <w:szCs w:val="24"/>
        </w:rPr>
        <w:t>vs</w:t>
      </w:r>
      <w:proofErr w:type="spellEnd"/>
      <w:r w:rsidRPr="00096D05">
        <w:rPr>
          <w:rFonts w:ascii="Book Antiqua" w:hAnsi="Book Antiqua"/>
          <w:bCs/>
          <w:color w:val="000000" w:themeColor="text1"/>
          <w:sz w:val="24"/>
          <w:szCs w:val="24"/>
        </w:rPr>
        <w:t xml:space="preserve"> 54%, </w:t>
      </w:r>
      <w:r w:rsidRPr="00096D05">
        <w:rPr>
          <w:rFonts w:ascii="Book Antiqua" w:hAnsi="Book Antiqua"/>
          <w:bCs/>
          <w:i/>
          <w:iCs/>
          <w:color w:val="000000" w:themeColor="text1"/>
          <w:sz w:val="24"/>
          <w:szCs w:val="24"/>
        </w:rPr>
        <w:t>P</w:t>
      </w:r>
      <w:r w:rsidRPr="00096D05">
        <w:rPr>
          <w:rFonts w:ascii="Book Antiqua" w:hAnsi="Book Antiqua"/>
          <w:bCs/>
          <w:color w:val="000000" w:themeColor="text1"/>
          <w:sz w:val="24"/>
          <w:szCs w:val="24"/>
        </w:rPr>
        <w:t xml:space="preserve"> = 0.01), and not significantly different </w:t>
      </w:r>
      <w:r w:rsidR="00C13597" w:rsidRPr="00096D05">
        <w:rPr>
          <w:rFonts w:ascii="Book Antiqua" w:hAnsi="Book Antiqua"/>
          <w:bCs/>
          <w:color w:val="000000" w:themeColor="text1"/>
          <w:sz w:val="24"/>
          <w:szCs w:val="24"/>
        </w:rPr>
        <w:t>to</w:t>
      </w:r>
      <w:r w:rsidRPr="00096D05">
        <w:rPr>
          <w:rFonts w:ascii="Book Antiqua" w:hAnsi="Book Antiqua"/>
          <w:bCs/>
          <w:color w:val="000000" w:themeColor="text1"/>
          <w:sz w:val="24"/>
          <w:szCs w:val="24"/>
        </w:rPr>
        <w:t xml:space="preserve"> N1 patients (27% </w:t>
      </w:r>
      <w:r w:rsidRPr="00096D05">
        <w:rPr>
          <w:rFonts w:ascii="Book Antiqua" w:hAnsi="Book Antiqua"/>
          <w:bCs/>
          <w:i/>
          <w:iCs/>
          <w:color w:val="000000" w:themeColor="text1"/>
          <w:sz w:val="24"/>
          <w:szCs w:val="24"/>
        </w:rPr>
        <w:t xml:space="preserve">vs </w:t>
      </w:r>
      <w:r w:rsidRPr="00096D05">
        <w:rPr>
          <w:rFonts w:ascii="Book Antiqua" w:hAnsi="Book Antiqua"/>
          <w:bCs/>
          <w:color w:val="000000" w:themeColor="text1"/>
          <w:sz w:val="24"/>
          <w:szCs w:val="24"/>
        </w:rPr>
        <w:t xml:space="preserve">15%, </w:t>
      </w:r>
      <w:r w:rsidRPr="00096D05">
        <w:rPr>
          <w:rFonts w:ascii="Book Antiqua" w:hAnsi="Book Antiqua"/>
          <w:bCs/>
          <w:i/>
          <w:iCs/>
          <w:color w:val="000000" w:themeColor="text1"/>
          <w:sz w:val="24"/>
          <w:szCs w:val="24"/>
        </w:rPr>
        <w:t>P</w:t>
      </w:r>
      <w:r w:rsidRPr="00096D05">
        <w:rPr>
          <w:rFonts w:ascii="Book Antiqua" w:hAnsi="Book Antiqua"/>
          <w:bCs/>
          <w:color w:val="000000" w:themeColor="text1"/>
          <w:sz w:val="24"/>
          <w:szCs w:val="24"/>
        </w:rPr>
        <w:t xml:space="preserve"> = 0.54</w:t>
      </w:r>
      <w:proofErr w:type="gramStart"/>
      <w:r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14]</w:t>
      </w:r>
      <w:r w:rsidRPr="00096D05">
        <w:rPr>
          <w:rFonts w:ascii="Book Antiqua" w:hAnsi="Book Antiqua"/>
          <w:bCs/>
          <w:color w:val="000000" w:themeColor="text1"/>
          <w:sz w:val="24"/>
          <w:szCs w:val="24"/>
        </w:rPr>
        <w:t xml:space="preserve">. Consequently, </w:t>
      </w:r>
      <w:bookmarkStart w:id="75" w:name="OLE_LINK498"/>
      <w:bookmarkStart w:id="76" w:name="OLE_LINK499"/>
      <w:r w:rsidR="00C13597"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JSHBPS recommended that </w:t>
      </w:r>
      <w:bookmarkEnd w:id="75"/>
      <w:bookmarkEnd w:id="76"/>
      <w:r w:rsidRPr="00096D05">
        <w:rPr>
          <w:rFonts w:ascii="Book Antiqua" w:hAnsi="Book Antiqua"/>
          <w:bCs/>
          <w:color w:val="000000" w:themeColor="text1"/>
          <w:sz w:val="24"/>
          <w:szCs w:val="24"/>
        </w:rPr>
        <w:t xml:space="preserve">the lymph nodes in the first and second stations, </w:t>
      </w:r>
      <w:r w:rsidRPr="00096D05">
        <w:rPr>
          <w:rFonts w:ascii="Book Antiqua" w:hAnsi="Book Antiqua"/>
          <w:bCs/>
          <w:i/>
          <w:iCs/>
          <w:color w:val="000000" w:themeColor="text1"/>
          <w:sz w:val="24"/>
          <w:szCs w:val="24"/>
        </w:rPr>
        <w:t>i</w:t>
      </w:r>
      <w:r w:rsidR="008C416B" w:rsidRPr="00096D05">
        <w:rPr>
          <w:rFonts w:ascii="Book Antiqua" w:hAnsi="Book Antiqua"/>
          <w:bCs/>
          <w:i/>
          <w:iCs/>
          <w:color w:val="000000" w:themeColor="text1"/>
          <w:sz w:val="24"/>
          <w:szCs w:val="24"/>
        </w:rPr>
        <w:t>.</w:t>
      </w:r>
      <w:r w:rsidRPr="00096D05">
        <w:rPr>
          <w:rFonts w:ascii="Book Antiqua" w:hAnsi="Book Antiqua"/>
          <w:bCs/>
          <w:i/>
          <w:iCs/>
          <w:color w:val="000000" w:themeColor="text1"/>
          <w:sz w:val="24"/>
          <w:szCs w:val="24"/>
        </w:rPr>
        <w:t>e</w:t>
      </w:r>
      <w:r w:rsidR="008C416B" w:rsidRPr="00096D05">
        <w:rPr>
          <w:rFonts w:ascii="Book Antiqua" w:hAnsi="Book Antiqua"/>
          <w:bCs/>
          <w:i/>
          <w:iCs/>
          <w:color w:val="000000" w:themeColor="text1"/>
          <w:sz w:val="24"/>
          <w:szCs w:val="24"/>
        </w:rPr>
        <w:t>.</w:t>
      </w:r>
      <w:r w:rsidRPr="00096D05">
        <w:rPr>
          <w:rFonts w:ascii="Book Antiqua" w:hAnsi="Book Antiqua"/>
          <w:bCs/>
          <w:color w:val="000000" w:themeColor="text1"/>
          <w:sz w:val="24"/>
          <w:szCs w:val="24"/>
        </w:rPr>
        <w:t xml:space="preserve">, the No. 8, 12, and 13 </w:t>
      </w:r>
      <w:proofErr w:type="gramStart"/>
      <w:r w:rsidRPr="00096D05">
        <w:rPr>
          <w:rFonts w:ascii="Book Antiqua" w:hAnsi="Book Antiqua"/>
          <w:bCs/>
          <w:color w:val="000000" w:themeColor="text1"/>
          <w:sz w:val="24"/>
          <w:szCs w:val="24"/>
        </w:rPr>
        <w:t>group</w:t>
      </w:r>
      <w:r w:rsidR="008C416B"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10]</w:t>
      </w:r>
      <w:r w:rsidRPr="00096D05">
        <w:rPr>
          <w:rFonts w:ascii="Book Antiqua" w:hAnsi="Book Antiqua"/>
          <w:bCs/>
          <w:color w:val="000000" w:themeColor="text1"/>
          <w:sz w:val="24"/>
          <w:szCs w:val="24"/>
        </w:rPr>
        <w:t>, should be dissected for HCCA</w:t>
      </w:r>
      <w:r w:rsidR="00C13597" w:rsidRPr="00096D05">
        <w:rPr>
          <w:rFonts w:ascii="Book Antiqua" w:hAnsi="Book Antiqua"/>
          <w:bCs/>
          <w:color w:val="000000" w:themeColor="text1"/>
          <w:sz w:val="24"/>
          <w:szCs w:val="24"/>
        </w:rPr>
        <w:t>, which</w:t>
      </w:r>
      <w:r w:rsidRPr="00096D05">
        <w:rPr>
          <w:rFonts w:ascii="Book Antiqua" w:hAnsi="Book Antiqua"/>
          <w:bCs/>
          <w:color w:val="000000" w:themeColor="text1"/>
          <w:sz w:val="24"/>
          <w:szCs w:val="24"/>
        </w:rPr>
        <w:t xml:space="preserve"> seem</w:t>
      </w:r>
      <w:r w:rsidR="00C13597"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rPr>
        <w:t xml:space="preserve"> to be more reasonable. However, </w:t>
      </w:r>
      <w:r w:rsidR="00C13597"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JSHBPS also believed that N</w:t>
      </w:r>
      <w:r w:rsidR="00C13597"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 xml:space="preserve">. 16 lymph nodes metastasis is a contraindication for radical </w:t>
      </w:r>
      <w:proofErr w:type="gramStart"/>
      <w:r w:rsidRPr="00096D05">
        <w:rPr>
          <w:rFonts w:ascii="Book Antiqua" w:hAnsi="Book Antiqua"/>
          <w:bCs/>
          <w:color w:val="000000" w:themeColor="text1"/>
          <w:sz w:val="24"/>
          <w:szCs w:val="24"/>
        </w:rPr>
        <w:t>resection</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10]</w:t>
      </w:r>
      <w:r w:rsidRPr="00096D05">
        <w:rPr>
          <w:rFonts w:ascii="Book Antiqua" w:hAnsi="Book Antiqua"/>
          <w:bCs/>
          <w:color w:val="000000" w:themeColor="text1"/>
          <w:sz w:val="24"/>
          <w:szCs w:val="24"/>
        </w:rPr>
        <w:t xml:space="preserve">. </w:t>
      </w:r>
    </w:p>
    <w:p w14:paraId="56045007" w14:textId="6E5D54DF" w:rsidR="005631C8" w:rsidRPr="00096D05" w:rsidRDefault="005631C8" w:rsidP="008C416B">
      <w:pPr>
        <w:adjustRightInd w:val="0"/>
        <w:snapToGrid w:val="0"/>
        <w:spacing w:line="360" w:lineRule="auto"/>
        <w:ind w:firstLineChars="100" w:firstLine="240"/>
        <w:rPr>
          <w:rFonts w:ascii="Book Antiqua" w:hAnsi="Book Antiqua"/>
          <w:bCs/>
          <w:color w:val="000000" w:themeColor="text1"/>
          <w:sz w:val="24"/>
          <w:szCs w:val="24"/>
        </w:rPr>
      </w:pPr>
      <w:bookmarkStart w:id="77" w:name="OLE_LINK182"/>
      <w:bookmarkStart w:id="78" w:name="OLE_LINK183"/>
      <w:proofErr w:type="spellStart"/>
      <w:r w:rsidRPr="00096D05">
        <w:rPr>
          <w:rFonts w:ascii="Book Antiqua" w:hAnsi="Book Antiqua"/>
          <w:bCs/>
          <w:color w:val="000000" w:themeColor="text1"/>
          <w:sz w:val="24"/>
          <w:szCs w:val="24"/>
        </w:rPr>
        <w:t>Nagakawa</w:t>
      </w:r>
      <w:bookmarkEnd w:id="77"/>
      <w:bookmarkEnd w:id="78"/>
      <w:proofErr w:type="spellEnd"/>
      <w:r w:rsidRPr="00096D05">
        <w:rPr>
          <w:rFonts w:ascii="Book Antiqua" w:hAnsi="Book Antiqua"/>
          <w:bCs/>
          <w:color w:val="000000" w:themeColor="text1"/>
          <w:sz w:val="24"/>
          <w:szCs w:val="24"/>
        </w:rPr>
        <w:t xml:space="preserve">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15]</w:t>
      </w:r>
      <w:r w:rsidRPr="00096D05">
        <w:rPr>
          <w:rFonts w:ascii="Book Antiqua" w:hAnsi="Book Antiqua"/>
          <w:bCs/>
          <w:color w:val="000000" w:themeColor="text1"/>
          <w:sz w:val="24"/>
          <w:szCs w:val="24"/>
        </w:rPr>
        <w:t xml:space="preserve"> found that in patients with </w:t>
      </w:r>
      <w:proofErr w:type="spellStart"/>
      <w:r w:rsidRPr="00096D05">
        <w:rPr>
          <w:rFonts w:ascii="Book Antiqua" w:hAnsi="Book Antiqua"/>
          <w:bCs/>
          <w:color w:val="000000" w:themeColor="text1"/>
          <w:sz w:val="24"/>
          <w:szCs w:val="24"/>
        </w:rPr>
        <w:t>resectable</w:t>
      </w:r>
      <w:proofErr w:type="spellEnd"/>
      <w:r w:rsidRPr="00096D05">
        <w:rPr>
          <w:rFonts w:ascii="Book Antiqua" w:hAnsi="Book Antiqua"/>
          <w:bCs/>
          <w:color w:val="000000" w:themeColor="text1"/>
          <w:sz w:val="24"/>
          <w:szCs w:val="24"/>
        </w:rPr>
        <w:t xml:space="preserve"> HCCA, 4.6</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-20% of patients had superior mesenteric lymph node metastasis (N</w:t>
      </w:r>
      <w:r w:rsidR="008C416B"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14), and 12.6% of patients had para-aortic lymph node metastasis (N</w:t>
      </w:r>
      <w:r w:rsidR="008C416B"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16)</w:t>
      </w:r>
      <w:r w:rsidRPr="00096D05">
        <w:rPr>
          <w:rFonts w:ascii="Book Antiqua" w:hAnsi="Book Antiqua"/>
          <w:bCs/>
          <w:color w:val="000000" w:themeColor="text1"/>
          <w:sz w:val="24"/>
          <w:szCs w:val="24"/>
          <w:vertAlign w:val="superscript"/>
        </w:rPr>
        <w:t>[11,15]</w:t>
      </w:r>
      <w:r w:rsidRPr="00096D05">
        <w:rPr>
          <w:rFonts w:ascii="Book Antiqua" w:hAnsi="Book Antiqua"/>
          <w:bCs/>
          <w:color w:val="000000" w:themeColor="text1"/>
          <w:sz w:val="24"/>
          <w:szCs w:val="24"/>
        </w:rPr>
        <w:t xml:space="preserve">. Additionally, Kitagawa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7165DC" w:rsidRPr="00096D05">
        <w:rPr>
          <w:rFonts w:ascii="Book Antiqua" w:hAnsi="Book Antiqua"/>
          <w:bCs/>
          <w:color w:val="000000" w:themeColor="text1"/>
          <w:sz w:val="24"/>
          <w:szCs w:val="24"/>
          <w:vertAlign w:val="superscript"/>
        </w:rPr>
        <w:t>[</w:t>
      </w:r>
      <w:proofErr w:type="gramEnd"/>
      <w:r w:rsidR="007165DC" w:rsidRPr="00096D05">
        <w:rPr>
          <w:rFonts w:ascii="Book Antiqua" w:hAnsi="Book Antiqua"/>
          <w:bCs/>
          <w:color w:val="000000" w:themeColor="text1"/>
          <w:sz w:val="24"/>
          <w:szCs w:val="24"/>
          <w:vertAlign w:val="superscript"/>
        </w:rPr>
        <w:t>16]</w:t>
      </w:r>
      <w:r w:rsidRPr="00096D05">
        <w:rPr>
          <w:rFonts w:ascii="Book Antiqua" w:hAnsi="Book Antiqua"/>
          <w:bCs/>
          <w:color w:val="000000" w:themeColor="text1"/>
          <w:sz w:val="24"/>
          <w:szCs w:val="24"/>
        </w:rPr>
        <w:t xml:space="preserve"> defined the extended </w:t>
      </w:r>
      <w:bookmarkStart w:id="79" w:name="OLE_LINK278"/>
      <w:bookmarkStart w:id="80" w:name="OLE_LINK279"/>
      <w:r w:rsidRPr="00096D05">
        <w:rPr>
          <w:rFonts w:ascii="Book Antiqua" w:hAnsi="Book Antiqua"/>
          <w:bCs/>
          <w:color w:val="000000" w:themeColor="text1"/>
          <w:sz w:val="24"/>
          <w:szCs w:val="24"/>
        </w:rPr>
        <w:t>lymphadenectomy</w:t>
      </w:r>
      <w:bookmarkEnd w:id="79"/>
      <w:bookmarkEnd w:id="80"/>
      <w:r w:rsidRPr="00096D05">
        <w:rPr>
          <w:rFonts w:ascii="Book Antiqua" w:hAnsi="Book Antiqua"/>
          <w:bCs/>
          <w:color w:val="000000" w:themeColor="text1"/>
          <w:sz w:val="24"/>
          <w:szCs w:val="24"/>
        </w:rPr>
        <w:t xml:space="preserve"> as removal of lymph nodes including para-aortic, superior mesenteric vein, and celiac trunk</w:t>
      </w:r>
      <w:bookmarkStart w:id="81" w:name="OLE_LINK270"/>
      <w:bookmarkStart w:id="82" w:name="OLE_LINK271"/>
      <w:r w:rsidRPr="00096D05">
        <w:rPr>
          <w:rFonts w:ascii="Book Antiqua" w:hAnsi="Book Antiqua"/>
          <w:bCs/>
          <w:color w:val="000000" w:themeColor="text1"/>
          <w:sz w:val="24"/>
          <w:szCs w:val="24"/>
        </w:rPr>
        <w:t xml:space="preserve"> lymph nodes</w:t>
      </w:r>
      <w:bookmarkEnd w:id="81"/>
      <w:bookmarkEnd w:id="82"/>
      <w:r w:rsidRPr="00096D05">
        <w:rPr>
          <w:rFonts w:ascii="Book Antiqua" w:hAnsi="Book Antiqua"/>
          <w:bCs/>
          <w:color w:val="000000" w:themeColor="text1"/>
          <w:sz w:val="24"/>
          <w:szCs w:val="24"/>
        </w:rPr>
        <w:t xml:space="preserve">. Their study showed that the 3-year and 5-year survival rates were 31.8% and 14.6% for 52 patients without lymph node metastasis, 31.8% and 14.7% for 39 patients with regional lymph node metastases, and 12.3% and 12.3% for 19 </w:t>
      </w:r>
      <w:r w:rsidR="00C13597" w:rsidRPr="00096D05">
        <w:rPr>
          <w:rFonts w:ascii="Book Antiqua" w:hAnsi="Book Antiqua"/>
          <w:bCs/>
          <w:color w:val="000000" w:themeColor="text1"/>
          <w:sz w:val="24"/>
          <w:szCs w:val="24"/>
        </w:rPr>
        <w:t xml:space="preserve">patients with </w:t>
      </w:r>
      <w:r w:rsidRPr="00096D05">
        <w:rPr>
          <w:rFonts w:ascii="Book Antiqua" w:hAnsi="Book Antiqua"/>
          <w:bCs/>
          <w:color w:val="000000" w:themeColor="text1"/>
          <w:sz w:val="24"/>
          <w:szCs w:val="24"/>
        </w:rPr>
        <w:t xml:space="preserve">para-aortic lymph nodes metastases, </w:t>
      </w:r>
      <w:proofErr w:type="gramStart"/>
      <w:r w:rsidRPr="00096D05">
        <w:rPr>
          <w:rFonts w:ascii="Book Antiqua" w:hAnsi="Book Antiqua"/>
          <w:bCs/>
          <w:color w:val="000000" w:themeColor="text1"/>
          <w:sz w:val="24"/>
          <w:szCs w:val="24"/>
        </w:rPr>
        <w:t>respectively</w:t>
      </w:r>
      <w:bookmarkStart w:id="83" w:name="OLE_LINK274"/>
      <w:bookmarkStart w:id="84" w:name="OLE_LINK275"/>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16]</w:t>
      </w:r>
      <w:bookmarkEnd w:id="83"/>
      <w:bookmarkEnd w:id="84"/>
      <w:r w:rsidRPr="00096D05">
        <w:rPr>
          <w:rFonts w:ascii="Book Antiqua" w:hAnsi="Book Antiqua"/>
          <w:bCs/>
          <w:color w:val="000000" w:themeColor="text1"/>
          <w:sz w:val="24"/>
          <w:szCs w:val="24"/>
        </w:rPr>
        <w:t xml:space="preserve">. Of the 19 patients with para-aortic lymph node metastases, 7 patients had no obvious signs of lymph node involvement during surgery and was confirmed by postoperative pathology examination. The survival of 7 patients was significantly better than that of 12 patients who proved to </w:t>
      </w:r>
      <w:r w:rsidR="00C13597" w:rsidRPr="00096D05">
        <w:rPr>
          <w:rFonts w:ascii="Book Antiqua" w:hAnsi="Book Antiqua"/>
          <w:bCs/>
          <w:color w:val="000000" w:themeColor="text1"/>
          <w:sz w:val="24"/>
          <w:szCs w:val="24"/>
        </w:rPr>
        <w:t>have</w:t>
      </w:r>
      <w:r w:rsidRPr="00096D05">
        <w:rPr>
          <w:rFonts w:ascii="Book Antiqua" w:hAnsi="Book Antiqua"/>
          <w:bCs/>
          <w:color w:val="000000" w:themeColor="text1"/>
          <w:sz w:val="24"/>
          <w:szCs w:val="24"/>
        </w:rPr>
        <w:t xml:space="preserve"> positive lymph node metastases intraoperatively, and was equivalent </w:t>
      </w:r>
      <w:r w:rsidR="00C13597" w:rsidRPr="00096D05">
        <w:rPr>
          <w:rFonts w:ascii="Book Antiqua" w:hAnsi="Book Antiqua"/>
          <w:bCs/>
          <w:color w:val="000000" w:themeColor="text1"/>
          <w:sz w:val="24"/>
          <w:szCs w:val="24"/>
        </w:rPr>
        <w:t>to</w:t>
      </w:r>
      <w:r w:rsidRPr="00096D05">
        <w:rPr>
          <w:rFonts w:ascii="Book Antiqua" w:hAnsi="Book Antiqua"/>
          <w:bCs/>
          <w:color w:val="000000" w:themeColor="text1"/>
          <w:sz w:val="24"/>
          <w:szCs w:val="24"/>
        </w:rPr>
        <w:t xml:space="preserve"> that of patients with regi</w:t>
      </w:r>
      <w:r w:rsidR="00C13597"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 xml:space="preserve">nal lymph node </w:t>
      </w:r>
      <w:proofErr w:type="gramStart"/>
      <w:r w:rsidRPr="00096D05">
        <w:rPr>
          <w:rFonts w:ascii="Book Antiqua" w:hAnsi="Book Antiqua"/>
          <w:bCs/>
          <w:color w:val="000000" w:themeColor="text1"/>
          <w:sz w:val="24"/>
          <w:szCs w:val="24"/>
        </w:rPr>
        <w:t>metastases</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16]</w:t>
      </w:r>
      <w:r w:rsidRPr="00096D05">
        <w:rPr>
          <w:rFonts w:ascii="Book Antiqua" w:hAnsi="Book Antiqua"/>
          <w:bCs/>
          <w:color w:val="000000" w:themeColor="text1"/>
          <w:sz w:val="24"/>
          <w:szCs w:val="24"/>
        </w:rPr>
        <w:t xml:space="preserve">. That is, for patients with potential para-aortic lymph node metastasis, </w:t>
      </w:r>
      <w:bookmarkStart w:id="85" w:name="OLE_LINK284"/>
      <w:bookmarkStart w:id="86" w:name="OLE_LINK285"/>
      <w:r w:rsidRPr="00096D05">
        <w:rPr>
          <w:rFonts w:ascii="Book Antiqua" w:hAnsi="Book Antiqua"/>
          <w:bCs/>
          <w:color w:val="000000" w:themeColor="text1"/>
          <w:sz w:val="24"/>
          <w:szCs w:val="24"/>
        </w:rPr>
        <w:t>extended lymphadenectomy</w:t>
      </w:r>
      <w:bookmarkEnd w:id="85"/>
      <w:bookmarkEnd w:id="86"/>
      <w:r w:rsidRPr="00096D05">
        <w:rPr>
          <w:rFonts w:ascii="Book Antiqua" w:hAnsi="Book Antiqua"/>
          <w:bCs/>
          <w:color w:val="000000" w:themeColor="text1"/>
          <w:sz w:val="24"/>
          <w:szCs w:val="24"/>
        </w:rPr>
        <w:t xml:space="preserve"> can still bring some survival benefits, and make the patient's tumor staging more accurate without increasing the incidence of related </w:t>
      </w:r>
      <w:proofErr w:type="gramStart"/>
      <w:r w:rsidRPr="00096D05">
        <w:rPr>
          <w:rFonts w:ascii="Book Antiqua" w:hAnsi="Book Antiqua"/>
          <w:bCs/>
          <w:color w:val="000000" w:themeColor="text1"/>
          <w:sz w:val="24"/>
          <w:szCs w:val="24"/>
        </w:rPr>
        <w:t>complications</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12,17-19]</w:t>
      </w:r>
      <w:r w:rsidRPr="00096D05">
        <w:rPr>
          <w:rFonts w:ascii="Book Antiqua" w:hAnsi="Book Antiqua"/>
          <w:bCs/>
          <w:color w:val="000000" w:themeColor="text1"/>
          <w:sz w:val="24"/>
          <w:szCs w:val="24"/>
        </w:rPr>
        <w:t xml:space="preserve">. The 5-year survival rates of HCCA </w:t>
      </w:r>
      <w:r w:rsidR="00C13597" w:rsidRPr="00096D05">
        <w:rPr>
          <w:rFonts w:ascii="Book Antiqua" w:hAnsi="Book Antiqua"/>
          <w:bCs/>
          <w:color w:val="000000" w:themeColor="text1"/>
          <w:sz w:val="24"/>
          <w:szCs w:val="24"/>
        </w:rPr>
        <w:t>including</w:t>
      </w:r>
      <w:r w:rsidRPr="00096D05">
        <w:rPr>
          <w:rFonts w:ascii="Book Antiqua" w:hAnsi="Book Antiqua"/>
          <w:bCs/>
          <w:color w:val="000000" w:themeColor="text1"/>
          <w:sz w:val="24"/>
          <w:szCs w:val="24"/>
        </w:rPr>
        <w:t xml:space="preserve"> regional lymphadenectomy were reported </w:t>
      </w:r>
      <w:r w:rsidR="00C13597" w:rsidRPr="00096D05">
        <w:rPr>
          <w:rFonts w:ascii="Book Antiqua" w:hAnsi="Book Antiqua"/>
          <w:bCs/>
          <w:color w:val="000000" w:themeColor="text1"/>
          <w:sz w:val="24"/>
          <w:szCs w:val="24"/>
        </w:rPr>
        <w:t>to be</w:t>
      </w:r>
      <w:r w:rsidRPr="00096D05">
        <w:rPr>
          <w:rFonts w:ascii="Book Antiqua" w:hAnsi="Book Antiqua"/>
          <w:bCs/>
          <w:color w:val="000000" w:themeColor="text1"/>
          <w:sz w:val="24"/>
          <w:szCs w:val="24"/>
        </w:rPr>
        <w:t xml:space="preserve"> 7%-20</w:t>
      </w:r>
      <w:proofErr w:type="gramStart"/>
      <w:r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20-23]</w:t>
      </w:r>
      <w:r w:rsidRPr="00096D05">
        <w:rPr>
          <w:rFonts w:ascii="Book Antiqua" w:hAnsi="Book Antiqua"/>
          <w:bCs/>
          <w:color w:val="000000" w:themeColor="text1"/>
          <w:sz w:val="24"/>
          <w:szCs w:val="24"/>
        </w:rPr>
        <w:t xml:space="preserve">. </w:t>
      </w:r>
      <w:bookmarkStart w:id="87" w:name="OLE_LINK105"/>
      <w:bookmarkStart w:id="88" w:name="OLE_LINK106"/>
      <w:r w:rsidRPr="00096D05">
        <w:rPr>
          <w:rFonts w:ascii="Book Antiqua" w:hAnsi="Book Antiqua"/>
          <w:bCs/>
          <w:color w:val="000000" w:themeColor="text1"/>
          <w:sz w:val="24"/>
          <w:szCs w:val="24"/>
        </w:rPr>
        <w:t xml:space="preserve">In contrast, 5-year survival rates of HCCA </w:t>
      </w:r>
      <w:r w:rsidR="00C13597" w:rsidRPr="00096D05">
        <w:rPr>
          <w:rFonts w:ascii="Book Antiqua" w:hAnsi="Book Antiqua"/>
          <w:bCs/>
          <w:color w:val="000000" w:themeColor="text1"/>
          <w:sz w:val="24"/>
          <w:szCs w:val="24"/>
        </w:rPr>
        <w:t>with</w:t>
      </w:r>
      <w:r w:rsidRPr="00096D05">
        <w:rPr>
          <w:rFonts w:ascii="Book Antiqua" w:hAnsi="Book Antiqua"/>
          <w:bCs/>
          <w:color w:val="000000" w:themeColor="text1"/>
          <w:sz w:val="24"/>
          <w:szCs w:val="24"/>
        </w:rPr>
        <w:t xml:space="preserve"> extended lymphadenectomy were reported</w:t>
      </w:r>
      <w:bookmarkEnd w:id="87"/>
      <w:bookmarkEnd w:id="88"/>
      <w:r w:rsidR="00C13597" w:rsidRPr="00096D05">
        <w:rPr>
          <w:rFonts w:ascii="Book Antiqua" w:hAnsi="Book Antiqua"/>
          <w:bCs/>
          <w:color w:val="000000" w:themeColor="text1"/>
          <w:sz w:val="24"/>
          <w:szCs w:val="24"/>
        </w:rPr>
        <w:t xml:space="preserve"> to be 26%-49</w:t>
      </w:r>
      <w:proofErr w:type="gramStart"/>
      <w:r w:rsidR="00C13597"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3,24,25]</w:t>
      </w:r>
      <w:r w:rsidRPr="00096D05">
        <w:rPr>
          <w:rFonts w:ascii="Book Antiqua" w:hAnsi="Book Antiqua"/>
          <w:bCs/>
          <w:color w:val="000000" w:themeColor="text1"/>
          <w:sz w:val="24"/>
          <w:szCs w:val="24"/>
        </w:rPr>
        <w:t xml:space="preserve">. Therefore, Aoba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w:t>
      </w:r>
      <w:r w:rsidRPr="00096D05">
        <w:rPr>
          <w:rFonts w:ascii="Book Antiqua" w:hAnsi="Book Antiqua"/>
          <w:bCs/>
          <w:color w:val="000000" w:themeColor="text1"/>
          <w:sz w:val="24"/>
          <w:szCs w:val="24"/>
        </w:rPr>
        <w:t xml:space="preserve"> suggested that </w:t>
      </w:r>
      <w:bookmarkStart w:id="89" w:name="OLE_LINK298"/>
      <w:bookmarkStart w:id="90" w:name="OLE_LINK299"/>
      <w:r w:rsidRPr="00096D05">
        <w:rPr>
          <w:rFonts w:ascii="Book Antiqua" w:hAnsi="Book Antiqua"/>
          <w:bCs/>
          <w:color w:val="000000" w:themeColor="text1"/>
          <w:sz w:val="24"/>
          <w:szCs w:val="24"/>
        </w:rPr>
        <w:t xml:space="preserve">extended </w:t>
      </w:r>
      <w:bookmarkStart w:id="91" w:name="OLE_LINK103"/>
      <w:bookmarkStart w:id="92" w:name="OLE_LINK104"/>
      <w:bookmarkStart w:id="93" w:name="OLE_LINK324"/>
      <w:r w:rsidRPr="00096D05">
        <w:rPr>
          <w:rFonts w:ascii="Book Antiqua" w:hAnsi="Book Antiqua"/>
          <w:bCs/>
          <w:color w:val="000000" w:themeColor="text1"/>
          <w:sz w:val="24"/>
          <w:szCs w:val="24"/>
        </w:rPr>
        <w:t>lymphadenectomy</w:t>
      </w:r>
      <w:bookmarkEnd w:id="89"/>
      <w:bookmarkEnd w:id="90"/>
      <w:bookmarkEnd w:id="91"/>
      <w:bookmarkEnd w:id="92"/>
      <w:bookmarkEnd w:id="93"/>
      <w:r w:rsidRPr="00096D05">
        <w:rPr>
          <w:rFonts w:ascii="Book Antiqua" w:hAnsi="Book Antiqua"/>
          <w:bCs/>
          <w:color w:val="000000" w:themeColor="text1"/>
          <w:sz w:val="24"/>
          <w:szCs w:val="24"/>
        </w:rPr>
        <w:t xml:space="preserve"> </w:t>
      </w:r>
      <w:r w:rsidR="00C13597" w:rsidRPr="00096D05">
        <w:rPr>
          <w:rFonts w:ascii="Book Antiqua" w:hAnsi="Book Antiqua"/>
          <w:bCs/>
          <w:color w:val="000000" w:themeColor="text1"/>
          <w:sz w:val="24"/>
          <w:szCs w:val="24"/>
        </w:rPr>
        <w:t>is</w:t>
      </w:r>
      <w:r w:rsidRPr="00096D05">
        <w:rPr>
          <w:rFonts w:ascii="Book Antiqua" w:hAnsi="Book Antiqua"/>
          <w:bCs/>
          <w:color w:val="000000" w:themeColor="text1"/>
          <w:sz w:val="24"/>
          <w:szCs w:val="24"/>
        </w:rPr>
        <w:t xml:space="preserve"> recommended in </w:t>
      </w:r>
      <w:proofErr w:type="spellStart"/>
      <w:r w:rsidRPr="00096D05">
        <w:rPr>
          <w:rFonts w:ascii="Book Antiqua" w:hAnsi="Book Antiqua"/>
          <w:bCs/>
          <w:color w:val="000000" w:themeColor="text1"/>
          <w:sz w:val="24"/>
          <w:szCs w:val="24"/>
        </w:rPr>
        <w:lastRenderedPageBreak/>
        <w:t>resectable</w:t>
      </w:r>
      <w:proofErr w:type="spellEnd"/>
      <w:r w:rsidRPr="00096D05">
        <w:rPr>
          <w:rFonts w:ascii="Book Antiqua" w:hAnsi="Book Antiqua"/>
          <w:bCs/>
          <w:color w:val="000000" w:themeColor="text1"/>
          <w:sz w:val="24"/>
          <w:szCs w:val="24"/>
        </w:rPr>
        <w:t xml:space="preserve"> HCCA. However, some scholars believe that patients with </w:t>
      </w:r>
      <w:bookmarkStart w:id="94" w:name="OLE_LINK327"/>
      <w:bookmarkStart w:id="95" w:name="OLE_LINK328"/>
      <w:r w:rsidRPr="00096D05">
        <w:rPr>
          <w:rFonts w:ascii="Book Antiqua" w:hAnsi="Book Antiqua"/>
          <w:bCs/>
          <w:color w:val="000000" w:themeColor="text1"/>
          <w:sz w:val="24"/>
          <w:szCs w:val="24"/>
        </w:rPr>
        <w:t>N</w:t>
      </w:r>
      <w:r w:rsidR="008C416B"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16 lymph nodes metastasis found intra-operatively should be regarded as </w:t>
      </w:r>
      <w:r w:rsidR="00C13597" w:rsidRPr="00096D05">
        <w:rPr>
          <w:rFonts w:ascii="Book Antiqua" w:hAnsi="Book Antiqua"/>
          <w:bCs/>
          <w:color w:val="000000" w:themeColor="text1"/>
          <w:sz w:val="24"/>
          <w:szCs w:val="24"/>
        </w:rPr>
        <w:t xml:space="preserve">a </w:t>
      </w:r>
      <w:r w:rsidRPr="00096D05">
        <w:rPr>
          <w:rFonts w:ascii="Book Antiqua" w:hAnsi="Book Antiqua"/>
          <w:bCs/>
          <w:color w:val="000000" w:themeColor="text1"/>
          <w:sz w:val="24"/>
          <w:szCs w:val="24"/>
        </w:rPr>
        <w:t xml:space="preserve">contraindication for radical </w:t>
      </w:r>
      <w:proofErr w:type="gramStart"/>
      <w:r w:rsidRPr="00096D05">
        <w:rPr>
          <w:rFonts w:ascii="Book Antiqua" w:hAnsi="Book Antiqua"/>
          <w:bCs/>
          <w:color w:val="000000" w:themeColor="text1"/>
          <w:sz w:val="24"/>
          <w:szCs w:val="24"/>
        </w:rPr>
        <w:t>surgery</w:t>
      </w:r>
      <w:bookmarkEnd w:id="94"/>
      <w:bookmarkEnd w:id="95"/>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14]</w:t>
      </w:r>
      <w:r w:rsidRPr="00096D05">
        <w:rPr>
          <w:rFonts w:ascii="Book Antiqua" w:hAnsi="Book Antiqua"/>
          <w:bCs/>
          <w:color w:val="000000" w:themeColor="text1"/>
          <w:sz w:val="24"/>
          <w:szCs w:val="24"/>
        </w:rPr>
        <w:t xml:space="preserve"> </w:t>
      </w:r>
      <w:r w:rsidR="00C13597" w:rsidRPr="00096D05">
        <w:rPr>
          <w:rFonts w:ascii="Book Antiqua" w:hAnsi="Book Antiqua"/>
          <w:bCs/>
          <w:color w:val="000000" w:themeColor="text1"/>
          <w:sz w:val="24"/>
          <w:szCs w:val="24"/>
        </w:rPr>
        <w:t>as the</w:t>
      </w:r>
      <w:r w:rsidRPr="00096D05">
        <w:rPr>
          <w:rFonts w:ascii="Book Antiqua" w:hAnsi="Book Antiqua"/>
          <w:bCs/>
          <w:color w:val="000000" w:themeColor="text1"/>
          <w:sz w:val="24"/>
          <w:szCs w:val="24"/>
        </w:rPr>
        <w:t xml:space="preserve"> literature related to gallbladder or pancreatic carcinoma reported that </w:t>
      </w:r>
      <w:bookmarkStart w:id="96" w:name="OLE_LINK390"/>
      <w:bookmarkStart w:id="97" w:name="OLE_LINK391"/>
      <w:r w:rsidRPr="00096D05">
        <w:rPr>
          <w:rFonts w:ascii="Book Antiqua" w:hAnsi="Book Antiqua"/>
          <w:bCs/>
          <w:color w:val="000000" w:themeColor="text1"/>
          <w:sz w:val="24"/>
          <w:szCs w:val="24"/>
        </w:rPr>
        <w:t>extended lymphadenectomy</w:t>
      </w:r>
      <w:bookmarkEnd w:id="96"/>
      <w:bookmarkEnd w:id="97"/>
      <w:r w:rsidRPr="00096D05">
        <w:rPr>
          <w:rFonts w:ascii="Book Antiqua" w:hAnsi="Book Antiqua"/>
          <w:bCs/>
          <w:color w:val="000000" w:themeColor="text1"/>
          <w:sz w:val="24"/>
          <w:szCs w:val="24"/>
        </w:rPr>
        <w:t xml:space="preserve"> cannot provide survival benefits for patients</w:t>
      </w:r>
      <w:r w:rsidRPr="00096D05">
        <w:rPr>
          <w:rFonts w:ascii="Book Antiqua" w:hAnsi="Book Antiqua"/>
          <w:bCs/>
          <w:color w:val="000000" w:themeColor="text1"/>
          <w:sz w:val="24"/>
          <w:szCs w:val="24"/>
          <w:vertAlign w:val="superscript"/>
        </w:rPr>
        <w:t>[26-29]</w:t>
      </w:r>
      <w:r w:rsidRPr="00096D05">
        <w:rPr>
          <w:rFonts w:ascii="Book Antiqua" w:hAnsi="Book Antiqua"/>
          <w:bCs/>
          <w:color w:val="000000" w:themeColor="text1"/>
          <w:sz w:val="24"/>
          <w:szCs w:val="24"/>
        </w:rPr>
        <w:t xml:space="preserve">. At the same time, some scholars found that there was no significant difference in the survival between patients with N1 and N2 lymph node </w:t>
      </w:r>
      <w:proofErr w:type="gramStart"/>
      <w:r w:rsidRPr="00096D05">
        <w:rPr>
          <w:rFonts w:ascii="Book Antiqua" w:hAnsi="Book Antiqua"/>
          <w:bCs/>
          <w:color w:val="000000" w:themeColor="text1"/>
          <w:sz w:val="24"/>
          <w:szCs w:val="24"/>
        </w:rPr>
        <w:t>metastases</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2,3,30]</w:t>
      </w:r>
      <w:r w:rsidRPr="00096D05">
        <w:rPr>
          <w:rFonts w:ascii="Book Antiqua" w:hAnsi="Book Antiqua"/>
          <w:bCs/>
          <w:color w:val="000000" w:themeColor="text1"/>
          <w:sz w:val="24"/>
          <w:szCs w:val="24"/>
        </w:rPr>
        <w:t xml:space="preserve">. These </w:t>
      </w:r>
      <w:r w:rsidR="00C13597" w:rsidRPr="00096D05">
        <w:rPr>
          <w:rFonts w:ascii="Book Antiqua" w:hAnsi="Book Antiqua"/>
          <w:bCs/>
          <w:color w:val="000000" w:themeColor="text1"/>
          <w:sz w:val="24"/>
          <w:szCs w:val="24"/>
        </w:rPr>
        <w:t xml:space="preserve">findings </w:t>
      </w:r>
      <w:r w:rsidRPr="00096D05">
        <w:rPr>
          <w:rFonts w:ascii="Book Antiqua" w:hAnsi="Book Antiqua"/>
          <w:bCs/>
          <w:color w:val="000000" w:themeColor="text1"/>
          <w:sz w:val="24"/>
          <w:szCs w:val="24"/>
        </w:rPr>
        <w:t>challenged the accuracy of the 7</w:t>
      </w:r>
      <w:r w:rsidRPr="00096D05">
        <w:rPr>
          <w:rFonts w:ascii="Book Antiqua" w:hAnsi="Book Antiqua"/>
          <w:bCs/>
          <w:color w:val="000000" w:themeColor="text1"/>
          <w:sz w:val="24"/>
          <w:szCs w:val="24"/>
          <w:vertAlign w:val="superscript"/>
        </w:rPr>
        <w:t>th</w:t>
      </w:r>
      <w:r w:rsidRPr="00096D05">
        <w:rPr>
          <w:rFonts w:ascii="Book Antiqua" w:hAnsi="Book Antiqua"/>
          <w:bCs/>
          <w:color w:val="000000" w:themeColor="text1"/>
          <w:sz w:val="24"/>
          <w:szCs w:val="24"/>
        </w:rPr>
        <w:t xml:space="preserve"> AJCC staging system which stage</w:t>
      </w:r>
      <w:r w:rsidR="00C13597"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rPr>
        <w:t xml:space="preserve"> HCCA by the lymph node metastasis site. Recently, </w:t>
      </w:r>
      <w:bookmarkStart w:id="98" w:name="OLE_LINK333"/>
      <w:bookmarkStart w:id="99" w:name="OLE_LINK334"/>
      <w:r w:rsidRPr="00096D05">
        <w:rPr>
          <w:rFonts w:ascii="Book Antiqua" w:hAnsi="Book Antiqua"/>
          <w:bCs/>
          <w:color w:val="000000" w:themeColor="text1"/>
          <w:sz w:val="24"/>
          <w:szCs w:val="24"/>
        </w:rPr>
        <w:t xml:space="preserve">Ma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7165DC" w:rsidRPr="00096D05">
        <w:rPr>
          <w:rFonts w:ascii="Book Antiqua" w:hAnsi="Book Antiqua"/>
          <w:bCs/>
          <w:color w:val="000000" w:themeColor="text1"/>
          <w:sz w:val="24"/>
          <w:szCs w:val="24"/>
          <w:vertAlign w:val="superscript"/>
        </w:rPr>
        <w:t>[</w:t>
      </w:r>
      <w:proofErr w:type="gramEnd"/>
      <w:r w:rsidR="007165DC" w:rsidRPr="00096D05">
        <w:rPr>
          <w:rFonts w:ascii="Book Antiqua" w:hAnsi="Book Antiqua"/>
          <w:bCs/>
          <w:color w:val="000000" w:themeColor="text1"/>
          <w:sz w:val="24"/>
          <w:szCs w:val="24"/>
          <w:vertAlign w:val="superscript"/>
        </w:rPr>
        <w:t>31]</w:t>
      </w:r>
      <w:r w:rsidRPr="00096D05">
        <w:rPr>
          <w:rFonts w:ascii="Book Antiqua" w:hAnsi="Book Antiqua"/>
          <w:bCs/>
          <w:color w:val="000000" w:themeColor="text1"/>
          <w:sz w:val="24"/>
          <w:szCs w:val="24"/>
        </w:rPr>
        <w:t xml:space="preserve"> reported that extended lymphadenectomy significantly increases lymph node retrieval, thereby preventing </w:t>
      </w:r>
      <w:proofErr w:type="spellStart"/>
      <w:r w:rsidRPr="00096D05">
        <w:rPr>
          <w:rFonts w:ascii="Book Antiqua" w:hAnsi="Book Antiqua"/>
          <w:bCs/>
          <w:color w:val="000000" w:themeColor="text1"/>
          <w:sz w:val="24"/>
          <w:szCs w:val="24"/>
        </w:rPr>
        <w:t>understaging</w:t>
      </w:r>
      <w:proofErr w:type="spellEnd"/>
      <w:r w:rsidRPr="00096D05">
        <w:rPr>
          <w:rFonts w:ascii="Book Antiqua" w:hAnsi="Book Antiqua"/>
          <w:bCs/>
          <w:color w:val="000000" w:themeColor="text1"/>
          <w:sz w:val="24"/>
          <w:szCs w:val="24"/>
        </w:rPr>
        <w:t xml:space="preserve"> and improving survival prediction. </w:t>
      </w:r>
      <w:r w:rsidR="00C13597" w:rsidRPr="00096D05">
        <w:rPr>
          <w:rFonts w:ascii="Book Antiqua" w:hAnsi="Book Antiqua"/>
          <w:bCs/>
          <w:color w:val="000000" w:themeColor="text1"/>
          <w:sz w:val="24"/>
          <w:szCs w:val="24"/>
        </w:rPr>
        <w:t>E</w:t>
      </w:r>
      <w:r w:rsidRPr="00096D05">
        <w:rPr>
          <w:rFonts w:ascii="Book Antiqua" w:hAnsi="Book Antiqua"/>
          <w:bCs/>
          <w:color w:val="000000" w:themeColor="text1"/>
          <w:sz w:val="24"/>
          <w:szCs w:val="24"/>
        </w:rPr>
        <w:t xml:space="preserve">xtended lymphadenectomy may improve overall survival in patients with M0 disease </w:t>
      </w:r>
      <w:r w:rsidR="00C13597" w:rsidRPr="00096D05">
        <w:rPr>
          <w:rFonts w:ascii="Book Antiqua" w:hAnsi="Book Antiqua"/>
          <w:bCs/>
          <w:color w:val="000000" w:themeColor="text1"/>
          <w:sz w:val="24"/>
          <w:szCs w:val="24"/>
        </w:rPr>
        <w:t>who</w:t>
      </w:r>
      <w:r w:rsidRPr="00096D05">
        <w:rPr>
          <w:rFonts w:ascii="Book Antiqua" w:hAnsi="Book Antiqua"/>
          <w:bCs/>
          <w:color w:val="000000" w:themeColor="text1"/>
          <w:sz w:val="24"/>
          <w:szCs w:val="24"/>
        </w:rPr>
        <w:t xml:space="preserve"> underwent R0 resection, but does not improve overall survival for M1 patients. Thus, they concluded that </w:t>
      </w:r>
      <w:bookmarkStart w:id="100" w:name="OLE_LINK329"/>
      <w:bookmarkStart w:id="101" w:name="OLE_LINK330"/>
      <w:bookmarkStart w:id="102" w:name="OLE_LINK30"/>
      <w:bookmarkStart w:id="103" w:name="OLE_LINK33"/>
      <w:r w:rsidRPr="00096D05">
        <w:rPr>
          <w:rFonts w:ascii="Book Antiqua" w:hAnsi="Book Antiqua"/>
          <w:bCs/>
          <w:color w:val="000000" w:themeColor="text1"/>
          <w:sz w:val="24"/>
          <w:szCs w:val="24"/>
        </w:rPr>
        <w:t>extended lymphadenectomy</w:t>
      </w:r>
      <w:bookmarkEnd w:id="100"/>
      <w:bookmarkEnd w:id="101"/>
      <w:r w:rsidRPr="00096D05">
        <w:rPr>
          <w:rFonts w:ascii="Book Antiqua" w:hAnsi="Book Antiqua"/>
          <w:bCs/>
          <w:color w:val="000000" w:themeColor="text1"/>
          <w:sz w:val="24"/>
          <w:szCs w:val="24"/>
        </w:rPr>
        <w:t xml:space="preserve"> should not be adopted for HCCA patients with intraoperatively confirmed distant </w:t>
      </w:r>
      <w:r w:rsidR="00760411" w:rsidRPr="00096D05">
        <w:rPr>
          <w:rFonts w:ascii="Book Antiqua" w:hAnsi="Book Antiqua"/>
          <w:bCs/>
          <w:color w:val="000000" w:themeColor="text1"/>
          <w:sz w:val="24"/>
          <w:szCs w:val="24"/>
        </w:rPr>
        <w:t>lymph node</w:t>
      </w:r>
      <w:r w:rsidRPr="00096D05">
        <w:rPr>
          <w:rFonts w:ascii="Book Antiqua" w:hAnsi="Book Antiqua"/>
          <w:bCs/>
          <w:color w:val="000000" w:themeColor="text1"/>
          <w:sz w:val="24"/>
          <w:szCs w:val="24"/>
        </w:rPr>
        <w:t xml:space="preserve"> metastases</w:t>
      </w:r>
      <w:bookmarkEnd w:id="102"/>
      <w:bookmarkEnd w:id="103"/>
      <w:r w:rsidRPr="00096D05">
        <w:rPr>
          <w:rFonts w:ascii="Book Antiqua" w:hAnsi="Book Antiqua"/>
          <w:bCs/>
          <w:color w:val="000000" w:themeColor="text1"/>
          <w:sz w:val="24"/>
          <w:szCs w:val="24"/>
        </w:rPr>
        <w:t xml:space="preserve">, which is consistent with previous </w:t>
      </w:r>
      <w:proofErr w:type="gramStart"/>
      <w:r w:rsidRPr="00096D05">
        <w:rPr>
          <w:rFonts w:ascii="Book Antiqua" w:hAnsi="Book Antiqua"/>
          <w:bCs/>
          <w:color w:val="000000" w:themeColor="text1"/>
          <w:sz w:val="24"/>
          <w:szCs w:val="24"/>
        </w:rPr>
        <w:t>reports</w:t>
      </w:r>
      <w:bookmarkEnd w:id="98"/>
      <w:bookmarkEnd w:id="99"/>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14]</w:t>
      </w:r>
      <w:r w:rsidRPr="00096D05">
        <w:rPr>
          <w:rFonts w:ascii="Book Antiqua" w:hAnsi="Book Antiqua"/>
          <w:bCs/>
          <w:color w:val="000000" w:themeColor="text1"/>
          <w:sz w:val="24"/>
          <w:szCs w:val="24"/>
        </w:rPr>
        <w:t xml:space="preserve">. </w:t>
      </w:r>
      <w:bookmarkStart w:id="104" w:name="OLE_LINK335"/>
      <w:bookmarkStart w:id="105" w:name="OLE_LINK336"/>
      <w:r w:rsidRPr="00096D05">
        <w:rPr>
          <w:rFonts w:ascii="Book Antiqua" w:hAnsi="Book Antiqua"/>
          <w:bCs/>
          <w:color w:val="000000" w:themeColor="text1"/>
          <w:sz w:val="24"/>
          <w:szCs w:val="24"/>
        </w:rPr>
        <w:t>Three meta-</w:t>
      </w:r>
      <w:proofErr w:type="gramStart"/>
      <w:r w:rsidRPr="00096D05">
        <w:rPr>
          <w:rFonts w:ascii="Book Antiqua" w:hAnsi="Book Antiqua"/>
          <w:bCs/>
          <w:color w:val="000000" w:themeColor="text1"/>
          <w:sz w:val="24"/>
          <w:szCs w:val="24"/>
        </w:rPr>
        <w:t>analys</w:t>
      </w:r>
      <w:r w:rsidR="00760411" w:rsidRPr="00096D05">
        <w:rPr>
          <w:rFonts w:ascii="Book Antiqua" w:hAnsi="Book Antiqua"/>
          <w:bCs/>
          <w:color w:val="000000" w:themeColor="text1"/>
          <w:sz w:val="24"/>
          <w:szCs w:val="24"/>
        </w:rPr>
        <w:t>e</w:t>
      </w:r>
      <w:r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32-34]</w:t>
      </w:r>
      <w:r w:rsidRPr="00096D05">
        <w:rPr>
          <w:rFonts w:ascii="Book Antiqua" w:hAnsi="Book Antiqua"/>
          <w:bCs/>
          <w:color w:val="000000" w:themeColor="text1"/>
          <w:sz w:val="24"/>
          <w:szCs w:val="24"/>
        </w:rPr>
        <w:t xml:space="preserve"> have suggested the potential beneﬁt </w:t>
      </w:r>
      <w:r w:rsidR="00760411" w:rsidRPr="00096D05">
        <w:rPr>
          <w:rFonts w:ascii="Book Antiqua" w:hAnsi="Book Antiqua"/>
          <w:bCs/>
          <w:color w:val="000000" w:themeColor="text1"/>
          <w:sz w:val="24"/>
          <w:szCs w:val="24"/>
        </w:rPr>
        <w:t>of</w:t>
      </w:r>
      <w:r w:rsidRPr="00096D05">
        <w:rPr>
          <w:rFonts w:ascii="Book Antiqua" w:hAnsi="Book Antiqua"/>
          <w:bCs/>
          <w:color w:val="000000" w:themeColor="text1"/>
          <w:sz w:val="24"/>
          <w:szCs w:val="24"/>
        </w:rPr>
        <w:t xml:space="preserve"> chemotherapy as adjuvant therapy in patients with </w:t>
      </w:r>
      <w:bookmarkStart w:id="106" w:name="OLE_LINK5"/>
      <w:bookmarkStart w:id="107" w:name="OLE_LINK6"/>
      <w:r w:rsidRPr="00096D05">
        <w:rPr>
          <w:rFonts w:ascii="Book Antiqua" w:hAnsi="Book Antiqua"/>
          <w:bCs/>
          <w:color w:val="000000" w:themeColor="text1"/>
          <w:sz w:val="24"/>
          <w:szCs w:val="24"/>
        </w:rPr>
        <w:t>resected node-positive</w:t>
      </w:r>
      <w:bookmarkEnd w:id="106"/>
      <w:bookmarkEnd w:id="107"/>
      <w:r w:rsidRPr="00096D05">
        <w:rPr>
          <w:rFonts w:ascii="Book Antiqua" w:hAnsi="Book Antiqua"/>
          <w:bCs/>
          <w:color w:val="000000" w:themeColor="text1"/>
          <w:sz w:val="24"/>
          <w:szCs w:val="24"/>
        </w:rPr>
        <w:t xml:space="preserve"> disease. </w:t>
      </w:r>
      <w:bookmarkStart w:id="108" w:name="OLE_LINK34"/>
      <w:bookmarkStart w:id="109" w:name="OLE_LINK35"/>
      <w:r w:rsidRPr="00096D05">
        <w:rPr>
          <w:rFonts w:ascii="Book Antiqua" w:hAnsi="Book Antiqua"/>
          <w:bCs/>
          <w:color w:val="000000" w:themeColor="text1"/>
          <w:sz w:val="24"/>
          <w:szCs w:val="24"/>
        </w:rPr>
        <w:t>For these patients, radical resection combined with postoperative adjuvant chemotherapy seems to be a better choice.</w:t>
      </w:r>
      <w:bookmarkEnd w:id="108"/>
      <w:bookmarkEnd w:id="109"/>
    </w:p>
    <w:p w14:paraId="6BF7AEA5" w14:textId="15984B57" w:rsidR="005631C8" w:rsidRPr="00096D05"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As </w:t>
      </w:r>
      <w:bookmarkStart w:id="110" w:name="OLE_LINK11"/>
      <w:bookmarkStart w:id="111" w:name="OLE_LINK12"/>
      <w:r w:rsidRPr="00096D05">
        <w:rPr>
          <w:rFonts w:ascii="Book Antiqua" w:hAnsi="Book Antiqua"/>
          <w:bCs/>
          <w:color w:val="000000" w:themeColor="text1"/>
          <w:sz w:val="24"/>
          <w:szCs w:val="24"/>
        </w:rPr>
        <w:t xml:space="preserve">extended </w:t>
      </w:r>
      <w:bookmarkStart w:id="112" w:name="OLE_LINK331"/>
      <w:bookmarkStart w:id="113" w:name="OLE_LINK332"/>
      <w:r w:rsidRPr="00096D05">
        <w:rPr>
          <w:rFonts w:ascii="Book Antiqua" w:hAnsi="Book Antiqua"/>
          <w:bCs/>
          <w:color w:val="000000" w:themeColor="text1"/>
          <w:sz w:val="24"/>
          <w:szCs w:val="24"/>
        </w:rPr>
        <w:t>lymphadenectomy</w:t>
      </w:r>
      <w:bookmarkEnd w:id="112"/>
      <w:bookmarkEnd w:id="113"/>
      <w:r w:rsidRPr="00096D05">
        <w:rPr>
          <w:rFonts w:ascii="Book Antiqua" w:hAnsi="Book Antiqua"/>
          <w:bCs/>
          <w:color w:val="000000" w:themeColor="text1"/>
          <w:sz w:val="24"/>
          <w:szCs w:val="24"/>
        </w:rPr>
        <w:t xml:space="preserve"> indicated improvement </w:t>
      </w:r>
      <w:r w:rsidR="00760411" w:rsidRPr="00096D05">
        <w:rPr>
          <w:rFonts w:ascii="Book Antiqua" w:hAnsi="Book Antiqua"/>
          <w:bCs/>
          <w:color w:val="000000" w:themeColor="text1"/>
          <w:sz w:val="24"/>
          <w:szCs w:val="24"/>
        </w:rPr>
        <w:t>in</w:t>
      </w:r>
      <w:r w:rsidRPr="00096D05">
        <w:rPr>
          <w:rFonts w:ascii="Book Antiqua" w:hAnsi="Book Antiqua"/>
          <w:bCs/>
          <w:color w:val="000000" w:themeColor="text1"/>
          <w:sz w:val="24"/>
          <w:szCs w:val="24"/>
        </w:rPr>
        <w:t xml:space="preserve"> overall survival over patients who underwent regional lymphadenectomy in M0 and R0 resection disease before propensity score matching</w:t>
      </w:r>
      <w:r w:rsidR="00760411"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but not after propensity score matching</w:t>
      </w:r>
      <w:bookmarkEnd w:id="110"/>
      <w:bookmarkEnd w:id="111"/>
      <w:r w:rsidRPr="00096D05">
        <w:rPr>
          <w:rFonts w:ascii="Book Antiqua" w:hAnsi="Book Antiqua"/>
          <w:bCs/>
          <w:color w:val="000000" w:themeColor="text1"/>
          <w:sz w:val="24"/>
          <w:szCs w:val="24"/>
        </w:rPr>
        <w:t xml:space="preserve"> in Ma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31]</w:t>
      </w:r>
      <w:r w:rsidRPr="00096D05">
        <w:rPr>
          <w:rFonts w:ascii="Book Antiqua" w:hAnsi="Book Antiqua"/>
          <w:bCs/>
          <w:color w:val="000000" w:themeColor="text1"/>
          <w:sz w:val="24"/>
          <w:szCs w:val="24"/>
        </w:rPr>
        <w:t xml:space="preserve">’s report, they suggested that </w:t>
      </w:r>
      <w:bookmarkStart w:id="114" w:name="OLE_LINK13"/>
      <w:bookmarkStart w:id="115" w:name="OLE_LINK16"/>
      <w:r w:rsidRPr="00096D05">
        <w:rPr>
          <w:rFonts w:ascii="Book Antiqua" w:hAnsi="Book Antiqua"/>
          <w:bCs/>
          <w:color w:val="000000" w:themeColor="text1"/>
          <w:sz w:val="24"/>
          <w:szCs w:val="24"/>
        </w:rPr>
        <w:t>future studies are required to further assess whether extended lymphadenectomy should be performed in negative celiac, superior mesenteric, and para-aortic lymph nodes HCCA patients.</w:t>
      </w:r>
      <w:bookmarkEnd w:id="104"/>
      <w:bookmarkEnd w:id="105"/>
      <w:bookmarkEnd w:id="114"/>
      <w:bookmarkEnd w:id="115"/>
    </w:p>
    <w:p w14:paraId="17F3E0DC" w14:textId="77777777" w:rsidR="005631C8" w:rsidRPr="00096D05" w:rsidRDefault="005631C8" w:rsidP="0037751B">
      <w:pPr>
        <w:adjustRightInd w:val="0"/>
        <w:snapToGrid w:val="0"/>
        <w:spacing w:line="360" w:lineRule="auto"/>
        <w:rPr>
          <w:rFonts w:ascii="Book Antiqua" w:hAnsi="Book Antiqua"/>
          <w:bCs/>
          <w:color w:val="000000" w:themeColor="text1"/>
          <w:sz w:val="24"/>
          <w:szCs w:val="24"/>
        </w:rPr>
      </w:pPr>
    </w:p>
    <w:p w14:paraId="4128E91A" w14:textId="737F1609" w:rsidR="005631C8" w:rsidRPr="00096D05" w:rsidRDefault="005631C8" w:rsidP="0037751B">
      <w:pPr>
        <w:adjustRightInd w:val="0"/>
        <w:snapToGrid w:val="0"/>
        <w:spacing w:line="360" w:lineRule="auto"/>
        <w:rPr>
          <w:rFonts w:ascii="Book Antiqua" w:hAnsi="Book Antiqua"/>
          <w:b/>
          <w:i/>
          <w:iCs/>
          <w:color w:val="000000" w:themeColor="text1"/>
          <w:sz w:val="24"/>
          <w:szCs w:val="24"/>
        </w:rPr>
      </w:pPr>
      <w:bookmarkStart w:id="116" w:name="OLE_LINK346"/>
      <w:bookmarkStart w:id="117" w:name="OLE_LINK347"/>
      <w:r w:rsidRPr="00096D05">
        <w:rPr>
          <w:rFonts w:ascii="Book Antiqua" w:hAnsi="Book Antiqua"/>
          <w:b/>
          <w:i/>
          <w:iCs/>
          <w:color w:val="000000" w:themeColor="text1"/>
          <w:sz w:val="24"/>
          <w:szCs w:val="24"/>
        </w:rPr>
        <w:t>New definition of lymph node dissection</w:t>
      </w:r>
      <w:bookmarkEnd w:id="116"/>
      <w:bookmarkEnd w:id="117"/>
    </w:p>
    <w:p w14:paraId="598354DA" w14:textId="1DD6E9E6" w:rsidR="005631C8" w:rsidRPr="00096D05" w:rsidRDefault="005631C8" w:rsidP="0037751B">
      <w:pPr>
        <w:adjustRightInd w:val="0"/>
        <w:snapToGrid w:val="0"/>
        <w:spacing w:line="360" w:lineRule="auto"/>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On the one hand, </w:t>
      </w:r>
      <w:bookmarkStart w:id="118" w:name="OLE_LINK18"/>
      <w:bookmarkStart w:id="119" w:name="OLE_LINK19"/>
      <w:r w:rsidRPr="00096D05">
        <w:rPr>
          <w:rFonts w:ascii="Book Antiqua" w:hAnsi="Book Antiqua"/>
          <w:bCs/>
          <w:color w:val="000000" w:themeColor="text1"/>
          <w:sz w:val="24"/>
          <w:szCs w:val="24"/>
        </w:rPr>
        <w:t xml:space="preserve">there is no consensus on the dissection extent of lymph nodes, even in different </w:t>
      </w:r>
      <w:proofErr w:type="gramStart"/>
      <w:r w:rsidRPr="00096D05">
        <w:rPr>
          <w:rFonts w:ascii="Book Antiqua" w:hAnsi="Book Antiqua"/>
          <w:bCs/>
          <w:color w:val="000000" w:themeColor="text1"/>
          <w:sz w:val="24"/>
          <w:szCs w:val="24"/>
        </w:rPr>
        <w:t>guidelines</w:t>
      </w:r>
      <w:bookmarkEnd w:id="118"/>
      <w:bookmarkEnd w:id="119"/>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10,13]</w:t>
      </w:r>
      <w:r w:rsidRPr="00096D05">
        <w:rPr>
          <w:rFonts w:ascii="Book Antiqua" w:hAnsi="Book Antiqua"/>
          <w:bCs/>
          <w:color w:val="000000" w:themeColor="text1"/>
          <w:sz w:val="24"/>
          <w:szCs w:val="24"/>
        </w:rPr>
        <w:t xml:space="preserve">, for the surgical treatment of HCCA. </w:t>
      </w:r>
      <w:r w:rsidRPr="00096D05">
        <w:rPr>
          <w:rFonts w:ascii="Book Antiqua" w:hAnsi="Book Antiqua"/>
          <w:bCs/>
          <w:color w:val="000000" w:themeColor="text1"/>
          <w:sz w:val="24"/>
          <w:szCs w:val="24"/>
        </w:rPr>
        <w:lastRenderedPageBreak/>
        <w:t>The accuracy of taking the involved site of lymph node metastases as the basis of tumor staging is controversial and the evidence is not effective to guide clinical practice</w:t>
      </w:r>
      <w:r w:rsidR="0000082C"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On the other hand, </w:t>
      </w:r>
      <w:bookmarkStart w:id="120" w:name="OLE_LINK528"/>
      <w:bookmarkStart w:id="121" w:name="OLE_LINK529"/>
      <w:r w:rsidRPr="00096D05">
        <w:rPr>
          <w:rFonts w:ascii="Book Antiqua" w:hAnsi="Book Antiqua"/>
          <w:bCs/>
          <w:color w:val="000000" w:themeColor="text1"/>
          <w:sz w:val="24"/>
          <w:szCs w:val="24"/>
        </w:rPr>
        <w:t>total lymph node count</w:t>
      </w:r>
      <w:bookmarkEnd w:id="120"/>
      <w:bookmarkEnd w:id="121"/>
      <w:r w:rsidRPr="00096D05">
        <w:rPr>
          <w:rFonts w:ascii="Book Antiqua" w:hAnsi="Book Antiqua"/>
          <w:bCs/>
          <w:color w:val="000000" w:themeColor="text1"/>
          <w:sz w:val="24"/>
          <w:szCs w:val="24"/>
        </w:rPr>
        <w:t xml:space="preserve"> (TLNC) and lymph node ratio (</w:t>
      </w:r>
      <w:bookmarkStart w:id="122" w:name="OLE_LINK184"/>
      <w:bookmarkStart w:id="123" w:name="OLE_LINK185"/>
      <w:r w:rsidRPr="00096D05">
        <w:rPr>
          <w:rFonts w:ascii="Book Antiqua" w:hAnsi="Book Antiqua"/>
          <w:bCs/>
          <w:color w:val="000000" w:themeColor="text1"/>
          <w:sz w:val="24"/>
          <w:szCs w:val="24"/>
        </w:rPr>
        <w:t>LNR</w:t>
      </w:r>
      <w:bookmarkEnd w:id="122"/>
      <w:bookmarkEnd w:id="123"/>
      <w:r w:rsidRPr="00096D05">
        <w:rPr>
          <w:rFonts w:ascii="Book Antiqua" w:hAnsi="Book Antiqua"/>
          <w:bCs/>
          <w:color w:val="000000" w:themeColor="text1"/>
          <w:sz w:val="24"/>
          <w:szCs w:val="24"/>
        </w:rPr>
        <w:t xml:space="preserve">) play a positive role in </w:t>
      </w:r>
      <w:bookmarkStart w:id="124" w:name="OLE_LINK518"/>
      <w:bookmarkStart w:id="125" w:name="OLE_LINK519"/>
      <w:bookmarkStart w:id="126" w:name="OLE_LINK101"/>
      <w:r w:rsidRPr="00096D05">
        <w:rPr>
          <w:rFonts w:ascii="Book Antiqua" w:hAnsi="Book Antiqua"/>
          <w:bCs/>
          <w:color w:val="000000" w:themeColor="text1"/>
          <w:sz w:val="24"/>
          <w:szCs w:val="24"/>
        </w:rPr>
        <w:t>prognostic stratification</w:t>
      </w:r>
      <w:bookmarkEnd w:id="124"/>
      <w:bookmarkEnd w:id="125"/>
      <w:bookmarkEnd w:id="126"/>
      <w:r w:rsidRPr="00096D05">
        <w:rPr>
          <w:rFonts w:ascii="Book Antiqua" w:hAnsi="Book Antiqua"/>
          <w:bCs/>
          <w:color w:val="000000" w:themeColor="text1"/>
          <w:sz w:val="24"/>
          <w:szCs w:val="24"/>
        </w:rPr>
        <w:t xml:space="preserve"> for gastrointestinal tumors. Hepatobiliary surgeons try to apply TLNC and LNR in HCCA to guide the dissection extent of lymph node and prognostic </w:t>
      </w:r>
      <w:proofErr w:type="gramStart"/>
      <w:r w:rsidRPr="00096D05">
        <w:rPr>
          <w:rFonts w:ascii="Book Antiqua" w:hAnsi="Book Antiqua"/>
          <w:bCs/>
          <w:color w:val="000000" w:themeColor="text1"/>
          <w:sz w:val="24"/>
          <w:szCs w:val="24"/>
        </w:rPr>
        <w:t>stratification</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3,20,24,35-38]</w:t>
      </w:r>
      <w:r w:rsidRPr="00096D05">
        <w:rPr>
          <w:rFonts w:ascii="Book Antiqua" w:hAnsi="Book Antiqua"/>
          <w:bCs/>
          <w:color w:val="000000" w:themeColor="text1"/>
          <w:sz w:val="24"/>
          <w:szCs w:val="24"/>
        </w:rPr>
        <w:t>.</w:t>
      </w:r>
    </w:p>
    <w:p w14:paraId="25487203" w14:textId="5D144D07" w:rsidR="005631C8" w:rsidRPr="00096D05"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In 2007, Schwarz </w:t>
      </w:r>
      <w:r w:rsidRPr="00096D05">
        <w:rPr>
          <w:rFonts w:ascii="Book Antiqua" w:hAnsi="Book Antiqua"/>
          <w:bCs/>
          <w:i/>
          <w:iCs/>
          <w:color w:val="000000" w:themeColor="text1"/>
          <w:sz w:val="24"/>
          <w:szCs w:val="24"/>
        </w:rPr>
        <w:t>et al</w:t>
      </w:r>
      <w:r w:rsidR="008C416B" w:rsidRPr="00096D05">
        <w:rPr>
          <w:rFonts w:ascii="Book Antiqua" w:hAnsi="Book Antiqua"/>
          <w:bCs/>
          <w:color w:val="000000" w:themeColor="text1"/>
          <w:sz w:val="24"/>
          <w:szCs w:val="24"/>
          <w:vertAlign w:val="superscript"/>
        </w:rPr>
        <w:t>[36]</w:t>
      </w:r>
      <w:r w:rsidRPr="00096D05">
        <w:rPr>
          <w:rFonts w:ascii="Book Antiqua" w:hAnsi="Book Antiqua"/>
          <w:bCs/>
          <w:color w:val="000000" w:themeColor="text1"/>
          <w:sz w:val="24"/>
          <w:szCs w:val="24"/>
        </w:rPr>
        <w:t xml:space="preserve"> conducted a retrospective cohort study of 1518 patients with extrahepatic cholangiocarcinoma in the SEER database (surveillance, epidemiology, and end result database) and found that the survival of patients with TLNC &gt;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10 w</w:t>
      </w:r>
      <w:r w:rsidR="0000082C" w:rsidRPr="00096D05">
        <w:rPr>
          <w:rFonts w:ascii="Book Antiqua" w:hAnsi="Book Antiqua"/>
          <w:bCs/>
          <w:color w:val="000000" w:themeColor="text1"/>
          <w:sz w:val="24"/>
          <w:szCs w:val="24"/>
        </w:rPr>
        <w:t>as</w:t>
      </w:r>
      <w:r w:rsidRPr="00096D05">
        <w:rPr>
          <w:rFonts w:ascii="Book Antiqua" w:hAnsi="Book Antiqua"/>
          <w:bCs/>
          <w:color w:val="000000" w:themeColor="text1"/>
          <w:sz w:val="24"/>
          <w:szCs w:val="24"/>
        </w:rPr>
        <w:t xml:space="preserve"> significantly better than that of patients with TLNC &lt;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10. In 2010, Ito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37]</w:t>
      </w:r>
      <w:r w:rsidRPr="00096D05">
        <w:rPr>
          <w:rFonts w:ascii="Book Antiqua" w:hAnsi="Book Antiqua"/>
          <w:bCs/>
          <w:color w:val="000000" w:themeColor="text1"/>
          <w:sz w:val="24"/>
          <w:szCs w:val="24"/>
        </w:rPr>
        <w:t xml:space="preserve"> conducted a cohort study of 320 patients with HCCA </w:t>
      </w:r>
      <w:r w:rsidR="0000082C" w:rsidRPr="00096D05">
        <w:rPr>
          <w:rFonts w:ascii="Book Antiqua" w:hAnsi="Book Antiqua"/>
          <w:bCs/>
          <w:color w:val="000000" w:themeColor="text1"/>
          <w:sz w:val="24"/>
          <w:szCs w:val="24"/>
        </w:rPr>
        <w:t xml:space="preserve">and </w:t>
      </w:r>
      <w:r w:rsidRPr="00096D05">
        <w:rPr>
          <w:rFonts w:ascii="Book Antiqua" w:hAnsi="Book Antiqua"/>
          <w:bCs/>
          <w:color w:val="000000" w:themeColor="text1"/>
          <w:sz w:val="24"/>
          <w:szCs w:val="24"/>
        </w:rPr>
        <w:t>showed that patients with TLNC</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&gt;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7 had a significant</w:t>
      </w:r>
      <w:r w:rsidR="0000082C" w:rsidRPr="00096D05">
        <w:rPr>
          <w:rFonts w:ascii="Book Antiqua" w:hAnsi="Book Antiqua"/>
          <w:bCs/>
          <w:color w:val="000000" w:themeColor="text1"/>
          <w:sz w:val="24"/>
          <w:szCs w:val="24"/>
        </w:rPr>
        <w:t>ly</w:t>
      </w:r>
      <w:r w:rsidRPr="00096D05">
        <w:rPr>
          <w:rFonts w:ascii="Book Antiqua" w:hAnsi="Book Antiqua"/>
          <w:bCs/>
          <w:color w:val="000000" w:themeColor="text1"/>
          <w:sz w:val="24"/>
          <w:szCs w:val="24"/>
        </w:rPr>
        <w:t xml:space="preserve"> better survival than patients with TLNC</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&lt;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7 in R0N0 patients. In 2015, a systematic review of 20 retrospective studies showed that </w:t>
      </w:r>
      <w:r w:rsidR="002E25B9" w:rsidRPr="00096D05">
        <w:rPr>
          <w:rFonts w:ascii="Book Antiqua" w:hAnsi="Book Antiqua"/>
          <w:bCs/>
          <w:color w:val="000000" w:themeColor="text1"/>
          <w:sz w:val="24"/>
          <w:szCs w:val="24"/>
        </w:rPr>
        <w:t xml:space="preserve">a TLNC of </w:t>
      </w:r>
      <w:r w:rsidRPr="00096D05">
        <w:rPr>
          <w:rFonts w:ascii="Book Antiqua" w:hAnsi="Book Antiqua"/>
          <w:bCs/>
          <w:color w:val="000000" w:themeColor="text1"/>
          <w:sz w:val="24"/>
          <w:szCs w:val="24"/>
        </w:rPr>
        <w:t xml:space="preserve">7-9 can maximally </w:t>
      </w:r>
      <w:r w:rsidR="002E25B9" w:rsidRPr="00096D05">
        <w:rPr>
          <w:rFonts w:ascii="Book Antiqua" w:hAnsi="Book Antiqua"/>
          <w:bCs/>
          <w:color w:val="000000" w:themeColor="text1"/>
          <w:sz w:val="24"/>
          <w:szCs w:val="24"/>
        </w:rPr>
        <w:t>identify</w:t>
      </w:r>
      <w:r w:rsidRPr="00096D05">
        <w:rPr>
          <w:rFonts w:ascii="Book Antiqua" w:hAnsi="Book Antiqua"/>
          <w:bCs/>
          <w:color w:val="000000" w:themeColor="text1"/>
          <w:sz w:val="24"/>
          <w:szCs w:val="24"/>
        </w:rPr>
        <w:t xml:space="preserve"> the total number of positive lymph nodes and minimize </w:t>
      </w:r>
      <w:proofErr w:type="spellStart"/>
      <w:r w:rsidRPr="00096D05">
        <w:rPr>
          <w:rFonts w:ascii="Book Antiqua" w:hAnsi="Book Antiqua"/>
          <w:bCs/>
          <w:color w:val="000000" w:themeColor="text1"/>
          <w:sz w:val="24"/>
          <w:szCs w:val="24"/>
        </w:rPr>
        <w:t>understaging</w:t>
      </w:r>
      <w:proofErr w:type="spellEnd"/>
      <w:r w:rsidRPr="00096D05">
        <w:rPr>
          <w:rFonts w:ascii="Book Antiqua" w:hAnsi="Book Antiqua"/>
          <w:bCs/>
          <w:color w:val="000000" w:themeColor="text1"/>
          <w:sz w:val="24"/>
          <w:szCs w:val="24"/>
        </w:rPr>
        <w:t xml:space="preserve"> of the </w:t>
      </w:r>
      <w:proofErr w:type="gramStart"/>
      <w:r w:rsidRPr="00096D05">
        <w:rPr>
          <w:rFonts w:ascii="Book Antiqua" w:hAnsi="Book Antiqua"/>
          <w:bCs/>
          <w:color w:val="000000" w:themeColor="text1"/>
          <w:sz w:val="24"/>
          <w:szCs w:val="24"/>
        </w:rPr>
        <w:t>tumor</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38]</w:t>
      </w:r>
      <w:r w:rsidRPr="00096D05">
        <w:rPr>
          <w:rFonts w:ascii="Book Antiqua" w:hAnsi="Book Antiqua"/>
          <w:bCs/>
          <w:color w:val="000000" w:themeColor="text1"/>
          <w:sz w:val="24"/>
          <w:szCs w:val="24"/>
        </w:rPr>
        <w:t xml:space="preserve">. In 2016, a retrospective cohort study of 437 patients reported by </w:t>
      </w:r>
      <w:bookmarkStart w:id="127" w:name="OLE_LINK338"/>
      <w:bookmarkStart w:id="128" w:name="OLE_LINK339"/>
      <w:proofErr w:type="spellStart"/>
      <w:r w:rsidRPr="00096D05">
        <w:rPr>
          <w:rFonts w:ascii="Book Antiqua" w:hAnsi="Book Antiqua"/>
          <w:bCs/>
          <w:color w:val="000000" w:themeColor="text1"/>
          <w:sz w:val="24"/>
          <w:szCs w:val="24"/>
        </w:rPr>
        <w:t>Bagante</w:t>
      </w:r>
      <w:proofErr w:type="spellEnd"/>
      <w:r w:rsidRPr="00096D05">
        <w:rPr>
          <w:rFonts w:ascii="Book Antiqua" w:hAnsi="Book Antiqua"/>
          <w:bCs/>
          <w:i/>
          <w:iCs/>
          <w:color w:val="000000" w:themeColor="text1"/>
          <w:sz w:val="24"/>
          <w:szCs w:val="24"/>
        </w:rPr>
        <w:t xml:space="preserve"> et al</w:t>
      </w:r>
      <w:bookmarkStart w:id="129" w:name="OLE_LINK186"/>
      <w:bookmarkStart w:id="130" w:name="OLE_LINK187"/>
      <w:bookmarkEnd w:id="127"/>
      <w:bookmarkEnd w:id="128"/>
      <w:r w:rsidR="008C416B" w:rsidRPr="00096D05">
        <w:rPr>
          <w:rFonts w:ascii="Book Antiqua" w:hAnsi="Book Antiqua"/>
          <w:bCs/>
          <w:color w:val="000000" w:themeColor="text1"/>
          <w:sz w:val="24"/>
          <w:szCs w:val="24"/>
          <w:vertAlign w:val="superscript"/>
        </w:rPr>
        <w:t>[11]</w:t>
      </w:r>
      <w:bookmarkEnd w:id="129"/>
      <w:bookmarkEnd w:id="130"/>
      <w:r w:rsidRPr="00096D05">
        <w:rPr>
          <w:rFonts w:ascii="Book Antiqua" w:hAnsi="Book Antiqua"/>
          <w:bCs/>
          <w:color w:val="000000" w:themeColor="text1"/>
          <w:sz w:val="24"/>
          <w:szCs w:val="24"/>
        </w:rPr>
        <w:t xml:space="preserve"> showed that as the TLNC increased, not only </w:t>
      </w:r>
      <w:r w:rsidR="002E25B9" w:rsidRPr="00096D05">
        <w:rPr>
          <w:rFonts w:ascii="Book Antiqua" w:hAnsi="Book Antiqua"/>
          <w:bCs/>
          <w:color w:val="000000" w:themeColor="text1"/>
          <w:sz w:val="24"/>
          <w:szCs w:val="24"/>
        </w:rPr>
        <w:t xml:space="preserve">did </w:t>
      </w:r>
      <w:r w:rsidRPr="00096D05">
        <w:rPr>
          <w:rFonts w:ascii="Book Antiqua" w:hAnsi="Book Antiqua"/>
          <w:bCs/>
          <w:color w:val="000000" w:themeColor="text1"/>
          <w:sz w:val="24"/>
          <w:szCs w:val="24"/>
        </w:rPr>
        <w:t>the 5-year survival rate of N0 patients significantly</w:t>
      </w:r>
      <w:r w:rsidR="002E25B9" w:rsidRPr="00096D05">
        <w:rPr>
          <w:rFonts w:ascii="Book Antiqua" w:hAnsi="Book Antiqua"/>
          <w:bCs/>
          <w:color w:val="000000" w:themeColor="text1"/>
          <w:sz w:val="24"/>
          <w:szCs w:val="24"/>
        </w:rPr>
        <w:t xml:space="preserve"> improve</w:t>
      </w:r>
      <w:r w:rsidRPr="00096D05">
        <w:rPr>
          <w:rFonts w:ascii="Book Antiqua" w:hAnsi="Book Antiqua"/>
          <w:bCs/>
          <w:color w:val="000000" w:themeColor="text1"/>
          <w:sz w:val="24"/>
          <w:szCs w:val="24"/>
        </w:rPr>
        <w:t>, but also the detection rate of N1 patients significantly</w:t>
      </w:r>
      <w:r w:rsidR="002E25B9" w:rsidRPr="00096D05">
        <w:rPr>
          <w:rFonts w:ascii="Book Antiqua" w:hAnsi="Book Antiqua"/>
          <w:bCs/>
          <w:color w:val="000000" w:themeColor="text1"/>
          <w:sz w:val="24"/>
          <w:szCs w:val="24"/>
        </w:rPr>
        <w:t xml:space="preserve"> increased</w:t>
      </w:r>
      <w:r w:rsidRPr="00096D05">
        <w:rPr>
          <w:rFonts w:ascii="Book Antiqua" w:hAnsi="Book Antiqua"/>
          <w:bCs/>
          <w:color w:val="000000" w:themeColor="text1"/>
          <w:sz w:val="24"/>
          <w:szCs w:val="24"/>
        </w:rPr>
        <w:t xml:space="preserve">. </w:t>
      </w:r>
      <w:proofErr w:type="spellStart"/>
      <w:r w:rsidRPr="00096D05">
        <w:rPr>
          <w:rFonts w:ascii="Book Antiqua" w:hAnsi="Book Antiqua"/>
          <w:bCs/>
          <w:color w:val="000000" w:themeColor="text1"/>
          <w:sz w:val="24"/>
          <w:szCs w:val="24"/>
        </w:rPr>
        <w:t>Bagante</w:t>
      </w:r>
      <w:proofErr w:type="spellEnd"/>
      <w:r w:rsidRPr="00096D05">
        <w:rPr>
          <w:rFonts w:ascii="Book Antiqua" w:hAnsi="Book Antiqua"/>
          <w:bCs/>
          <w:color w:val="000000" w:themeColor="text1"/>
          <w:sz w:val="24"/>
          <w:szCs w:val="24"/>
        </w:rPr>
        <w:t xml:space="preserve">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11]</w:t>
      </w:r>
      <w:r w:rsidR="00C672D8"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suggested </w:t>
      </w:r>
      <w:r w:rsidR="002E25B9" w:rsidRPr="00096D05">
        <w:rPr>
          <w:rFonts w:ascii="Book Antiqua" w:hAnsi="Book Antiqua"/>
          <w:bCs/>
          <w:color w:val="000000" w:themeColor="text1"/>
          <w:sz w:val="24"/>
          <w:szCs w:val="24"/>
        </w:rPr>
        <w:t xml:space="preserve">that the </w:t>
      </w:r>
      <w:r w:rsidRPr="00096D05">
        <w:rPr>
          <w:rFonts w:ascii="Book Antiqua" w:hAnsi="Book Antiqua"/>
          <w:bCs/>
          <w:color w:val="000000" w:themeColor="text1"/>
          <w:sz w:val="24"/>
          <w:szCs w:val="24"/>
        </w:rPr>
        <w:t>minimum number</w:t>
      </w:r>
      <w:r w:rsidR="00C20F3C" w:rsidRPr="00096D05">
        <w:rPr>
          <w:rFonts w:ascii="Book Antiqua" w:hAnsi="Book Antiqua"/>
          <w:bCs/>
          <w:color w:val="000000" w:themeColor="text1"/>
          <w:sz w:val="24"/>
          <w:szCs w:val="24"/>
        </w:rPr>
        <w:t xml:space="preserve"> of lymph node</w:t>
      </w:r>
      <w:r w:rsidR="002D72E9" w:rsidRPr="00096D05">
        <w:rPr>
          <w:rFonts w:ascii="Book Antiqua" w:hAnsi="Book Antiqua"/>
          <w:bCs/>
          <w:color w:val="000000" w:themeColor="text1"/>
          <w:sz w:val="24"/>
          <w:szCs w:val="24"/>
        </w:rPr>
        <w:t>s</w:t>
      </w:r>
      <w:r w:rsidR="00C20F3C" w:rsidRPr="00096D05">
        <w:rPr>
          <w:rFonts w:ascii="Book Antiqua" w:hAnsi="Book Antiqua"/>
          <w:bCs/>
          <w:color w:val="000000" w:themeColor="text1"/>
          <w:sz w:val="24"/>
          <w:szCs w:val="24"/>
        </w:rPr>
        <w:t xml:space="preserve"> dissect</w:t>
      </w:r>
      <w:r w:rsidR="002E25B9" w:rsidRPr="00096D05">
        <w:rPr>
          <w:rFonts w:ascii="Book Antiqua" w:hAnsi="Book Antiqua"/>
          <w:bCs/>
          <w:color w:val="000000" w:themeColor="text1"/>
          <w:sz w:val="24"/>
          <w:szCs w:val="24"/>
        </w:rPr>
        <w:t>ed</w:t>
      </w:r>
      <w:r w:rsidR="00C20F3C" w:rsidRPr="00096D05">
        <w:rPr>
          <w:rFonts w:ascii="Book Antiqua" w:hAnsi="Book Antiqua"/>
          <w:bCs/>
          <w:color w:val="000000" w:themeColor="text1"/>
          <w:sz w:val="24"/>
          <w:szCs w:val="24"/>
        </w:rPr>
        <w:t xml:space="preserve"> is 4.</w:t>
      </w:r>
    </w:p>
    <w:p w14:paraId="36A96D88" w14:textId="51E5F5C0" w:rsidR="005631C8" w:rsidRPr="00096D05"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Although the suggested TLNC in the above studies w</w:t>
      </w:r>
      <w:r w:rsidR="002E25B9" w:rsidRPr="00096D05">
        <w:rPr>
          <w:rFonts w:ascii="Book Antiqua" w:hAnsi="Book Antiqua"/>
          <w:bCs/>
          <w:color w:val="000000" w:themeColor="text1"/>
          <w:sz w:val="24"/>
          <w:szCs w:val="24"/>
        </w:rPr>
        <w:t>as</w:t>
      </w:r>
      <w:r w:rsidRPr="00096D05">
        <w:rPr>
          <w:rFonts w:ascii="Book Antiqua" w:hAnsi="Book Antiqua"/>
          <w:bCs/>
          <w:color w:val="000000" w:themeColor="text1"/>
          <w:sz w:val="24"/>
          <w:szCs w:val="24"/>
        </w:rPr>
        <w:t xml:space="preserve"> different, they all reached the conclusion that accurate LN staging can be performed for HCCA only when </w:t>
      </w:r>
      <w:r w:rsidR="002E25B9" w:rsidRPr="00096D05">
        <w:rPr>
          <w:rFonts w:ascii="Book Antiqua" w:hAnsi="Book Antiqua"/>
          <w:bCs/>
          <w:color w:val="000000" w:themeColor="text1"/>
          <w:sz w:val="24"/>
          <w:szCs w:val="24"/>
        </w:rPr>
        <w:t>an adequate</w:t>
      </w:r>
      <w:r w:rsidRPr="00096D05">
        <w:rPr>
          <w:rFonts w:ascii="Book Antiqua" w:hAnsi="Book Antiqua"/>
          <w:bCs/>
          <w:color w:val="000000" w:themeColor="text1"/>
          <w:sz w:val="24"/>
          <w:szCs w:val="24"/>
        </w:rPr>
        <w:t xml:space="preserve"> TLNC is obtained. Some lymph node </w:t>
      </w:r>
      <w:bookmarkStart w:id="131" w:name="OLE_LINK516"/>
      <w:bookmarkStart w:id="132" w:name="OLE_LINK517"/>
      <w:r w:rsidRPr="00096D05">
        <w:rPr>
          <w:rFonts w:ascii="Book Antiqua" w:hAnsi="Book Antiqua"/>
          <w:bCs/>
          <w:color w:val="000000" w:themeColor="text1"/>
          <w:sz w:val="24"/>
          <w:szCs w:val="24"/>
        </w:rPr>
        <w:t>metastases</w:t>
      </w:r>
      <w:bookmarkEnd w:id="131"/>
      <w:bookmarkEnd w:id="132"/>
      <w:r w:rsidRPr="00096D05">
        <w:rPr>
          <w:rFonts w:ascii="Book Antiqua" w:hAnsi="Book Antiqua"/>
          <w:bCs/>
          <w:color w:val="000000" w:themeColor="text1"/>
          <w:sz w:val="24"/>
          <w:szCs w:val="24"/>
        </w:rPr>
        <w:t xml:space="preserve"> may be misdiagnosed when the TLNC is insufficient, resulting in inaccurate staging (underestimation) of the tumor, making the patient's actual survival lower than expected, manifesting as a poor prognosis in patients with fewer lymph node dissected. At the same time, </w:t>
      </w:r>
      <w:proofErr w:type="spellStart"/>
      <w:r w:rsidRPr="00096D05">
        <w:rPr>
          <w:rFonts w:ascii="Book Antiqua" w:hAnsi="Book Antiqua"/>
          <w:bCs/>
          <w:color w:val="000000" w:themeColor="text1"/>
          <w:sz w:val="24"/>
          <w:szCs w:val="24"/>
        </w:rPr>
        <w:t>Bagante</w:t>
      </w:r>
      <w:proofErr w:type="spellEnd"/>
      <w:r w:rsidRPr="00096D05">
        <w:rPr>
          <w:rFonts w:ascii="Book Antiqua" w:hAnsi="Book Antiqua"/>
          <w:bCs/>
          <w:color w:val="000000" w:themeColor="text1"/>
          <w:sz w:val="24"/>
          <w:szCs w:val="24"/>
        </w:rPr>
        <w:t xml:space="preserve"> </w:t>
      </w:r>
      <w:r w:rsidRPr="00096D05">
        <w:rPr>
          <w:rFonts w:ascii="Book Antiqua" w:hAnsi="Book Antiqua"/>
          <w:bCs/>
          <w:i/>
          <w:iCs/>
          <w:color w:val="000000" w:themeColor="text1"/>
          <w:sz w:val="24"/>
          <w:szCs w:val="24"/>
        </w:rPr>
        <w:t>et al</w:t>
      </w:r>
      <w:r w:rsidR="008C416B" w:rsidRPr="00096D05">
        <w:rPr>
          <w:rFonts w:ascii="Book Antiqua" w:hAnsi="Book Antiqua"/>
          <w:bCs/>
          <w:color w:val="000000" w:themeColor="text1"/>
          <w:sz w:val="24"/>
          <w:szCs w:val="24"/>
          <w:vertAlign w:val="superscript"/>
        </w:rPr>
        <w:t>[11]</w:t>
      </w:r>
      <w:r w:rsidRPr="00096D05">
        <w:rPr>
          <w:rFonts w:ascii="Book Antiqua" w:hAnsi="Book Antiqua"/>
          <w:bCs/>
          <w:color w:val="000000" w:themeColor="text1"/>
          <w:sz w:val="24"/>
          <w:szCs w:val="24"/>
        </w:rPr>
        <w:t xml:space="preserve"> found that in patients with lymph node metastases, the 5-year survival of patients with ≤</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3 lymph node metastases was significantly better than that of patients with &gt;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3 </w:t>
      </w:r>
      <w:r w:rsidRPr="00096D05">
        <w:rPr>
          <w:rFonts w:ascii="Book Antiqua" w:hAnsi="Book Antiqua"/>
          <w:bCs/>
          <w:color w:val="000000" w:themeColor="text1"/>
          <w:sz w:val="24"/>
          <w:szCs w:val="24"/>
        </w:rPr>
        <w:lastRenderedPageBreak/>
        <w:t xml:space="preserve">lymph node metastases (18.6% </w:t>
      </w:r>
      <w:r w:rsidRPr="00096D05">
        <w:rPr>
          <w:rFonts w:ascii="Book Antiqua" w:hAnsi="Book Antiqua"/>
          <w:bCs/>
          <w:i/>
          <w:iCs/>
          <w:color w:val="000000" w:themeColor="text1"/>
          <w:sz w:val="24"/>
          <w:szCs w:val="24"/>
        </w:rPr>
        <w:t>vs</w:t>
      </w:r>
      <w:r w:rsidRPr="00096D05">
        <w:rPr>
          <w:rFonts w:ascii="Book Antiqua" w:hAnsi="Book Antiqua"/>
          <w:bCs/>
          <w:color w:val="000000" w:themeColor="text1"/>
          <w:sz w:val="24"/>
          <w:szCs w:val="24"/>
        </w:rPr>
        <w:t xml:space="preserve"> 11.1%, </w:t>
      </w:r>
      <w:r w:rsidRPr="00096D05">
        <w:rPr>
          <w:rFonts w:ascii="Book Antiqua" w:hAnsi="Book Antiqua"/>
          <w:bCs/>
          <w:i/>
          <w:iCs/>
          <w:color w:val="000000" w:themeColor="text1"/>
          <w:sz w:val="24"/>
          <w:szCs w:val="24"/>
        </w:rPr>
        <w:t>P</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0.02). </w:t>
      </w:r>
      <w:bookmarkStart w:id="133" w:name="OLE_LINK520"/>
      <w:bookmarkStart w:id="134" w:name="OLE_LINK521"/>
      <w:r w:rsidRPr="00096D05">
        <w:rPr>
          <w:rFonts w:ascii="Book Antiqua" w:hAnsi="Book Antiqua"/>
          <w:bCs/>
          <w:color w:val="000000" w:themeColor="text1"/>
          <w:sz w:val="24"/>
          <w:szCs w:val="24"/>
        </w:rPr>
        <w:t xml:space="preserve">As a result of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above</w:t>
      </w:r>
      <w:bookmarkEnd w:id="133"/>
      <w:bookmarkEnd w:id="134"/>
      <w:r w:rsidRPr="00096D05">
        <w:rPr>
          <w:rFonts w:ascii="Book Antiqua" w:hAnsi="Book Antiqua"/>
          <w:bCs/>
          <w:color w:val="000000" w:themeColor="text1"/>
          <w:sz w:val="24"/>
          <w:szCs w:val="24"/>
        </w:rPr>
        <w:t xml:space="preserve"> observation, the 8</w:t>
      </w:r>
      <w:r w:rsidRPr="00096D05">
        <w:rPr>
          <w:rFonts w:ascii="Book Antiqua" w:hAnsi="Book Antiqua"/>
          <w:bCs/>
          <w:color w:val="000000" w:themeColor="text1"/>
          <w:sz w:val="24"/>
          <w:szCs w:val="24"/>
          <w:vertAlign w:val="superscript"/>
        </w:rPr>
        <w:t>th</w:t>
      </w:r>
      <w:r w:rsidRPr="00096D05">
        <w:rPr>
          <w:rFonts w:ascii="Book Antiqua" w:hAnsi="Book Antiqua"/>
          <w:bCs/>
          <w:color w:val="000000" w:themeColor="text1"/>
          <w:sz w:val="24"/>
          <w:szCs w:val="24"/>
        </w:rPr>
        <w:t xml:space="preserve"> edition of the AJCC TNM staging system released </w:t>
      </w:r>
      <w:r w:rsidR="002E25B9" w:rsidRPr="00096D05">
        <w:rPr>
          <w:rFonts w:ascii="Book Antiqua" w:hAnsi="Book Antiqua"/>
          <w:bCs/>
          <w:color w:val="000000" w:themeColor="text1"/>
          <w:sz w:val="24"/>
          <w:szCs w:val="24"/>
        </w:rPr>
        <w:t>in</w:t>
      </w:r>
      <w:r w:rsidRPr="00096D05">
        <w:rPr>
          <w:rFonts w:ascii="Book Antiqua" w:hAnsi="Book Antiqua"/>
          <w:bCs/>
          <w:color w:val="000000" w:themeColor="text1"/>
          <w:sz w:val="24"/>
          <w:szCs w:val="24"/>
        </w:rPr>
        <w:t xml:space="preserve"> 2017 recommends that the dissected number of lymph node</w:t>
      </w:r>
      <w:r w:rsidR="002D72E9"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rPr>
        <w:t xml:space="preserve"> should be at least 5, and changes the criteria of </w:t>
      </w:r>
      <w:r w:rsidR="002E25B9" w:rsidRPr="00096D05">
        <w:rPr>
          <w:rFonts w:ascii="Book Antiqua" w:hAnsi="Book Antiqua"/>
          <w:bCs/>
          <w:color w:val="000000" w:themeColor="text1"/>
          <w:sz w:val="24"/>
          <w:szCs w:val="24"/>
        </w:rPr>
        <w:t xml:space="preserve">lymph node </w:t>
      </w:r>
      <w:r w:rsidRPr="00096D05">
        <w:rPr>
          <w:rFonts w:ascii="Book Antiqua" w:hAnsi="Book Antiqua"/>
          <w:bCs/>
          <w:color w:val="000000" w:themeColor="text1"/>
          <w:sz w:val="24"/>
          <w:szCs w:val="24"/>
        </w:rPr>
        <w:t xml:space="preserve">staging, </w:t>
      </w:r>
      <w:r w:rsidRPr="00096D05">
        <w:rPr>
          <w:rFonts w:ascii="Book Antiqua" w:hAnsi="Book Antiqua"/>
          <w:bCs/>
          <w:i/>
          <w:iCs/>
          <w:color w:val="000000" w:themeColor="text1"/>
          <w:sz w:val="24"/>
          <w:szCs w:val="24"/>
        </w:rPr>
        <w:t>i</w:t>
      </w:r>
      <w:r w:rsidR="008C416B" w:rsidRPr="00096D05">
        <w:rPr>
          <w:rFonts w:ascii="Book Antiqua" w:hAnsi="Book Antiqua"/>
          <w:bCs/>
          <w:i/>
          <w:iCs/>
          <w:color w:val="000000" w:themeColor="text1"/>
          <w:sz w:val="24"/>
          <w:szCs w:val="24"/>
        </w:rPr>
        <w:t>.</w:t>
      </w:r>
      <w:r w:rsidRPr="00096D05">
        <w:rPr>
          <w:rFonts w:ascii="Book Antiqua" w:hAnsi="Book Antiqua"/>
          <w:bCs/>
          <w:i/>
          <w:iCs/>
          <w:color w:val="000000" w:themeColor="text1"/>
          <w:sz w:val="24"/>
          <w:szCs w:val="24"/>
        </w:rPr>
        <w:t>e</w:t>
      </w:r>
      <w:r w:rsidR="008C416B" w:rsidRPr="00096D05">
        <w:rPr>
          <w:rFonts w:ascii="Book Antiqua" w:hAnsi="Book Antiqua"/>
          <w:bCs/>
          <w:i/>
          <w:iCs/>
          <w:color w:val="000000" w:themeColor="text1"/>
          <w:sz w:val="24"/>
          <w:szCs w:val="24"/>
        </w:rPr>
        <w:t>.</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N1:</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1-3 lymph node metastases, N2:</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&gt;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3 lymph node metastases</w:t>
      </w:r>
      <w:r w:rsidRPr="00096D05">
        <w:rPr>
          <w:rFonts w:ascii="Book Antiqua" w:hAnsi="Book Antiqua"/>
          <w:bCs/>
          <w:color w:val="000000" w:themeColor="text1"/>
          <w:sz w:val="24"/>
          <w:szCs w:val="24"/>
          <w:vertAlign w:val="superscript"/>
        </w:rPr>
        <w:t>[</w:t>
      </w:r>
      <w:r w:rsidR="00DC72EE" w:rsidRPr="00096D05">
        <w:rPr>
          <w:rFonts w:ascii="Book Antiqua" w:hAnsi="Book Antiqua"/>
          <w:bCs/>
          <w:color w:val="000000" w:themeColor="text1"/>
          <w:sz w:val="24"/>
          <w:szCs w:val="24"/>
          <w:vertAlign w:val="superscript"/>
        </w:rPr>
        <w:t>13</w:t>
      </w:r>
      <w:r w:rsidRPr="00096D05">
        <w:rPr>
          <w:rFonts w:ascii="Book Antiqua" w:hAnsi="Book Antiqua"/>
          <w:bCs/>
          <w:color w:val="000000" w:themeColor="text1"/>
          <w:sz w:val="24"/>
          <w:szCs w:val="24"/>
          <w:vertAlign w:val="superscript"/>
        </w:rPr>
        <w:t>]</w:t>
      </w:r>
      <w:r w:rsidRPr="00096D05">
        <w:rPr>
          <w:rFonts w:ascii="Book Antiqua" w:hAnsi="Book Antiqua"/>
          <w:bCs/>
          <w:color w:val="000000" w:themeColor="text1"/>
          <w:sz w:val="24"/>
          <w:szCs w:val="24"/>
        </w:rPr>
        <w:t>.</w:t>
      </w:r>
    </w:p>
    <w:p w14:paraId="38FFBFD6" w14:textId="49B8E245" w:rsidR="005631C8" w:rsidRPr="00096D05"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Some other scholars believe that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LNR should be used as </w:t>
      </w:r>
      <w:r w:rsidR="002E25B9" w:rsidRPr="00096D05">
        <w:rPr>
          <w:rFonts w:ascii="Book Antiqua" w:hAnsi="Book Antiqua"/>
          <w:bCs/>
          <w:color w:val="000000" w:themeColor="text1"/>
          <w:sz w:val="24"/>
          <w:szCs w:val="24"/>
        </w:rPr>
        <w:t xml:space="preserve">a </w:t>
      </w:r>
      <w:r w:rsidRPr="00096D05">
        <w:rPr>
          <w:rFonts w:ascii="Book Antiqua" w:hAnsi="Book Antiqua"/>
          <w:bCs/>
          <w:color w:val="000000" w:themeColor="text1"/>
          <w:sz w:val="24"/>
          <w:szCs w:val="24"/>
        </w:rPr>
        <w:t>staging criteri</w:t>
      </w:r>
      <w:r w:rsidR="002E25B9" w:rsidRPr="00096D05">
        <w:rPr>
          <w:rFonts w:ascii="Book Antiqua" w:hAnsi="Book Antiqua"/>
          <w:bCs/>
          <w:color w:val="000000" w:themeColor="text1"/>
          <w:sz w:val="24"/>
          <w:szCs w:val="24"/>
        </w:rPr>
        <w:t>on</w:t>
      </w:r>
      <w:r w:rsidRPr="00096D05">
        <w:rPr>
          <w:rFonts w:ascii="Book Antiqua" w:hAnsi="Book Antiqua"/>
          <w:bCs/>
          <w:color w:val="000000" w:themeColor="text1"/>
          <w:sz w:val="24"/>
          <w:szCs w:val="24"/>
        </w:rPr>
        <w:t xml:space="preserve"> for HCCA. In 2010 and 2013, </w:t>
      </w:r>
      <w:bookmarkStart w:id="135" w:name="OLE_LINK188"/>
      <w:bookmarkStart w:id="136" w:name="OLE_LINK189"/>
      <w:proofErr w:type="spellStart"/>
      <w:r w:rsidR="008C416B" w:rsidRPr="00096D05">
        <w:rPr>
          <w:rFonts w:ascii="Book Antiqua" w:hAnsi="Book Antiqua"/>
          <w:color w:val="000000" w:themeColor="text1"/>
          <w:sz w:val="24"/>
          <w:szCs w:val="24"/>
        </w:rPr>
        <w:t>Giuliante</w:t>
      </w:r>
      <w:proofErr w:type="spellEnd"/>
      <w:r w:rsidR="008C416B" w:rsidRPr="00096D05">
        <w:rPr>
          <w:rFonts w:ascii="Book Antiqua" w:hAnsi="Book Antiqua"/>
          <w:bCs/>
          <w:color w:val="000000" w:themeColor="text1"/>
          <w:sz w:val="24"/>
          <w:szCs w:val="24"/>
        </w:rPr>
        <w:t xml:space="preserve"> </w:t>
      </w:r>
      <w:r w:rsidR="008C416B" w:rsidRPr="00096D05">
        <w:rPr>
          <w:rFonts w:ascii="Book Antiqua" w:hAnsi="Book Antiqua"/>
          <w:bCs/>
          <w:i/>
          <w:iCs/>
          <w:color w:val="000000" w:themeColor="text1"/>
          <w:sz w:val="24"/>
          <w:szCs w:val="24"/>
        </w:rPr>
        <w:t xml:space="preserve">et </w:t>
      </w:r>
      <w:proofErr w:type="gramStart"/>
      <w:r w:rsidR="008C416B"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1]</w:t>
      </w:r>
      <w:r w:rsidR="008C416B" w:rsidRPr="00096D05">
        <w:rPr>
          <w:rFonts w:ascii="Book Antiqua" w:hAnsi="Book Antiqua"/>
          <w:bCs/>
          <w:color w:val="000000" w:themeColor="text1"/>
          <w:sz w:val="24"/>
          <w:szCs w:val="24"/>
        </w:rPr>
        <w:t xml:space="preserve"> and </w:t>
      </w:r>
      <w:proofErr w:type="spellStart"/>
      <w:r w:rsidRPr="00096D05">
        <w:rPr>
          <w:rFonts w:ascii="Book Antiqua" w:hAnsi="Book Antiqua"/>
          <w:bCs/>
          <w:color w:val="000000" w:themeColor="text1"/>
          <w:sz w:val="24"/>
          <w:szCs w:val="24"/>
        </w:rPr>
        <w:t>Guglielmi</w:t>
      </w:r>
      <w:bookmarkEnd w:id="135"/>
      <w:bookmarkEnd w:id="136"/>
      <w:proofErr w:type="spellEnd"/>
      <w:r w:rsidRPr="00096D05">
        <w:rPr>
          <w:rFonts w:ascii="Book Antiqua" w:hAnsi="Book Antiqua"/>
          <w:bCs/>
          <w:color w:val="000000" w:themeColor="text1"/>
          <w:sz w:val="24"/>
          <w:szCs w:val="24"/>
        </w:rPr>
        <w:t xml:space="preserve"> </w:t>
      </w:r>
      <w:bookmarkStart w:id="137" w:name="OLE_LINK193"/>
      <w:bookmarkStart w:id="138" w:name="OLE_LINK194"/>
      <w:r w:rsidRPr="00096D05">
        <w:rPr>
          <w:rFonts w:ascii="Book Antiqua" w:hAnsi="Book Antiqua"/>
          <w:bCs/>
          <w:i/>
          <w:iCs/>
          <w:color w:val="000000" w:themeColor="text1"/>
          <w:sz w:val="24"/>
          <w:szCs w:val="24"/>
        </w:rPr>
        <w:t>et al</w:t>
      </w:r>
      <w:bookmarkStart w:id="139" w:name="OLE_LINK195"/>
      <w:bookmarkStart w:id="140" w:name="OLE_LINK196"/>
      <w:bookmarkEnd w:id="137"/>
      <w:bookmarkEnd w:id="138"/>
      <w:r w:rsidR="008C416B" w:rsidRPr="00096D05">
        <w:rPr>
          <w:rFonts w:ascii="Book Antiqua" w:hAnsi="Book Antiqua"/>
          <w:bCs/>
          <w:color w:val="000000" w:themeColor="text1"/>
          <w:sz w:val="24"/>
          <w:szCs w:val="24"/>
          <w:vertAlign w:val="superscript"/>
        </w:rPr>
        <w:t>[</w:t>
      </w:r>
      <w:bookmarkEnd w:id="139"/>
      <w:bookmarkEnd w:id="140"/>
      <w:r w:rsidR="008C416B" w:rsidRPr="00096D05">
        <w:rPr>
          <w:rFonts w:ascii="Book Antiqua" w:hAnsi="Book Antiqua"/>
          <w:bCs/>
          <w:color w:val="000000" w:themeColor="text1"/>
          <w:sz w:val="24"/>
          <w:szCs w:val="24"/>
          <w:vertAlign w:val="superscript"/>
        </w:rPr>
        <w:t>35]</w:t>
      </w:r>
      <w:r w:rsidRPr="00096D05">
        <w:rPr>
          <w:rFonts w:ascii="Book Antiqua" w:hAnsi="Book Antiqua"/>
          <w:bCs/>
          <w:color w:val="000000" w:themeColor="text1"/>
          <w:sz w:val="24"/>
          <w:szCs w:val="24"/>
        </w:rPr>
        <w:t xml:space="preserve"> analyzed the LNR of 62 patients and 75 patients with HCCA who underwent radical resection, respectively. The results showed that patients with an LNR of 0.25 or lower had significantly better survival. Therefore, </w:t>
      </w:r>
      <w:proofErr w:type="spellStart"/>
      <w:r w:rsidRPr="00096D05">
        <w:rPr>
          <w:rFonts w:ascii="Book Antiqua" w:hAnsi="Book Antiqua"/>
          <w:bCs/>
          <w:color w:val="000000" w:themeColor="text1"/>
          <w:sz w:val="24"/>
          <w:szCs w:val="24"/>
        </w:rPr>
        <w:t>Guglielmi</w:t>
      </w:r>
      <w:proofErr w:type="spellEnd"/>
      <w:r w:rsidRPr="00096D05">
        <w:rPr>
          <w:rFonts w:ascii="Book Antiqua" w:hAnsi="Book Antiqua"/>
          <w:bCs/>
          <w:color w:val="000000" w:themeColor="text1"/>
          <w:sz w:val="24"/>
          <w:szCs w:val="24"/>
        </w:rPr>
        <w:t xml:space="preserve"> suggested that </w:t>
      </w:r>
      <w:r w:rsidR="002D72E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LNR had a predictive value for prognosis </w:t>
      </w:r>
      <w:r w:rsidR="002E25B9" w:rsidRPr="00096D05">
        <w:rPr>
          <w:rFonts w:ascii="Book Antiqua" w:hAnsi="Book Antiqua"/>
          <w:bCs/>
          <w:color w:val="000000" w:themeColor="text1"/>
          <w:sz w:val="24"/>
          <w:szCs w:val="24"/>
        </w:rPr>
        <w:t>in</w:t>
      </w:r>
      <w:r w:rsidRPr="00096D05">
        <w:rPr>
          <w:rFonts w:ascii="Book Antiqua" w:hAnsi="Book Antiqua"/>
          <w:bCs/>
          <w:color w:val="000000" w:themeColor="text1"/>
          <w:sz w:val="24"/>
          <w:szCs w:val="24"/>
        </w:rPr>
        <w:t xml:space="preserve"> HCCA. In 2011, Oshiro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bookmarkStart w:id="141" w:name="OLE_LINK199"/>
      <w:bookmarkStart w:id="142" w:name="OLE_LINK200"/>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22]</w:t>
      </w:r>
      <w:bookmarkEnd w:id="141"/>
      <w:bookmarkEnd w:id="142"/>
      <w:r w:rsidRPr="00096D05">
        <w:rPr>
          <w:rFonts w:ascii="Book Antiqua" w:hAnsi="Book Antiqua"/>
          <w:bCs/>
          <w:color w:val="000000" w:themeColor="text1"/>
          <w:sz w:val="24"/>
          <w:szCs w:val="24"/>
        </w:rPr>
        <w:t xml:space="preserve"> investigated the LNR of 60 patients with resected extrahepatic cholangiocarcinoma (hilar, </w:t>
      </w:r>
      <w:r w:rsidRPr="00096D05">
        <w:rPr>
          <w:rFonts w:ascii="Book Antiqua" w:hAnsi="Book Antiqua"/>
          <w:bCs/>
          <w:i/>
          <w:iCs/>
          <w:color w:val="000000" w:themeColor="text1"/>
          <w:sz w:val="24"/>
          <w:szCs w:val="24"/>
        </w:rPr>
        <w:t>n</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31; distal, </w:t>
      </w:r>
      <w:r w:rsidRPr="00096D05">
        <w:rPr>
          <w:rFonts w:ascii="Book Antiqua" w:hAnsi="Book Antiqua"/>
          <w:bCs/>
          <w:i/>
          <w:iCs/>
          <w:color w:val="000000" w:themeColor="text1"/>
          <w:sz w:val="24"/>
          <w:szCs w:val="24"/>
        </w:rPr>
        <w:t>n</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w:t>
      </w:r>
      <w:r w:rsidR="008C416B"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29) and found that patients with </w:t>
      </w:r>
      <w:r w:rsidR="002E25B9" w:rsidRPr="00096D05">
        <w:rPr>
          <w:rFonts w:ascii="Book Antiqua" w:hAnsi="Book Antiqua"/>
          <w:bCs/>
          <w:color w:val="000000" w:themeColor="text1"/>
          <w:sz w:val="24"/>
          <w:szCs w:val="24"/>
        </w:rPr>
        <w:t xml:space="preserve">an </w:t>
      </w:r>
      <w:r w:rsidRPr="00096D05">
        <w:rPr>
          <w:rFonts w:ascii="Book Antiqua" w:hAnsi="Book Antiqua"/>
          <w:bCs/>
          <w:color w:val="000000" w:themeColor="text1"/>
          <w:sz w:val="24"/>
          <w:szCs w:val="24"/>
        </w:rPr>
        <w:t xml:space="preserve">LNR of 0.2 or lower had significantly better survival. Therefore, </w:t>
      </w:r>
      <w:bookmarkStart w:id="143" w:name="OLE_LINK197"/>
      <w:bookmarkStart w:id="144" w:name="OLE_LINK198"/>
      <w:r w:rsidRPr="00096D05">
        <w:rPr>
          <w:rFonts w:ascii="Book Antiqua" w:hAnsi="Book Antiqua"/>
          <w:bCs/>
          <w:color w:val="000000" w:themeColor="text1"/>
          <w:sz w:val="24"/>
          <w:szCs w:val="24"/>
        </w:rPr>
        <w:t>Oshiro</w:t>
      </w:r>
      <w:bookmarkEnd w:id="143"/>
      <w:bookmarkEnd w:id="144"/>
      <w:r w:rsidRPr="00096D05">
        <w:rPr>
          <w:rFonts w:ascii="Book Antiqua" w:hAnsi="Book Antiqua"/>
          <w:bCs/>
          <w:color w:val="000000" w:themeColor="text1"/>
          <w:sz w:val="24"/>
          <w:szCs w:val="24"/>
        </w:rPr>
        <w:t xml:space="preserve">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22]</w:t>
      </w:r>
      <w:r w:rsidRPr="00096D05">
        <w:rPr>
          <w:rFonts w:ascii="Book Antiqua" w:hAnsi="Book Antiqua"/>
          <w:bCs/>
          <w:color w:val="000000" w:themeColor="text1"/>
          <w:sz w:val="24"/>
          <w:szCs w:val="24"/>
        </w:rPr>
        <w:t xml:space="preserve"> also considered LNR to be an effective prognostic factor after radical resection of extrahepatic cholangiocarcinoma. In 2013, Aoba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3]</w:t>
      </w:r>
      <w:r w:rsidR="008C416B"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s study of 320 patients also showed that </w:t>
      </w:r>
      <w:r w:rsidR="002E25B9" w:rsidRPr="00096D05">
        <w:rPr>
          <w:rFonts w:ascii="Book Antiqua" w:hAnsi="Book Antiqua"/>
          <w:bCs/>
          <w:color w:val="000000" w:themeColor="text1"/>
          <w:sz w:val="24"/>
          <w:szCs w:val="24"/>
        </w:rPr>
        <w:t>those</w:t>
      </w:r>
      <w:r w:rsidRPr="00096D05">
        <w:rPr>
          <w:rFonts w:ascii="Book Antiqua" w:hAnsi="Book Antiqua"/>
          <w:bCs/>
          <w:color w:val="000000" w:themeColor="text1"/>
          <w:sz w:val="24"/>
          <w:szCs w:val="24"/>
        </w:rPr>
        <w:t xml:space="preserve"> with an LNR ≤ 0.2 had a significant</w:t>
      </w:r>
      <w:r w:rsidR="002E25B9" w:rsidRPr="00096D05">
        <w:rPr>
          <w:rFonts w:ascii="Book Antiqua" w:hAnsi="Book Antiqua"/>
          <w:bCs/>
          <w:color w:val="000000" w:themeColor="text1"/>
          <w:sz w:val="24"/>
          <w:szCs w:val="24"/>
        </w:rPr>
        <w:t>ly</w:t>
      </w:r>
      <w:r w:rsidRPr="00096D05">
        <w:rPr>
          <w:rFonts w:ascii="Book Antiqua" w:hAnsi="Book Antiqua"/>
          <w:bCs/>
          <w:color w:val="000000" w:themeColor="text1"/>
          <w:sz w:val="24"/>
          <w:szCs w:val="24"/>
        </w:rPr>
        <w:t xml:space="preserve"> better survival than patients with an LNR &gt; 0.2. Additionally, Aoba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008C416B" w:rsidRPr="00096D05">
        <w:rPr>
          <w:rFonts w:ascii="Book Antiqua" w:hAnsi="Book Antiqua"/>
          <w:bCs/>
          <w:color w:val="000000" w:themeColor="text1"/>
          <w:sz w:val="24"/>
          <w:szCs w:val="24"/>
          <w:vertAlign w:val="superscript"/>
        </w:rPr>
        <w:t>[</w:t>
      </w:r>
      <w:proofErr w:type="gramEnd"/>
      <w:r w:rsidR="008C416B" w:rsidRPr="00096D05">
        <w:rPr>
          <w:rFonts w:ascii="Book Antiqua" w:hAnsi="Book Antiqua"/>
          <w:bCs/>
          <w:color w:val="000000" w:themeColor="text1"/>
          <w:sz w:val="24"/>
          <w:szCs w:val="24"/>
          <w:vertAlign w:val="superscript"/>
        </w:rPr>
        <w:t>3]</w:t>
      </w:r>
      <w:r w:rsidRPr="00096D05">
        <w:rPr>
          <w:rFonts w:ascii="Book Antiqua" w:hAnsi="Book Antiqua"/>
          <w:bCs/>
          <w:color w:val="000000" w:themeColor="text1"/>
          <w:sz w:val="24"/>
          <w:szCs w:val="24"/>
        </w:rPr>
        <w:t xml:space="preserve"> also found that patients with </w:t>
      </w:r>
      <w:r w:rsidR="002E25B9" w:rsidRPr="00096D05">
        <w:rPr>
          <w:rFonts w:ascii="Book Antiqua" w:hAnsi="Book Antiqua"/>
          <w:bCs/>
          <w:color w:val="000000" w:themeColor="text1"/>
          <w:sz w:val="24"/>
          <w:szCs w:val="24"/>
        </w:rPr>
        <w:t xml:space="preserve">a </w:t>
      </w:r>
      <w:r w:rsidRPr="00096D05">
        <w:rPr>
          <w:rFonts w:ascii="Book Antiqua" w:hAnsi="Book Antiqua"/>
          <w:bCs/>
          <w:color w:val="000000" w:themeColor="text1"/>
          <w:sz w:val="24"/>
          <w:szCs w:val="24"/>
        </w:rPr>
        <w:t>TLNC ≥ 16 had a significant</w:t>
      </w:r>
      <w:r w:rsidR="002E25B9" w:rsidRPr="00096D05">
        <w:rPr>
          <w:rFonts w:ascii="Book Antiqua" w:hAnsi="Book Antiqua"/>
          <w:bCs/>
          <w:color w:val="000000" w:themeColor="text1"/>
          <w:sz w:val="24"/>
          <w:szCs w:val="24"/>
        </w:rPr>
        <w:t>ly</w:t>
      </w:r>
      <w:r w:rsidRPr="00096D05">
        <w:rPr>
          <w:rFonts w:ascii="Book Antiqua" w:hAnsi="Book Antiqua"/>
          <w:bCs/>
          <w:color w:val="000000" w:themeColor="text1"/>
          <w:sz w:val="24"/>
          <w:szCs w:val="24"/>
        </w:rPr>
        <w:t xml:space="preserve"> lower LNR than patients with </w:t>
      </w:r>
      <w:r w:rsidR="002E25B9" w:rsidRPr="00096D05">
        <w:rPr>
          <w:rFonts w:ascii="Book Antiqua" w:hAnsi="Book Antiqua"/>
          <w:bCs/>
          <w:color w:val="000000" w:themeColor="text1"/>
          <w:sz w:val="24"/>
          <w:szCs w:val="24"/>
        </w:rPr>
        <w:t xml:space="preserve">a </w:t>
      </w:r>
      <w:r w:rsidRPr="00096D05">
        <w:rPr>
          <w:rFonts w:ascii="Book Antiqua" w:hAnsi="Book Antiqua"/>
          <w:bCs/>
          <w:color w:val="000000" w:themeColor="text1"/>
          <w:sz w:val="24"/>
          <w:szCs w:val="24"/>
        </w:rPr>
        <w:t xml:space="preserve">TLNC of 3-5 or 6-10. In multivariate analysis, LNR is not an independent predictor of prognosis. </w:t>
      </w:r>
      <w:r w:rsidR="002E25B9" w:rsidRPr="00096D05">
        <w:rPr>
          <w:rFonts w:ascii="Book Antiqua" w:hAnsi="Book Antiqua"/>
          <w:bCs/>
          <w:color w:val="000000" w:themeColor="text1"/>
          <w:sz w:val="24"/>
          <w:szCs w:val="24"/>
        </w:rPr>
        <w:t>I</w:t>
      </w:r>
      <w:r w:rsidRPr="00096D05">
        <w:rPr>
          <w:rFonts w:ascii="Book Antiqua" w:hAnsi="Book Antiqua"/>
          <w:bCs/>
          <w:color w:val="000000" w:themeColor="text1"/>
          <w:sz w:val="24"/>
          <w:szCs w:val="24"/>
        </w:rPr>
        <w:t xml:space="preserve">t was confirmed that </w:t>
      </w:r>
      <w:r w:rsidR="002D72E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LNR ha</w:t>
      </w:r>
      <w:r w:rsidR="002E25B9" w:rsidRPr="00096D05">
        <w:rPr>
          <w:rFonts w:ascii="Book Antiqua" w:hAnsi="Book Antiqua"/>
          <w:bCs/>
          <w:color w:val="000000" w:themeColor="text1"/>
          <w:sz w:val="24"/>
          <w:szCs w:val="24"/>
        </w:rPr>
        <w:t>d</w:t>
      </w:r>
      <w:r w:rsidRPr="00096D05">
        <w:rPr>
          <w:rFonts w:ascii="Book Antiqua" w:hAnsi="Book Antiqua"/>
          <w:bCs/>
          <w:color w:val="000000" w:themeColor="text1"/>
          <w:sz w:val="24"/>
          <w:szCs w:val="24"/>
        </w:rPr>
        <w:t xml:space="preserve"> a better stratification effect than that of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site of lymph node metastasis involvement on prognosis in a number of studies</w:t>
      </w:r>
      <w:r w:rsidRPr="00096D05">
        <w:rPr>
          <w:rFonts w:ascii="Book Antiqua" w:hAnsi="Book Antiqua"/>
          <w:bCs/>
          <w:color w:val="000000" w:themeColor="text1"/>
          <w:sz w:val="24"/>
          <w:szCs w:val="24"/>
          <w:vertAlign w:val="superscript"/>
        </w:rPr>
        <w:t>[1,2,11,20,24,30,</w:t>
      </w:r>
      <w:r w:rsidR="00DC72EE" w:rsidRPr="00096D05">
        <w:rPr>
          <w:rFonts w:ascii="Book Antiqua" w:hAnsi="Book Antiqua"/>
          <w:bCs/>
          <w:color w:val="000000" w:themeColor="text1"/>
          <w:sz w:val="24"/>
          <w:szCs w:val="24"/>
          <w:vertAlign w:val="superscript"/>
        </w:rPr>
        <w:t>39</w:t>
      </w:r>
      <w:r w:rsidRPr="00096D05">
        <w:rPr>
          <w:rFonts w:ascii="Book Antiqua" w:hAnsi="Book Antiqua"/>
          <w:bCs/>
          <w:color w:val="000000" w:themeColor="text1"/>
          <w:sz w:val="24"/>
          <w:szCs w:val="24"/>
          <w:vertAlign w:val="superscript"/>
        </w:rPr>
        <w:t>]</w:t>
      </w:r>
      <w:r w:rsidRPr="00096D05">
        <w:rPr>
          <w:rFonts w:ascii="Book Antiqua" w:hAnsi="Book Antiqua"/>
          <w:bCs/>
          <w:color w:val="000000" w:themeColor="text1"/>
          <w:sz w:val="24"/>
          <w:szCs w:val="24"/>
        </w:rPr>
        <w:t>, but the median TLNC in the above studies was mostly 3.</w:t>
      </w:r>
    </w:p>
    <w:p w14:paraId="33B6E360" w14:textId="7FDDE880" w:rsidR="005631C8" w:rsidRPr="00096D05" w:rsidRDefault="005631C8" w:rsidP="008C416B">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Indeed,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LNR can standardize lymph node metastasis in all patients, </w:t>
      </w:r>
      <w:r w:rsidR="002E25B9" w:rsidRPr="00096D05">
        <w:rPr>
          <w:rFonts w:ascii="Book Antiqua" w:hAnsi="Book Antiqua"/>
          <w:bCs/>
          <w:color w:val="000000" w:themeColor="text1"/>
          <w:sz w:val="24"/>
          <w:szCs w:val="24"/>
        </w:rPr>
        <w:t xml:space="preserve">and </w:t>
      </w:r>
      <w:r w:rsidRPr="00096D05">
        <w:rPr>
          <w:rFonts w:ascii="Book Antiqua" w:hAnsi="Book Antiqua"/>
          <w:bCs/>
          <w:color w:val="000000" w:themeColor="text1"/>
          <w:sz w:val="24"/>
          <w:szCs w:val="24"/>
        </w:rPr>
        <w:t xml:space="preserve">minimize the inconsistency and variability in lymph node assessment. However,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LNR is largely influenced by TLNC (</w:t>
      </w:r>
      <w:r w:rsidRPr="00096D05">
        <w:rPr>
          <w:rFonts w:ascii="Book Antiqua" w:hAnsi="Book Antiqua"/>
          <w:bCs/>
          <w:i/>
          <w:iCs/>
          <w:color w:val="000000" w:themeColor="text1"/>
          <w:sz w:val="24"/>
          <w:szCs w:val="24"/>
        </w:rPr>
        <w:t>i</w:t>
      </w:r>
      <w:r w:rsidR="008C416B" w:rsidRPr="00096D05">
        <w:rPr>
          <w:rFonts w:ascii="Book Antiqua" w:hAnsi="Book Antiqua"/>
          <w:bCs/>
          <w:i/>
          <w:iCs/>
          <w:color w:val="000000" w:themeColor="text1"/>
          <w:sz w:val="24"/>
          <w:szCs w:val="24"/>
        </w:rPr>
        <w:t>.</w:t>
      </w:r>
      <w:r w:rsidRPr="00096D05">
        <w:rPr>
          <w:rFonts w:ascii="Book Antiqua" w:hAnsi="Book Antiqua"/>
          <w:bCs/>
          <w:i/>
          <w:iCs/>
          <w:color w:val="000000" w:themeColor="text1"/>
          <w:sz w:val="24"/>
          <w:szCs w:val="24"/>
        </w:rPr>
        <w:t>e</w:t>
      </w:r>
      <w:r w:rsidR="008C416B" w:rsidRPr="00096D05">
        <w:rPr>
          <w:rFonts w:ascii="Book Antiqua" w:hAnsi="Book Antiqua"/>
          <w:bCs/>
          <w:i/>
          <w:iCs/>
          <w:color w:val="000000" w:themeColor="text1"/>
          <w:sz w:val="24"/>
          <w:szCs w:val="24"/>
        </w:rPr>
        <w:t>.</w:t>
      </w:r>
      <w:r w:rsidRPr="00096D05">
        <w:rPr>
          <w:rFonts w:ascii="Book Antiqua" w:hAnsi="Book Antiqua"/>
          <w:bCs/>
          <w:color w:val="000000" w:themeColor="text1"/>
          <w:sz w:val="24"/>
          <w:szCs w:val="24"/>
        </w:rPr>
        <w:t xml:space="preserve">, the larger the TLNC, the smaller the LNR). Unlike gastric cancer or colorectal cancer, the TLNC in HCCA is usually less than 10. In this case,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LNR is likely to </w:t>
      </w:r>
      <w:r w:rsidR="002E25B9" w:rsidRPr="00096D05">
        <w:rPr>
          <w:rFonts w:ascii="Book Antiqua" w:hAnsi="Book Antiqua"/>
          <w:bCs/>
          <w:color w:val="000000" w:themeColor="text1"/>
          <w:sz w:val="24"/>
          <w:szCs w:val="24"/>
        </w:rPr>
        <w:t>result in</w:t>
      </w:r>
      <w:r w:rsidRPr="00096D05">
        <w:rPr>
          <w:rFonts w:ascii="Book Antiqua" w:hAnsi="Book Antiqua"/>
          <w:bCs/>
          <w:color w:val="000000" w:themeColor="text1"/>
          <w:sz w:val="24"/>
          <w:szCs w:val="24"/>
        </w:rPr>
        <w:t xml:space="preserve"> errors. Therefore, the clinical value of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LNR in HCCA needs to be verified with </w:t>
      </w:r>
      <w:r w:rsidR="002E25B9" w:rsidRPr="00096D05">
        <w:rPr>
          <w:rFonts w:ascii="Book Antiqua" w:hAnsi="Book Antiqua"/>
          <w:bCs/>
          <w:color w:val="000000" w:themeColor="text1"/>
          <w:sz w:val="24"/>
          <w:szCs w:val="24"/>
        </w:rPr>
        <w:t xml:space="preserve">a </w:t>
      </w:r>
      <w:r w:rsidRPr="00096D05">
        <w:rPr>
          <w:rFonts w:ascii="Book Antiqua" w:hAnsi="Book Antiqua"/>
          <w:bCs/>
          <w:color w:val="000000" w:themeColor="text1"/>
          <w:sz w:val="24"/>
          <w:szCs w:val="24"/>
        </w:rPr>
        <w:t xml:space="preserve">sufficient TLNC. It must be stated that </w:t>
      </w:r>
      <w:bookmarkStart w:id="145" w:name="OLE_LINK394"/>
      <w:bookmarkStart w:id="146" w:name="OLE_LINK395"/>
      <w:r w:rsidRPr="00096D05">
        <w:rPr>
          <w:rFonts w:ascii="Book Antiqua" w:hAnsi="Book Antiqua"/>
          <w:bCs/>
          <w:color w:val="000000" w:themeColor="text1"/>
          <w:sz w:val="24"/>
          <w:szCs w:val="24"/>
        </w:rPr>
        <w:t>extended lymphadenectomy</w:t>
      </w:r>
      <w:bookmarkEnd w:id="145"/>
      <w:bookmarkEnd w:id="146"/>
      <w:r w:rsidRPr="00096D05">
        <w:rPr>
          <w:rFonts w:ascii="Book Antiqua" w:hAnsi="Book Antiqua"/>
          <w:bCs/>
          <w:color w:val="000000" w:themeColor="text1"/>
          <w:sz w:val="24"/>
          <w:szCs w:val="24"/>
        </w:rPr>
        <w:t xml:space="preserve"> can </w:t>
      </w:r>
      <w:r w:rsidRPr="00096D05">
        <w:rPr>
          <w:rFonts w:ascii="Book Antiqua" w:hAnsi="Book Antiqua"/>
          <w:bCs/>
          <w:color w:val="000000" w:themeColor="text1"/>
          <w:sz w:val="24"/>
          <w:szCs w:val="24"/>
        </w:rPr>
        <w:lastRenderedPageBreak/>
        <w:t xml:space="preserve">significantly increase the number of lymph node dissections. </w:t>
      </w:r>
      <w:bookmarkStart w:id="147" w:name="OLE_LINK370"/>
      <w:bookmarkStart w:id="148" w:name="OLE_LINK371"/>
      <w:r w:rsidRPr="00096D05">
        <w:rPr>
          <w:rFonts w:ascii="Book Antiqua" w:hAnsi="Book Antiqua"/>
          <w:bCs/>
          <w:color w:val="000000" w:themeColor="text1"/>
          <w:sz w:val="24"/>
          <w:szCs w:val="24"/>
        </w:rPr>
        <w:t xml:space="preserve">Studies have confirmed that at least 15 lymph nodes can be obtained by </w:t>
      </w:r>
      <w:bookmarkStart w:id="149" w:name="OLE_LINK402"/>
      <w:bookmarkStart w:id="150" w:name="OLE_LINK403"/>
      <w:r w:rsidRPr="00096D05">
        <w:rPr>
          <w:rFonts w:ascii="Book Antiqua" w:hAnsi="Book Antiqua"/>
          <w:bCs/>
          <w:color w:val="000000" w:themeColor="text1"/>
          <w:sz w:val="24"/>
          <w:szCs w:val="24"/>
        </w:rPr>
        <w:t>extended lymphadenectomy</w:t>
      </w:r>
      <w:bookmarkEnd w:id="149"/>
      <w:bookmarkEnd w:id="150"/>
      <w:r w:rsidRPr="00096D05">
        <w:rPr>
          <w:rFonts w:ascii="Book Antiqua" w:hAnsi="Book Antiqua"/>
          <w:bCs/>
          <w:color w:val="000000" w:themeColor="text1"/>
          <w:sz w:val="24"/>
          <w:szCs w:val="24"/>
        </w:rPr>
        <w:t xml:space="preserve"> in </w:t>
      </w:r>
      <w:r w:rsidR="002E25B9"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 xml:space="preserve">radical resection of </w:t>
      </w:r>
      <w:proofErr w:type="gramStart"/>
      <w:r w:rsidRPr="00096D05">
        <w:rPr>
          <w:rFonts w:ascii="Book Antiqua" w:hAnsi="Book Antiqua"/>
          <w:bCs/>
          <w:color w:val="000000" w:themeColor="text1"/>
          <w:sz w:val="24"/>
          <w:szCs w:val="24"/>
        </w:rPr>
        <w:t>HCCA</w:t>
      </w:r>
      <w:bookmarkEnd w:id="147"/>
      <w:bookmarkEnd w:id="148"/>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38]</w:t>
      </w:r>
      <w:r w:rsidRPr="00096D05">
        <w:rPr>
          <w:rFonts w:ascii="Book Antiqua" w:hAnsi="Book Antiqua"/>
          <w:bCs/>
          <w:color w:val="000000" w:themeColor="text1"/>
          <w:sz w:val="24"/>
          <w:szCs w:val="24"/>
        </w:rPr>
        <w:t xml:space="preserve">. At the same time, Aoba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w:t>
      </w:r>
      <w:r w:rsidRPr="00096D05">
        <w:rPr>
          <w:rFonts w:ascii="Book Antiqua" w:hAnsi="Book Antiqua"/>
          <w:bCs/>
          <w:color w:val="000000" w:themeColor="text1"/>
          <w:sz w:val="24"/>
          <w:szCs w:val="24"/>
        </w:rPr>
        <w:t xml:space="preserve"> found that the survival of patients undergoing </w:t>
      </w:r>
      <w:bookmarkStart w:id="151" w:name="OLE_LINK410"/>
      <w:bookmarkStart w:id="152" w:name="OLE_LINK411"/>
      <w:r w:rsidRPr="00096D05">
        <w:rPr>
          <w:rFonts w:ascii="Book Antiqua" w:hAnsi="Book Antiqua"/>
          <w:bCs/>
          <w:color w:val="000000" w:themeColor="text1"/>
          <w:sz w:val="24"/>
          <w:szCs w:val="24"/>
        </w:rPr>
        <w:t>extended lymphadenectomy</w:t>
      </w:r>
      <w:bookmarkEnd w:id="151"/>
      <w:bookmarkEnd w:id="152"/>
      <w:r w:rsidRPr="00096D05">
        <w:rPr>
          <w:rFonts w:ascii="Book Antiqua" w:hAnsi="Book Antiqua"/>
          <w:bCs/>
          <w:color w:val="000000" w:themeColor="text1"/>
          <w:sz w:val="24"/>
          <w:szCs w:val="24"/>
        </w:rPr>
        <w:t xml:space="preserve"> was significantly better than that of unresected patients. In patients with multiple lymph node metastases, patients with distant lymph node metastases (N</w:t>
      </w:r>
      <w:r w:rsidR="00E13D3C"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14/16) had comparable survival </w:t>
      </w:r>
      <w:r w:rsidR="00991CAE" w:rsidRPr="00096D05">
        <w:rPr>
          <w:rFonts w:ascii="Book Antiqua" w:hAnsi="Book Antiqua"/>
          <w:bCs/>
          <w:color w:val="000000" w:themeColor="text1"/>
          <w:sz w:val="24"/>
          <w:szCs w:val="24"/>
        </w:rPr>
        <w:t xml:space="preserve">to those </w:t>
      </w:r>
      <w:r w:rsidRPr="00096D05">
        <w:rPr>
          <w:rFonts w:ascii="Book Antiqua" w:hAnsi="Book Antiqua"/>
          <w:bCs/>
          <w:color w:val="000000" w:themeColor="text1"/>
          <w:sz w:val="24"/>
          <w:szCs w:val="24"/>
        </w:rPr>
        <w:t xml:space="preserve">with regional lymph node </w:t>
      </w:r>
      <w:proofErr w:type="gramStart"/>
      <w:r w:rsidRPr="00096D05">
        <w:rPr>
          <w:rFonts w:ascii="Book Antiqua" w:hAnsi="Book Antiqua"/>
          <w:bCs/>
          <w:color w:val="000000" w:themeColor="text1"/>
          <w:sz w:val="24"/>
          <w:szCs w:val="24"/>
        </w:rPr>
        <w:t>metastases</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w:t>
      </w:r>
      <w:r w:rsidRPr="00096D05">
        <w:rPr>
          <w:rFonts w:ascii="Book Antiqua" w:hAnsi="Book Antiqua"/>
          <w:bCs/>
          <w:color w:val="000000" w:themeColor="text1"/>
          <w:sz w:val="24"/>
          <w:szCs w:val="24"/>
        </w:rPr>
        <w:t xml:space="preserve">. These </w:t>
      </w:r>
      <w:r w:rsidR="00991CAE" w:rsidRPr="00096D05">
        <w:rPr>
          <w:rFonts w:ascii="Book Antiqua" w:hAnsi="Book Antiqua"/>
          <w:bCs/>
          <w:color w:val="000000" w:themeColor="text1"/>
          <w:sz w:val="24"/>
          <w:szCs w:val="24"/>
        </w:rPr>
        <w:t xml:space="preserve">findings </w:t>
      </w:r>
      <w:r w:rsidRPr="00096D05">
        <w:rPr>
          <w:rFonts w:ascii="Book Antiqua" w:hAnsi="Book Antiqua"/>
          <w:bCs/>
          <w:color w:val="000000" w:themeColor="text1"/>
          <w:sz w:val="24"/>
          <w:szCs w:val="24"/>
        </w:rPr>
        <w:t xml:space="preserve">suggest that in addition to obtaining sufficient numbers of lymph nodes to accurately stage tumors, </w:t>
      </w:r>
      <w:bookmarkStart w:id="153" w:name="OLE_LINK435"/>
      <w:bookmarkStart w:id="154" w:name="OLE_LINK436"/>
      <w:r w:rsidRPr="00096D05">
        <w:rPr>
          <w:rFonts w:ascii="Book Antiqua" w:hAnsi="Book Antiqua"/>
          <w:bCs/>
          <w:color w:val="000000" w:themeColor="text1"/>
          <w:sz w:val="24"/>
          <w:szCs w:val="24"/>
        </w:rPr>
        <w:t>extended lymphadenectomy</w:t>
      </w:r>
      <w:bookmarkEnd w:id="153"/>
      <w:bookmarkEnd w:id="154"/>
      <w:r w:rsidRPr="00096D05">
        <w:rPr>
          <w:rFonts w:ascii="Book Antiqua" w:hAnsi="Book Antiqua"/>
          <w:bCs/>
          <w:color w:val="000000" w:themeColor="text1"/>
          <w:sz w:val="24"/>
          <w:szCs w:val="24"/>
        </w:rPr>
        <w:t xml:space="preserve"> can also provide certain survival benefits for patients with distant lymph node metastases.</w:t>
      </w:r>
    </w:p>
    <w:p w14:paraId="0A3DAE53" w14:textId="77777777" w:rsidR="005631C8" w:rsidRPr="00096D05" w:rsidRDefault="005631C8" w:rsidP="0037751B">
      <w:pPr>
        <w:adjustRightInd w:val="0"/>
        <w:snapToGrid w:val="0"/>
        <w:spacing w:line="360" w:lineRule="auto"/>
        <w:rPr>
          <w:rFonts w:ascii="Book Antiqua" w:hAnsi="Book Antiqua"/>
          <w:bCs/>
          <w:color w:val="000000" w:themeColor="text1"/>
          <w:sz w:val="24"/>
          <w:szCs w:val="24"/>
        </w:rPr>
      </w:pPr>
    </w:p>
    <w:p w14:paraId="12AFFA6F" w14:textId="504542A9" w:rsidR="005631C8" w:rsidRPr="00096D05" w:rsidRDefault="005631C8" w:rsidP="0037751B">
      <w:pPr>
        <w:adjustRightInd w:val="0"/>
        <w:snapToGrid w:val="0"/>
        <w:spacing w:line="360" w:lineRule="auto"/>
        <w:rPr>
          <w:rFonts w:ascii="Book Antiqua" w:hAnsi="Book Antiqua"/>
          <w:b/>
          <w:i/>
          <w:iCs/>
          <w:color w:val="000000" w:themeColor="text1"/>
          <w:sz w:val="24"/>
          <w:szCs w:val="24"/>
        </w:rPr>
      </w:pPr>
      <w:r w:rsidRPr="00096D05">
        <w:rPr>
          <w:rFonts w:ascii="Book Antiqua" w:hAnsi="Book Antiqua"/>
          <w:b/>
          <w:i/>
          <w:iCs/>
          <w:color w:val="000000" w:themeColor="text1"/>
          <w:sz w:val="24"/>
          <w:szCs w:val="24"/>
        </w:rPr>
        <w:t>Prospects for lymph node dissection in HCCA</w:t>
      </w:r>
    </w:p>
    <w:p w14:paraId="042727A7" w14:textId="11F20456" w:rsidR="005631C8" w:rsidRPr="00096D05" w:rsidRDefault="00991CAE" w:rsidP="0037751B">
      <w:pPr>
        <w:adjustRightInd w:val="0"/>
        <w:snapToGrid w:val="0"/>
        <w:spacing w:line="360" w:lineRule="auto"/>
        <w:rPr>
          <w:rFonts w:ascii="Book Antiqua" w:hAnsi="Book Antiqua"/>
          <w:bCs/>
          <w:color w:val="000000" w:themeColor="text1"/>
          <w:sz w:val="24"/>
          <w:szCs w:val="24"/>
        </w:rPr>
      </w:pPr>
      <w:r w:rsidRPr="00096D05">
        <w:rPr>
          <w:rFonts w:ascii="Book Antiqua" w:hAnsi="Book Antiqua"/>
          <w:bCs/>
          <w:color w:val="000000" w:themeColor="text1"/>
          <w:sz w:val="24"/>
          <w:szCs w:val="24"/>
        </w:rPr>
        <w:t>Following</w:t>
      </w:r>
      <w:r w:rsidR="005631C8" w:rsidRPr="00096D05">
        <w:rPr>
          <w:rFonts w:ascii="Book Antiqua" w:hAnsi="Book Antiqua"/>
          <w:bCs/>
          <w:color w:val="000000" w:themeColor="text1"/>
          <w:sz w:val="24"/>
          <w:szCs w:val="24"/>
        </w:rPr>
        <w:t xml:space="preserve"> the exploration of lymph node dissection in radical resection and the redefinition of lymph node staging for HCCA, hepatobiliary surgeons have basically reached a consensus that enough lymph nodes should be obtained to accurately stage HCCA. However, there are still </w:t>
      </w:r>
      <w:bookmarkStart w:id="155" w:name="OLE_LINK418"/>
      <w:bookmarkStart w:id="156" w:name="OLE_LINK419"/>
      <w:r w:rsidR="005631C8" w:rsidRPr="00096D05">
        <w:rPr>
          <w:rFonts w:ascii="Book Antiqua" w:hAnsi="Book Antiqua"/>
          <w:bCs/>
          <w:color w:val="000000" w:themeColor="text1"/>
          <w:sz w:val="24"/>
          <w:szCs w:val="24"/>
        </w:rPr>
        <w:t>controversies</w:t>
      </w:r>
      <w:bookmarkEnd w:id="155"/>
      <w:bookmarkEnd w:id="156"/>
      <w:r w:rsidR="005631C8"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regarding</w:t>
      </w:r>
      <w:r w:rsidR="005631C8" w:rsidRPr="00096D05">
        <w:rPr>
          <w:rFonts w:ascii="Book Antiqua" w:hAnsi="Book Antiqua"/>
          <w:bCs/>
          <w:color w:val="000000" w:themeColor="text1"/>
          <w:sz w:val="24"/>
          <w:szCs w:val="24"/>
        </w:rPr>
        <w:t xml:space="preserve"> whether some lymph nodes should be dissected, of which the N</w:t>
      </w:r>
      <w:r w:rsidR="00E13D3C" w:rsidRPr="00096D05">
        <w:rPr>
          <w:rFonts w:ascii="Book Antiqua" w:hAnsi="Book Antiqua"/>
          <w:bCs/>
          <w:color w:val="000000" w:themeColor="text1"/>
          <w:sz w:val="24"/>
          <w:szCs w:val="24"/>
        </w:rPr>
        <w:t>o</w:t>
      </w:r>
      <w:r w:rsidR="005631C8" w:rsidRPr="00096D05">
        <w:rPr>
          <w:rFonts w:ascii="Book Antiqua" w:hAnsi="Book Antiqua"/>
          <w:bCs/>
          <w:color w:val="000000" w:themeColor="text1"/>
          <w:sz w:val="24"/>
          <w:szCs w:val="24"/>
        </w:rPr>
        <w:t xml:space="preserve">. 16 group </w:t>
      </w:r>
      <w:r w:rsidRPr="00096D05">
        <w:rPr>
          <w:rFonts w:ascii="Book Antiqua" w:hAnsi="Book Antiqua"/>
          <w:bCs/>
          <w:color w:val="000000" w:themeColor="text1"/>
          <w:sz w:val="24"/>
          <w:szCs w:val="24"/>
        </w:rPr>
        <w:t>is</w:t>
      </w:r>
      <w:r w:rsidR="005631C8" w:rsidRPr="00096D05">
        <w:rPr>
          <w:rFonts w:ascii="Book Antiqua" w:hAnsi="Book Antiqua"/>
          <w:bCs/>
          <w:color w:val="000000" w:themeColor="text1"/>
          <w:sz w:val="24"/>
          <w:szCs w:val="24"/>
        </w:rPr>
        <w:t xml:space="preserve"> the most controversial.</w:t>
      </w:r>
    </w:p>
    <w:p w14:paraId="575B520C" w14:textId="39B1F886" w:rsidR="005631C8" w:rsidRPr="00096D05" w:rsidRDefault="005631C8" w:rsidP="00E13D3C">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For scholars who believe that N</w:t>
      </w:r>
      <w:r w:rsidR="00E13D3C"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 xml:space="preserve">.16 lymph node dissection </w:t>
      </w:r>
      <w:r w:rsidR="00991CAE" w:rsidRPr="00096D05">
        <w:rPr>
          <w:rFonts w:ascii="Book Antiqua" w:hAnsi="Book Antiqua"/>
          <w:bCs/>
          <w:color w:val="000000" w:themeColor="text1"/>
          <w:sz w:val="24"/>
          <w:szCs w:val="24"/>
        </w:rPr>
        <w:t>does</w:t>
      </w:r>
      <w:r w:rsidRPr="00096D05">
        <w:rPr>
          <w:rFonts w:ascii="Book Antiqua" w:hAnsi="Book Antiqua"/>
          <w:bCs/>
          <w:color w:val="000000" w:themeColor="text1"/>
          <w:sz w:val="24"/>
          <w:szCs w:val="24"/>
        </w:rPr>
        <w:t xml:space="preserve"> not bring survival benefits to patients with HCCA, we reviewed the literature and found that their views were either directly derived from previous reports of gallbladder or pancreatic carcinoma</w:t>
      </w:r>
      <w:r w:rsidRPr="00096D05">
        <w:rPr>
          <w:rFonts w:ascii="Book Antiqua" w:hAnsi="Book Antiqua"/>
          <w:bCs/>
          <w:color w:val="000000" w:themeColor="text1"/>
          <w:sz w:val="24"/>
          <w:szCs w:val="24"/>
          <w:vertAlign w:val="superscript"/>
        </w:rPr>
        <w:t>[36]</w:t>
      </w:r>
      <w:r w:rsidRPr="00096D05">
        <w:rPr>
          <w:rFonts w:ascii="Book Antiqua" w:hAnsi="Book Antiqua"/>
          <w:bCs/>
          <w:color w:val="000000" w:themeColor="text1"/>
          <w:sz w:val="24"/>
          <w:szCs w:val="24"/>
        </w:rPr>
        <w:t>, or N</w:t>
      </w:r>
      <w:r w:rsidR="00E13D3C"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 xml:space="preserve">. 16 lymph node metastases </w:t>
      </w:r>
      <w:r w:rsidR="00991CAE" w:rsidRPr="00096D05">
        <w:rPr>
          <w:rFonts w:ascii="Book Antiqua" w:hAnsi="Book Antiqua"/>
          <w:bCs/>
          <w:color w:val="000000" w:themeColor="text1"/>
          <w:sz w:val="24"/>
          <w:szCs w:val="24"/>
        </w:rPr>
        <w:t xml:space="preserve">were treated </w:t>
      </w:r>
      <w:r w:rsidRPr="00096D05">
        <w:rPr>
          <w:rFonts w:ascii="Book Antiqua" w:hAnsi="Book Antiqua"/>
          <w:bCs/>
          <w:color w:val="000000" w:themeColor="text1"/>
          <w:sz w:val="24"/>
          <w:szCs w:val="24"/>
        </w:rPr>
        <w:t>as a surgical contraindication</w:t>
      </w:r>
      <w:r w:rsidRPr="00096D05">
        <w:rPr>
          <w:rFonts w:ascii="Book Antiqua" w:hAnsi="Book Antiqua"/>
          <w:bCs/>
          <w:color w:val="000000" w:themeColor="text1"/>
          <w:sz w:val="24"/>
          <w:szCs w:val="24"/>
          <w:vertAlign w:val="superscript"/>
        </w:rPr>
        <w:t>[14,20]</w:t>
      </w:r>
      <w:r w:rsidRPr="00096D05">
        <w:rPr>
          <w:rFonts w:ascii="Book Antiqua" w:hAnsi="Book Antiqua"/>
          <w:bCs/>
          <w:color w:val="000000" w:themeColor="text1"/>
          <w:sz w:val="24"/>
          <w:szCs w:val="24"/>
        </w:rPr>
        <w:t xml:space="preserve"> without an in-depth exploration. </w:t>
      </w:r>
      <w:bookmarkStart w:id="157" w:name="OLE_LINK20"/>
      <w:bookmarkStart w:id="158" w:name="OLE_LINK21"/>
      <w:r w:rsidRPr="00096D05">
        <w:rPr>
          <w:rFonts w:ascii="Book Antiqua" w:hAnsi="Book Antiqua"/>
          <w:bCs/>
          <w:color w:val="000000" w:themeColor="text1"/>
          <w:sz w:val="24"/>
          <w:szCs w:val="24"/>
        </w:rPr>
        <w:t xml:space="preserve">Only a very small number of studies have focused on </w:t>
      </w:r>
      <w:bookmarkStart w:id="159" w:name="OLE_LINK460"/>
      <w:bookmarkStart w:id="160" w:name="OLE_LINK461"/>
      <w:bookmarkStart w:id="161" w:name="OLE_LINK102"/>
      <w:r w:rsidRPr="00096D05">
        <w:rPr>
          <w:rFonts w:ascii="Book Antiqua" w:hAnsi="Book Antiqua"/>
          <w:bCs/>
          <w:color w:val="000000" w:themeColor="text1"/>
          <w:sz w:val="24"/>
          <w:szCs w:val="24"/>
        </w:rPr>
        <w:t>extended lymphadenectomy</w:t>
      </w:r>
      <w:bookmarkEnd w:id="159"/>
      <w:bookmarkEnd w:id="160"/>
      <w:bookmarkEnd w:id="161"/>
      <w:r w:rsidRPr="00096D05">
        <w:rPr>
          <w:rFonts w:ascii="Book Antiqua" w:hAnsi="Book Antiqua"/>
          <w:bCs/>
          <w:color w:val="000000" w:themeColor="text1"/>
          <w:sz w:val="24"/>
          <w:szCs w:val="24"/>
        </w:rPr>
        <w:t xml:space="preserve"> including </w:t>
      </w:r>
      <w:r w:rsidR="00991CAE"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N</w:t>
      </w:r>
      <w:r w:rsidR="00E13D3C"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16 group. They found that extended lymphadenectomy can </w:t>
      </w:r>
      <w:bookmarkStart w:id="162" w:name="OLE_LINK27"/>
      <w:bookmarkStart w:id="163" w:name="OLE_LINK28"/>
      <w:r w:rsidRPr="00096D05">
        <w:rPr>
          <w:rFonts w:ascii="Book Antiqua" w:hAnsi="Book Antiqua"/>
          <w:bCs/>
          <w:color w:val="000000" w:themeColor="text1"/>
          <w:sz w:val="24"/>
          <w:szCs w:val="24"/>
        </w:rPr>
        <w:t>provide a certain survival benefit for patients with HCCA</w:t>
      </w:r>
      <w:bookmarkEnd w:id="157"/>
      <w:bookmarkEnd w:id="158"/>
      <w:bookmarkEnd w:id="162"/>
      <w:bookmarkEnd w:id="163"/>
      <w:r w:rsidRPr="00096D05">
        <w:rPr>
          <w:rFonts w:ascii="Book Antiqua" w:hAnsi="Book Antiqua"/>
          <w:bCs/>
          <w:color w:val="000000" w:themeColor="text1"/>
          <w:sz w:val="24"/>
          <w:szCs w:val="24"/>
        </w:rPr>
        <w:t xml:space="preserve">, but </w:t>
      </w:r>
      <w:r w:rsidR="00991CAE" w:rsidRPr="00096D05">
        <w:rPr>
          <w:rFonts w:ascii="Book Antiqua" w:hAnsi="Book Antiqua"/>
          <w:bCs/>
          <w:color w:val="000000" w:themeColor="text1"/>
          <w:sz w:val="24"/>
          <w:szCs w:val="24"/>
        </w:rPr>
        <w:t>the</w:t>
      </w:r>
      <w:r w:rsidRPr="00096D05">
        <w:rPr>
          <w:rFonts w:ascii="Book Antiqua" w:hAnsi="Book Antiqua"/>
          <w:bCs/>
          <w:color w:val="000000" w:themeColor="text1"/>
          <w:sz w:val="24"/>
          <w:szCs w:val="24"/>
        </w:rPr>
        <w:t xml:space="preserve"> 5-year survival rate was only 12.3</w:t>
      </w:r>
      <w:proofErr w:type="gramStart"/>
      <w:r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12,25]</w:t>
      </w:r>
      <w:r w:rsidRPr="00096D05">
        <w:rPr>
          <w:rFonts w:ascii="Book Antiqua" w:hAnsi="Book Antiqua"/>
          <w:bCs/>
          <w:color w:val="000000" w:themeColor="text1"/>
          <w:sz w:val="24"/>
          <w:szCs w:val="24"/>
        </w:rPr>
        <w:t xml:space="preserve">. However, Ma </w:t>
      </w:r>
      <w:r w:rsidRPr="00096D05">
        <w:rPr>
          <w:rFonts w:ascii="Book Antiqua" w:hAnsi="Book Antiqua"/>
          <w:bCs/>
          <w:i/>
          <w:iCs/>
          <w:color w:val="000000" w:themeColor="text1"/>
          <w:sz w:val="24"/>
          <w:szCs w:val="24"/>
        </w:rPr>
        <w:t xml:space="preserve">et </w:t>
      </w:r>
      <w:proofErr w:type="gramStart"/>
      <w:r w:rsidRPr="00096D05">
        <w:rPr>
          <w:rFonts w:ascii="Book Antiqua" w:hAnsi="Book Antiqua"/>
          <w:bCs/>
          <w:i/>
          <w:iCs/>
          <w:color w:val="000000" w:themeColor="text1"/>
          <w:sz w:val="24"/>
          <w:szCs w:val="24"/>
        </w:rPr>
        <w:t>al</w:t>
      </w:r>
      <w:r w:rsidRPr="00096D05">
        <w:rPr>
          <w:rFonts w:ascii="Book Antiqua" w:hAnsi="Book Antiqua"/>
          <w:bCs/>
          <w:color w:val="000000" w:themeColor="text1"/>
          <w:sz w:val="24"/>
          <w:szCs w:val="24"/>
          <w:vertAlign w:val="superscript"/>
        </w:rPr>
        <w:t>[</w:t>
      </w:r>
      <w:proofErr w:type="gramEnd"/>
      <w:r w:rsidRPr="00096D05">
        <w:rPr>
          <w:rFonts w:ascii="Book Antiqua" w:hAnsi="Book Antiqua"/>
          <w:bCs/>
          <w:color w:val="000000" w:themeColor="text1"/>
          <w:sz w:val="24"/>
          <w:szCs w:val="24"/>
          <w:vertAlign w:val="superscript"/>
        </w:rPr>
        <w:t>31]</w:t>
      </w:r>
      <w:r w:rsidRPr="00096D05">
        <w:rPr>
          <w:rFonts w:ascii="Book Antiqua" w:hAnsi="Book Antiqua"/>
          <w:bCs/>
          <w:color w:val="000000" w:themeColor="text1"/>
          <w:sz w:val="24"/>
          <w:szCs w:val="24"/>
        </w:rPr>
        <w:t xml:space="preserve"> reported that extended lymphadenectomy indicated improvement </w:t>
      </w:r>
      <w:r w:rsidR="00991CAE" w:rsidRPr="00096D05">
        <w:rPr>
          <w:rFonts w:ascii="Book Antiqua" w:hAnsi="Book Antiqua"/>
          <w:bCs/>
          <w:color w:val="000000" w:themeColor="text1"/>
          <w:sz w:val="24"/>
          <w:szCs w:val="24"/>
        </w:rPr>
        <w:t>in</w:t>
      </w:r>
      <w:r w:rsidRPr="00096D05">
        <w:rPr>
          <w:rFonts w:ascii="Book Antiqua" w:hAnsi="Book Antiqua"/>
          <w:bCs/>
          <w:color w:val="000000" w:themeColor="text1"/>
          <w:sz w:val="24"/>
          <w:szCs w:val="24"/>
        </w:rPr>
        <w:t xml:space="preserve"> overall survival over patients who underwent regional lymphadenectomy in M0 and R0 resection disease before propensity score matching</w:t>
      </w:r>
      <w:r w:rsidR="00991CAE"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but not after </w:t>
      </w:r>
      <w:r w:rsidRPr="00096D05">
        <w:rPr>
          <w:rFonts w:ascii="Book Antiqua" w:hAnsi="Book Antiqua"/>
          <w:bCs/>
          <w:color w:val="000000" w:themeColor="text1"/>
          <w:sz w:val="24"/>
          <w:szCs w:val="24"/>
        </w:rPr>
        <w:lastRenderedPageBreak/>
        <w:t xml:space="preserve">propensity score matching. Simultaneously, studies have reported that the lymph node metastasis rate for </w:t>
      </w:r>
      <w:bookmarkStart w:id="164" w:name="OLE_LINK443"/>
      <w:bookmarkStart w:id="165" w:name="OLE_LINK444"/>
      <w:r w:rsidRPr="00096D05">
        <w:rPr>
          <w:rFonts w:ascii="Book Antiqua" w:hAnsi="Book Antiqua"/>
          <w:bCs/>
          <w:color w:val="000000" w:themeColor="text1"/>
          <w:sz w:val="24"/>
          <w:szCs w:val="24"/>
        </w:rPr>
        <w:t xml:space="preserve">the posterior of </w:t>
      </w:r>
      <w:r w:rsidR="00991CAE"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pancreatic head</w:t>
      </w:r>
      <w:bookmarkEnd w:id="164"/>
      <w:bookmarkEnd w:id="165"/>
      <w:r w:rsidRPr="00096D05">
        <w:rPr>
          <w:rFonts w:ascii="Book Antiqua" w:hAnsi="Book Antiqua"/>
          <w:bCs/>
          <w:color w:val="000000" w:themeColor="text1"/>
          <w:sz w:val="24"/>
          <w:szCs w:val="24"/>
        </w:rPr>
        <w:t xml:space="preserve"> (</w:t>
      </w:r>
      <w:bookmarkStart w:id="166" w:name="OLE_LINK458"/>
      <w:bookmarkStart w:id="167" w:name="OLE_LINK459"/>
      <w:r w:rsidRPr="00096D05">
        <w:rPr>
          <w:rFonts w:ascii="Book Antiqua" w:hAnsi="Book Antiqua"/>
          <w:bCs/>
          <w:color w:val="000000" w:themeColor="text1"/>
          <w:sz w:val="24"/>
          <w:szCs w:val="24"/>
        </w:rPr>
        <w:t>No.</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13</w:t>
      </w:r>
      <w:bookmarkEnd w:id="166"/>
      <w:bookmarkEnd w:id="167"/>
      <w:r w:rsidRPr="00096D05">
        <w:rPr>
          <w:rFonts w:ascii="Book Antiqua" w:hAnsi="Book Antiqua"/>
          <w:bCs/>
          <w:color w:val="000000" w:themeColor="text1"/>
          <w:sz w:val="24"/>
          <w:szCs w:val="24"/>
        </w:rPr>
        <w:t xml:space="preserve">) could be as high as 50%, and the lymph nodes </w:t>
      </w:r>
      <w:r w:rsidR="00991CAE" w:rsidRPr="00096D05">
        <w:rPr>
          <w:rFonts w:ascii="Book Antiqua" w:hAnsi="Book Antiqua"/>
          <w:bCs/>
          <w:color w:val="000000" w:themeColor="text1"/>
          <w:sz w:val="24"/>
          <w:szCs w:val="24"/>
        </w:rPr>
        <w:t>in the</w:t>
      </w:r>
      <w:r w:rsidRPr="00096D05">
        <w:rPr>
          <w:rFonts w:ascii="Book Antiqua" w:hAnsi="Book Antiqua"/>
          <w:bCs/>
          <w:color w:val="000000" w:themeColor="text1"/>
          <w:sz w:val="24"/>
          <w:szCs w:val="24"/>
        </w:rPr>
        <w:t xml:space="preserve"> N</w:t>
      </w:r>
      <w:r w:rsidR="00E13D3C"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16 group are the next drainage station for the No.</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13 lymph nodes. Additionally, it is common to find enlarged No.</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16 lymph nodes in clinical practice </w:t>
      </w:r>
      <w:r w:rsidR="00991CAE" w:rsidRPr="00096D05">
        <w:rPr>
          <w:rFonts w:ascii="Book Antiqua" w:hAnsi="Book Antiqua"/>
          <w:bCs/>
          <w:color w:val="000000" w:themeColor="text1"/>
          <w:sz w:val="24"/>
          <w:szCs w:val="24"/>
        </w:rPr>
        <w:t>and</w:t>
      </w:r>
      <w:r w:rsidRPr="00096D05">
        <w:rPr>
          <w:rFonts w:ascii="Book Antiqua" w:hAnsi="Book Antiqua"/>
          <w:bCs/>
          <w:color w:val="000000" w:themeColor="text1"/>
          <w:sz w:val="24"/>
          <w:szCs w:val="24"/>
        </w:rPr>
        <w:t xml:space="preserve"> the N</w:t>
      </w:r>
      <w:r w:rsidR="00E13D3C"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16 lymph node metastasis rate </w:t>
      </w:r>
      <w:r w:rsidR="00991CAE" w:rsidRPr="00096D05">
        <w:rPr>
          <w:rFonts w:ascii="Book Antiqua" w:hAnsi="Book Antiqua"/>
          <w:bCs/>
          <w:color w:val="000000" w:themeColor="text1"/>
          <w:sz w:val="24"/>
          <w:szCs w:val="24"/>
        </w:rPr>
        <w:t>is</w:t>
      </w:r>
      <w:r w:rsidRPr="00096D05">
        <w:rPr>
          <w:rFonts w:ascii="Book Antiqua" w:hAnsi="Book Antiqua"/>
          <w:bCs/>
          <w:color w:val="000000" w:themeColor="text1"/>
          <w:sz w:val="24"/>
          <w:szCs w:val="24"/>
        </w:rPr>
        <w:t xml:space="preserve"> relatively low (17.3%)</w:t>
      </w:r>
      <w:r w:rsidRPr="00096D05">
        <w:rPr>
          <w:rFonts w:ascii="Book Antiqua" w:hAnsi="Book Antiqua"/>
          <w:bCs/>
          <w:color w:val="000000" w:themeColor="text1"/>
          <w:sz w:val="24"/>
          <w:szCs w:val="24"/>
          <w:vertAlign w:val="superscript"/>
        </w:rPr>
        <w:t>[12]</w:t>
      </w:r>
      <w:r w:rsidRPr="00096D05">
        <w:rPr>
          <w:rFonts w:ascii="Book Antiqua" w:hAnsi="Book Antiqua"/>
          <w:bCs/>
          <w:color w:val="000000" w:themeColor="text1"/>
          <w:sz w:val="24"/>
          <w:szCs w:val="24"/>
        </w:rPr>
        <w:t xml:space="preserve">. It is also very common to </w:t>
      </w:r>
      <w:r w:rsidR="00991CAE" w:rsidRPr="00096D05">
        <w:rPr>
          <w:rFonts w:ascii="Book Antiqua" w:hAnsi="Book Antiqua"/>
          <w:bCs/>
          <w:color w:val="000000" w:themeColor="text1"/>
          <w:sz w:val="24"/>
          <w:szCs w:val="24"/>
        </w:rPr>
        <w:t>find</w:t>
      </w:r>
      <w:r w:rsidRPr="00096D05">
        <w:rPr>
          <w:rFonts w:ascii="Book Antiqua" w:hAnsi="Book Antiqua"/>
          <w:bCs/>
          <w:color w:val="000000" w:themeColor="text1"/>
          <w:sz w:val="24"/>
          <w:szCs w:val="24"/>
        </w:rPr>
        <w:t xml:space="preserve"> enlarged N</w:t>
      </w:r>
      <w:r w:rsidR="00E13D3C" w:rsidRPr="00096D05">
        <w:rPr>
          <w:rFonts w:ascii="Book Antiqua" w:hAnsi="Book Antiqua"/>
          <w:bCs/>
          <w:color w:val="000000" w:themeColor="text1"/>
          <w:sz w:val="24"/>
          <w:szCs w:val="24"/>
        </w:rPr>
        <w:t>o</w:t>
      </w:r>
      <w:r w:rsidRPr="00096D05">
        <w:rPr>
          <w:rFonts w:ascii="Book Antiqua" w:hAnsi="Book Antiqua"/>
          <w:bCs/>
          <w:color w:val="000000" w:themeColor="text1"/>
          <w:sz w:val="24"/>
          <w:szCs w:val="24"/>
        </w:rPr>
        <w:t>.</w:t>
      </w:r>
      <w:r w:rsidR="00E13D3C" w:rsidRPr="00096D05">
        <w:rPr>
          <w:rFonts w:ascii="Book Antiqua" w:hAnsi="Book Antiqua"/>
          <w:bCs/>
          <w:color w:val="000000" w:themeColor="text1"/>
          <w:sz w:val="24"/>
          <w:szCs w:val="24"/>
        </w:rPr>
        <w:t xml:space="preserve"> </w:t>
      </w:r>
      <w:r w:rsidRPr="00096D05">
        <w:rPr>
          <w:rFonts w:ascii="Book Antiqua" w:hAnsi="Book Antiqua"/>
          <w:bCs/>
          <w:color w:val="000000" w:themeColor="text1"/>
          <w:sz w:val="24"/>
          <w:szCs w:val="24"/>
        </w:rPr>
        <w:t xml:space="preserve">16 lymph nodes in the follow-up of patients with HCCA due to post-operative inflammation or metastasis. </w:t>
      </w:r>
      <w:r w:rsidR="00991CAE" w:rsidRPr="00096D05">
        <w:rPr>
          <w:rFonts w:ascii="Book Antiqua" w:hAnsi="Book Antiqua"/>
          <w:bCs/>
          <w:color w:val="000000" w:themeColor="text1"/>
          <w:sz w:val="24"/>
          <w:szCs w:val="24"/>
        </w:rPr>
        <w:t>This has resulted in difficulty in</w:t>
      </w:r>
      <w:r w:rsidRPr="00096D05">
        <w:rPr>
          <w:rFonts w:ascii="Book Antiqua" w:hAnsi="Book Antiqua"/>
          <w:bCs/>
          <w:color w:val="000000" w:themeColor="text1"/>
          <w:sz w:val="24"/>
          <w:szCs w:val="24"/>
        </w:rPr>
        <w:t xml:space="preserve"> judg</w:t>
      </w:r>
      <w:r w:rsidR="00991CAE" w:rsidRPr="00096D05">
        <w:rPr>
          <w:rFonts w:ascii="Book Antiqua" w:hAnsi="Book Antiqua"/>
          <w:bCs/>
          <w:color w:val="000000" w:themeColor="text1"/>
          <w:sz w:val="24"/>
          <w:szCs w:val="24"/>
        </w:rPr>
        <w:t>ing</w:t>
      </w:r>
      <w:r w:rsidRPr="00096D05">
        <w:rPr>
          <w:rFonts w:ascii="Book Antiqua" w:hAnsi="Book Antiqua"/>
          <w:bCs/>
          <w:color w:val="000000" w:themeColor="text1"/>
          <w:sz w:val="24"/>
          <w:szCs w:val="24"/>
        </w:rPr>
        <w:t xml:space="preserve"> the </w:t>
      </w:r>
      <w:r w:rsidR="00991CAE" w:rsidRPr="00096D05">
        <w:rPr>
          <w:rFonts w:ascii="Book Antiqua" w:hAnsi="Book Antiqua"/>
          <w:bCs/>
          <w:color w:val="000000" w:themeColor="text1"/>
          <w:sz w:val="24"/>
          <w:szCs w:val="24"/>
        </w:rPr>
        <w:t>cause</w:t>
      </w:r>
      <w:r w:rsidRPr="00096D05">
        <w:rPr>
          <w:rFonts w:ascii="Book Antiqua" w:hAnsi="Book Antiqua"/>
          <w:bCs/>
          <w:color w:val="000000" w:themeColor="text1"/>
          <w:sz w:val="24"/>
          <w:szCs w:val="24"/>
        </w:rPr>
        <w:t xml:space="preserve"> (</w:t>
      </w:r>
      <w:r w:rsidR="00991CAE" w:rsidRPr="00096D05">
        <w:rPr>
          <w:rFonts w:ascii="Book Antiqua" w:hAnsi="Book Antiqua"/>
          <w:bCs/>
          <w:color w:val="000000" w:themeColor="text1"/>
          <w:sz w:val="24"/>
          <w:szCs w:val="24"/>
        </w:rPr>
        <w:t>due to</w:t>
      </w:r>
      <w:r w:rsidRPr="00096D05">
        <w:rPr>
          <w:rFonts w:ascii="Book Antiqua" w:hAnsi="Book Antiqua"/>
          <w:bCs/>
          <w:color w:val="000000" w:themeColor="text1"/>
          <w:sz w:val="24"/>
          <w:szCs w:val="24"/>
        </w:rPr>
        <w:t xml:space="preserve"> inflammation or metastasis) and to determine the next </w:t>
      </w:r>
      <w:r w:rsidR="00991CAE" w:rsidRPr="00096D05">
        <w:rPr>
          <w:rFonts w:ascii="Book Antiqua" w:hAnsi="Book Antiqua"/>
          <w:bCs/>
          <w:color w:val="000000" w:themeColor="text1"/>
          <w:sz w:val="24"/>
          <w:szCs w:val="24"/>
        </w:rPr>
        <w:t xml:space="preserve">treatment </w:t>
      </w:r>
      <w:r w:rsidRPr="00096D05">
        <w:rPr>
          <w:rFonts w:ascii="Book Antiqua" w:hAnsi="Book Antiqua"/>
          <w:bCs/>
          <w:color w:val="000000" w:themeColor="text1"/>
          <w:sz w:val="24"/>
          <w:szCs w:val="24"/>
        </w:rPr>
        <w:t xml:space="preserve">step for post-operative HCCA patients. </w:t>
      </w:r>
      <w:bookmarkStart w:id="168" w:name="OLE_LINK22"/>
      <w:bookmarkStart w:id="169" w:name="OLE_LINK23"/>
      <w:r w:rsidRPr="00096D05">
        <w:rPr>
          <w:rFonts w:ascii="Book Antiqua" w:hAnsi="Book Antiqua"/>
          <w:bCs/>
          <w:color w:val="000000" w:themeColor="text1"/>
          <w:sz w:val="24"/>
          <w:szCs w:val="24"/>
        </w:rPr>
        <w:t xml:space="preserve">Therefore, </w:t>
      </w:r>
      <w:bookmarkStart w:id="170" w:name="OLE_LINK36"/>
      <w:bookmarkStart w:id="171" w:name="OLE_LINK37"/>
      <w:r w:rsidRPr="00096D05">
        <w:rPr>
          <w:rFonts w:ascii="Book Antiqua" w:hAnsi="Book Antiqua"/>
          <w:bCs/>
          <w:color w:val="000000" w:themeColor="text1"/>
          <w:sz w:val="24"/>
          <w:szCs w:val="24"/>
        </w:rPr>
        <w:t xml:space="preserve">future studies are required to further assess whether extended lymphadenectomy should be performed in negative celiac, superior </w:t>
      </w:r>
      <w:proofErr w:type="gramStart"/>
      <w:r w:rsidRPr="00096D05">
        <w:rPr>
          <w:rFonts w:ascii="Book Antiqua" w:hAnsi="Book Antiqua"/>
          <w:bCs/>
          <w:color w:val="000000" w:themeColor="text1"/>
          <w:sz w:val="24"/>
          <w:szCs w:val="24"/>
        </w:rPr>
        <w:t>mesenteric,</w:t>
      </w:r>
      <w:proofErr w:type="gramEnd"/>
      <w:r w:rsidRPr="00096D05">
        <w:rPr>
          <w:rFonts w:ascii="Book Antiqua" w:hAnsi="Book Antiqua"/>
          <w:bCs/>
          <w:color w:val="000000" w:themeColor="text1"/>
          <w:sz w:val="24"/>
          <w:szCs w:val="24"/>
        </w:rPr>
        <w:t xml:space="preserve"> and para-aortic lymph node diseases. </w:t>
      </w:r>
      <w:bookmarkEnd w:id="170"/>
      <w:bookmarkEnd w:id="171"/>
      <w:r w:rsidRPr="00096D05">
        <w:rPr>
          <w:rFonts w:ascii="Book Antiqua" w:hAnsi="Book Antiqua"/>
          <w:bCs/>
          <w:color w:val="000000" w:themeColor="text1"/>
          <w:sz w:val="24"/>
          <w:szCs w:val="24"/>
        </w:rPr>
        <w:t xml:space="preserve">Fortunately, </w:t>
      </w:r>
      <w:bookmarkStart w:id="172" w:name="OLE_LINK489"/>
      <w:bookmarkStart w:id="173" w:name="OLE_LINK490"/>
      <w:r w:rsidRPr="00096D05">
        <w:rPr>
          <w:rFonts w:ascii="Book Antiqua" w:hAnsi="Book Antiqua"/>
          <w:bCs/>
          <w:color w:val="000000" w:themeColor="text1"/>
          <w:sz w:val="24"/>
          <w:szCs w:val="24"/>
        </w:rPr>
        <w:t>a prospective, multicenter, randomized, controlled clinical study of regional lymphotomy and extended lymphadenectomy in HCCA</w:t>
      </w:r>
      <w:bookmarkEnd w:id="172"/>
      <w:bookmarkEnd w:id="173"/>
      <w:r w:rsidRPr="00096D05">
        <w:rPr>
          <w:rFonts w:ascii="Book Antiqua" w:hAnsi="Book Antiqua"/>
          <w:bCs/>
          <w:color w:val="000000" w:themeColor="text1"/>
          <w:sz w:val="24"/>
          <w:szCs w:val="24"/>
        </w:rPr>
        <w:t xml:space="preserve"> (registration number: ChiCTR1800015688) is </w:t>
      </w:r>
      <w:r w:rsidR="00991CAE" w:rsidRPr="00096D05">
        <w:rPr>
          <w:rFonts w:ascii="Book Antiqua" w:hAnsi="Book Antiqua"/>
          <w:bCs/>
          <w:color w:val="000000" w:themeColor="text1"/>
          <w:sz w:val="24"/>
          <w:szCs w:val="24"/>
        </w:rPr>
        <w:t xml:space="preserve">being </w:t>
      </w:r>
      <w:r w:rsidRPr="00096D05">
        <w:rPr>
          <w:rFonts w:ascii="Book Antiqua" w:hAnsi="Book Antiqua"/>
          <w:bCs/>
          <w:color w:val="000000" w:themeColor="text1"/>
          <w:sz w:val="24"/>
          <w:szCs w:val="24"/>
        </w:rPr>
        <w:t>conducted in China.</w:t>
      </w:r>
      <w:bookmarkEnd w:id="168"/>
      <w:bookmarkEnd w:id="169"/>
      <w:r w:rsidRPr="00096D05">
        <w:rPr>
          <w:rFonts w:ascii="Book Antiqua" w:hAnsi="Book Antiqua"/>
          <w:bCs/>
          <w:color w:val="000000" w:themeColor="text1"/>
          <w:sz w:val="24"/>
          <w:szCs w:val="24"/>
        </w:rPr>
        <w:t xml:space="preserve"> </w:t>
      </w:r>
      <w:bookmarkStart w:id="174" w:name="OLE_LINK24"/>
      <w:bookmarkStart w:id="175" w:name="OLE_LINK25"/>
      <w:r w:rsidRPr="00096D05">
        <w:rPr>
          <w:rFonts w:ascii="Book Antiqua" w:hAnsi="Book Antiqua"/>
          <w:bCs/>
          <w:color w:val="000000" w:themeColor="text1"/>
          <w:sz w:val="24"/>
          <w:szCs w:val="24"/>
        </w:rPr>
        <w:t xml:space="preserve">It will evaluate the clinical safety of </w:t>
      </w:r>
      <w:bookmarkStart w:id="176" w:name="OLE_LINK466"/>
      <w:bookmarkStart w:id="177" w:name="OLE_LINK467"/>
      <w:r w:rsidRPr="00096D05">
        <w:rPr>
          <w:rFonts w:ascii="Book Antiqua" w:hAnsi="Book Antiqua"/>
          <w:bCs/>
          <w:color w:val="000000" w:themeColor="text1"/>
          <w:sz w:val="24"/>
          <w:szCs w:val="24"/>
        </w:rPr>
        <w:t xml:space="preserve">extended </w:t>
      </w:r>
      <w:bookmarkStart w:id="178" w:name="OLE_LINK462"/>
      <w:r w:rsidRPr="00096D05">
        <w:rPr>
          <w:rFonts w:ascii="Book Antiqua" w:hAnsi="Book Antiqua"/>
          <w:bCs/>
          <w:color w:val="000000" w:themeColor="text1"/>
          <w:sz w:val="24"/>
          <w:szCs w:val="24"/>
        </w:rPr>
        <w:t>lymphadenectomy</w:t>
      </w:r>
      <w:bookmarkEnd w:id="176"/>
      <w:bookmarkEnd w:id="177"/>
      <w:bookmarkEnd w:id="178"/>
      <w:r w:rsidRPr="00096D05">
        <w:rPr>
          <w:rFonts w:ascii="Book Antiqua" w:hAnsi="Book Antiqua"/>
          <w:bCs/>
          <w:color w:val="000000" w:themeColor="text1"/>
          <w:sz w:val="24"/>
          <w:szCs w:val="24"/>
        </w:rPr>
        <w:t xml:space="preserve"> in HCCA resection and the effect of different lymph node dissection</w:t>
      </w:r>
      <w:r w:rsidR="00991CAE" w:rsidRPr="00096D05">
        <w:rPr>
          <w:rFonts w:ascii="Book Antiqua" w:hAnsi="Book Antiqua"/>
          <w:bCs/>
          <w:color w:val="000000" w:themeColor="text1"/>
          <w:sz w:val="24"/>
          <w:szCs w:val="24"/>
        </w:rPr>
        <w:t>s</w:t>
      </w:r>
      <w:r w:rsidRPr="00096D05">
        <w:rPr>
          <w:rFonts w:ascii="Book Antiqua" w:hAnsi="Book Antiqua"/>
          <w:bCs/>
          <w:color w:val="000000" w:themeColor="text1"/>
          <w:sz w:val="24"/>
          <w:szCs w:val="24"/>
        </w:rPr>
        <w:t xml:space="preserve"> on </w:t>
      </w:r>
      <w:r w:rsidR="00991CAE" w:rsidRPr="00096D05">
        <w:rPr>
          <w:rFonts w:ascii="Book Antiqua" w:hAnsi="Book Antiqua"/>
          <w:bCs/>
          <w:color w:val="000000" w:themeColor="text1"/>
          <w:sz w:val="24"/>
          <w:szCs w:val="24"/>
        </w:rPr>
        <w:t xml:space="preserve">the </w:t>
      </w:r>
      <w:r w:rsidRPr="00096D05">
        <w:rPr>
          <w:rFonts w:ascii="Book Antiqua" w:hAnsi="Book Antiqua"/>
          <w:bCs/>
          <w:color w:val="000000" w:themeColor="text1"/>
          <w:sz w:val="24"/>
          <w:szCs w:val="24"/>
        </w:rPr>
        <w:t>survival of patients.</w:t>
      </w:r>
      <w:bookmarkEnd w:id="174"/>
      <w:bookmarkEnd w:id="175"/>
    </w:p>
    <w:p w14:paraId="50307931" w14:textId="7B97FF8C" w:rsidR="005631C8" w:rsidRPr="00096D05" w:rsidRDefault="005631C8" w:rsidP="00E13D3C">
      <w:pPr>
        <w:adjustRightInd w:val="0"/>
        <w:snapToGrid w:val="0"/>
        <w:spacing w:line="360" w:lineRule="auto"/>
        <w:ind w:firstLineChars="100" w:firstLine="240"/>
        <w:rPr>
          <w:rFonts w:ascii="Book Antiqua" w:hAnsi="Book Antiqua"/>
          <w:bCs/>
          <w:color w:val="000000" w:themeColor="text1"/>
          <w:sz w:val="24"/>
          <w:szCs w:val="24"/>
        </w:rPr>
      </w:pPr>
      <w:r w:rsidRPr="00096D05">
        <w:rPr>
          <w:rFonts w:ascii="Book Antiqua" w:hAnsi="Book Antiqua"/>
          <w:bCs/>
          <w:color w:val="000000" w:themeColor="text1"/>
          <w:sz w:val="24"/>
          <w:szCs w:val="24"/>
        </w:rPr>
        <w:t xml:space="preserve">Although the pathologists and medical oncologists typically prefer more lymph nodes for accurate staging of any cancer, the surgeon should balance other factors, </w:t>
      </w:r>
      <w:r w:rsidRPr="00096D05">
        <w:rPr>
          <w:rFonts w:ascii="Book Antiqua" w:hAnsi="Book Antiqua"/>
          <w:bCs/>
          <w:i/>
          <w:iCs/>
          <w:color w:val="000000" w:themeColor="text1"/>
          <w:sz w:val="24"/>
          <w:szCs w:val="24"/>
        </w:rPr>
        <w:t>e.g.</w:t>
      </w:r>
      <w:r w:rsidR="00E13D3C" w:rsidRPr="00096D05">
        <w:rPr>
          <w:rFonts w:ascii="Book Antiqua" w:hAnsi="Book Antiqua"/>
          <w:bCs/>
          <w:color w:val="000000" w:themeColor="text1"/>
          <w:sz w:val="24"/>
          <w:szCs w:val="24"/>
        </w:rPr>
        <w:t>,</w:t>
      </w:r>
      <w:r w:rsidRPr="00096D05">
        <w:rPr>
          <w:rFonts w:ascii="Book Antiqua" w:hAnsi="Book Antiqua"/>
          <w:bCs/>
          <w:color w:val="000000" w:themeColor="text1"/>
          <w:sz w:val="24"/>
          <w:szCs w:val="24"/>
        </w:rPr>
        <w:t xml:space="preserve"> the anatomic location, difficulty in removing more lymph nodes, intra-operative and long-term complications associated with extensive lymph node dissection, </w:t>
      </w:r>
      <w:r w:rsidRPr="00096D05">
        <w:rPr>
          <w:rFonts w:ascii="Book Antiqua" w:hAnsi="Book Antiqua"/>
          <w:bCs/>
          <w:i/>
          <w:iCs/>
          <w:color w:val="000000" w:themeColor="text1"/>
          <w:sz w:val="24"/>
          <w:szCs w:val="24"/>
        </w:rPr>
        <w:t>etc</w:t>
      </w:r>
      <w:r w:rsidRPr="00096D05">
        <w:rPr>
          <w:rFonts w:ascii="Book Antiqua" w:hAnsi="Book Antiqua"/>
          <w:bCs/>
          <w:color w:val="000000" w:themeColor="text1"/>
          <w:sz w:val="24"/>
          <w:szCs w:val="24"/>
        </w:rPr>
        <w:t xml:space="preserve">. Fortunately, </w:t>
      </w:r>
      <w:bookmarkStart w:id="179" w:name="OLE_LINK362"/>
      <w:bookmarkStart w:id="180" w:name="OLE_LINK363"/>
      <w:r w:rsidRPr="00096D05">
        <w:rPr>
          <w:rFonts w:ascii="Book Antiqua" w:hAnsi="Book Antiqua"/>
          <w:bCs/>
          <w:color w:val="000000" w:themeColor="text1"/>
          <w:sz w:val="24"/>
          <w:szCs w:val="24"/>
        </w:rPr>
        <w:t xml:space="preserve">Ma </w:t>
      </w:r>
      <w:r w:rsidRPr="00096D05">
        <w:rPr>
          <w:rFonts w:ascii="Book Antiqua" w:hAnsi="Book Antiqua"/>
          <w:bCs/>
          <w:i/>
          <w:iCs/>
          <w:color w:val="000000" w:themeColor="text1"/>
          <w:sz w:val="24"/>
          <w:szCs w:val="24"/>
        </w:rPr>
        <w:t>et al</w:t>
      </w:r>
      <w:bookmarkEnd w:id="179"/>
      <w:bookmarkEnd w:id="180"/>
      <w:r w:rsidRPr="00096D05">
        <w:rPr>
          <w:rFonts w:ascii="Book Antiqua" w:hAnsi="Book Antiqua"/>
          <w:bCs/>
          <w:color w:val="000000" w:themeColor="text1"/>
          <w:sz w:val="24"/>
          <w:szCs w:val="24"/>
          <w:vertAlign w:val="superscript"/>
        </w:rPr>
        <w:t>[31]</w:t>
      </w:r>
      <w:r w:rsidRPr="00096D05">
        <w:rPr>
          <w:rFonts w:ascii="Book Antiqua" w:hAnsi="Book Antiqua"/>
          <w:bCs/>
          <w:color w:val="000000" w:themeColor="text1"/>
          <w:sz w:val="24"/>
          <w:szCs w:val="24"/>
        </w:rPr>
        <w:t xml:space="preserve"> </w:t>
      </w:r>
      <w:bookmarkStart w:id="181" w:name="OLE_LINK364"/>
      <w:bookmarkStart w:id="182" w:name="OLE_LINK365"/>
      <w:r w:rsidRPr="00096D05">
        <w:rPr>
          <w:rFonts w:ascii="Book Antiqua" w:hAnsi="Book Antiqua"/>
          <w:bCs/>
          <w:color w:val="000000" w:themeColor="text1"/>
          <w:sz w:val="24"/>
          <w:szCs w:val="24"/>
        </w:rPr>
        <w:t xml:space="preserve">reported that incidence of lymphorrhagia, duration of postoperative stay, 30- or 90-d mortality, and other complications were comparable between the traditional regional </w:t>
      </w:r>
      <w:bookmarkStart w:id="183" w:name="OLE_LINK358"/>
      <w:bookmarkStart w:id="184" w:name="OLE_LINK359"/>
      <w:r w:rsidRPr="00096D05">
        <w:rPr>
          <w:rFonts w:ascii="Book Antiqua" w:hAnsi="Book Antiqua"/>
          <w:bCs/>
          <w:color w:val="000000" w:themeColor="text1"/>
          <w:sz w:val="24"/>
          <w:szCs w:val="24"/>
        </w:rPr>
        <w:t>lymphadenectomy</w:t>
      </w:r>
      <w:bookmarkEnd w:id="183"/>
      <w:bookmarkEnd w:id="184"/>
      <w:r w:rsidRPr="00096D05">
        <w:rPr>
          <w:rFonts w:ascii="Book Antiqua" w:hAnsi="Book Antiqua"/>
          <w:bCs/>
          <w:color w:val="000000" w:themeColor="text1"/>
          <w:sz w:val="24"/>
          <w:szCs w:val="24"/>
        </w:rPr>
        <w:t xml:space="preserve"> and </w:t>
      </w:r>
      <w:bookmarkStart w:id="185" w:name="OLE_LINK360"/>
      <w:bookmarkStart w:id="186" w:name="OLE_LINK361"/>
      <w:r w:rsidRPr="00096D05">
        <w:rPr>
          <w:rFonts w:ascii="Book Antiqua" w:hAnsi="Book Antiqua"/>
          <w:bCs/>
          <w:color w:val="000000" w:themeColor="text1"/>
          <w:sz w:val="24"/>
          <w:szCs w:val="24"/>
        </w:rPr>
        <w:t>extended lymphadenectomy</w:t>
      </w:r>
      <w:bookmarkEnd w:id="185"/>
      <w:bookmarkEnd w:id="186"/>
      <w:r w:rsidRPr="00096D05">
        <w:rPr>
          <w:rFonts w:ascii="Book Antiqua" w:hAnsi="Book Antiqua"/>
          <w:bCs/>
          <w:color w:val="000000" w:themeColor="text1"/>
          <w:sz w:val="24"/>
          <w:szCs w:val="24"/>
        </w:rPr>
        <w:t xml:space="preserve"> groups. Thus, extended lymphadenectomy could be performed in selected </w:t>
      </w:r>
      <w:r w:rsidR="0093204C" w:rsidRPr="00096D05">
        <w:rPr>
          <w:rFonts w:ascii="Book Antiqua" w:hAnsi="Book Antiqua"/>
          <w:bCs/>
          <w:color w:val="000000" w:themeColor="text1"/>
          <w:sz w:val="24"/>
          <w:szCs w:val="24"/>
        </w:rPr>
        <w:t xml:space="preserve">patients with </w:t>
      </w:r>
      <w:proofErr w:type="spellStart"/>
      <w:r w:rsidRPr="00096D05">
        <w:rPr>
          <w:rFonts w:ascii="Book Antiqua" w:hAnsi="Book Antiqua"/>
          <w:bCs/>
          <w:color w:val="000000" w:themeColor="text1"/>
          <w:sz w:val="24"/>
          <w:szCs w:val="24"/>
        </w:rPr>
        <w:t>resectable</w:t>
      </w:r>
      <w:proofErr w:type="spellEnd"/>
      <w:r w:rsidRPr="00096D05">
        <w:rPr>
          <w:rFonts w:ascii="Book Antiqua" w:hAnsi="Book Antiqua"/>
          <w:bCs/>
          <w:color w:val="000000" w:themeColor="text1"/>
          <w:sz w:val="24"/>
          <w:szCs w:val="24"/>
        </w:rPr>
        <w:t xml:space="preserve"> </w:t>
      </w:r>
      <w:r w:rsidR="0093204C" w:rsidRPr="00096D05">
        <w:rPr>
          <w:rFonts w:ascii="Book Antiqua" w:hAnsi="Book Antiqua"/>
          <w:bCs/>
          <w:color w:val="000000" w:themeColor="text1"/>
          <w:sz w:val="24"/>
          <w:szCs w:val="24"/>
        </w:rPr>
        <w:t>HCCA</w:t>
      </w:r>
      <w:r w:rsidRPr="00096D05">
        <w:rPr>
          <w:rFonts w:ascii="Book Antiqua" w:hAnsi="Book Antiqua"/>
          <w:bCs/>
          <w:color w:val="000000" w:themeColor="text1"/>
          <w:sz w:val="24"/>
          <w:szCs w:val="24"/>
        </w:rPr>
        <w:t>.</w:t>
      </w:r>
      <w:bookmarkEnd w:id="181"/>
      <w:bookmarkEnd w:id="182"/>
    </w:p>
    <w:p w14:paraId="6EA63DDD" w14:textId="77777777" w:rsidR="005631C8" w:rsidRPr="00096D05" w:rsidRDefault="005631C8" w:rsidP="0037751B">
      <w:pPr>
        <w:adjustRightInd w:val="0"/>
        <w:snapToGrid w:val="0"/>
        <w:spacing w:line="360" w:lineRule="auto"/>
        <w:rPr>
          <w:rFonts w:ascii="Book Antiqua" w:hAnsi="Book Antiqua"/>
          <w:b/>
          <w:color w:val="000000" w:themeColor="text1"/>
          <w:sz w:val="24"/>
          <w:szCs w:val="24"/>
        </w:rPr>
      </w:pPr>
    </w:p>
    <w:p w14:paraId="7AA04B28" w14:textId="333E1310" w:rsidR="00166E19" w:rsidRPr="00096D05" w:rsidRDefault="00C20F3C" w:rsidP="0037751B">
      <w:pPr>
        <w:adjustRightInd w:val="0"/>
        <w:snapToGrid w:val="0"/>
        <w:spacing w:line="360" w:lineRule="auto"/>
        <w:rPr>
          <w:rFonts w:ascii="Book Antiqua" w:hAnsi="Book Antiqua"/>
          <w:b/>
          <w:i/>
          <w:color w:val="000000" w:themeColor="text1"/>
          <w:sz w:val="24"/>
          <w:szCs w:val="24"/>
        </w:rPr>
      </w:pPr>
      <w:r w:rsidRPr="00096D05">
        <w:rPr>
          <w:rFonts w:ascii="Book Antiqua" w:hAnsi="Book Antiqua"/>
          <w:b/>
          <w:color w:val="000000" w:themeColor="text1"/>
          <w:sz w:val="24"/>
          <w:szCs w:val="24"/>
          <w:u w:val="single"/>
        </w:rPr>
        <w:t>CONCLUSION</w:t>
      </w:r>
    </w:p>
    <w:p w14:paraId="727031BE" w14:textId="5E899791" w:rsidR="00166E19" w:rsidRPr="00096D05" w:rsidRDefault="005631C8" w:rsidP="0037751B">
      <w:pPr>
        <w:adjustRightInd w:val="0"/>
        <w:snapToGrid w:val="0"/>
        <w:spacing w:line="360" w:lineRule="auto"/>
        <w:rPr>
          <w:rFonts w:ascii="Book Antiqua" w:hAnsi="Book Antiqua"/>
          <w:bCs/>
          <w:iCs/>
          <w:color w:val="000000" w:themeColor="text1"/>
          <w:sz w:val="24"/>
          <w:szCs w:val="24"/>
        </w:rPr>
      </w:pPr>
      <w:r w:rsidRPr="00096D05">
        <w:rPr>
          <w:rFonts w:ascii="Book Antiqua" w:hAnsi="Book Antiqua"/>
          <w:bCs/>
          <w:iCs/>
          <w:color w:val="000000" w:themeColor="text1"/>
          <w:sz w:val="24"/>
          <w:szCs w:val="24"/>
        </w:rPr>
        <w:t xml:space="preserve">In summary, we believe that for patients with </w:t>
      </w:r>
      <w:proofErr w:type="spellStart"/>
      <w:r w:rsidRPr="00096D05">
        <w:rPr>
          <w:rFonts w:ascii="Book Antiqua" w:hAnsi="Book Antiqua"/>
          <w:bCs/>
          <w:iCs/>
          <w:color w:val="000000" w:themeColor="text1"/>
          <w:sz w:val="24"/>
          <w:szCs w:val="24"/>
        </w:rPr>
        <w:t>resectable</w:t>
      </w:r>
      <w:proofErr w:type="spellEnd"/>
      <w:r w:rsidRPr="00096D05">
        <w:rPr>
          <w:rFonts w:ascii="Book Antiqua" w:hAnsi="Book Antiqua"/>
          <w:bCs/>
          <w:iCs/>
          <w:color w:val="000000" w:themeColor="text1"/>
          <w:sz w:val="24"/>
          <w:szCs w:val="24"/>
        </w:rPr>
        <w:t xml:space="preserve"> HCCA, along with </w:t>
      </w:r>
      <w:r w:rsidRPr="00096D05">
        <w:rPr>
          <w:rFonts w:ascii="Book Antiqua" w:hAnsi="Book Antiqua"/>
          <w:bCs/>
          <w:iCs/>
          <w:color w:val="000000" w:themeColor="text1"/>
          <w:sz w:val="24"/>
          <w:szCs w:val="24"/>
        </w:rPr>
        <w:lastRenderedPageBreak/>
        <w:t xml:space="preserve">the improvement of surgical techniques, extended lymphadenectomy including </w:t>
      </w:r>
      <w:r w:rsidR="00491687" w:rsidRPr="00096D05">
        <w:rPr>
          <w:rFonts w:ascii="Book Antiqua" w:hAnsi="Book Antiqua"/>
          <w:bCs/>
          <w:iCs/>
          <w:color w:val="000000" w:themeColor="text1"/>
          <w:sz w:val="24"/>
          <w:szCs w:val="24"/>
        </w:rPr>
        <w:t xml:space="preserve">the </w:t>
      </w:r>
      <w:r w:rsidRPr="00096D05">
        <w:rPr>
          <w:rFonts w:ascii="Book Antiqua" w:hAnsi="Book Antiqua"/>
          <w:bCs/>
          <w:iCs/>
          <w:color w:val="000000" w:themeColor="text1"/>
          <w:sz w:val="24"/>
          <w:szCs w:val="24"/>
        </w:rPr>
        <w:t>N</w:t>
      </w:r>
      <w:r w:rsidR="00E13D3C" w:rsidRPr="00096D05">
        <w:rPr>
          <w:rFonts w:ascii="Book Antiqua" w:hAnsi="Book Antiqua"/>
          <w:bCs/>
          <w:iCs/>
          <w:color w:val="000000" w:themeColor="text1"/>
          <w:sz w:val="24"/>
          <w:szCs w:val="24"/>
        </w:rPr>
        <w:t>o</w:t>
      </w:r>
      <w:r w:rsidRPr="00096D05">
        <w:rPr>
          <w:rFonts w:ascii="Book Antiqua" w:hAnsi="Book Antiqua"/>
          <w:bCs/>
          <w:iCs/>
          <w:color w:val="000000" w:themeColor="text1"/>
          <w:sz w:val="24"/>
          <w:szCs w:val="24"/>
        </w:rPr>
        <w:t>.</w:t>
      </w:r>
      <w:r w:rsidR="00E13D3C" w:rsidRPr="00096D05">
        <w:rPr>
          <w:rFonts w:ascii="Book Antiqua" w:hAnsi="Book Antiqua"/>
          <w:bCs/>
          <w:iCs/>
          <w:color w:val="000000" w:themeColor="text1"/>
          <w:sz w:val="24"/>
          <w:szCs w:val="24"/>
        </w:rPr>
        <w:t xml:space="preserve"> </w:t>
      </w:r>
      <w:r w:rsidRPr="00096D05">
        <w:rPr>
          <w:rFonts w:ascii="Book Antiqua" w:hAnsi="Book Antiqua"/>
          <w:bCs/>
          <w:iCs/>
          <w:color w:val="000000" w:themeColor="text1"/>
          <w:sz w:val="24"/>
          <w:szCs w:val="24"/>
        </w:rPr>
        <w:t xml:space="preserve">16 group may obtain more lymph nodes to more accurately stage the tumor and to reduce the influence of </w:t>
      </w:r>
      <w:r w:rsidR="00491687" w:rsidRPr="00096D05">
        <w:rPr>
          <w:rFonts w:ascii="Book Antiqua" w:hAnsi="Book Antiqua"/>
          <w:bCs/>
          <w:iCs/>
          <w:color w:val="000000" w:themeColor="text1"/>
          <w:sz w:val="24"/>
          <w:szCs w:val="24"/>
        </w:rPr>
        <w:t xml:space="preserve">the </w:t>
      </w:r>
      <w:r w:rsidRPr="00096D05">
        <w:rPr>
          <w:rFonts w:ascii="Book Antiqua" w:hAnsi="Book Antiqua"/>
          <w:bCs/>
          <w:iCs/>
          <w:color w:val="000000" w:themeColor="text1"/>
          <w:sz w:val="24"/>
          <w:szCs w:val="24"/>
        </w:rPr>
        <w:t>TLNC on the LNR when compared with single enlarged N</w:t>
      </w:r>
      <w:r w:rsidR="00E13D3C" w:rsidRPr="00096D05">
        <w:rPr>
          <w:rFonts w:ascii="Book Antiqua" w:hAnsi="Book Antiqua"/>
          <w:bCs/>
          <w:iCs/>
          <w:color w:val="000000" w:themeColor="text1"/>
          <w:sz w:val="24"/>
          <w:szCs w:val="24"/>
        </w:rPr>
        <w:t>o</w:t>
      </w:r>
      <w:r w:rsidRPr="00096D05">
        <w:rPr>
          <w:rFonts w:ascii="Book Antiqua" w:hAnsi="Book Antiqua"/>
          <w:bCs/>
          <w:iCs/>
          <w:color w:val="000000" w:themeColor="text1"/>
          <w:sz w:val="24"/>
          <w:szCs w:val="24"/>
        </w:rPr>
        <w:t>.</w:t>
      </w:r>
      <w:r w:rsidR="00E13D3C" w:rsidRPr="00096D05">
        <w:rPr>
          <w:rFonts w:ascii="Book Antiqua" w:hAnsi="Book Antiqua"/>
          <w:bCs/>
          <w:iCs/>
          <w:color w:val="000000" w:themeColor="text1"/>
          <w:sz w:val="24"/>
          <w:szCs w:val="24"/>
        </w:rPr>
        <w:t xml:space="preserve"> </w:t>
      </w:r>
      <w:r w:rsidRPr="00096D05">
        <w:rPr>
          <w:rFonts w:ascii="Book Antiqua" w:hAnsi="Book Antiqua"/>
          <w:bCs/>
          <w:iCs/>
          <w:color w:val="000000" w:themeColor="text1"/>
          <w:sz w:val="24"/>
          <w:szCs w:val="24"/>
        </w:rPr>
        <w:t xml:space="preserve">16 lymph node biopsy. </w:t>
      </w:r>
      <w:r w:rsidR="00491687" w:rsidRPr="00096D05">
        <w:rPr>
          <w:rFonts w:ascii="Book Antiqua" w:hAnsi="Book Antiqua"/>
          <w:bCs/>
          <w:iCs/>
          <w:color w:val="000000" w:themeColor="text1"/>
          <w:sz w:val="24"/>
          <w:szCs w:val="24"/>
        </w:rPr>
        <w:t>In addition</w:t>
      </w:r>
      <w:r w:rsidRPr="00096D05">
        <w:rPr>
          <w:rFonts w:ascii="Book Antiqua" w:hAnsi="Book Antiqua"/>
          <w:bCs/>
          <w:iCs/>
          <w:color w:val="000000" w:themeColor="text1"/>
          <w:sz w:val="24"/>
          <w:szCs w:val="24"/>
        </w:rPr>
        <w:t xml:space="preserve">, it may </w:t>
      </w:r>
      <w:r w:rsidR="00491687" w:rsidRPr="00096D05">
        <w:rPr>
          <w:rFonts w:ascii="Book Antiqua" w:hAnsi="Book Antiqua"/>
          <w:bCs/>
          <w:iCs/>
          <w:color w:val="000000" w:themeColor="text1"/>
          <w:sz w:val="24"/>
          <w:szCs w:val="24"/>
        </w:rPr>
        <w:t xml:space="preserve">also </w:t>
      </w:r>
      <w:r w:rsidRPr="00096D05">
        <w:rPr>
          <w:rFonts w:ascii="Book Antiqua" w:hAnsi="Book Antiqua"/>
          <w:bCs/>
          <w:iCs/>
          <w:color w:val="000000" w:themeColor="text1"/>
          <w:sz w:val="24"/>
          <w:szCs w:val="24"/>
        </w:rPr>
        <w:t xml:space="preserve">help to prevent the occurrence of lymph node </w:t>
      </w:r>
      <w:proofErr w:type="spellStart"/>
      <w:r w:rsidRPr="00096D05">
        <w:rPr>
          <w:rFonts w:ascii="Book Antiqua" w:hAnsi="Book Antiqua"/>
          <w:bCs/>
          <w:iCs/>
          <w:color w:val="000000" w:themeColor="text1"/>
          <w:sz w:val="24"/>
          <w:szCs w:val="24"/>
        </w:rPr>
        <w:t>micrometastases</w:t>
      </w:r>
      <w:proofErr w:type="spellEnd"/>
      <w:r w:rsidRPr="00096D05">
        <w:rPr>
          <w:rFonts w:ascii="Book Antiqua" w:hAnsi="Book Antiqua"/>
          <w:bCs/>
          <w:iCs/>
          <w:color w:val="000000" w:themeColor="text1"/>
          <w:sz w:val="24"/>
          <w:szCs w:val="24"/>
        </w:rPr>
        <w:t xml:space="preserve">, which will avoid the difficult to determine cause of postoperative enlargement of </w:t>
      </w:r>
      <w:r w:rsidR="00491687" w:rsidRPr="00096D05">
        <w:rPr>
          <w:rFonts w:ascii="Book Antiqua" w:hAnsi="Book Antiqua"/>
          <w:bCs/>
          <w:iCs/>
          <w:color w:val="000000" w:themeColor="text1"/>
          <w:sz w:val="24"/>
          <w:szCs w:val="24"/>
        </w:rPr>
        <w:t xml:space="preserve">the </w:t>
      </w:r>
      <w:r w:rsidRPr="00096D05">
        <w:rPr>
          <w:rFonts w:ascii="Book Antiqua" w:hAnsi="Book Antiqua"/>
          <w:bCs/>
          <w:iCs/>
          <w:color w:val="000000" w:themeColor="text1"/>
          <w:sz w:val="24"/>
          <w:szCs w:val="24"/>
        </w:rPr>
        <w:t>N</w:t>
      </w:r>
      <w:r w:rsidR="00E13D3C" w:rsidRPr="00096D05">
        <w:rPr>
          <w:rFonts w:ascii="Book Antiqua" w:hAnsi="Book Antiqua"/>
          <w:bCs/>
          <w:iCs/>
          <w:color w:val="000000" w:themeColor="text1"/>
          <w:sz w:val="24"/>
          <w:szCs w:val="24"/>
        </w:rPr>
        <w:t>o</w:t>
      </w:r>
      <w:r w:rsidRPr="00096D05">
        <w:rPr>
          <w:rFonts w:ascii="Book Antiqua" w:hAnsi="Book Antiqua"/>
          <w:bCs/>
          <w:iCs/>
          <w:color w:val="000000" w:themeColor="text1"/>
          <w:sz w:val="24"/>
          <w:szCs w:val="24"/>
        </w:rPr>
        <w:t>.</w:t>
      </w:r>
      <w:r w:rsidR="00E13D3C" w:rsidRPr="00096D05">
        <w:rPr>
          <w:rFonts w:ascii="Book Antiqua" w:hAnsi="Book Antiqua"/>
          <w:bCs/>
          <w:iCs/>
          <w:color w:val="000000" w:themeColor="text1"/>
          <w:sz w:val="24"/>
          <w:szCs w:val="24"/>
        </w:rPr>
        <w:t xml:space="preserve"> </w:t>
      </w:r>
      <w:r w:rsidRPr="00096D05">
        <w:rPr>
          <w:rFonts w:ascii="Book Antiqua" w:hAnsi="Book Antiqua"/>
          <w:bCs/>
          <w:iCs/>
          <w:color w:val="000000" w:themeColor="text1"/>
          <w:sz w:val="24"/>
          <w:szCs w:val="24"/>
        </w:rPr>
        <w:t xml:space="preserve">16 group </w:t>
      </w:r>
      <w:r w:rsidR="00491687" w:rsidRPr="00096D05">
        <w:rPr>
          <w:rFonts w:ascii="Book Antiqua" w:hAnsi="Book Antiqua"/>
          <w:bCs/>
          <w:iCs/>
          <w:color w:val="000000" w:themeColor="text1"/>
          <w:sz w:val="24"/>
          <w:szCs w:val="24"/>
        </w:rPr>
        <w:t xml:space="preserve">of </w:t>
      </w:r>
      <w:r w:rsidRPr="00096D05">
        <w:rPr>
          <w:rFonts w:ascii="Book Antiqua" w:hAnsi="Book Antiqua"/>
          <w:bCs/>
          <w:iCs/>
          <w:color w:val="000000" w:themeColor="text1"/>
          <w:sz w:val="24"/>
          <w:szCs w:val="24"/>
        </w:rPr>
        <w:t xml:space="preserve">lymph nodes. Extended lymphadenectomy was reported to more accurately stage HCCA and bring survival benefits, </w:t>
      </w:r>
      <w:r w:rsidR="00491687" w:rsidRPr="00096D05">
        <w:rPr>
          <w:rFonts w:ascii="Book Antiqua" w:hAnsi="Book Antiqua"/>
          <w:bCs/>
          <w:iCs/>
          <w:color w:val="000000" w:themeColor="text1"/>
          <w:sz w:val="24"/>
          <w:szCs w:val="24"/>
        </w:rPr>
        <w:t xml:space="preserve">and </w:t>
      </w:r>
      <w:r w:rsidRPr="00096D05">
        <w:rPr>
          <w:rFonts w:ascii="Book Antiqua" w:hAnsi="Book Antiqua"/>
          <w:bCs/>
          <w:iCs/>
          <w:color w:val="000000" w:themeColor="text1"/>
          <w:sz w:val="24"/>
          <w:szCs w:val="24"/>
        </w:rPr>
        <w:t>the role of extended lymphadenectomy in HCCA should be further confirmed.</w:t>
      </w:r>
    </w:p>
    <w:p w14:paraId="55313BBC" w14:textId="77777777" w:rsidR="005631C8" w:rsidRPr="00096D05" w:rsidRDefault="005631C8" w:rsidP="0037751B">
      <w:pPr>
        <w:adjustRightInd w:val="0"/>
        <w:snapToGrid w:val="0"/>
        <w:spacing w:line="360" w:lineRule="auto"/>
        <w:rPr>
          <w:rFonts w:ascii="Book Antiqua" w:hAnsi="Book Antiqua"/>
          <w:b/>
          <w:iCs/>
          <w:color w:val="000000" w:themeColor="text1"/>
          <w:sz w:val="24"/>
          <w:szCs w:val="24"/>
        </w:rPr>
      </w:pPr>
    </w:p>
    <w:p w14:paraId="5CCD82EC" w14:textId="77777777" w:rsidR="00166E19" w:rsidRPr="00096D05" w:rsidRDefault="00166E19" w:rsidP="0037751B">
      <w:pPr>
        <w:adjustRightInd w:val="0"/>
        <w:snapToGrid w:val="0"/>
        <w:spacing w:line="360" w:lineRule="auto"/>
        <w:rPr>
          <w:rFonts w:ascii="Book Antiqua" w:hAnsi="Book Antiqua"/>
          <w:b/>
          <w:color w:val="000000" w:themeColor="text1"/>
          <w:sz w:val="24"/>
          <w:szCs w:val="24"/>
          <w:u w:val="single"/>
        </w:rPr>
      </w:pPr>
      <w:bookmarkStart w:id="187" w:name="_Hlk23750941"/>
      <w:r w:rsidRPr="00096D05">
        <w:rPr>
          <w:rFonts w:ascii="Book Antiqua" w:hAnsi="Book Antiqua"/>
          <w:b/>
          <w:color w:val="000000" w:themeColor="text1"/>
          <w:sz w:val="24"/>
          <w:szCs w:val="24"/>
          <w:u w:val="single"/>
        </w:rPr>
        <w:t>ACKNOWLEDGEMENTS</w:t>
      </w:r>
      <w:bookmarkEnd w:id="187"/>
    </w:p>
    <w:p w14:paraId="27A5DF58" w14:textId="401211D4" w:rsidR="008F663A" w:rsidRPr="00096D05" w:rsidRDefault="008F663A" w:rsidP="0037751B">
      <w:pPr>
        <w:adjustRightInd w:val="0"/>
        <w:snapToGrid w:val="0"/>
        <w:spacing w:line="360" w:lineRule="auto"/>
        <w:rPr>
          <w:rFonts w:ascii="Book Antiqua" w:hAnsi="Book Antiqua"/>
          <w:bCs/>
          <w:iCs/>
          <w:color w:val="000000" w:themeColor="text1"/>
          <w:sz w:val="24"/>
          <w:szCs w:val="24"/>
        </w:rPr>
      </w:pPr>
      <w:r w:rsidRPr="00096D05">
        <w:rPr>
          <w:rFonts w:ascii="Book Antiqua" w:hAnsi="Book Antiqua"/>
          <w:bCs/>
          <w:iCs/>
          <w:color w:val="000000" w:themeColor="text1"/>
          <w:sz w:val="24"/>
          <w:szCs w:val="24"/>
        </w:rPr>
        <w:t xml:space="preserve">The authors acknowledge the guidance of the </w:t>
      </w:r>
      <w:r w:rsidR="00491687" w:rsidRPr="00096D05">
        <w:rPr>
          <w:rFonts w:ascii="Book Antiqua" w:hAnsi="Book Antiqua"/>
          <w:bCs/>
          <w:iCs/>
          <w:color w:val="000000" w:themeColor="text1"/>
          <w:sz w:val="24"/>
          <w:szCs w:val="24"/>
        </w:rPr>
        <w:t>P</w:t>
      </w:r>
      <w:r w:rsidRPr="00096D05">
        <w:rPr>
          <w:rFonts w:ascii="Book Antiqua" w:hAnsi="Book Antiqua"/>
          <w:bCs/>
          <w:iCs/>
          <w:color w:val="000000" w:themeColor="text1"/>
          <w:sz w:val="24"/>
          <w:szCs w:val="24"/>
        </w:rPr>
        <w:t xml:space="preserve">rofessor of </w:t>
      </w:r>
      <w:r w:rsidR="00491687" w:rsidRPr="00096D05">
        <w:rPr>
          <w:rFonts w:ascii="Book Antiqua" w:hAnsi="Book Antiqua"/>
          <w:bCs/>
          <w:iCs/>
          <w:color w:val="000000" w:themeColor="text1"/>
          <w:sz w:val="24"/>
          <w:szCs w:val="24"/>
        </w:rPr>
        <w:t>B</w:t>
      </w:r>
      <w:r w:rsidRPr="00096D05">
        <w:rPr>
          <w:rFonts w:ascii="Book Antiqua" w:hAnsi="Book Antiqua"/>
          <w:bCs/>
          <w:iCs/>
          <w:color w:val="000000" w:themeColor="text1"/>
          <w:sz w:val="24"/>
          <w:szCs w:val="24"/>
        </w:rPr>
        <w:t xml:space="preserve">iliary </w:t>
      </w:r>
      <w:r w:rsidR="00491687" w:rsidRPr="00096D05">
        <w:rPr>
          <w:rFonts w:ascii="Book Antiqua" w:hAnsi="Book Antiqua"/>
          <w:bCs/>
          <w:iCs/>
          <w:color w:val="000000" w:themeColor="text1"/>
          <w:sz w:val="24"/>
          <w:szCs w:val="24"/>
        </w:rPr>
        <w:t>S</w:t>
      </w:r>
      <w:r w:rsidRPr="00096D05">
        <w:rPr>
          <w:rFonts w:ascii="Book Antiqua" w:hAnsi="Book Antiqua"/>
          <w:bCs/>
          <w:iCs/>
          <w:color w:val="000000" w:themeColor="text1"/>
          <w:sz w:val="24"/>
          <w:szCs w:val="24"/>
        </w:rPr>
        <w:t>urgery in West China Hospital.</w:t>
      </w:r>
    </w:p>
    <w:p w14:paraId="762FDA41" w14:textId="77777777" w:rsidR="00E13D3C" w:rsidRPr="00096D05" w:rsidRDefault="00E13D3C" w:rsidP="0037751B">
      <w:pPr>
        <w:adjustRightInd w:val="0"/>
        <w:snapToGrid w:val="0"/>
        <w:spacing w:line="360" w:lineRule="auto"/>
        <w:rPr>
          <w:rFonts w:ascii="Book Antiqua" w:hAnsi="Book Antiqua"/>
          <w:b/>
          <w:color w:val="000000" w:themeColor="text1"/>
          <w:sz w:val="24"/>
          <w:szCs w:val="24"/>
        </w:rPr>
      </w:pPr>
      <w:bookmarkStart w:id="188" w:name="OLE_LINK1"/>
    </w:p>
    <w:p w14:paraId="38668298" w14:textId="7D5D0FB0"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t>REFERENCES</w:t>
      </w:r>
    </w:p>
    <w:bookmarkEnd w:id="188"/>
    <w:p w14:paraId="069E441E" w14:textId="32E4D5FD"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1 </w:t>
      </w:r>
      <w:r w:rsidRPr="00096D05">
        <w:rPr>
          <w:rFonts w:ascii="Book Antiqua" w:hAnsi="Book Antiqua"/>
          <w:b/>
          <w:bCs/>
          <w:color w:val="000000" w:themeColor="text1"/>
          <w:sz w:val="24"/>
        </w:rPr>
        <w:t>Giuliante F</w:t>
      </w:r>
      <w:r w:rsidRPr="00096D05">
        <w:rPr>
          <w:rFonts w:ascii="Book Antiqua" w:hAnsi="Book Antiqua"/>
          <w:color w:val="000000" w:themeColor="text1"/>
          <w:sz w:val="24"/>
        </w:rPr>
        <w:t>, Ardito F, Guglielmi A, Aldrighetti L, Ferrero A, Calise F, Giulini SM, Jovine E, Breccia C, De Rose AM, Pinna AD, Nuzzo G. Association of Lymph Node Status With Survival in Patients After Liver Resection for Hilar Cholangiocarcinoma in an Italian Multicenter Analysis. </w:t>
      </w:r>
      <w:r w:rsidRPr="00096D05">
        <w:rPr>
          <w:rFonts w:ascii="Book Antiqua" w:hAnsi="Book Antiqua"/>
          <w:i/>
          <w:iCs/>
          <w:color w:val="000000" w:themeColor="text1"/>
          <w:sz w:val="24"/>
        </w:rPr>
        <w:t xml:space="preserve">JAMA Surg </w:t>
      </w:r>
      <w:r w:rsidRPr="00096D05">
        <w:rPr>
          <w:rFonts w:ascii="Book Antiqua" w:hAnsi="Book Antiqua"/>
          <w:color w:val="000000" w:themeColor="text1"/>
          <w:sz w:val="24"/>
        </w:rPr>
        <w:t>2016; </w:t>
      </w:r>
      <w:r w:rsidRPr="00096D05">
        <w:rPr>
          <w:rFonts w:ascii="Book Antiqua" w:hAnsi="Book Antiqua"/>
          <w:b/>
          <w:bCs/>
          <w:color w:val="000000" w:themeColor="text1"/>
          <w:sz w:val="24"/>
        </w:rPr>
        <w:t>151</w:t>
      </w:r>
      <w:r w:rsidRPr="00096D05">
        <w:rPr>
          <w:rFonts w:ascii="Book Antiqua" w:hAnsi="Book Antiqua"/>
          <w:color w:val="000000" w:themeColor="text1"/>
          <w:sz w:val="24"/>
        </w:rPr>
        <w:t>: 916-922 [PMID: 27556741 DOI: 10.1001/jamasurg.2016.1769]</w:t>
      </w:r>
    </w:p>
    <w:p w14:paraId="00A7E3E8"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2 </w:t>
      </w:r>
      <w:r w:rsidRPr="00096D05">
        <w:rPr>
          <w:rFonts w:ascii="Book Antiqua" w:hAnsi="Book Antiqua"/>
          <w:b/>
          <w:bCs/>
          <w:color w:val="000000" w:themeColor="text1"/>
          <w:sz w:val="24"/>
        </w:rPr>
        <w:t>Conci S</w:t>
      </w:r>
      <w:r w:rsidRPr="00096D05">
        <w:rPr>
          <w:rFonts w:ascii="Book Antiqua" w:hAnsi="Book Antiqua"/>
          <w:color w:val="000000" w:themeColor="text1"/>
          <w:sz w:val="24"/>
        </w:rPr>
        <w:t>, Ruzzenente A, Sandri M, Bertuzzo F, Campagnaro T, Bagante F, Capelli P, D'Onofrio M, Piccino M, Dorna AE, Pedrazzani C, Iacono C, Guglielmi A. What is the most accurate lymph node staging method for perihilar cholangiocarcinoma? Comparison of UICC/AJCC pN stage, number of metastatic lymph nodes, lymph node ratio, and log odds of metastatic lymph nodes. </w:t>
      </w:r>
      <w:r w:rsidRPr="00096D05">
        <w:rPr>
          <w:rFonts w:ascii="Book Antiqua" w:hAnsi="Book Antiqua"/>
          <w:i/>
          <w:iCs/>
          <w:color w:val="000000" w:themeColor="text1"/>
          <w:sz w:val="24"/>
        </w:rPr>
        <w:t>Eur J Surg Oncol</w:t>
      </w:r>
      <w:r w:rsidRPr="00096D05">
        <w:rPr>
          <w:rFonts w:ascii="Book Antiqua" w:hAnsi="Book Antiqua"/>
          <w:color w:val="000000" w:themeColor="text1"/>
          <w:sz w:val="24"/>
        </w:rPr>
        <w:t> 2017; </w:t>
      </w:r>
      <w:r w:rsidRPr="00096D05">
        <w:rPr>
          <w:rFonts w:ascii="Book Antiqua" w:hAnsi="Book Antiqua"/>
          <w:b/>
          <w:bCs/>
          <w:color w:val="000000" w:themeColor="text1"/>
          <w:sz w:val="24"/>
        </w:rPr>
        <w:t>43</w:t>
      </w:r>
      <w:r w:rsidRPr="00096D05">
        <w:rPr>
          <w:rFonts w:ascii="Book Antiqua" w:hAnsi="Book Antiqua"/>
          <w:color w:val="000000" w:themeColor="text1"/>
          <w:sz w:val="24"/>
        </w:rPr>
        <w:t>: 743-750 [PMID: 28094085 DOI: 10.1016/j.ejso.2016.12.007]</w:t>
      </w:r>
    </w:p>
    <w:p w14:paraId="43DEE6D1"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3 </w:t>
      </w:r>
      <w:r w:rsidRPr="00096D05">
        <w:rPr>
          <w:rFonts w:ascii="Book Antiqua" w:hAnsi="Book Antiqua"/>
          <w:b/>
          <w:bCs/>
          <w:color w:val="000000" w:themeColor="text1"/>
          <w:sz w:val="24"/>
        </w:rPr>
        <w:t>Aoba T</w:t>
      </w:r>
      <w:r w:rsidRPr="00096D05">
        <w:rPr>
          <w:rFonts w:ascii="Book Antiqua" w:hAnsi="Book Antiqua"/>
          <w:color w:val="000000" w:themeColor="text1"/>
          <w:sz w:val="24"/>
        </w:rPr>
        <w:t>, Ebata T, Yokoyama Y, Igami T, Sugawara G, Takahashi Y, Nimura Y, Nagino M. Assessment of nodal status for perihilar cholangiocarcinoma: location, number, or ratio of involved nodes. </w:t>
      </w:r>
      <w:r w:rsidRPr="00096D05">
        <w:rPr>
          <w:rFonts w:ascii="Book Antiqua" w:hAnsi="Book Antiqua"/>
          <w:i/>
          <w:iCs/>
          <w:color w:val="000000" w:themeColor="text1"/>
          <w:sz w:val="24"/>
        </w:rPr>
        <w:t>Ann Surg</w:t>
      </w:r>
      <w:r w:rsidRPr="00096D05">
        <w:rPr>
          <w:rFonts w:ascii="Book Antiqua" w:hAnsi="Book Antiqua"/>
          <w:color w:val="000000" w:themeColor="text1"/>
          <w:sz w:val="24"/>
        </w:rPr>
        <w:t> 2013; </w:t>
      </w:r>
      <w:r w:rsidRPr="00096D05">
        <w:rPr>
          <w:rFonts w:ascii="Book Antiqua" w:hAnsi="Book Antiqua"/>
          <w:b/>
          <w:bCs/>
          <w:color w:val="000000" w:themeColor="text1"/>
          <w:sz w:val="24"/>
        </w:rPr>
        <w:t>257</w:t>
      </w:r>
      <w:r w:rsidRPr="00096D05">
        <w:rPr>
          <w:rFonts w:ascii="Book Antiqua" w:hAnsi="Book Antiqua"/>
          <w:color w:val="000000" w:themeColor="text1"/>
          <w:sz w:val="24"/>
        </w:rPr>
        <w:t xml:space="preserve">: 718-725 </w:t>
      </w:r>
      <w:r w:rsidRPr="00096D05">
        <w:rPr>
          <w:rFonts w:ascii="Book Antiqua" w:hAnsi="Book Antiqua"/>
          <w:color w:val="000000" w:themeColor="text1"/>
          <w:sz w:val="24"/>
        </w:rPr>
        <w:lastRenderedPageBreak/>
        <w:t>[PMID: 23407295 DOI: 10.1097/SLA.0b013e3182822277]</w:t>
      </w:r>
    </w:p>
    <w:p w14:paraId="5949A7DB"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4 </w:t>
      </w:r>
      <w:r w:rsidRPr="00096D05">
        <w:rPr>
          <w:rFonts w:ascii="Book Antiqua" w:hAnsi="Book Antiqua"/>
          <w:b/>
          <w:bCs/>
          <w:color w:val="000000" w:themeColor="text1"/>
          <w:sz w:val="24"/>
        </w:rPr>
        <w:t>Ito M</w:t>
      </w:r>
      <w:r w:rsidRPr="00096D05">
        <w:rPr>
          <w:rFonts w:ascii="Book Antiqua" w:hAnsi="Book Antiqua"/>
          <w:color w:val="000000" w:themeColor="text1"/>
          <w:sz w:val="24"/>
        </w:rPr>
        <w:t>, Mishima Y, Sato T. An anatomical study of the lymphatic drainage of the gallbladder. </w:t>
      </w:r>
      <w:r w:rsidRPr="00096D05">
        <w:rPr>
          <w:rFonts w:ascii="Book Antiqua" w:hAnsi="Book Antiqua"/>
          <w:i/>
          <w:iCs/>
          <w:color w:val="000000" w:themeColor="text1"/>
          <w:sz w:val="24"/>
        </w:rPr>
        <w:t>Surg Radiol Anat</w:t>
      </w:r>
      <w:r w:rsidRPr="00096D05">
        <w:rPr>
          <w:rFonts w:ascii="Book Antiqua" w:hAnsi="Book Antiqua"/>
          <w:color w:val="000000" w:themeColor="text1"/>
          <w:sz w:val="24"/>
        </w:rPr>
        <w:t> 1991; </w:t>
      </w:r>
      <w:r w:rsidRPr="00096D05">
        <w:rPr>
          <w:rFonts w:ascii="Book Antiqua" w:hAnsi="Book Antiqua"/>
          <w:b/>
          <w:bCs/>
          <w:color w:val="000000" w:themeColor="text1"/>
          <w:sz w:val="24"/>
        </w:rPr>
        <w:t>13</w:t>
      </w:r>
      <w:r w:rsidRPr="00096D05">
        <w:rPr>
          <w:rFonts w:ascii="Book Antiqua" w:hAnsi="Book Antiqua"/>
          <w:color w:val="000000" w:themeColor="text1"/>
          <w:sz w:val="24"/>
        </w:rPr>
        <w:t>: 89-104 [PMID: 1925922 DOI: 10.1007/bf01623880]</w:t>
      </w:r>
    </w:p>
    <w:p w14:paraId="79B9703F" w14:textId="0FF22CB2"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5 </w:t>
      </w:r>
      <w:r w:rsidRPr="00096D05">
        <w:rPr>
          <w:rFonts w:ascii="Book Antiqua" w:hAnsi="Book Antiqua"/>
          <w:b/>
          <w:bCs/>
          <w:color w:val="000000" w:themeColor="text1"/>
          <w:sz w:val="24"/>
        </w:rPr>
        <w:t>Shirai Y</w:t>
      </w:r>
      <w:r w:rsidRPr="00096D05">
        <w:rPr>
          <w:rFonts w:ascii="Book Antiqua" w:hAnsi="Book Antiqua"/>
          <w:color w:val="000000" w:themeColor="text1"/>
          <w:sz w:val="24"/>
        </w:rPr>
        <w:t>, Yoshida K, Tsukada K, Ohtani T, Muto T. Identification of the regional lymphatic system of the gallbladder by vital staining. </w:t>
      </w:r>
      <w:r w:rsidRPr="00096D05">
        <w:rPr>
          <w:rFonts w:ascii="Book Antiqua" w:hAnsi="Book Antiqua"/>
          <w:i/>
          <w:iCs/>
          <w:color w:val="000000" w:themeColor="text1"/>
          <w:sz w:val="24"/>
        </w:rPr>
        <w:t xml:space="preserve">Br J Surg </w:t>
      </w:r>
      <w:r w:rsidRPr="00096D05">
        <w:rPr>
          <w:rFonts w:ascii="Book Antiqua" w:hAnsi="Book Antiqua"/>
          <w:color w:val="000000" w:themeColor="text1"/>
          <w:sz w:val="24"/>
        </w:rPr>
        <w:t>1992; </w:t>
      </w:r>
      <w:r w:rsidRPr="00096D05">
        <w:rPr>
          <w:rFonts w:ascii="Book Antiqua" w:hAnsi="Book Antiqua"/>
          <w:b/>
          <w:bCs/>
          <w:color w:val="000000" w:themeColor="text1"/>
          <w:sz w:val="24"/>
        </w:rPr>
        <w:t>79</w:t>
      </w:r>
      <w:r w:rsidRPr="00096D05">
        <w:rPr>
          <w:rFonts w:ascii="Book Antiqua" w:hAnsi="Book Antiqua"/>
          <w:color w:val="000000" w:themeColor="text1"/>
          <w:sz w:val="24"/>
        </w:rPr>
        <w:t>: 659-662 [PMID: 1643479 DOI: 10.1002/bjs.1800790721]</w:t>
      </w:r>
    </w:p>
    <w:p w14:paraId="5A140C1C"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6 </w:t>
      </w:r>
      <w:r w:rsidRPr="00096D05">
        <w:rPr>
          <w:rFonts w:ascii="Book Antiqua" w:hAnsi="Book Antiqua"/>
          <w:b/>
          <w:bCs/>
          <w:color w:val="000000" w:themeColor="text1"/>
          <w:sz w:val="24"/>
        </w:rPr>
        <w:t>Sato T</w:t>
      </w:r>
      <w:r w:rsidRPr="00096D05">
        <w:rPr>
          <w:rFonts w:ascii="Book Antiqua" w:hAnsi="Book Antiqua"/>
          <w:color w:val="000000" w:themeColor="text1"/>
          <w:sz w:val="24"/>
        </w:rPr>
        <w:t>, Ito M, Sakamoto H. Pictorial dissection review of the lymphatic pathways from the gallbladder to the abdominal para-aortic lymph nodes and their relationships to the surrounding structures. </w:t>
      </w:r>
      <w:r w:rsidRPr="00096D05">
        <w:rPr>
          <w:rFonts w:ascii="Book Antiqua" w:hAnsi="Book Antiqua"/>
          <w:i/>
          <w:iCs/>
          <w:color w:val="000000" w:themeColor="text1"/>
          <w:sz w:val="24"/>
        </w:rPr>
        <w:t>Surg Radiol Anat</w:t>
      </w:r>
      <w:r w:rsidRPr="00096D05">
        <w:rPr>
          <w:rFonts w:ascii="Book Antiqua" w:hAnsi="Book Antiqua"/>
          <w:color w:val="000000" w:themeColor="text1"/>
          <w:sz w:val="24"/>
        </w:rPr>
        <w:t> 2013; </w:t>
      </w:r>
      <w:r w:rsidRPr="00096D05">
        <w:rPr>
          <w:rFonts w:ascii="Book Antiqua" w:hAnsi="Book Antiqua"/>
          <w:b/>
          <w:bCs/>
          <w:color w:val="000000" w:themeColor="text1"/>
          <w:sz w:val="24"/>
        </w:rPr>
        <w:t>35</w:t>
      </w:r>
      <w:r w:rsidRPr="00096D05">
        <w:rPr>
          <w:rFonts w:ascii="Book Antiqua" w:hAnsi="Book Antiqua"/>
          <w:color w:val="000000" w:themeColor="text1"/>
          <w:sz w:val="24"/>
        </w:rPr>
        <w:t>: 615-621 [PMID: 23443275 DOI: 10.1007/s00276-013-1088-2]</w:t>
      </w:r>
    </w:p>
    <w:p w14:paraId="4E216550"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7 </w:t>
      </w:r>
      <w:r w:rsidRPr="00096D05">
        <w:rPr>
          <w:rFonts w:ascii="Book Antiqua" w:hAnsi="Book Antiqua"/>
          <w:b/>
          <w:bCs/>
          <w:color w:val="000000" w:themeColor="text1"/>
          <w:sz w:val="24"/>
        </w:rPr>
        <w:t>Kayahara M</w:t>
      </w:r>
      <w:r w:rsidRPr="00096D05">
        <w:rPr>
          <w:rFonts w:ascii="Book Antiqua" w:hAnsi="Book Antiqua"/>
          <w:color w:val="000000" w:themeColor="text1"/>
          <w:sz w:val="24"/>
        </w:rPr>
        <w:t>, Nagakawa T, Ohta T, Kitagawa H, Tajima H, Miwa K. Role of nodal involvement and the periductal soft-tissue margin in middle and distal bile duct cancer. </w:t>
      </w:r>
      <w:r w:rsidRPr="00096D05">
        <w:rPr>
          <w:rFonts w:ascii="Book Antiqua" w:hAnsi="Book Antiqua"/>
          <w:i/>
          <w:iCs/>
          <w:color w:val="000000" w:themeColor="text1"/>
          <w:sz w:val="24"/>
        </w:rPr>
        <w:t>Ann Surg</w:t>
      </w:r>
      <w:r w:rsidRPr="00096D05">
        <w:rPr>
          <w:rFonts w:ascii="Book Antiqua" w:hAnsi="Book Antiqua"/>
          <w:color w:val="000000" w:themeColor="text1"/>
          <w:sz w:val="24"/>
        </w:rPr>
        <w:t> 1999; </w:t>
      </w:r>
      <w:r w:rsidRPr="00096D05">
        <w:rPr>
          <w:rFonts w:ascii="Book Antiqua" w:hAnsi="Book Antiqua"/>
          <w:b/>
          <w:bCs/>
          <w:color w:val="000000" w:themeColor="text1"/>
          <w:sz w:val="24"/>
        </w:rPr>
        <w:t>229</w:t>
      </w:r>
      <w:r w:rsidRPr="00096D05">
        <w:rPr>
          <w:rFonts w:ascii="Book Antiqua" w:hAnsi="Book Antiqua"/>
          <w:color w:val="000000" w:themeColor="text1"/>
          <w:sz w:val="24"/>
        </w:rPr>
        <w:t>: 76-83 [PMID: 9923803 DOI: 10.1097/00000658-199901000-00010]</w:t>
      </w:r>
    </w:p>
    <w:p w14:paraId="7238916A"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8 </w:t>
      </w:r>
      <w:r w:rsidRPr="00096D05">
        <w:rPr>
          <w:rFonts w:ascii="Book Antiqua" w:hAnsi="Book Antiqua"/>
          <w:b/>
          <w:bCs/>
          <w:color w:val="000000" w:themeColor="text1"/>
          <w:sz w:val="24"/>
        </w:rPr>
        <w:t>Edge SB</w:t>
      </w:r>
      <w:r w:rsidRPr="00096D05">
        <w:rPr>
          <w:rFonts w:ascii="Book Antiqua" w:hAnsi="Book Antiqua"/>
          <w:color w:val="000000" w:themeColor="text1"/>
          <w:sz w:val="24"/>
        </w:rPr>
        <w:t>, Compton CC. The American Joint Committee on Cancer: the 7th edition of the AJCC cancer staging manual and the future of TNM. </w:t>
      </w:r>
      <w:r w:rsidRPr="00096D05">
        <w:rPr>
          <w:rFonts w:ascii="Book Antiqua" w:hAnsi="Book Antiqua"/>
          <w:i/>
          <w:iCs/>
          <w:color w:val="000000" w:themeColor="text1"/>
          <w:sz w:val="24"/>
        </w:rPr>
        <w:t>Ann Surg Oncol</w:t>
      </w:r>
      <w:r w:rsidRPr="00096D05">
        <w:rPr>
          <w:rFonts w:ascii="Book Antiqua" w:hAnsi="Book Antiqua"/>
          <w:color w:val="000000" w:themeColor="text1"/>
          <w:sz w:val="24"/>
        </w:rPr>
        <w:t> 2010; </w:t>
      </w:r>
      <w:r w:rsidRPr="00096D05">
        <w:rPr>
          <w:rFonts w:ascii="Book Antiqua" w:hAnsi="Book Antiqua"/>
          <w:b/>
          <w:bCs/>
          <w:color w:val="000000" w:themeColor="text1"/>
          <w:sz w:val="24"/>
        </w:rPr>
        <w:t>17</w:t>
      </w:r>
      <w:r w:rsidRPr="00096D05">
        <w:rPr>
          <w:rFonts w:ascii="Book Antiqua" w:hAnsi="Book Antiqua"/>
          <w:color w:val="000000" w:themeColor="text1"/>
          <w:sz w:val="24"/>
        </w:rPr>
        <w:t>: 1471-1474 [PMID: 20180029 DOI: 10.1245/s10434-010-0985-4]</w:t>
      </w:r>
    </w:p>
    <w:p w14:paraId="7F2F8A29" w14:textId="58A95DB6"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9 </w:t>
      </w:r>
      <w:r w:rsidRPr="00096D05">
        <w:rPr>
          <w:rFonts w:ascii="Book Antiqua" w:hAnsi="Book Antiqua"/>
          <w:b/>
          <w:bCs/>
          <w:color w:val="000000" w:themeColor="text1"/>
          <w:sz w:val="24"/>
        </w:rPr>
        <w:t>Miyazaki M</w:t>
      </w:r>
      <w:r w:rsidRPr="00096D05">
        <w:rPr>
          <w:rFonts w:ascii="Book Antiqua" w:hAnsi="Book Antiqua"/>
          <w:color w:val="000000" w:themeColor="text1"/>
          <w:sz w:val="24"/>
        </w:rPr>
        <w:t>, Ohtsuka M, Miyakawa S, Nagino M, Yamamoto M, Kokudo N, Sano K, Endo I, Unno M, Chijiiwa K, Horiguchi A, Kinoshita H, Oka M, Kubota K, Sugiyama M, Uemoto S, Shimada M, Suzuki Y, Inui K, Tazuma S, Furuse J, Yanagisawa A, Nakanuma Y, Kijima H, Takada T. Classification of biliary tract cancers established by the Japanese Society of Hepato-Biliary-Pancreatic Surgery: 3(rd) English edition. </w:t>
      </w:r>
      <w:r w:rsidRPr="00096D05">
        <w:rPr>
          <w:rFonts w:ascii="Book Antiqua" w:hAnsi="Book Antiqua"/>
          <w:i/>
          <w:iCs/>
          <w:color w:val="000000" w:themeColor="text1"/>
          <w:sz w:val="24"/>
        </w:rPr>
        <w:t xml:space="preserve">J Hepatobiliary Pancreat Sci </w:t>
      </w:r>
      <w:r w:rsidRPr="00096D05">
        <w:rPr>
          <w:rFonts w:ascii="Book Antiqua" w:hAnsi="Book Antiqua"/>
          <w:color w:val="000000" w:themeColor="text1"/>
          <w:sz w:val="24"/>
        </w:rPr>
        <w:t>2015; </w:t>
      </w:r>
      <w:r w:rsidRPr="00096D05">
        <w:rPr>
          <w:rFonts w:ascii="Book Antiqua" w:hAnsi="Book Antiqua"/>
          <w:b/>
          <w:bCs/>
          <w:color w:val="000000" w:themeColor="text1"/>
          <w:sz w:val="24"/>
        </w:rPr>
        <w:t>22</w:t>
      </w:r>
      <w:r w:rsidRPr="00096D05">
        <w:rPr>
          <w:rFonts w:ascii="Book Antiqua" w:hAnsi="Book Antiqua"/>
          <w:color w:val="000000" w:themeColor="text1"/>
          <w:sz w:val="24"/>
        </w:rPr>
        <w:t>: 181-196 [PMID: 25691463 DOI: 10.1002/jhbp.211]</w:t>
      </w:r>
    </w:p>
    <w:p w14:paraId="5DD4546F"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10 </w:t>
      </w:r>
      <w:r w:rsidRPr="00096D05">
        <w:rPr>
          <w:rFonts w:ascii="Book Antiqua" w:hAnsi="Book Antiqua"/>
          <w:b/>
          <w:bCs/>
          <w:color w:val="000000" w:themeColor="text1"/>
          <w:sz w:val="24"/>
        </w:rPr>
        <w:t>Miyazaki M</w:t>
      </w:r>
      <w:r w:rsidRPr="00096D05">
        <w:rPr>
          <w:rFonts w:ascii="Book Antiqua" w:hAnsi="Book Antiqua"/>
          <w:color w:val="000000" w:themeColor="text1"/>
          <w:sz w:val="24"/>
        </w:rPr>
        <w:t>, Yoshitomi H, Miyakawa S, Uesaka K, Unno M, Endo I, Ota T, Ohtsuka M, Kinoshita H, Shimada K, Shimizu H, Tabata M, Chijiiwa K, Nagino M, Hirano S, Wakai T, Wada K, Isayama H, Okusaka T, Tsuyuguchi T, Fujita N, Furuse J, Yamao K, Murakami K, Yamazaki H, Kijima H, Nakanuma Y, Yoshida M, Takayashiki T, Takada T. Clinical practice guidelines for the management of biliary tract cancers 2015: the 2nd English edition. </w:t>
      </w:r>
      <w:r w:rsidRPr="00096D05">
        <w:rPr>
          <w:rFonts w:ascii="Book Antiqua" w:hAnsi="Book Antiqua"/>
          <w:i/>
          <w:iCs/>
          <w:color w:val="000000" w:themeColor="text1"/>
          <w:sz w:val="24"/>
        </w:rPr>
        <w:t xml:space="preserve">J </w:t>
      </w:r>
      <w:r w:rsidRPr="00096D05">
        <w:rPr>
          <w:rFonts w:ascii="Book Antiqua" w:hAnsi="Book Antiqua"/>
          <w:i/>
          <w:iCs/>
          <w:color w:val="000000" w:themeColor="text1"/>
          <w:sz w:val="24"/>
        </w:rPr>
        <w:lastRenderedPageBreak/>
        <w:t>Hepatobiliary Pancreat Sci</w:t>
      </w:r>
      <w:r w:rsidRPr="00096D05">
        <w:rPr>
          <w:rFonts w:ascii="Book Antiqua" w:hAnsi="Book Antiqua"/>
          <w:color w:val="000000" w:themeColor="text1"/>
          <w:sz w:val="24"/>
        </w:rPr>
        <w:t> 2015; </w:t>
      </w:r>
      <w:r w:rsidRPr="00096D05">
        <w:rPr>
          <w:rFonts w:ascii="Book Antiqua" w:hAnsi="Book Antiqua"/>
          <w:b/>
          <w:bCs/>
          <w:color w:val="000000" w:themeColor="text1"/>
          <w:sz w:val="24"/>
        </w:rPr>
        <w:t>22</w:t>
      </w:r>
      <w:r w:rsidRPr="00096D05">
        <w:rPr>
          <w:rFonts w:ascii="Book Antiqua" w:hAnsi="Book Antiqua"/>
          <w:color w:val="000000" w:themeColor="text1"/>
          <w:sz w:val="24"/>
        </w:rPr>
        <w:t>: 249-273 [PMID: 25787274 DOI: 10.1002/jhbp.233]</w:t>
      </w:r>
    </w:p>
    <w:p w14:paraId="35B804CF" w14:textId="747D0008"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11 </w:t>
      </w:r>
      <w:r w:rsidRPr="00096D05">
        <w:rPr>
          <w:rFonts w:ascii="Book Antiqua" w:hAnsi="Book Antiqua"/>
          <w:b/>
          <w:bCs/>
          <w:color w:val="000000" w:themeColor="text1"/>
          <w:sz w:val="24"/>
        </w:rPr>
        <w:t>Bagante F</w:t>
      </w:r>
      <w:r w:rsidRPr="00096D05">
        <w:rPr>
          <w:rFonts w:ascii="Book Antiqua" w:hAnsi="Book Antiqua"/>
          <w:color w:val="000000" w:themeColor="text1"/>
          <w:sz w:val="24"/>
        </w:rPr>
        <w:t>, Tran T, Spolverato G, Ruzzenente A, Buttner S, Ethun CG, Groot Koerkamp B, Conci S, Idrees K, Isom CA, Fields RC, Krasnick B, Weber SM, Salem A, Martin RC, Scoggins C, Shen P, Mogal HD, Schmidt C, Beal E, Hatzaras I, Vitiello G, IJzermans JN, Maithel SK, Poultsides G, Guglielmi A, Pawlik TM. Perihilar Cholangiocarcinoma: Number of Nodes Examined and Optimal Lymph Node Prognostic Scheme. </w:t>
      </w:r>
      <w:r w:rsidRPr="00096D05">
        <w:rPr>
          <w:rFonts w:ascii="Book Antiqua" w:hAnsi="Book Antiqua"/>
          <w:i/>
          <w:iCs/>
          <w:color w:val="000000" w:themeColor="text1"/>
          <w:sz w:val="24"/>
        </w:rPr>
        <w:t xml:space="preserve">J Am Coll Surg </w:t>
      </w:r>
      <w:r w:rsidRPr="00096D05">
        <w:rPr>
          <w:rFonts w:ascii="Book Antiqua" w:hAnsi="Book Antiqua"/>
          <w:color w:val="000000" w:themeColor="text1"/>
          <w:sz w:val="24"/>
        </w:rPr>
        <w:t>2016; </w:t>
      </w:r>
      <w:r w:rsidRPr="00096D05">
        <w:rPr>
          <w:rFonts w:ascii="Book Antiqua" w:hAnsi="Book Antiqua"/>
          <w:b/>
          <w:bCs/>
          <w:color w:val="000000" w:themeColor="text1"/>
          <w:sz w:val="24"/>
        </w:rPr>
        <w:t>222</w:t>
      </w:r>
      <w:r w:rsidRPr="00096D05">
        <w:rPr>
          <w:rFonts w:ascii="Book Antiqua" w:hAnsi="Book Antiqua"/>
          <w:color w:val="000000" w:themeColor="text1"/>
          <w:sz w:val="24"/>
        </w:rPr>
        <w:t>: 750-759.e2 [PMID: 27113512 DOI: 10.1016/j.jamcollsurg.2016.02.012]</w:t>
      </w:r>
    </w:p>
    <w:p w14:paraId="6F9D54E9"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12 </w:t>
      </w:r>
      <w:r w:rsidRPr="00096D05">
        <w:rPr>
          <w:rFonts w:ascii="Book Antiqua" w:hAnsi="Book Antiqua"/>
          <w:b/>
          <w:bCs/>
          <w:color w:val="000000" w:themeColor="text1"/>
          <w:sz w:val="24"/>
        </w:rPr>
        <w:t>Kitagawa Y</w:t>
      </w:r>
      <w:r w:rsidRPr="00096D05">
        <w:rPr>
          <w:rFonts w:ascii="Book Antiqua" w:hAnsi="Book Antiqua"/>
          <w:color w:val="000000" w:themeColor="text1"/>
          <w:sz w:val="24"/>
        </w:rPr>
        <w:t>, Nagino M, Kamiya J, Uesaka K, Sano T, Yamamoto H, Hayakawa N, Nimura Y. Lymph node metastasis from hilar cholangiocarcinoma: audit of 110 patients who underwent regional and paraaortic node dissection. </w:t>
      </w:r>
      <w:r w:rsidRPr="00096D05">
        <w:rPr>
          <w:rFonts w:ascii="Book Antiqua" w:hAnsi="Book Antiqua"/>
          <w:i/>
          <w:iCs/>
          <w:color w:val="000000" w:themeColor="text1"/>
          <w:sz w:val="24"/>
        </w:rPr>
        <w:t>Ann Surg</w:t>
      </w:r>
      <w:r w:rsidRPr="00096D05">
        <w:rPr>
          <w:rFonts w:ascii="Book Antiqua" w:hAnsi="Book Antiqua"/>
          <w:color w:val="000000" w:themeColor="text1"/>
          <w:sz w:val="24"/>
        </w:rPr>
        <w:t> 2001; </w:t>
      </w:r>
      <w:r w:rsidRPr="00096D05">
        <w:rPr>
          <w:rFonts w:ascii="Book Antiqua" w:hAnsi="Book Antiqua"/>
          <w:b/>
          <w:bCs/>
          <w:color w:val="000000" w:themeColor="text1"/>
          <w:sz w:val="24"/>
        </w:rPr>
        <w:t>233</w:t>
      </w:r>
      <w:r w:rsidRPr="00096D05">
        <w:rPr>
          <w:rFonts w:ascii="Book Antiqua" w:hAnsi="Book Antiqua"/>
          <w:color w:val="000000" w:themeColor="text1"/>
          <w:sz w:val="24"/>
        </w:rPr>
        <w:t>: 385-392 [PMID: 11224627 DOI: 10.1097/00000658-200103000-00013]</w:t>
      </w:r>
    </w:p>
    <w:p w14:paraId="01CF5513"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13 </w:t>
      </w:r>
      <w:r w:rsidRPr="00096D05">
        <w:rPr>
          <w:rFonts w:ascii="Book Antiqua" w:hAnsi="Book Antiqua"/>
          <w:b/>
          <w:bCs/>
          <w:color w:val="000000" w:themeColor="text1"/>
          <w:sz w:val="24"/>
        </w:rPr>
        <w:t>Chun YS</w:t>
      </w:r>
      <w:r w:rsidRPr="00096D05">
        <w:rPr>
          <w:rFonts w:ascii="Book Antiqua" w:hAnsi="Book Antiqua"/>
          <w:color w:val="000000" w:themeColor="text1"/>
          <w:sz w:val="24"/>
        </w:rPr>
        <w:t>, Pawlik TM, Vauthey JN. 8th Edition of the AJCC Cancer Staging Manual: Pancreas and Hepatobiliary Cancers. </w:t>
      </w:r>
      <w:r w:rsidRPr="00096D05">
        <w:rPr>
          <w:rFonts w:ascii="Book Antiqua" w:hAnsi="Book Antiqua"/>
          <w:i/>
          <w:iCs/>
          <w:color w:val="000000" w:themeColor="text1"/>
          <w:sz w:val="24"/>
        </w:rPr>
        <w:t>Ann Surg Oncol</w:t>
      </w:r>
      <w:r w:rsidRPr="00096D05">
        <w:rPr>
          <w:rFonts w:ascii="Book Antiqua" w:hAnsi="Book Antiqua"/>
          <w:color w:val="000000" w:themeColor="text1"/>
          <w:sz w:val="24"/>
        </w:rPr>
        <w:t> 2018; </w:t>
      </w:r>
      <w:r w:rsidRPr="00096D05">
        <w:rPr>
          <w:rFonts w:ascii="Book Antiqua" w:hAnsi="Book Antiqua"/>
          <w:b/>
          <w:bCs/>
          <w:color w:val="000000" w:themeColor="text1"/>
          <w:sz w:val="24"/>
        </w:rPr>
        <w:t>25</w:t>
      </w:r>
      <w:r w:rsidRPr="00096D05">
        <w:rPr>
          <w:rFonts w:ascii="Book Antiqua" w:hAnsi="Book Antiqua"/>
          <w:color w:val="000000" w:themeColor="text1"/>
          <w:sz w:val="24"/>
        </w:rPr>
        <w:t>: 845-847 [PMID: 28752469 DOI: 10.1245/s10434-017-6025-x]</w:t>
      </w:r>
    </w:p>
    <w:p w14:paraId="09FF7912"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14 </w:t>
      </w:r>
      <w:r w:rsidRPr="00096D05">
        <w:rPr>
          <w:rFonts w:ascii="Book Antiqua" w:hAnsi="Book Antiqua"/>
          <w:b/>
          <w:bCs/>
          <w:color w:val="000000" w:themeColor="text1"/>
          <w:sz w:val="24"/>
        </w:rPr>
        <w:t>Mantel HT</w:t>
      </w:r>
      <w:r w:rsidRPr="00096D05">
        <w:rPr>
          <w:rFonts w:ascii="Book Antiqua" w:hAnsi="Book Antiqua"/>
          <w:color w:val="000000" w:themeColor="text1"/>
          <w:sz w:val="24"/>
        </w:rPr>
        <w:t>, Wiggers JK, Verheij J, Doff JJ, Sieders E, van Gulik TM, Gouw AS, Porte RJ. Lymph Node Micrometastases are Associated with Worse Survival in Patients with Otherwise Node-Negative Hilar Cholangiocarcinoma. </w:t>
      </w:r>
      <w:r w:rsidRPr="00096D05">
        <w:rPr>
          <w:rFonts w:ascii="Book Antiqua" w:hAnsi="Book Antiqua"/>
          <w:i/>
          <w:iCs/>
          <w:color w:val="000000" w:themeColor="text1"/>
          <w:sz w:val="24"/>
        </w:rPr>
        <w:t>Ann Surg Oncol</w:t>
      </w:r>
      <w:r w:rsidRPr="00096D05">
        <w:rPr>
          <w:rFonts w:ascii="Book Antiqua" w:hAnsi="Book Antiqua"/>
          <w:color w:val="000000" w:themeColor="text1"/>
          <w:sz w:val="24"/>
        </w:rPr>
        <w:t> 2015; </w:t>
      </w:r>
      <w:r w:rsidRPr="00096D05">
        <w:rPr>
          <w:rFonts w:ascii="Book Antiqua" w:hAnsi="Book Antiqua"/>
          <w:b/>
          <w:bCs/>
          <w:color w:val="000000" w:themeColor="text1"/>
          <w:sz w:val="24"/>
        </w:rPr>
        <w:t xml:space="preserve">22 </w:t>
      </w:r>
      <w:r w:rsidRPr="00096D05">
        <w:rPr>
          <w:rFonts w:ascii="Book Antiqua" w:hAnsi="Book Antiqua"/>
          <w:color w:val="000000" w:themeColor="text1"/>
          <w:sz w:val="24"/>
        </w:rPr>
        <w:t>Suppl 3: S1107-S1115 [PMID: 26178761 DOI: 10.1245/s10434-015-4723-9]</w:t>
      </w:r>
    </w:p>
    <w:p w14:paraId="28D45FBD"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15 </w:t>
      </w:r>
      <w:r w:rsidRPr="00096D05">
        <w:rPr>
          <w:rFonts w:ascii="Book Antiqua" w:hAnsi="Book Antiqua"/>
          <w:b/>
          <w:bCs/>
          <w:color w:val="000000" w:themeColor="text1"/>
          <w:sz w:val="24"/>
        </w:rPr>
        <w:t>Nagakawa T</w:t>
      </w:r>
      <w:r w:rsidRPr="00096D05">
        <w:rPr>
          <w:rFonts w:ascii="Book Antiqua" w:hAnsi="Book Antiqua"/>
          <w:color w:val="000000" w:themeColor="text1"/>
          <w:sz w:val="24"/>
        </w:rPr>
        <w:t>, Kayahara M, Ikeda S, Futakawa S, Kakita A, Kawarada H, Matsuno M, Takada T, Takasaki K, Tanimura H, Tashiro S, Yamaoka Y. Biliary tract cancer treatment: results from the Biliary Tract Cancer Statistics Registry in Japan. </w:t>
      </w:r>
      <w:r w:rsidRPr="00096D05">
        <w:rPr>
          <w:rFonts w:ascii="Book Antiqua" w:hAnsi="Book Antiqua"/>
          <w:i/>
          <w:iCs/>
          <w:color w:val="000000" w:themeColor="text1"/>
          <w:sz w:val="24"/>
        </w:rPr>
        <w:t>J Hepatobiliary Pancreat Surg</w:t>
      </w:r>
      <w:r w:rsidRPr="00096D05">
        <w:rPr>
          <w:rFonts w:ascii="Book Antiqua" w:hAnsi="Book Antiqua"/>
          <w:color w:val="000000" w:themeColor="text1"/>
          <w:sz w:val="24"/>
        </w:rPr>
        <w:t> 2002; </w:t>
      </w:r>
      <w:r w:rsidRPr="00096D05">
        <w:rPr>
          <w:rFonts w:ascii="Book Antiqua" w:hAnsi="Book Antiqua"/>
          <w:b/>
          <w:bCs/>
          <w:color w:val="000000" w:themeColor="text1"/>
          <w:sz w:val="24"/>
        </w:rPr>
        <w:t>9</w:t>
      </w:r>
      <w:r w:rsidRPr="00096D05">
        <w:rPr>
          <w:rFonts w:ascii="Book Antiqua" w:hAnsi="Book Antiqua"/>
          <w:color w:val="000000" w:themeColor="text1"/>
          <w:sz w:val="24"/>
        </w:rPr>
        <w:t>: 569-575 [PMID: 12541042 DOI: 10.1007/s005340200076]</w:t>
      </w:r>
    </w:p>
    <w:p w14:paraId="7669A8F8"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16 </w:t>
      </w:r>
      <w:r w:rsidRPr="00096D05">
        <w:rPr>
          <w:rFonts w:ascii="Book Antiqua" w:hAnsi="Book Antiqua"/>
          <w:b/>
          <w:bCs/>
          <w:color w:val="000000" w:themeColor="text1"/>
          <w:sz w:val="24"/>
        </w:rPr>
        <w:t>Tojima Y</w:t>
      </w:r>
      <w:r w:rsidRPr="00096D05">
        <w:rPr>
          <w:rFonts w:ascii="Book Antiqua" w:hAnsi="Book Antiqua"/>
          <w:color w:val="000000" w:themeColor="text1"/>
          <w:sz w:val="24"/>
        </w:rPr>
        <w:t>, Nagino M, Ebata T, Uesaka K, Kamiya J, Nimura Y. Immunohistochemically demonstrated lymph node micrometastasis and prognosis in patients with otherwise node-negative hilar cholangiocarcinoma. </w:t>
      </w:r>
      <w:r w:rsidRPr="00096D05">
        <w:rPr>
          <w:rFonts w:ascii="Book Antiqua" w:hAnsi="Book Antiqua"/>
          <w:i/>
          <w:iCs/>
          <w:color w:val="000000" w:themeColor="text1"/>
          <w:sz w:val="24"/>
        </w:rPr>
        <w:t>Ann Surg</w:t>
      </w:r>
      <w:r w:rsidRPr="00096D05">
        <w:rPr>
          <w:rFonts w:ascii="Book Antiqua" w:hAnsi="Book Antiqua"/>
          <w:color w:val="000000" w:themeColor="text1"/>
          <w:sz w:val="24"/>
        </w:rPr>
        <w:t> 2003; </w:t>
      </w:r>
      <w:r w:rsidRPr="00096D05">
        <w:rPr>
          <w:rFonts w:ascii="Book Antiqua" w:hAnsi="Book Antiqua"/>
          <w:b/>
          <w:bCs/>
          <w:color w:val="000000" w:themeColor="text1"/>
          <w:sz w:val="24"/>
        </w:rPr>
        <w:t>237</w:t>
      </w:r>
      <w:r w:rsidRPr="00096D05">
        <w:rPr>
          <w:rFonts w:ascii="Book Antiqua" w:hAnsi="Book Antiqua"/>
          <w:color w:val="000000" w:themeColor="text1"/>
          <w:sz w:val="24"/>
        </w:rPr>
        <w:t xml:space="preserve">: 201-207 [PMID: 12560778 DOI: </w:t>
      </w:r>
      <w:r w:rsidRPr="00096D05">
        <w:rPr>
          <w:rFonts w:ascii="Book Antiqua" w:hAnsi="Book Antiqua"/>
          <w:color w:val="000000" w:themeColor="text1"/>
          <w:sz w:val="24"/>
        </w:rPr>
        <w:lastRenderedPageBreak/>
        <w:t>10.1097/01.Sla.0000048446.18118.Fc]</w:t>
      </w:r>
    </w:p>
    <w:p w14:paraId="4E842273"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17 </w:t>
      </w:r>
      <w:r w:rsidRPr="00096D05">
        <w:rPr>
          <w:rFonts w:ascii="Book Antiqua" w:hAnsi="Book Antiqua"/>
          <w:b/>
          <w:bCs/>
          <w:color w:val="000000" w:themeColor="text1"/>
          <w:sz w:val="24"/>
        </w:rPr>
        <w:t>Ogura Y</w:t>
      </w:r>
      <w:r w:rsidRPr="00096D05">
        <w:rPr>
          <w:rFonts w:ascii="Book Antiqua" w:hAnsi="Book Antiqua"/>
          <w:color w:val="000000" w:themeColor="text1"/>
          <w:sz w:val="24"/>
        </w:rPr>
        <w:t>, Kawarada Y. Surgical strategies for carcinoma of the hepatic duct confluence. </w:t>
      </w:r>
      <w:r w:rsidRPr="00096D05">
        <w:rPr>
          <w:rFonts w:ascii="Book Antiqua" w:hAnsi="Book Antiqua"/>
          <w:i/>
          <w:iCs/>
          <w:color w:val="000000" w:themeColor="text1"/>
          <w:sz w:val="24"/>
        </w:rPr>
        <w:t>Br J Surg</w:t>
      </w:r>
      <w:r w:rsidRPr="00096D05">
        <w:rPr>
          <w:rFonts w:ascii="Book Antiqua" w:hAnsi="Book Antiqua"/>
          <w:color w:val="000000" w:themeColor="text1"/>
          <w:sz w:val="24"/>
        </w:rPr>
        <w:t> 1998; </w:t>
      </w:r>
      <w:r w:rsidRPr="00096D05">
        <w:rPr>
          <w:rFonts w:ascii="Book Antiqua" w:hAnsi="Book Antiqua"/>
          <w:b/>
          <w:bCs/>
          <w:color w:val="000000" w:themeColor="text1"/>
          <w:sz w:val="24"/>
        </w:rPr>
        <w:t>85</w:t>
      </w:r>
      <w:r w:rsidRPr="00096D05">
        <w:rPr>
          <w:rFonts w:ascii="Book Antiqua" w:hAnsi="Book Antiqua"/>
          <w:color w:val="000000" w:themeColor="text1"/>
          <w:sz w:val="24"/>
        </w:rPr>
        <w:t>: 20-24 [PMID: 9462376 DOI: 10.1046/j.1365-2168.1998.00532.x]</w:t>
      </w:r>
    </w:p>
    <w:p w14:paraId="3E2A6AAC"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18 </w:t>
      </w:r>
      <w:r w:rsidRPr="00096D05">
        <w:rPr>
          <w:rFonts w:ascii="Book Antiqua" w:hAnsi="Book Antiqua"/>
          <w:b/>
          <w:bCs/>
          <w:color w:val="000000" w:themeColor="text1"/>
          <w:sz w:val="24"/>
        </w:rPr>
        <w:t>Miyazaki M</w:t>
      </w:r>
      <w:r w:rsidRPr="00096D05">
        <w:rPr>
          <w:rFonts w:ascii="Book Antiqua" w:hAnsi="Book Antiqua"/>
          <w:color w:val="000000" w:themeColor="text1"/>
          <w:sz w:val="24"/>
        </w:rPr>
        <w:t>, Ito H, Nakagawa K, Ambiru S, Shimizu H, Okaya T, Shinmura K, Nakajima N. Parenchyma-preserving hepatectomy in the surgical treatment of hilar cholangiocarcinoma. </w:t>
      </w:r>
      <w:r w:rsidRPr="00096D05">
        <w:rPr>
          <w:rFonts w:ascii="Book Antiqua" w:hAnsi="Book Antiqua"/>
          <w:i/>
          <w:iCs/>
          <w:color w:val="000000" w:themeColor="text1"/>
          <w:sz w:val="24"/>
        </w:rPr>
        <w:t>J Am Coll Surg</w:t>
      </w:r>
      <w:r w:rsidRPr="00096D05">
        <w:rPr>
          <w:rFonts w:ascii="Book Antiqua" w:hAnsi="Book Antiqua"/>
          <w:color w:val="000000" w:themeColor="text1"/>
          <w:sz w:val="24"/>
        </w:rPr>
        <w:t> 1999; </w:t>
      </w:r>
      <w:r w:rsidRPr="00096D05">
        <w:rPr>
          <w:rFonts w:ascii="Book Antiqua" w:hAnsi="Book Antiqua"/>
          <w:b/>
          <w:bCs/>
          <w:color w:val="000000" w:themeColor="text1"/>
          <w:sz w:val="24"/>
        </w:rPr>
        <w:t>189</w:t>
      </w:r>
      <w:r w:rsidRPr="00096D05">
        <w:rPr>
          <w:rFonts w:ascii="Book Antiqua" w:hAnsi="Book Antiqua"/>
          <w:color w:val="000000" w:themeColor="text1"/>
          <w:sz w:val="24"/>
        </w:rPr>
        <w:t>: 575-583 [PMID: 10589594 DOI: 10.1016/s1072-7515(99)00219-7]</w:t>
      </w:r>
    </w:p>
    <w:p w14:paraId="7C4B1A9A"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19 </w:t>
      </w:r>
      <w:r w:rsidRPr="00096D05">
        <w:rPr>
          <w:rFonts w:ascii="Book Antiqua" w:hAnsi="Book Antiqua"/>
          <w:b/>
          <w:bCs/>
          <w:color w:val="000000" w:themeColor="text1"/>
          <w:sz w:val="24"/>
        </w:rPr>
        <w:t>Kosuge T</w:t>
      </w:r>
      <w:r w:rsidRPr="00096D05">
        <w:rPr>
          <w:rFonts w:ascii="Book Antiqua" w:hAnsi="Book Antiqua"/>
          <w:color w:val="000000" w:themeColor="text1"/>
          <w:sz w:val="24"/>
        </w:rPr>
        <w:t>, Yamamoto J, Shimada K, Yamasaki S, Makuuchi M. Improved surgical results for hilar cholangiocarcinoma with procedures including major hepatic resection. </w:t>
      </w:r>
      <w:r w:rsidRPr="00096D05">
        <w:rPr>
          <w:rFonts w:ascii="Book Antiqua" w:hAnsi="Book Antiqua"/>
          <w:i/>
          <w:iCs/>
          <w:color w:val="000000" w:themeColor="text1"/>
          <w:sz w:val="24"/>
        </w:rPr>
        <w:t>Ann Surg</w:t>
      </w:r>
      <w:r w:rsidRPr="00096D05">
        <w:rPr>
          <w:rFonts w:ascii="Book Antiqua" w:hAnsi="Book Antiqua"/>
          <w:color w:val="000000" w:themeColor="text1"/>
          <w:sz w:val="24"/>
        </w:rPr>
        <w:t> 1999; </w:t>
      </w:r>
      <w:r w:rsidRPr="00096D05">
        <w:rPr>
          <w:rFonts w:ascii="Book Antiqua" w:hAnsi="Book Antiqua"/>
          <w:b/>
          <w:bCs/>
          <w:color w:val="000000" w:themeColor="text1"/>
          <w:sz w:val="24"/>
        </w:rPr>
        <w:t>230</w:t>
      </w:r>
      <w:r w:rsidRPr="00096D05">
        <w:rPr>
          <w:rFonts w:ascii="Book Antiqua" w:hAnsi="Book Antiqua"/>
          <w:color w:val="000000" w:themeColor="text1"/>
          <w:sz w:val="24"/>
        </w:rPr>
        <w:t>: 663-671 [PMID: 10561090 DOI: 10.1097/00000658-199911000-00008]</w:t>
      </w:r>
    </w:p>
    <w:p w14:paraId="68488925"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20 </w:t>
      </w:r>
      <w:r w:rsidRPr="00096D05">
        <w:rPr>
          <w:rFonts w:ascii="Book Antiqua" w:hAnsi="Book Antiqua"/>
          <w:b/>
          <w:bCs/>
          <w:color w:val="000000" w:themeColor="text1"/>
          <w:sz w:val="24"/>
        </w:rPr>
        <w:t>Guglielmi A</w:t>
      </w:r>
      <w:r w:rsidRPr="00096D05">
        <w:rPr>
          <w:rFonts w:ascii="Book Antiqua" w:hAnsi="Book Antiqua"/>
          <w:color w:val="000000" w:themeColor="text1"/>
          <w:sz w:val="24"/>
        </w:rPr>
        <w:t>, Ruzzenente A, Campagnaro T, Valdegamberi A, Bagante F, Bertuzzo F, Conci S, Iacono C. Patterns and prognostic significance of lymph node dissection for surgical treatment of perihilar and intrahepatic cholangiocarcinoma. </w:t>
      </w:r>
      <w:r w:rsidRPr="00096D05">
        <w:rPr>
          <w:rFonts w:ascii="Book Antiqua" w:hAnsi="Book Antiqua"/>
          <w:i/>
          <w:iCs/>
          <w:color w:val="000000" w:themeColor="text1"/>
          <w:sz w:val="24"/>
        </w:rPr>
        <w:t>J Gastrointest Surg</w:t>
      </w:r>
      <w:r w:rsidRPr="00096D05">
        <w:rPr>
          <w:rFonts w:ascii="Book Antiqua" w:hAnsi="Book Antiqua"/>
          <w:color w:val="000000" w:themeColor="text1"/>
          <w:sz w:val="24"/>
        </w:rPr>
        <w:t> 2013; </w:t>
      </w:r>
      <w:r w:rsidRPr="00096D05">
        <w:rPr>
          <w:rFonts w:ascii="Book Antiqua" w:hAnsi="Book Antiqua"/>
          <w:b/>
          <w:bCs/>
          <w:color w:val="000000" w:themeColor="text1"/>
          <w:sz w:val="24"/>
        </w:rPr>
        <w:t>17</w:t>
      </w:r>
      <w:r w:rsidRPr="00096D05">
        <w:rPr>
          <w:rFonts w:ascii="Book Antiqua" w:hAnsi="Book Antiqua"/>
          <w:color w:val="000000" w:themeColor="text1"/>
          <w:sz w:val="24"/>
        </w:rPr>
        <w:t>: 1917-1928 [PMID: 24048613 DOI: 10.1007/s11605-013-2331-1]</w:t>
      </w:r>
    </w:p>
    <w:p w14:paraId="41C22C61"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21 </w:t>
      </w:r>
      <w:r w:rsidRPr="00096D05">
        <w:rPr>
          <w:rFonts w:ascii="Book Antiqua" w:hAnsi="Book Antiqua"/>
          <w:b/>
          <w:bCs/>
          <w:color w:val="000000" w:themeColor="text1"/>
          <w:sz w:val="24"/>
        </w:rPr>
        <w:t>Ocuin LM</w:t>
      </w:r>
      <w:r w:rsidRPr="00096D05">
        <w:rPr>
          <w:rFonts w:ascii="Book Antiqua" w:hAnsi="Book Antiqua"/>
          <w:color w:val="000000" w:themeColor="text1"/>
          <w:sz w:val="24"/>
        </w:rPr>
        <w:t>, Bağci P, Fisher SB, Patel SH, Kooby DA, Sarmiento JM, Cardona K, Russell MC, Staley CA, Volkan Adsay N, Maithel SK. Discordance between conventional and detailed lymph node analysis in resected biliary carcinoma at or above the cystic duct: are we understaging patients? </w:t>
      </w:r>
      <w:r w:rsidRPr="00096D05">
        <w:rPr>
          <w:rFonts w:ascii="Book Antiqua" w:hAnsi="Book Antiqua"/>
          <w:i/>
          <w:iCs/>
          <w:color w:val="000000" w:themeColor="text1"/>
          <w:sz w:val="24"/>
        </w:rPr>
        <w:t>Ann Surg Oncol</w:t>
      </w:r>
      <w:r w:rsidRPr="00096D05">
        <w:rPr>
          <w:rFonts w:ascii="Book Antiqua" w:hAnsi="Book Antiqua"/>
          <w:color w:val="000000" w:themeColor="text1"/>
          <w:sz w:val="24"/>
        </w:rPr>
        <w:t> 2013; </w:t>
      </w:r>
      <w:r w:rsidRPr="00096D05">
        <w:rPr>
          <w:rFonts w:ascii="Book Antiqua" w:hAnsi="Book Antiqua"/>
          <w:b/>
          <w:bCs/>
          <w:color w:val="000000" w:themeColor="text1"/>
          <w:sz w:val="24"/>
        </w:rPr>
        <w:t>20</w:t>
      </w:r>
      <w:r w:rsidRPr="00096D05">
        <w:rPr>
          <w:rFonts w:ascii="Book Antiqua" w:hAnsi="Book Antiqua"/>
          <w:color w:val="000000" w:themeColor="text1"/>
          <w:sz w:val="24"/>
        </w:rPr>
        <w:t>: 4298-4304 [PMID: 23884754 DOI: 10.1245/s10434-013-3143-y]</w:t>
      </w:r>
    </w:p>
    <w:p w14:paraId="512D5A35"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22 </w:t>
      </w:r>
      <w:r w:rsidRPr="00096D05">
        <w:rPr>
          <w:rFonts w:ascii="Book Antiqua" w:hAnsi="Book Antiqua"/>
          <w:b/>
          <w:bCs/>
          <w:color w:val="000000" w:themeColor="text1"/>
          <w:sz w:val="24"/>
        </w:rPr>
        <w:t>Oshiro Y</w:t>
      </w:r>
      <w:r w:rsidRPr="00096D05">
        <w:rPr>
          <w:rFonts w:ascii="Book Antiqua" w:hAnsi="Book Antiqua"/>
          <w:color w:val="000000" w:themeColor="text1"/>
          <w:sz w:val="24"/>
        </w:rPr>
        <w:t>, Sasaki R, Kobayashi A, Murata S, Fukunaga K, Kondo T, Oda T, Ohkohchi N. Prognostic relevance of the lymph node ratio in surgical patients with extrahepatic cholangiocarcinoma. </w:t>
      </w:r>
      <w:r w:rsidRPr="00096D05">
        <w:rPr>
          <w:rFonts w:ascii="Book Antiqua" w:hAnsi="Book Antiqua"/>
          <w:i/>
          <w:iCs/>
          <w:color w:val="000000" w:themeColor="text1"/>
          <w:sz w:val="24"/>
        </w:rPr>
        <w:t>Eur J Surg Oncol</w:t>
      </w:r>
      <w:r w:rsidRPr="00096D05">
        <w:rPr>
          <w:rFonts w:ascii="Book Antiqua" w:hAnsi="Book Antiqua"/>
          <w:color w:val="000000" w:themeColor="text1"/>
          <w:sz w:val="24"/>
        </w:rPr>
        <w:t> 2011; </w:t>
      </w:r>
      <w:r w:rsidRPr="00096D05">
        <w:rPr>
          <w:rFonts w:ascii="Book Antiqua" w:hAnsi="Book Antiqua"/>
          <w:b/>
          <w:bCs/>
          <w:color w:val="000000" w:themeColor="text1"/>
          <w:sz w:val="24"/>
        </w:rPr>
        <w:t>37</w:t>
      </w:r>
      <w:r w:rsidRPr="00096D05">
        <w:rPr>
          <w:rFonts w:ascii="Book Antiqua" w:hAnsi="Book Antiqua"/>
          <w:color w:val="000000" w:themeColor="text1"/>
          <w:sz w:val="24"/>
        </w:rPr>
        <w:t>: 60-64 [PMID: 21094016 DOI: 10.1016/j.ejso.2010.10.011]</w:t>
      </w:r>
    </w:p>
    <w:p w14:paraId="53EA7C58"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23 </w:t>
      </w:r>
      <w:r w:rsidRPr="00096D05">
        <w:rPr>
          <w:rFonts w:ascii="Book Antiqua" w:hAnsi="Book Antiqua"/>
          <w:b/>
          <w:bCs/>
          <w:color w:val="000000" w:themeColor="text1"/>
          <w:sz w:val="24"/>
        </w:rPr>
        <w:t>de Jong MC</w:t>
      </w:r>
      <w:r w:rsidRPr="00096D05">
        <w:rPr>
          <w:rFonts w:ascii="Book Antiqua" w:hAnsi="Book Antiqua"/>
          <w:color w:val="000000" w:themeColor="text1"/>
          <w:sz w:val="24"/>
        </w:rPr>
        <w:t xml:space="preserve">, Marques H, Clary BM, Bauer TW, Marsh JW, Ribero D, Majno P, Hatzaras I, Walters DM, Barbas AS, Mega R, Schulick RD, Choti MA, Geller DA, Barroso E, Mentha G, Capussotti L, Pawlik TM. The impact of portal vein resection on outcomes for hilar cholangiocarcinoma: a </w:t>
      </w:r>
      <w:r w:rsidRPr="00096D05">
        <w:rPr>
          <w:rFonts w:ascii="Book Antiqua" w:hAnsi="Book Antiqua"/>
          <w:color w:val="000000" w:themeColor="text1"/>
          <w:sz w:val="24"/>
        </w:rPr>
        <w:lastRenderedPageBreak/>
        <w:t>multi-institutional analysis of 305 cases. </w:t>
      </w:r>
      <w:r w:rsidRPr="00096D05">
        <w:rPr>
          <w:rFonts w:ascii="Book Antiqua" w:hAnsi="Book Antiqua"/>
          <w:i/>
          <w:iCs/>
          <w:color w:val="000000" w:themeColor="text1"/>
          <w:sz w:val="24"/>
        </w:rPr>
        <w:t>Cancer</w:t>
      </w:r>
      <w:r w:rsidRPr="00096D05">
        <w:rPr>
          <w:rFonts w:ascii="Book Antiqua" w:hAnsi="Book Antiqua"/>
          <w:color w:val="000000" w:themeColor="text1"/>
          <w:sz w:val="24"/>
        </w:rPr>
        <w:t> 2012; </w:t>
      </w:r>
      <w:r w:rsidRPr="00096D05">
        <w:rPr>
          <w:rFonts w:ascii="Book Antiqua" w:hAnsi="Book Antiqua"/>
          <w:b/>
          <w:bCs/>
          <w:color w:val="000000" w:themeColor="text1"/>
          <w:sz w:val="24"/>
        </w:rPr>
        <w:t>118</w:t>
      </w:r>
      <w:r w:rsidRPr="00096D05">
        <w:rPr>
          <w:rFonts w:ascii="Book Antiqua" w:hAnsi="Book Antiqua"/>
          <w:color w:val="000000" w:themeColor="text1"/>
          <w:sz w:val="24"/>
        </w:rPr>
        <w:t>: 4737-4747 [PMID: 22415526 DOI: 10.1002/cncr.27492]</w:t>
      </w:r>
    </w:p>
    <w:p w14:paraId="65B114AF"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24 </w:t>
      </w:r>
      <w:r w:rsidRPr="00096D05">
        <w:rPr>
          <w:rFonts w:ascii="Book Antiqua" w:hAnsi="Book Antiqua"/>
          <w:b/>
          <w:bCs/>
          <w:color w:val="000000" w:themeColor="text1"/>
          <w:sz w:val="24"/>
        </w:rPr>
        <w:t>Hakeem AR</w:t>
      </w:r>
      <w:r w:rsidRPr="00096D05">
        <w:rPr>
          <w:rFonts w:ascii="Book Antiqua" w:hAnsi="Book Antiqua"/>
          <w:color w:val="000000" w:themeColor="text1"/>
          <w:sz w:val="24"/>
        </w:rPr>
        <w:t>, Marangoni G, Chapman SJ, Young RS, Nair A, Hidalgo EL, Toogood GJ, Wyatt JI, Lodge PA, Prasad KR. Does the extent of lymphadenectomy, number of lymph nodes, positive lymph node ratio and neutrophil-lymphocyte ratio impact surgical outcome of perihilar cholangiocarcinoma? </w:t>
      </w:r>
      <w:r w:rsidRPr="00096D05">
        <w:rPr>
          <w:rFonts w:ascii="Book Antiqua" w:hAnsi="Book Antiqua"/>
          <w:i/>
          <w:iCs/>
          <w:color w:val="000000" w:themeColor="text1"/>
          <w:sz w:val="24"/>
        </w:rPr>
        <w:t>Eur J Gastroenterol Hepatol</w:t>
      </w:r>
      <w:r w:rsidRPr="00096D05">
        <w:rPr>
          <w:rFonts w:ascii="Book Antiqua" w:hAnsi="Book Antiqua"/>
          <w:color w:val="000000" w:themeColor="text1"/>
          <w:sz w:val="24"/>
        </w:rPr>
        <w:t> 2014; </w:t>
      </w:r>
      <w:r w:rsidRPr="00096D05">
        <w:rPr>
          <w:rFonts w:ascii="Book Antiqua" w:hAnsi="Book Antiqua"/>
          <w:b/>
          <w:bCs/>
          <w:color w:val="000000" w:themeColor="text1"/>
          <w:sz w:val="24"/>
        </w:rPr>
        <w:t>26</w:t>
      </w:r>
      <w:r w:rsidRPr="00096D05">
        <w:rPr>
          <w:rFonts w:ascii="Book Antiqua" w:hAnsi="Book Antiqua"/>
          <w:color w:val="000000" w:themeColor="text1"/>
          <w:sz w:val="24"/>
        </w:rPr>
        <w:t>: 1047-1054 [PMID: 25051217 DOI: 10.1097/MEG.0000000000000162]</w:t>
      </w:r>
    </w:p>
    <w:p w14:paraId="557359CF"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25 </w:t>
      </w:r>
      <w:r w:rsidRPr="00096D05">
        <w:rPr>
          <w:rFonts w:ascii="Book Antiqua" w:hAnsi="Book Antiqua"/>
          <w:b/>
          <w:bCs/>
          <w:color w:val="000000" w:themeColor="text1"/>
          <w:sz w:val="24"/>
        </w:rPr>
        <w:t>Murakami Y</w:t>
      </w:r>
      <w:r w:rsidRPr="00096D05">
        <w:rPr>
          <w:rFonts w:ascii="Book Antiqua" w:hAnsi="Book Antiqua"/>
          <w:color w:val="000000" w:themeColor="text1"/>
          <w:sz w:val="24"/>
        </w:rPr>
        <w:t>, Uemura K, Sudo T, Hashimoto Y, Nakashima A, Kondo N, Sakabe R, Kobayashi H, Sueda T. Is para-aortic lymph node metastasis a contraindication for radical resection in biliary carcinoma? </w:t>
      </w:r>
      <w:r w:rsidRPr="00096D05">
        <w:rPr>
          <w:rFonts w:ascii="Book Antiqua" w:hAnsi="Book Antiqua"/>
          <w:i/>
          <w:iCs/>
          <w:color w:val="000000" w:themeColor="text1"/>
          <w:sz w:val="24"/>
        </w:rPr>
        <w:t>World J Surg</w:t>
      </w:r>
      <w:r w:rsidRPr="00096D05">
        <w:rPr>
          <w:rFonts w:ascii="Book Antiqua" w:hAnsi="Book Antiqua"/>
          <w:color w:val="000000" w:themeColor="text1"/>
          <w:sz w:val="24"/>
        </w:rPr>
        <w:t> 2011; </w:t>
      </w:r>
      <w:r w:rsidRPr="00096D05">
        <w:rPr>
          <w:rFonts w:ascii="Book Antiqua" w:hAnsi="Book Antiqua"/>
          <w:b/>
          <w:bCs/>
          <w:color w:val="000000" w:themeColor="text1"/>
          <w:sz w:val="24"/>
        </w:rPr>
        <w:t>35</w:t>
      </w:r>
      <w:r w:rsidRPr="00096D05">
        <w:rPr>
          <w:rFonts w:ascii="Book Antiqua" w:hAnsi="Book Antiqua"/>
          <w:color w:val="000000" w:themeColor="text1"/>
          <w:sz w:val="24"/>
        </w:rPr>
        <w:t>: 1085-1093 [PMID: 21400012 DOI: 10.1007/s00268-011-1036-4]</w:t>
      </w:r>
    </w:p>
    <w:p w14:paraId="45494B0B"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26 </w:t>
      </w:r>
      <w:r w:rsidRPr="00096D05">
        <w:rPr>
          <w:rFonts w:ascii="Book Antiqua" w:hAnsi="Book Antiqua"/>
          <w:b/>
          <w:bCs/>
          <w:color w:val="000000" w:themeColor="text1"/>
          <w:sz w:val="24"/>
        </w:rPr>
        <w:t>Kondo S</w:t>
      </w:r>
      <w:r w:rsidRPr="00096D05">
        <w:rPr>
          <w:rFonts w:ascii="Book Antiqua" w:hAnsi="Book Antiqua"/>
          <w:color w:val="000000" w:themeColor="text1"/>
          <w:sz w:val="24"/>
        </w:rPr>
        <w:t>, Nimura Y, Hayakawa N, Kamiya J, Nagino M, Uesaka K. Regional and para-aortic lymphadenectomy in radical surgery for advanced gallbladder carcinoma. </w:t>
      </w:r>
      <w:r w:rsidRPr="00096D05">
        <w:rPr>
          <w:rFonts w:ascii="Book Antiqua" w:hAnsi="Book Antiqua"/>
          <w:i/>
          <w:iCs/>
          <w:color w:val="000000" w:themeColor="text1"/>
          <w:sz w:val="24"/>
        </w:rPr>
        <w:t>Br J Surg</w:t>
      </w:r>
      <w:r w:rsidRPr="00096D05">
        <w:rPr>
          <w:rFonts w:ascii="Book Antiqua" w:hAnsi="Book Antiqua"/>
          <w:color w:val="000000" w:themeColor="text1"/>
          <w:sz w:val="24"/>
        </w:rPr>
        <w:t> 2000; </w:t>
      </w:r>
      <w:r w:rsidRPr="00096D05">
        <w:rPr>
          <w:rFonts w:ascii="Book Antiqua" w:hAnsi="Book Antiqua"/>
          <w:b/>
          <w:bCs/>
          <w:color w:val="000000" w:themeColor="text1"/>
          <w:sz w:val="24"/>
        </w:rPr>
        <w:t>87</w:t>
      </w:r>
      <w:r w:rsidRPr="00096D05">
        <w:rPr>
          <w:rFonts w:ascii="Book Antiqua" w:hAnsi="Book Antiqua"/>
          <w:color w:val="000000" w:themeColor="text1"/>
          <w:sz w:val="24"/>
        </w:rPr>
        <w:t>: 418-422 [PMID: 10759735 DOI: 10.1046/j.1365-2168.2000.01384.x]</w:t>
      </w:r>
    </w:p>
    <w:p w14:paraId="27D0AD9A"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27 </w:t>
      </w:r>
      <w:r w:rsidRPr="00096D05">
        <w:rPr>
          <w:rFonts w:ascii="Book Antiqua" w:hAnsi="Book Antiqua"/>
          <w:b/>
          <w:bCs/>
          <w:color w:val="000000" w:themeColor="text1"/>
          <w:sz w:val="24"/>
        </w:rPr>
        <w:t>Onoyama H</w:t>
      </w:r>
      <w:r w:rsidRPr="00096D05">
        <w:rPr>
          <w:rFonts w:ascii="Book Antiqua" w:hAnsi="Book Antiqua"/>
          <w:color w:val="000000" w:themeColor="text1"/>
          <w:sz w:val="24"/>
        </w:rPr>
        <w:t>, Ajiki T, Takada M, Urakawa T, Saitoh Y. Does radical resection improve the survival in patients with carcinoma of the gallbladder who are 75 years old and older? </w:t>
      </w:r>
      <w:r w:rsidRPr="00096D05">
        <w:rPr>
          <w:rFonts w:ascii="Book Antiqua" w:hAnsi="Book Antiqua"/>
          <w:i/>
          <w:iCs/>
          <w:color w:val="000000" w:themeColor="text1"/>
          <w:sz w:val="24"/>
        </w:rPr>
        <w:t>World J Surg</w:t>
      </w:r>
      <w:r w:rsidRPr="00096D05">
        <w:rPr>
          <w:rFonts w:ascii="Book Antiqua" w:hAnsi="Book Antiqua"/>
          <w:color w:val="000000" w:themeColor="text1"/>
          <w:sz w:val="24"/>
        </w:rPr>
        <w:t> 2002; </w:t>
      </w:r>
      <w:r w:rsidRPr="00096D05">
        <w:rPr>
          <w:rFonts w:ascii="Book Antiqua" w:hAnsi="Book Antiqua"/>
          <w:b/>
          <w:bCs/>
          <w:color w:val="000000" w:themeColor="text1"/>
          <w:sz w:val="24"/>
        </w:rPr>
        <w:t>26</w:t>
      </w:r>
      <w:r w:rsidRPr="00096D05">
        <w:rPr>
          <w:rFonts w:ascii="Book Antiqua" w:hAnsi="Book Antiqua"/>
          <w:color w:val="000000" w:themeColor="text1"/>
          <w:sz w:val="24"/>
        </w:rPr>
        <w:t>: 1315-1318 [PMID: 12297924 DOI: 10.1007/s00268-002-6163-5]</w:t>
      </w:r>
    </w:p>
    <w:p w14:paraId="0BA0C72A"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28 </w:t>
      </w:r>
      <w:r w:rsidRPr="00096D05">
        <w:rPr>
          <w:rFonts w:ascii="Book Antiqua" w:hAnsi="Book Antiqua"/>
          <w:b/>
          <w:bCs/>
          <w:color w:val="000000" w:themeColor="text1"/>
          <w:sz w:val="24"/>
        </w:rPr>
        <w:t>Yoshida T</w:t>
      </w:r>
      <w:r w:rsidRPr="00096D05">
        <w:rPr>
          <w:rFonts w:ascii="Book Antiqua" w:hAnsi="Book Antiqua"/>
          <w:color w:val="000000" w:themeColor="text1"/>
          <w:sz w:val="24"/>
        </w:rPr>
        <w:t>, Matsumoto T, Sasaki A, Morii Y, Aramaki M, Kitano S. Prognostic factors after pancreatoduodenectomy with extended lymphadenectomy for distal bile duct cancer. </w:t>
      </w:r>
      <w:r w:rsidRPr="00096D05">
        <w:rPr>
          <w:rFonts w:ascii="Book Antiqua" w:hAnsi="Book Antiqua"/>
          <w:i/>
          <w:iCs/>
          <w:color w:val="000000" w:themeColor="text1"/>
          <w:sz w:val="24"/>
        </w:rPr>
        <w:t>Arch Surg</w:t>
      </w:r>
      <w:r w:rsidRPr="00096D05">
        <w:rPr>
          <w:rFonts w:ascii="Book Antiqua" w:hAnsi="Book Antiqua"/>
          <w:color w:val="000000" w:themeColor="text1"/>
          <w:sz w:val="24"/>
        </w:rPr>
        <w:t> 2002; </w:t>
      </w:r>
      <w:r w:rsidRPr="00096D05">
        <w:rPr>
          <w:rFonts w:ascii="Book Antiqua" w:hAnsi="Book Antiqua"/>
          <w:b/>
          <w:bCs/>
          <w:color w:val="000000" w:themeColor="text1"/>
          <w:sz w:val="24"/>
        </w:rPr>
        <w:t>137</w:t>
      </w:r>
      <w:r w:rsidRPr="00096D05">
        <w:rPr>
          <w:rFonts w:ascii="Book Antiqua" w:hAnsi="Book Antiqua"/>
          <w:color w:val="000000" w:themeColor="text1"/>
          <w:sz w:val="24"/>
        </w:rPr>
        <w:t>: 69-73 [PMID: 11772220 DOI: 10.1001/archsurg.137.1.69]</w:t>
      </w:r>
    </w:p>
    <w:p w14:paraId="32053E0C"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29 </w:t>
      </w:r>
      <w:r w:rsidRPr="00096D05">
        <w:rPr>
          <w:rFonts w:ascii="Book Antiqua" w:hAnsi="Book Antiqua"/>
          <w:b/>
          <w:bCs/>
          <w:color w:val="000000" w:themeColor="text1"/>
          <w:sz w:val="24"/>
        </w:rPr>
        <w:t>Araida T</w:t>
      </w:r>
      <w:r w:rsidRPr="00096D05">
        <w:rPr>
          <w:rFonts w:ascii="Book Antiqua" w:hAnsi="Book Antiqua"/>
          <w:color w:val="000000" w:themeColor="text1"/>
          <w:sz w:val="24"/>
        </w:rPr>
        <w:t>, Yoshikawa T, Azuma T, Ota T, Takasaki K, Hanyu F. Indications for pancreatoduodenectomy in patients undergoing lymphadenectomy for advanced gallbladder carcinoma. </w:t>
      </w:r>
      <w:r w:rsidRPr="00096D05">
        <w:rPr>
          <w:rFonts w:ascii="Book Antiqua" w:hAnsi="Book Antiqua"/>
          <w:i/>
          <w:iCs/>
          <w:color w:val="000000" w:themeColor="text1"/>
          <w:sz w:val="24"/>
        </w:rPr>
        <w:t>J Hepatobiliary Pancreat Surg</w:t>
      </w:r>
      <w:r w:rsidRPr="00096D05">
        <w:rPr>
          <w:rFonts w:ascii="Book Antiqua" w:hAnsi="Book Antiqua"/>
          <w:color w:val="000000" w:themeColor="text1"/>
          <w:sz w:val="24"/>
        </w:rPr>
        <w:t> 2004; </w:t>
      </w:r>
      <w:r w:rsidRPr="00096D05">
        <w:rPr>
          <w:rFonts w:ascii="Book Antiqua" w:hAnsi="Book Antiqua"/>
          <w:b/>
          <w:bCs/>
          <w:color w:val="000000" w:themeColor="text1"/>
          <w:sz w:val="24"/>
        </w:rPr>
        <w:t>11</w:t>
      </w:r>
      <w:r w:rsidRPr="00096D05">
        <w:rPr>
          <w:rFonts w:ascii="Book Antiqua" w:hAnsi="Book Antiqua"/>
          <w:color w:val="000000" w:themeColor="text1"/>
          <w:sz w:val="24"/>
        </w:rPr>
        <w:t>: 45-49 [PMID: 15754046 DOI: 10.1007/s00534-003-0867-2]</w:t>
      </w:r>
    </w:p>
    <w:p w14:paraId="0E2A1726"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30 </w:t>
      </w:r>
      <w:r w:rsidRPr="00096D05">
        <w:rPr>
          <w:rFonts w:ascii="Book Antiqua" w:hAnsi="Book Antiqua"/>
          <w:b/>
          <w:bCs/>
          <w:color w:val="000000" w:themeColor="text1"/>
          <w:sz w:val="24"/>
        </w:rPr>
        <w:t>Mao K</w:t>
      </w:r>
      <w:r w:rsidRPr="00096D05">
        <w:rPr>
          <w:rFonts w:ascii="Book Antiqua" w:hAnsi="Book Antiqua"/>
          <w:color w:val="000000" w:themeColor="text1"/>
          <w:sz w:val="24"/>
        </w:rPr>
        <w:t>, Liu J, Sun J, Zhang J, Chen J, Pawlik TM, Jacobs LK, Xiao Z, Wang J. Patterns and prognostic value of lymph node dissection for resected perihilar cholangiocarcinoma. </w:t>
      </w:r>
      <w:r w:rsidRPr="00096D05">
        <w:rPr>
          <w:rFonts w:ascii="Book Antiqua" w:hAnsi="Book Antiqua"/>
          <w:i/>
          <w:iCs/>
          <w:color w:val="000000" w:themeColor="text1"/>
          <w:sz w:val="24"/>
        </w:rPr>
        <w:t>J Gastroenterol Hepatol</w:t>
      </w:r>
      <w:r w:rsidRPr="00096D05">
        <w:rPr>
          <w:rFonts w:ascii="Book Antiqua" w:hAnsi="Book Antiqua"/>
          <w:color w:val="000000" w:themeColor="text1"/>
          <w:sz w:val="24"/>
        </w:rPr>
        <w:t> 2016; </w:t>
      </w:r>
      <w:r w:rsidRPr="00096D05">
        <w:rPr>
          <w:rFonts w:ascii="Book Antiqua" w:hAnsi="Book Antiqua"/>
          <w:b/>
          <w:bCs/>
          <w:color w:val="000000" w:themeColor="text1"/>
          <w:sz w:val="24"/>
        </w:rPr>
        <w:t>31</w:t>
      </w:r>
      <w:r w:rsidRPr="00096D05">
        <w:rPr>
          <w:rFonts w:ascii="Book Antiqua" w:hAnsi="Book Antiqua"/>
          <w:color w:val="000000" w:themeColor="text1"/>
          <w:sz w:val="24"/>
        </w:rPr>
        <w:t xml:space="preserve">: 417-426 [PMID: 26250532 </w:t>
      </w:r>
      <w:r w:rsidRPr="00096D05">
        <w:rPr>
          <w:rFonts w:ascii="Book Antiqua" w:hAnsi="Book Antiqua"/>
          <w:color w:val="000000" w:themeColor="text1"/>
          <w:sz w:val="24"/>
        </w:rPr>
        <w:lastRenderedPageBreak/>
        <w:t>DOI: 10.1111/jgh.13072]</w:t>
      </w:r>
    </w:p>
    <w:p w14:paraId="7FC6B689" w14:textId="6D2B699F"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31 </w:t>
      </w:r>
      <w:r w:rsidRPr="00096D05">
        <w:rPr>
          <w:rFonts w:ascii="Book Antiqua" w:hAnsi="Book Antiqua"/>
          <w:b/>
          <w:bCs/>
          <w:color w:val="000000" w:themeColor="text1"/>
          <w:sz w:val="24"/>
        </w:rPr>
        <w:t>Ma WJ</w:t>
      </w:r>
      <w:r w:rsidRPr="00096D05">
        <w:rPr>
          <w:rFonts w:ascii="Book Antiqua" w:hAnsi="Book Antiqua"/>
          <w:color w:val="000000" w:themeColor="text1"/>
          <w:sz w:val="24"/>
        </w:rPr>
        <w:t>, Wu ZR, Hu HJ, Wang JK, Yin CH, Shi YJ, Li FY, Cheng NS. Extended Lymphadenectomy Versus Regional Lymphadenectomy in Resectable Hilar Cholangiocarcinoma. </w:t>
      </w:r>
      <w:r w:rsidRPr="00096D05">
        <w:rPr>
          <w:rFonts w:ascii="Book Antiqua" w:hAnsi="Book Antiqua"/>
          <w:i/>
          <w:iCs/>
          <w:color w:val="000000" w:themeColor="text1"/>
          <w:sz w:val="24"/>
        </w:rPr>
        <w:t>J Gastrointest Surg</w:t>
      </w:r>
      <w:r w:rsidRPr="00096D05">
        <w:rPr>
          <w:rFonts w:ascii="Book Antiqua" w:hAnsi="Book Antiqua"/>
          <w:color w:val="000000" w:themeColor="text1"/>
          <w:sz w:val="24"/>
        </w:rPr>
        <w:t xml:space="preserve"> 2019; Online ahead of print [PMID: </w:t>
      </w:r>
      <w:bookmarkStart w:id="189" w:name="OLE_LINK204"/>
      <w:bookmarkStart w:id="190" w:name="OLE_LINK205"/>
      <w:r w:rsidRPr="00096D05">
        <w:rPr>
          <w:rFonts w:ascii="Book Antiqua" w:hAnsi="Book Antiqua"/>
          <w:color w:val="000000" w:themeColor="text1"/>
          <w:sz w:val="24"/>
        </w:rPr>
        <w:t>31147975</w:t>
      </w:r>
      <w:bookmarkEnd w:id="189"/>
      <w:bookmarkEnd w:id="190"/>
      <w:r w:rsidRPr="00096D05">
        <w:rPr>
          <w:rFonts w:ascii="Book Antiqua" w:hAnsi="Book Antiqua"/>
          <w:color w:val="000000" w:themeColor="text1"/>
          <w:sz w:val="24"/>
        </w:rPr>
        <w:t xml:space="preserve"> DOI: 10.1007/s11605-019-04244-7]</w:t>
      </w:r>
    </w:p>
    <w:p w14:paraId="0555ACA5"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32 </w:t>
      </w:r>
      <w:r w:rsidRPr="00096D05">
        <w:rPr>
          <w:rFonts w:ascii="Book Antiqua" w:hAnsi="Book Antiqua"/>
          <w:b/>
          <w:bCs/>
          <w:color w:val="000000" w:themeColor="text1"/>
          <w:sz w:val="24"/>
        </w:rPr>
        <w:t>Horgan AM</w:t>
      </w:r>
      <w:r w:rsidRPr="00096D05">
        <w:rPr>
          <w:rFonts w:ascii="Book Antiqua" w:hAnsi="Book Antiqua"/>
          <w:color w:val="000000" w:themeColor="text1"/>
          <w:sz w:val="24"/>
        </w:rPr>
        <w:t>, Amir E, Walter T, Knox JJ. Adjuvant therapy in the treatment of biliary tract cancer: a systematic review and meta-analysis. </w:t>
      </w:r>
      <w:r w:rsidRPr="00096D05">
        <w:rPr>
          <w:rFonts w:ascii="Book Antiqua" w:hAnsi="Book Antiqua"/>
          <w:i/>
          <w:iCs/>
          <w:color w:val="000000" w:themeColor="text1"/>
          <w:sz w:val="24"/>
        </w:rPr>
        <w:t>J Clin Oncol</w:t>
      </w:r>
      <w:r w:rsidRPr="00096D05">
        <w:rPr>
          <w:rFonts w:ascii="Book Antiqua" w:hAnsi="Book Antiqua"/>
          <w:color w:val="000000" w:themeColor="text1"/>
          <w:sz w:val="24"/>
        </w:rPr>
        <w:t> 2012; </w:t>
      </w:r>
      <w:r w:rsidRPr="00096D05">
        <w:rPr>
          <w:rFonts w:ascii="Book Antiqua" w:hAnsi="Book Antiqua"/>
          <w:b/>
          <w:bCs/>
          <w:color w:val="000000" w:themeColor="text1"/>
          <w:sz w:val="24"/>
        </w:rPr>
        <w:t>30</w:t>
      </w:r>
      <w:r w:rsidRPr="00096D05">
        <w:rPr>
          <w:rFonts w:ascii="Book Antiqua" w:hAnsi="Book Antiqua"/>
          <w:color w:val="000000" w:themeColor="text1"/>
          <w:sz w:val="24"/>
        </w:rPr>
        <w:t>: 1934-1940 [PMID: 22529261 DOI: 10.1200/JCO.2011.40.5381]</w:t>
      </w:r>
    </w:p>
    <w:p w14:paraId="42CCE79E"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33 </w:t>
      </w:r>
      <w:r w:rsidRPr="00096D05">
        <w:rPr>
          <w:rFonts w:ascii="Book Antiqua" w:hAnsi="Book Antiqua"/>
          <w:b/>
          <w:bCs/>
          <w:color w:val="000000" w:themeColor="text1"/>
          <w:sz w:val="24"/>
        </w:rPr>
        <w:t>Ghidini M</w:t>
      </w:r>
      <w:r w:rsidRPr="00096D05">
        <w:rPr>
          <w:rFonts w:ascii="Book Antiqua" w:hAnsi="Book Antiqua"/>
          <w:color w:val="000000" w:themeColor="text1"/>
          <w:sz w:val="24"/>
        </w:rPr>
        <w:t>, Tomasello G, Botticelli A, Barni S, Zabbialini G, Seghezzi S, Passalacqua R, Braconi C, Petrelli F. Adjuvant chemotherapy for resected biliary tract cancers: a systematic review and meta-analysis. </w:t>
      </w:r>
      <w:r w:rsidRPr="00096D05">
        <w:rPr>
          <w:rFonts w:ascii="Book Antiqua" w:hAnsi="Book Antiqua"/>
          <w:i/>
          <w:iCs/>
          <w:color w:val="000000" w:themeColor="text1"/>
          <w:sz w:val="24"/>
        </w:rPr>
        <w:t xml:space="preserve">HPB </w:t>
      </w:r>
      <w:r w:rsidRPr="00096D05">
        <w:rPr>
          <w:rFonts w:ascii="Book Antiqua" w:hAnsi="Book Antiqua"/>
          <w:color w:val="000000" w:themeColor="text1"/>
          <w:sz w:val="24"/>
        </w:rPr>
        <w:t>(Oxford) 2017; </w:t>
      </w:r>
      <w:r w:rsidRPr="00096D05">
        <w:rPr>
          <w:rFonts w:ascii="Book Antiqua" w:hAnsi="Book Antiqua"/>
          <w:b/>
          <w:bCs/>
          <w:color w:val="000000" w:themeColor="text1"/>
          <w:sz w:val="24"/>
        </w:rPr>
        <w:t>19</w:t>
      </w:r>
      <w:r w:rsidRPr="00096D05">
        <w:rPr>
          <w:rFonts w:ascii="Book Antiqua" w:hAnsi="Book Antiqua"/>
          <w:color w:val="000000" w:themeColor="text1"/>
          <w:sz w:val="24"/>
        </w:rPr>
        <w:t>: 741-748 [PMID: 28684194 DOI: 10.1016/j.hpb.2017.05.010]</w:t>
      </w:r>
    </w:p>
    <w:p w14:paraId="49DE82A5"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34 </w:t>
      </w:r>
      <w:r w:rsidRPr="00096D05">
        <w:rPr>
          <w:rFonts w:ascii="Book Antiqua" w:hAnsi="Book Antiqua"/>
          <w:b/>
          <w:bCs/>
          <w:color w:val="000000" w:themeColor="text1"/>
          <w:sz w:val="24"/>
        </w:rPr>
        <w:t>Rangarajan K</w:t>
      </w:r>
      <w:r w:rsidRPr="00096D05">
        <w:rPr>
          <w:rFonts w:ascii="Book Antiqua" w:hAnsi="Book Antiqua"/>
          <w:color w:val="000000" w:themeColor="text1"/>
          <w:sz w:val="24"/>
        </w:rPr>
        <w:t>, Simmons G, Manas D, Malik H, Hamady ZZ. Systemic adjuvant chemotherapy for cholangiocarcinoma surgery: A systematic review and meta-analysis. </w:t>
      </w:r>
      <w:r w:rsidRPr="00096D05">
        <w:rPr>
          <w:rFonts w:ascii="Book Antiqua" w:hAnsi="Book Antiqua"/>
          <w:i/>
          <w:iCs/>
          <w:color w:val="000000" w:themeColor="text1"/>
          <w:sz w:val="24"/>
        </w:rPr>
        <w:t>Eur J Surg Oncol</w:t>
      </w:r>
      <w:r w:rsidRPr="00096D05">
        <w:rPr>
          <w:rFonts w:ascii="Book Antiqua" w:hAnsi="Book Antiqua"/>
          <w:color w:val="000000" w:themeColor="text1"/>
          <w:sz w:val="24"/>
        </w:rPr>
        <w:t> 2020; </w:t>
      </w:r>
      <w:r w:rsidRPr="00096D05">
        <w:rPr>
          <w:rFonts w:ascii="Book Antiqua" w:hAnsi="Book Antiqua"/>
          <w:b/>
          <w:bCs/>
          <w:color w:val="000000" w:themeColor="text1"/>
          <w:sz w:val="24"/>
        </w:rPr>
        <w:t>46</w:t>
      </w:r>
      <w:r w:rsidRPr="00096D05">
        <w:rPr>
          <w:rFonts w:ascii="Book Antiqua" w:hAnsi="Book Antiqua"/>
          <w:color w:val="000000" w:themeColor="text1"/>
          <w:sz w:val="24"/>
        </w:rPr>
        <w:t>: 684-693 [PMID: 31761507 DOI: 10.1016/j.ejso.2019.11.499]</w:t>
      </w:r>
    </w:p>
    <w:p w14:paraId="7846E382"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35 </w:t>
      </w:r>
      <w:r w:rsidRPr="00096D05">
        <w:rPr>
          <w:rFonts w:ascii="Book Antiqua" w:hAnsi="Book Antiqua"/>
          <w:b/>
          <w:bCs/>
          <w:color w:val="000000" w:themeColor="text1"/>
          <w:sz w:val="24"/>
        </w:rPr>
        <w:t>Guglielmi A</w:t>
      </w:r>
      <w:r w:rsidRPr="00096D05">
        <w:rPr>
          <w:rFonts w:ascii="Book Antiqua" w:hAnsi="Book Antiqua"/>
          <w:color w:val="000000" w:themeColor="text1"/>
          <w:sz w:val="24"/>
        </w:rPr>
        <w:t>, Ruzzenente A, Campagnaro T, Pachera S, Conci S, Valdegamberi A, Sandri M, Iacono C. Prognostic significance of lymph node ratio after resection of peri-hilar cholangiocarcinoma. </w:t>
      </w:r>
      <w:r w:rsidRPr="00096D05">
        <w:rPr>
          <w:rFonts w:ascii="Book Antiqua" w:hAnsi="Book Antiqua"/>
          <w:i/>
          <w:iCs/>
          <w:color w:val="000000" w:themeColor="text1"/>
          <w:sz w:val="24"/>
        </w:rPr>
        <w:t>HPB</w:t>
      </w:r>
      <w:r w:rsidRPr="00096D05">
        <w:rPr>
          <w:rFonts w:ascii="Book Antiqua" w:hAnsi="Book Antiqua"/>
          <w:color w:val="000000" w:themeColor="text1"/>
          <w:sz w:val="24"/>
        </w:rPr>
        <w:t xml:space="preserve"> (Oxford) 2011; </w:t>
      </w:r>
      <w:r w:rsidRPr="00096D05">
        <w:rPr>
          <w:rFonts w:ascii="Book Antiqua" w:hAnsi="Book Antiqua"/>
          <w:b/>
          <w:bCs/>
          <w:color w:val="000000" w:themeColor="text1"/>
          <w:sz w:val="24"/>
        </w:rPr>
        <w:t>13</w:t>
      </w:r>
      <w:r w:rsidRPr="00096D05">
        <w:rPr>
          <w:rFonts w:ascii="Book Antiqua" w:hAnsi="Book Antiqua"/>
          <w:color w:val="000000" w:themeColor="text1"/>
          <w:sz w:val="24"/>
        </w:rPr>
        <w:t>: 240-245 [PMID: 21418129 DOI: 10.1111/j.1477-2574.2010.00277.x]</w:t>
      </w:r>
    </w:p>
    <w:p w14:paraId="5292DDD3"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36 </w:t>
      </w:r>
      <w:r w:rsidRPr="00096D05">
        <w:rPr>
          <w:rFonts w:ascii="Book Antiqua" w:hAnsi="Book Antiqua"/>
          <w:b/>
          <w:bCs/>
          <w:color w:val="000000" w:themeColor="text1"/>
          <w:sz w:val="24"/>
        </w:rPr>
        <w:t>Schwarz RE</w:t>
      </w:r>
      <w:r w:rsidRPr="00096D05">
        <w:rPr>
          <w:rFonts w:ascii="Book Antiqua" w:hAnsi="Book Antiqua"/>
          <w:color w:val="000000" w:themeColor="text1"/>
          <w:sz w:val="24"/>
        </w:rPr>
        <w:t>, Smith DD. Lymph node dissection impact on staging and survival of extrahepatic cholangiocarcinomas, based on U.S. population data. </w:t>
      </w:r>
      <w:r w:rsidRPr="00096D05">
        <w:rPr>
          <w:rFonts w:ascii="Book Antiqua" w:hAnsi="Book Antiqua"/>
          <w:i/>
          <w:iCs/>
          <w:color w:val="000000" w:themeColor="text1"/>
          <w:sz w:val="24"/>
        </w:rPr>
        <w:t>J Gastrointest Surg</w:t>
      </w:r>
      <w:r w:rsidRPr="00096D05">
        <w:rPr>
          <w:rFonts w:ascii="Book Antiqua" w:hAnsi="Book Antiqua"/>
          <w:color w:val="000000" w:themeColor="text1"/>
          <w:sz w:val="24"/>
        </w:rPr>
        <w:t> 2007; </w:t>
      </w:r>
      <w:r w:rsidRPr="00096D05">
        <w:rPr>
          <w:rFonts w:ascii="Book Antiqua" w:hAnsi="Book Antiqua"/>
          <w:b/>
          <w:bCs/>
          <w:color w:val="000000" w:themeColor="text1"/>
          <w:sz w:val="24"/>
        </w:rPr>
        <w:t>11</w:t>
      </w:r>
      <w:r w:rsidRPr="00096D05">
        <w:rPr>
          <w:rFonts w:ascii="Book Antiqua" w:hAnsi="Book Antiqua"/>
          <w:color w:val="000000" w:themeColor="text1"/>
          <w:sz w:val="24"/>
        </w:rPr>
        <w:t>: 158-165 [PMID: 17390167 DOI: 10.1007/s11605-006-0018-6]</w:t>
      </w:r>
    </w:p>
    <w:p w14:paraId="6754BB32"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37 </w:t>
      </w:r>
      <w:r w:rsidRPr="00096D05">
        <w:rPr>
          <w:rFonts w:ascii="Book Antiqua" w:hAnsi="Book Antiqua"/>
          <w:b/>
          <w:bCs/>
          <w:color w:val="000000" w:themeColor="text1"/>
          <w:sz w:val="24"/>
        </w:rPr>
        <w:t>Ito K</w:t>
      </w:r>
      <w:r w:rsidRPr="00096D05">
        <w:rPr>
          <w:rFonts w:ascii="Book Antiqua" w:hAnsi="Book Antiqua"/>
          <w:color w:val="000000" w:themeColor="text1"/>
          <w:sz w:val="24"/>
        </w:rPr>
        <w:t>, Ito H, Allen PJ, Gonen M, Klimstra D, D'Angelica MI, Fong Y, DeMatteo RP, Brennan MF, Blumgart LH, Jarnagin WR. Adequate lymph node assessment for extrahepatic bile duct adenocarcinoma. </w:t>
      </w:r>
      <w:r w:rsidRPr="00096D05">
        <w:rPr>
          <w:rFonts w:ascii="Book Antiqua" w:hAnsi="Book Antiqua"/>
          <w:i/>
          <w:iCs/>
          <w:color w:val="000000" w:themeColor="text1"/>
          <w:sz w:val="24"/>
        </w:rPr>
        <w:t>Ann Surg</w:t>
      </w:r>
      <w:r w:rsidRPr="00096D05">
        <w:rPr>
          <w:rFonts w:ascii="Book Antiqua" w:hAnsi="Book Antiqua"/>
          <w:color w:val="000000" w:themeColor="text1"/>
          <w:sz w:val="24"/>
        </w:rPr>
        <w:t> 2010; </w:t>
      </w:r>
      <w:r w:rsidRPr="00096D05">
        <w:rPr>
          <w:rFonts w:ascii="Book Antiqua" w:hAnsi="Book Antiqua"/>
          <w:b/>
          <w:bCs/>
          <w:color w:val="000000" w:themeColor="text1"/>
          <w:sz w:val="24"/>
        </w:rPr>
        <w:t>251</w:t>
      </w:r>
      <w:r w:rsidRPr="00096D05">
        <w:rPr>
          <w:rFonts w:ascii="Book Antiqua" w:hAnsi="Book Antiqua"/>
          <w:color w:val="000000" w:themeColor="text1"/>
          <w:sz w:val="24"/>
        </w:rPr>
        <w:t>: 675-681 [PMID: 20224368 DOI: 10.1097/SLA.0b013e3181d3d2b2]</w:t>
      </w:r>
    </w:p>
    <w:p w14:paraId="389E5B4F"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38 </w:t>
      </w:r>
      <w:r w:rsidRPr="00096D05">
        <w:rPr>
          <w:rFonts w:ascii="Book Antiqua" w:hAnsi="Book Antiqua"/>
          <w:b/>
          <w:bCs/>
          <w:color w:val="000000" w:themeColor="text1"/>
          <w:sz w:val="24"/>
        </w:rPr>
        <w:t>Kambakamba P</w:t>
      </w:r>
      <w:r w:rsidRPr="00096D05">
        <w:rPr>
          <w:rFonts w:ascii="Book Antiqua" w:hAnsi="Book Antiqua"/>
          <w:color w:val="000000" w:themeColor="text1"/>
          <w:sz w:val="24"/>
        </w:rPr>
        <w:t xml:space="preserve">, Linecker M, Slankamenac K, DeOliveira ML. Lymph node dissection in resectable perihilar cholangiocarcinoma: a systematic </w:t>
      </w:r>
      <w:r w:rsidRPr="00096D05">
        <w:rPr>
          <w:rFonts w:ascii="Book Antiqua" w:hAnsi="Book Antiqua"/>
          <w:color w:val="000000" w:themeColor="text1"/>
          <w:sz w:val="24"/>
        </w:rPr>
        <w:lastRenderedPageBreak/>
        <w:t>review. </w:t>
      </w:r>
      <w:r w:rsidRPr="00096D05">
        <w:rPr>
          <w:rFonts w:ascii="Book Antiqua" w:hAnsi="Book Antiqua"/>
          <w:i/>
          <w:iCs/>
          <w:color w:val="000000" w:themeColor="text1"/>
          <w:sz w:val="24"/>
        </w:rPr>
        <w:t>Am J Surg</w:t>
      </w:r>
      <w:r w:rsidRPr="00096D05">
        <w:rPr>
          <w:rFonts w:ascii="Book Antiqua" w:hAnsi="Book Antiqua"/>
          <w:color w:val="000000" w:themeColor="text1"/>
          <w:sz w:val="24"/>
        </w:rPr>
        <w:t> 2015; </w:t>
      </w:r>
      <w:r w:rsidRPr="00096D05">
        <w:rPr>
          <w:rFonts w:ascii="Book Antiqua" w:hAnsi="Book Antiqua"/>
          <w:b/>
          <w:bCs/>
          <w:color w:val="000000" w:themeColor="text1"/>
          <w:sz w:val="24"/>
        </w:rPr>
        <w:t>210</w:t>
      </w:r>
      <w:r w:rsidRPr="00096D05">
        <w:rPr>
          <w:rFonts w:ascii="Book Antiqua" w:hAnsi="Book Antiqua"/>
          <w:color w:val="000000" w:themeColor="text1"/>
          <w:sz w:val="24"/>
        </w:rPr>
        <w:t>: 694-701 [PMID: 26212390 DOI: 10.1016/j.amjsurg.2015.05.015]</w:t>
      </w:r>
    </w:p>
    <w:p w14:paraId="2E21BFFD" w14:textId="77777777" w:rsidR="00E13D3C" w:rsidRPr="00096D05" w:rsidRDefault="00E13D3C" w:rsidP="00E13D3C">
      <w:pPr>
        <w:pStyle w:val="EndNoteBibliography"/>
        <w:adjustRightInd w:val="0"/>
        <w:snapToGrid w:val="0"/>
        <w:spacing w:line="360" w:lineRule="auto"/>
        <w:rPr>
          <w:rFonts w:ascii="Book Antiqua" w:hAnsi="Book Antiqua"/>
          <w:color w:val="000000" w:themeColor="text1"/>
          <w:sz w:val="24"/>
        </w:rPr>
      </w:pPr>
      <w:r w:rsidRPr="00096D05">
        <w:rPr>
          <w:rFonts w:ascii="Book Antiqua" w:hAnsi="Book Antiqua"/>
          <w:color w:val="000000" w:themeColor="text1"/>
          <w:sz w:val="24"/>
        </w:rPr>
        <w:t>39 </w:t>
      </w:r>
      <w:r w:rsidRPr="00096D05">
        <w:rPr>
          <w:rFonts w:ascii="Book Antiqua" w:hAnsi="Book Antiqua"/>
          <w:b/>
          <w:bCs/>
          <w:color w:val="000000" w:themeColor="text1"/>
          <w:sz w:val="24"/>
        </w:rPr>
        <w:t>Sakata J</w:t>
      </w:r>
      <w:r w:rsidRPr="00096D05">
        <w:rPr>
          <w:rFonts w:ascii="Book Antiqua" w:hAnsi="Book Antiqua"/>
          <w:color w:val="000000" w:themeColor="text1"/>
          <w:sz w:val="24"/>
        </w:rPr>
        <w:t>, Wakai T, Matsuda Y, Ohashi T, Hirose Y, Ichikawa H, Kobayashi T, Minagawa M, Kosugi S, Koyama Y, Akazawa K, Ajioka Y. Comparison of Number Versus Ratio of Positive Lymph Nodes in the Assessment of Lymph Node Status in Extrahepatic Cholangiocarcinoma. </w:t>
      </w:r>
      <w:r w:rsidRPr="00096D05">
        <w:rPr>
          <w:rFonts w:ascii="Book Antiqua" w:hAnsi="Book Antiqua"/>
          <w:i/>
          <w:iCs/>
          <w:color w:val="000000" w:themeColor="text1"/>
          <w:sz w:val="24"/>
        </w:rPr>
        <w:t>Ann Surg Oncol</w:t>
      </w:r>
      <w:r w:rsidRPr="00096D05">
        <w:rPr>
          <w:rFonts w:ascii="Book Antiqua" w:hAnsi="Book Antiqua"/>
          <w:color w:val="000000" w:themeColor="text1"/>
          <w:sz w:val="24"/>
        </w:rPr>
        <w:t>2016; </w:t>
      </w:r>
      <w:r w:rsidRPr="00096D05">
        <w:rPr>
          <w:rFonts w:ascii="Book Antiqua" w:hAnsi="Book Antiqua"/>
          <w:b/>
          <w:bCs/>
          <w:color w:val="000000" w:themeColor="text1"/>
          <w:sz w:val="24"/>
        </w:rPr>
        <w:t>23</w:t>
      </w:r>
      <w:r w:rsidRPr="00096D05">
        <w:rPr>
          <w:rFonts w:ascii="Book Antiqua" w:hAnsi="Book Antiqua"/>
          <w:color w:val="000000" w:themeColor="text1"/>
          <w:sz w:val="24"/>
        </w:rPr>
        <w:t>: 225-234 [PMID: 25994208 DOI: 10.1245/s10434-015-4609-x]</w:t>
      </w:r>
    </w:p>
    <w:p w14:paraId="3E056B52" w14:textId="04E2A9F1" w:rsidR="00166E19" w:rsidRPr="00096D05" w:rsidRDefault="00166E19" w:rsidP="0037751B">
      <w:pPr>
        <w:pStyle w:val="EndNoteBibliography"/>
        <w:adjustRightInd w:val="0"/>
        <w:snapToGrid w:val="0"/>
        <w:spacing w:line="360" w:lineRule="auto"/>
        <w:rPr>
          <w:rFonts w:ascii="Book Antiqua" w:hAnsi="Book Antiqua"/>
          <w:color w:val="000000" w:themeColor="text1"/>
          <w:sz w:val="24"/>
        </w:rPr>
      </w:pPr>
    </w:p>
    <w:p w14:paraId="70F2F0A0" w14:textId="77777777"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color w:val="000000" w:themeColor="text1"/>
          <w:kern w:val="0"/>
          <w:sz w:val="24"/>
          <w:szCs w:val="24"/>
        </w:rPr>
        <w:br w:type="page"/>
      </w:r>
      <w:r w:rsidRPr="00096D05">
        <w:rPr>
          <w:rFonts w:ascii="Book Antiqua" w:hAnsi="Book Antiqua"/>
          <w:b/>
          <w:color w:val="000000" w:themeColor="text1"/>
          <w:sz w:val="24"/>
          <w:szCs w:val="24"/>
        </w:rPr>
        <w:lastRenderedPageBreak/>
        <w:t>Footnotes</w:t>
      </w:r>
    </w:p>
    <w:p w14:paraId="33061340" w14:textId="536844BF" w:rsidR="00166E19" w:rsidRPr="00096D05" w:rsidRDefault="00166E19" w:rsidP="0037751B">
      <w:pPr>
        <w:widowControl/>
        <w:adjustRightInd w:val="0"/>
        <w:snapToGrid w:val="0"/>
        <w:spacing w:line="360" w:lineRule="auto"/>
        <w:rPr>
          <w:rFonts w:ascii="Book Antiqua" w:hAnsi="Book Antiqua"/>
          <w:bCs/>
          <w:color w:val="000000" w:themeColor="text1"/>
          <w:sz w:val="24"/>
          <w:szCs w:val="24"/>
        </w:rPr>
      </w:pPr>
      <w:r w:rsidRPr="00096D05">
        <w:rPr>
          <w:rFonts w:ascii="Book Antiqua" w:hAnsi="Book Antiqua"/>
          <w:b/>
          <w:color w:val="000000" w:themeColor="text1"/>
          <w:sz w:val="24"/>
          <w:szCs w:val="24"/>
          <w:lang w:val="hu-HU"/>
        </w:rPr>
        <w:t xml:space="preserve">Conflict-of-interest statement: </w:t>
      </w:r>
      <w:r w:rsidR="00802CB3" w:rsidRPr="00096D05">
        <w:rPr>
          <w:rFonts w:ascii="Book Antiqua" w:hAnsi="Book Antiqua"/>
          <w:bCs/>
          <w:color w:val="000000" w:themeColor="text1"/>
          <w:sz w:val="24"/>
          <w:szCs w:val="24"/>
        </w:rPr>
        <w:t>The authors declare that they have no competing interests.</w:t>
      </w:r>
    </w:p>
    <w:p w14:paraId="6222395D" w14:textId="77777777" w:rsidR="00951F90" w:rsidRPr="00096D05" w:rsidRDefault="00951F90" w:rsidP="0037751B">
      <w:pPr>
        <w:widowControl/>
        <w:adjustRightInd w:val="0"/>
        <w:snapToGrid w:val="0"/>
        <w:spacing w:line="360" w:lineRule="auto"/>
        <w:rPr>
          <w:rFonts w:ascii="Book Antiqua" w:hAnsi="Book Antiqua"/>
          <w:color w:val="000000" w:themeColor="text1"/>
          <w:sz w:val="24"/>
          <w:szCs w:val="24"/>
        </w:rPr>
      </w:pPr>
    </w:p>
    <w:p w14:paraId="0B1D5219" w14:textId="4E74C0BC" w:rsidR="00166E19" w:rsidRPr="00096D05" w:rsidRDefault="00166E19" w:rsidP="0037751B">
      <w:pPr>
        <w:adjustRightInd w:val="0"/>
        <w:snapToGrid w:val="0"/>
        <w:spacing w:line="360" w:lineRule="auto"/>
        <w:rPr>
          <w:rFonts w:ascii="Book Antiqua" w:hAnsi="Book Antiqua"/>
          <w:bCs/>
          <w:color w:val="000000" w:themeColor="text1"/>
          <w:sz w:val="24"/>
          <w:szCs w:val="24"/>
        </w:rPr>
      </w:pPr>
      <w:bookmarkStart w:id="191" w:name="_Hlk25573505"/>
      <w:bookmarkStart w:id="192" w:name="OLE_LINK561"/>
      <w:bookmarkStart w:id="193" w:name="_Hlk26521719"/>
      <w:r w:rsidRPr="00096D05">
        <w:rPr>
          <w:rFonts w:ascii="Book Antiqua" w:hAnsi="Book Antiqua"/>
          <w:b/>
          <w:color w:val="000000" w:themeColor="text1"/>
          <w:sz w:val="24"/>
          <w:szCs w:val="24"/>
        </w:rPr>
        <w:t xml:space="preserve">Open-Access: </w:t>
      </w:r>
      <w:bookmarkStart w:id="194" w:name="OLE_LINK524"/>
      <w:bookmarkStart w:id="195" w:name="OLE_LINK224"/>
      <w:bookmarkStart w:id="196" w:name="OLE_LINK225"/>
      <w:r w:rsidRPr="00096D05">
        <w:rPr>
          <w:rFonts w:ascii="Book Antiqua" w:hAnsi="Book Antiqua"/>
          <w:bCs/>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096D05">
        <w:rPr>
          <w:rFonts w:ascii="Book Antiqua" w:hAnsi="Book Antiqua"/>
          <w:bCs/>
          <w:color w:val="000000" w:themeColor="text1"/>
          <w:sz w:val="24"/>
          <w:szCs w:val="24"/>
        </w:rPr>
        <w:t>NonCommercial</w:t>
      </w:r>
      <w:proofErr w:type="spellEnd"/>
      <w:r w:rsidRPr="00096D05">
        <w:rPr>
          <w:rFonts w:ascii="Book Antiqua" w:hAnsi="Book Antiqua"/>
          <w:bCs/>
          <w:color w:val="000000" w:themeColor="text1"/>
          <w:sz w:val="24"/>
          <w:szCs w:val="24"/>
        </w:rPr>
        <w:t xml:space="preserve"> (CC BY-NC 4.0) lice</w:t>
      </w:r>
      <w:bookmarkStart w:id="197" w:name="_GoBack"/>
      <w:bookmarkEnd w:id="197"/>
      <w:r w:rsidRPr="00096D05">
        <w:rPr>
          <w:rFonts w:ascii="Book Antiqua" w:hAnsi="Book Antiqua"/>
          <w:bCs/>
          <w:color w:val="000000" w:themeColor="text1"/>
          <w:sz w:val="24"/>
          <w:szCs w:val="24"/>
        </w:rPr>
        <w:t xml:space="preserve">nse, which permits others to distribute, remix, adapt, build upon this work non-commercially, and license their derivative works on different terms, provided the original work is properly cited and the use is non-commercial. See: </w:t>
      </w:r>
      <w:hyperlink r:id="rId9" w:history="1">
        <w:r w:rsidR="00951F90" w:rsidRPr="00096D05">
          <w:rPr>
            <w:rStyle w:val="a4"/>
            <w:rFonts w:ascii="Book Antiqua" w:hAnsi="Book Antiqua"/>
            <w:bCs/>
            <w:sz w:val="24"/>
            <w:szCs w:val="24"/>
          </w:rPr>
          <w:t>http://creativecommons.org/licenses/by-nc/4.0/</w:t>
        </w:r>
      </w:hyperlink>
      <w:bookmarkEnd w:id="194"/>
    </w:p>
    <w:bookmarkEnd w:id="195"/>
    <w:bookmarkEnd w:id="196"/>
    <w:p w14:paraId="202C2BEF" w14:textId="77777777" w:rsidR="00951F90" w:rsidRPr="00096D05" w:rsidRDefault="00951F90" w:rsidP="0037751B">
      <w:pPr>
        <w:adjustRightInd w:val="0"/>
        <w:snapToGrid w:val="0"/>
        <w:spacing w:line="360" w:lineRule="auto"/>
        <w:rPr>
          <w:rFonts w:ascii="Book Antiqua" w:hAnsi="Book Antiqua"/>
          <w:color w:val="000000" w:themeColor="text1"/>
          <w:sz w:val="24"/>
          <w:szCs w:val="24"/>
        </w:rPr>
      </w:pPr>
    </w:p>
    <w:p w14:paraId="7EE3465F" w14:textId="7012C3A9" w:rsidR="00166E19" w:rsidRPr="00096D05" w:rsidRDefault="00166E19" w:rsidP="0037751B">
      <w:pPr>
        <w:adjustRightInd w:val="0"/>
        <w:snapToGrid w:val="0"/>
        <w:spacing w:line="360" w:lineRule="auto"/>
        <w:rPr>
          <w:rFonts w:ascii="Book Antiqua" w:eastAsia="等线" w:hAnsi="Book Antiqua"/>
          <w:bCs/>
          <w:color w:val="000000" w:themeColor="text1"/>
          <w:sz w:val="24"/>
          <w:szCs w:val="24"/>
        </w:rPr>
      </w:pPr>
      <w:bookmarkStart w:id="198" w:name="OLE_LINK1103"/>
      <w:bookmarkStart w:id="199" w:name="OLE_LINK1102"/>
      <w:bookmarkStart w:id="200" w:name="OLE_LINK176"/>
      <w:bookmarkStart w:id="201" w:name="OLE_LINK172"/>
      <w:r w:rsidRPr="00096D05">
        <w:rPr>
          <w:rFonts w:ascii="Book Antiqua" w:eastAsia="等线" w:hAnsi="Book Antiqua"/>
          <w:b/>
          <w:color w:val="000000" w:themeColor="text1"/>
          <w:sz w:val="24"/>
          <w:szCs w:val="24"/>
        </w:rPr>
        <w:t>Manuscript source:</w:t>
      </w:r>
      <w:bookmarkEnd w:id="198"/>
      <w:bookmarkEnd w:id="199"/>
      <w:r w:rsidRPr="00096D05">
        <w:rPr>
          <w:rFonts w:ascii="Book Antiqua" w:eastAsia="等线" w:hAnsi="Book Antiqua"/>
          <w:b/>
          <w:color w:val="000000" w:themeColor="text1"/>
          <w:sz w:val="24"/>
          <w:szCs w:val="24"/>
        </w:rPr>
        <w:t xml:space="preserve"> </w:t>
      </w:r>
      <w:bookmarkEnd w:id="191"/>
      <w:bookmarkEnd w:id="192"/>
      <w:bookmarkEnd w:id="200"/>
      <w:bookmarkEnd w:id="201"/>
      <w:r w:rsidR="00C64700" w:rsidRPr="00096D05">
        <w:rPr>
          <w:rFonts w:ascii="Book Antiqua" w:eastAsia="等线" w:hAnsi="Book Antiqua"/>
          <w:bCs/>
          <w:color w:val="000000" w:themeColor="text1"/>
          <w:sz w:val="24"/>
          <w:szCs w:val="24"/>
        </w:rPr>
        <w:t>Invited manuscript</w:t>
      </w:r>
    </w:p>
    <w:p w14:paraId="1AE922A8" w14:textId="77777777" w:rsidR="00951F90" w:rsidRPr="00096D05" w:rsidRDefault="00951F90" w:rsidP="0037751B">
      <w:pPr>
        <w:adjustRightInd w:val="0"/>
        <w:snapToGrid w:val="0"/>
        <w:spacing w:line="360" w:lineRule="auto"/>
        <w:rPr>
          <w:rFonts w:ascii="Book Antiqua" w:eastAsia="等线" w:hAnsi="Book Antiqua"/>
          <w:color w:val="000000" w:themeColor="text1"/>
          <w:sz w:val="24"/>
          <w:szCs w:val="24"/>
        </w:rPr>
      </w:pPr>
    </w:p>
    <w:p w14:paraId="700F9AAD" w14:textId="61841632" w:rsidR="00166E19" w:rsidRPr="00096D05" w:rsidRDefault="00166E19" w:rsidP="0037751B">
      <w:pPr>
        <w:adjustRightInd w:val="0"/>
        <w:snapToGrid w:val="0"/>
        <w:spacing w:line="360" w:lineRule="auto"/>
        <w:rPr>
          <w:rFonts w:ascii="Book Antiqua" w:hAnsi="Book Antiqua"/>
          <w:b/>
          <w:color w:val="000000" w:themeColor="text1"/>
          <w:sz w:val="24"/>
          <w:szCs w:val="24"/>
        </w:rPr>
      </w:pPr>
      <w:bookmarkStart w:id="202" w:name="_Hlk26890791"/>
      <w:bookmarkStart w:id="203" w:name="_Hlk26802702"/>
      <w:r w:rsidRPr="00096D05">
        <w:rPr>
          <w:rFonts w:ascii="Book Antiqua" w:hAnsi="Book Antiqua"/>
          <w:b/>
          <w:color w:val="000000" w:themeColor="text1"/>
          <w:sz w:val="24"/>
          <w:szCs w:val="24"/>
        </w:rPr>
        <w:t xml:space="preserve">Peer-review started: </w:t>
      </w:r>
      <w:r w:rsidR="00951F90" w:rsidRPr="00096D05">
        <w:rPr>
          <w:rFonts w:ascii="Book Antiqua" w:hAnsi="Book Antiqua"/>
          <w:bCs/>
          <w:color w:val="000000" w:themeColor="text1"/>
          <w:sz w:val="24"/>
          <w:szCs w:val="24"/>
        </w:rPr>
        <w:t>November</w:t>
      </w:r>
      <w:r w:rsidR="00C64700" w:rsidRPr="00096D05">
        <w:rPr>
          <w:rFonts w:ascii="Book Antiqua" w:hAnsi="Book Antiqua"/>
          <w:bCs/>
          <w:color w:val="000000" w:themeColor="text1"/>
          <w:sz w:val="24"/>
          <w:szCs w:val="24"/>
        </w:rPr>
        <w:t xml:space="preserve"> 19, 2019</w:t>
      </w:r>
    </w:p>
    <w:p w14:paraId="21ADDBE8" w14:textId="77777777"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t xml:space="preserve">First decision: </w:t>
      </w:r>
      <w:r w:rsidR="003453FA" w:rsidRPr="00096D05">
        <w:rPr>
          <w:rFonts w:ascii="Book Antiqua" w:hAnsi="Book Antiqua"/>
          <w:bCs/>
          <w:color w:val="000000" w:themeColor="text1"/>
          <w:sz w:val="24"/>
          <w:szCs w:val="24"/>
        </w:rPr>
        <w:t>Apr</w:t>
      </w:r>
      <w:r w:rsidR="00242346" w:rsidRPr="00096D05">
        <w:rPr>
          <w:rFonts w:ascii="Book Antiqua" w:hAnsi="Book Antiqua"/>
          <w:bCs/>
          <w:color w:val="000000" w:themeColor="text1"/>
          <w:sz w:val="24"/>
          <w:szCs w:val="24"/>
        </w:rPr>
        <w:t>il</w:t>
      </w:r>
      <w:r w:rsidR="00C64700" w:rsidRPr="00096D05">
        <w:rPr>
          <w:rFonts w:ascii="Book Antiqua" w:hAnsi="Book Antiqua"/>
          <w:bCs/>
          <w:color w:val="000000" w:themeColor="text1"/>
          <w:sz w:val="24"/>
          <w:szCs w:val="24"/>
        </w:rPr>
        <w:t xml:space="preserve"> </w:t>
      </w:r>
      <w:r w:rsidR="003453FA" w:rsidRPr="00096D05">
        <w:rPr>
          <w:rFonts w:ascii="Book Antiqua" w:hAnsi="Book Antiqua"/>
          <w:bCs/>
          <w:color w:val="000000" w:themeColor="text1"/>
          <w:sz w:val="24"/>
          <w:szCs w:val="24"/>
        </w:rPr>
        <w:t>1</w:t>
      </w:r>
      <w:r w:rsidR="00C64700" w:rsidRPr="00096D05">
        <w:rPr>
          <w:rFonts w:ascii="Book Antiqua" w:hAnsi="Book Antiqua"/>
          <w:bCs/>
          <w:color w:val="000000" w:themeColor="text1"/>
          <w:sz w:val="24"/>
          <w:szCs w:val="24"/>
        </w:rPr>
        <w:t>, 2020</w:t>
      </w:r>
    </w:p>
    <w:p w14:paraId="25DA0CE7" w14:textId="5C9334A6"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t>Article in press:</w:t>
      </w:r>
      <w:bookmarkEnd w:id="193"/>
      <w:bookmarkEnd w:id="202"/>
      <w:r w:rsidR="00096D05" w:rsidRPr="00096D05">
        <w:rPr>
          <w:rFonts w:ascii="Book Antiqua" w:hAnsi="Book Antiqua" w:hint="eastAsia"/>
          <w:b/>
          <w:color w:val="000000" w:themeColor="text1"/>
          <w:sz w:val="24"/>
          <w:szCs w:val="24"/>
        </w:rPr>
        <w:t xml:space="preserve"> </w:t>
      </w:r>
      <w:r w:rsidR="00096D05" w:rsidRPr="00096D05">
        <w:rPr>
          <w:rFonts w:ascii="Book Antiqua" w:hAnsi="Book Antiqua"/>
          <w:color w:val="000000" w:themeColor="text1"/>
          <w:sz w:val="24"/>
          <w:szCs w:val="24"/>
        </w:rPr>
        <w:t>June 4, 2020</w:t>
      </w:r>
    </w:p>
    <w:bookmarkEnd w:id="203"/>
    <w:p w14:paraId="392DC78B" w14:textId="77777777" w:rsidR="00166E19" w:rsidRPr="00096D05" w:rsidRDefault="00166E19" w:rsidP="0037751B">
      <w:pPr>
        <w:adjustRightInd w:val="0"/>
        <w:snapToGrid w:val="0"/>
        <w:spacing w:line="360" w:lineRule="auto"/>
        <w:rPr>
          <w:rFonts w:ascii="Book Antiqua" w:hAnsi="Book Antiqua" w:cs="Calibri"/>
          <w:b/>
          <w:color w:val="000000" w:themeColor="text1"/>
          <w:sz w:val="24"/>
          <w:szCs w:val="24"/>
          <w:lang w:val="hu-HU"/>
        </w:rPr>
      </w:pPr>
    </w:p>
    <w:p w14:paraId="2C4D003B" w14:textId="4CE04072" w:rsidR="00166E19" w:rsidRPr="00096D05" w:rsidRDefault="00166E19" w:rsidP="0037751B">
      <w:pPr>
        <w:adjustRightInd w:val="0"/>
        <w:snapToGrid w:val="0"/>
        <w:spacing w:line="360" w:lineRule="auto"/>
        <w:rPr>
          <w:rFonts w:ascii="Book Antiqua" w:eastAsia="微软雅黑" w:hAnsi="Book Antiqua" w:cs="宋体"/>
          <w:color w:val="000000" w:themeColor="text1"/>
          <w:sz w:val="24"/>
          <w:szCs w:val="24"/>
        </w:rPr>
      </w:pPr>
      <w:r w:rsidRPr="00096D05">
        <w:rPr>
          <w:rFonts w:ascii="Book Antiqua" w:hAnsi="Book Antiqua" w:cs="宋体"/>
          <w:b/>
          <w:color w:val="000000" w:themeColor="text1"/>
          <w:sz w:val="24"/>
          <w:szCs w:val="24"/>
        </w:rPr>
        <w:t xml:space="preserve">Specialty type: </w:t>
      </w:r>
      <w:r w:rsidR="00D24BDD" w:rsidRPr="00096D05">
        <w:rPr>
          <w:rFonts w:ascii="Book Antiqua" w:eastAsia="微软雅黑" w:hAnsi="Book Antiqua" w:cs="宋体"/>
          <w:color w:val="000000" w:themeColor="text1"/>
          <w:sz w:val="24"/>
          <w:szCs w:val="24"/>
        </w:rPr>
        <w:t>Gastroenterology and hepatology</w:t>
      </w:r>
    </w:p>
    <w:p w14:paraId="210E9E05" w14:textId="77777777" w:rsidR="00AF0383" w:rsidRPr="00096D05" w:rsidRDefault="00166E19" w:rsidP="0037751B">
      <w:pPr>
        <w:adjustRightInd w:val="0"/>
        <w:snapToGrid w:val="0"/>
        <w:spacing w:line="360" w:lineRule="auto"/>
        <w:rPr>
          <w:rFonts w:ascii="Book Antiqua" w:hAnsi="Book Antiqua" w:cs="宋体"/>
          <w:b/>
          <w:color w:val="000000" w:themeColor="text1"/>
          <w:sz w:val="24"/>
          <w:szCs w:val="24"/>
        </w:rPr>
      </w:pPr>
      <w:r w:rsidRPr="00096D05">
        <w:rPr>
          <w:rFonts w:ascii="Book Antiqua" w:hAnsi="Book Antiqua" w:cs="宋体"/>
          <w:b/>
          <w:color w:val="000000" w:themeColor="text1"/>
          <w:sz w:val="24"/>
          <w:szCs w:val="24"/>
        </w:rPr>
        <w:t>Country/Territory of origin:</w:t>
      </w:r>
      <w:r w:rsidR="00C64700" w:rsidRPr="00096D05">
        <w:rPr>
          <w:rFonts w:ascii="Book Antiqua" w:hAnsi="Book Antiqua" w:cs="宋体"/>
          <w:b/>
          <w:color w:val="000000" w:themeColor="text1"/>
          <w:sz w:val="24"/>
          <w:szCs w:val="24"/>
        </w:rPr>
        <w:t xml:space="preserve"> </w:t>
      </w:r>
      <w:r w:rsidR="00C64700" w:rsidRPr="00096D05">
        <w:rPr>
          <w:rFonts w:ascii="Book Antiqua" w:hAnsi="Book Antiqua" w:cs="宋体"/>
          <w:bCs/>
          <w:color w:val="000000" w:themeColor="text1"/>
          <w:sz w:val="24"/>
          <w:szCs w:val="24"/>
        </w:rPr>
        <w:t>China</w:t>
      </w:r>
    </w:p>
    <w:p w14:paraId="48D0DD57" w14:textId="77777777" w:rsidR="00166E19" w:rsidRPr="00096D05" w:rsidRDefault="00166E19" w:rsidP="0037751B">
      <w:pPr>
        <w:adjustRightInd w:val="0"/>
        <w:snapToGrid w:val="0"/>
        <w:spacing w:line="360" w:lineRule="auto"/>
        <w:rPr>
          <w:rFonts w:ascii="Book Antiqua" w:hAnsi="Book Antiqua" w:cs="宋体"/>
          <w:b/>
          <w:color w:val="000000" w:themeColor="text1"/>
          <w:sz w:val="24"/>
          <w:szCs w:val="24"/>
        </w:rPr>
      </w:pPr>
      <w:bookmarkStart w:id="204" w:name="OLE_LINK487"/>
      <w:bookmarkStart w:id="205" w:name="OLE_LINK463"/>
      <w:r w:rsidRPr="00096D05">
        <w:rPr>
          <w:rFonts w:ascii="Book Antiqua" w:hAnsi="Book Antiqua" w:cs="宋体"/>
          <w:b/>
          <w:color w:val="000000" w:themeColor="text1"/>
          <w:sz w:val="24"/>
          <w:szCs w:val="24"/>
        </w:rPr>
        <w:t>Peer-review report’s scientific quality classification</w:t>
      </w:r>
      <w:bookmarkEnd w:id="204"/>
      <w:bookmarkEnd w:id="205"/>
    </w:p>
    <w:p w14:paraId="0FC81CF0" w14:textId="01FF941C" w:rsidR="00166E19" w:rsidRPr="00096D05" w:rsidRDefault="00166E19" w:rsidP="0037751B">
      <w:pPr>
        <w:adjustRightInd w:val="0"/>
        <w:snapToGrid w:val="0"/>
        <w:spacing w:line="360" w:lineRule="auto"/>
        <w:rPr>
          <w:rFonts w:ascii="Book Antiqua" w:hAnsi="Book Antiqua" w:cs="宋体"/>
          <w:color w:val="000000" w:themeColor="text1"/>
          <w:sz w:val="24"/>
          <w:szCs w:val="24"/>
        </w:rPr>
      </w:pPr>
      <w:r w:rsidRPr="00096D05">
        <w:rPr>
          <w:rFonts w:ascii="Book Antiqua" w:hAnsi="Book Antiqua" w:cs="宋体"/>
          <w:color w:val="000000" w:themeColor="text1"/>
          <w:sz w:val="24"/>
          <w:szCs w:val="24"/>
        </w:rPr>
        <w:t xml:space="preserve">Grade A (Excellent): </w:t>
      </w:r>
      <w:r w:rsidR="00951F90" w:rsidRPr="00096D05">
        <w:rPr>
          <w:rFonts w:ascii="Book Antiqua" w:hAnsi="Book Antiqua" w:cs="宋体"/>
          <w:color w:val="000000" w:themeColor="text1"/>
          <w:sz w:val="24"/>
          <w:szCs w:val="24"/>
        </w:rPr>
        <w:t>0</w:t>
      </w:r>
    </w:p>
    <w:p w14:paraId="0B0ADDDC" w14:textId="44E197D1" w:rsidR="00166E19" w:rsidRPr="00096D05" w:rsidRDefault="00166E19" w:rsidP="0037751B">
      <w:pPr>
        <w:adjustRightInd w:val="0"/>
        <w:snapToGrid w:val="0"/>
        <w:spacing w:line="360" w:lineRule="auto"/>
        <w:rPr>
          <w:rFonts w:ascii="Book Antiqua" w:hAnsi="Book Antiqua" w:cs="宋体"/>
          <w:color w:val="000000" w:themeColor="text1"/>
          <w:sz w:val="24"/>
          <w:szCs w:val="24"/>
        </w:rPr>
      </w:pPr>
      <w:r w:rsidRPr="00096D05">
        <w:rPr>
          <w:rFonts w:ascii="Book Antiqua" w:hAnsi="Book Antiqua" w:cs="宋体"/>
          <w:color w:val="000000" w:themeColor="text1"/>
          <w:sz w:val="24"/>
          <w:szCs w:val="24"/>
        </w:rPr>
        <w:t xml:space="preserve">Grade B (Very good): </w:t>
      </w:r>
      <w:r w:rsidR="00951F90" w:rsidRPr="00096D05">
        <w:rPr>
          <w:rFonts w:ascii="Book Antiqua" w:hAnsi="Book Antiqua" w:cs="宋体"/>
          <w:color w:val="000000" w:themeColor="text1"/>
          <w:sz w:val="24"/>
          <w:szCs w:val="24"/>
        </w:rPr>
        <w:t>B</w:t>
      </w:r>
    </w:p>
    <w:p w14:paraId="3AEDFD04" w14:textId="1D89F5C3" w:rsidR="00166E19" w:rsidRPr="00096D05" w:rsidRDefault="00166E19" w:rsidP="0037751B">
      <w:pPr>
        <w:adjustRightInd w:val="0"/>
        <w:snapToGrid w:val="0"/>
        <w:spacing w:line="360" w:lineRule="auto"/>
        <w:rPr>
          <w:rFonts w:ascii="Book Antiqua" w:hAnsi="Book Antiqua" w:cs="宋体"/>
          <w:color w:val="000000" w:themeColor="text1"/>
          <w:sz w:val="24"/>
          <w:szCs w:val="24"/>
        </w:rPr>
      </w:pPr>
      <w:r w:rsidRPr="00096D05">
        <w:rPr>
          <w:rFonts w:ascii="Book Antiqua" w:hAnsi="Book Antiqua" w:cs="宋体"/>
          <w:color w:val="000000" w:themeColor="text1"/>
          <w:sz w:val="24"/>
          <w:szCs w:val="24"/>
        </w:rPr>
        <w:t xml:space="preserve">Grade C (Good): </w:t>
      </w:r>
      <w:r w:rsidR="00951F90" w:rsidRPr="00096D05">
        <w:rPr>
          <w:rFonts w:ascii="Book Antiqua" w:hAnsi="Book Antiqua" w:cs="宋体"/>
          <w:color w:val="000000" w:themeColor="text1"/>
          <w:sz w:val="24"/>
          <w:szCs w:val="24"/>
        </w:rPr>
        <w:t>C</w:t>
      </w:r>
    </w:p>
    <w:p w14:paraId="57104FDA" w14:textId="50A5F33C" w:rsidR="00166E19" w:rsidRPr="00096D05" w:rsidRDefault="00166E19" w:rsidP="0037751B">
      <w:pPr>
        <w:adjustRightInd w:val="0"/>
        <w:snapToGrid w:val="0"/>
        <w:spacing w:line="360" w:lineRule="auto"/>
        <w:rPr>
          <w:rFonts w:ascii="Book Antiqua" w:hAnsi="Book Antiqua" w:cs="宋体"/>
          <w:color w:val="000000" w:themeColor="text1"/>
          <w:sz w:val="24"/>
          <w:szCs w:val="24"/>
        </w:rPr>
      </w:pPr>
      <w:r w:rsidRPr="00096D05">
        <w:rPr>
          <w:rFonts w:ascii="Book Antiqua" w:hAnsi="Book Antiqua" w:cs="宋体"/>
          <w:color w:val="000000" w:themeColor="text1"/>
          <w:sz w:val="24"/>
          <w:szCs w:val="24"/>
        </w:rPr>
        <w:t xml:space="preserve">Grade D (Fair): </w:t>
      </w:r>
      <w:r w:rsidR="00951F90" w:rsidRPr="00096D05">
        <w:rPr>
          <w:rFonts w:ascii="Book Antiqua" w:hAnsi="Book Antiqua" w:cs="宋体"/>
          <w:color w:val="000000" w:themeColor="text1"/>
          <w:sz w:val="24"/>
          <w:szCs w:val="24"/>
        </w:rPr>
        <w:t>D</w:t>
      </w:r>
    </w:p>
    <w:p w14:paraId="27D45063" w14:textId="6A5C1585" w:rsidR="00166E19" w:rsidRPr="00096D05" w:rsidRDefault="00166E19" w:rsidP="0037751B">
      <w:pPr>
        <w:adjustRightInd w:val="0"/>
        <w:snapToGrid w:val="0"/>
        <w:spacing w:line="360" w:lineRule="auto"/>
        <w:rPr>
          <w:rFonts w:ascii="Book Antiqua" w:eastAsia="等线" w:hAnsi="Book Antiqua"/>
          <w:color w:val="000000" w:themeColor="text1"/>
          <w:sz w:val="24"/>
          <w:szCs w:val="24"/>
          <w:lang w:val="hu-HU"/>
        </w:rPr>
      </w:pPr>
      <w:r w:rsidRPr="00096D05">
        <w:rPr>
          <w:rFonts w:ascii="Book Antiqua" w:hAnsi="Book Antiqua" w:cs="宋体"/>
          <w:color w:val="000000" w:themeColor="text1"/>
          <w:sz w:val="24"/>
          <w:szCs w:val="24"/>
        </w:rPr>
        <w:t xml:space="preserve">Grade E (Poor): </w:t>
      </w:r>
      <w:r w:rsidR="00951F90" w:rsidRPr="00096D05">
        <w:rPr>
          <w:rFonts w:ascii="Book Antiqua" w:hAnsi="Book Antiqua" w:cs="宋体"/>
          <w:color w:val="000000" w:themeColor="text1"/>
          <w:sz w:val="24"/>
          <w:szCs w:val="24"/>
        </w:rPr>
        <w:t>0</w:t>
      </w:r>
    </w:p>
    <w:p w14:paraId="171CB8EA" w14:textId="77777777" w:rsidR="00166E19" w:rsidRPr="00096D05" w:rsidRDefault="00166E19" w:rsidP="0037751B">
      <w:pPr>
        <w:adjustRightInd w:val="0"/>
        <w:snapToGrid w:val="0"/>
        <w:spacing w:line="360" w:lineRule="auto"/>
        <w:rPr>
          <w:rFonts w:ascii="Book Antiqua" w:eastAsia="等线" w:hAnsi="Book Antiqua"/>
          <w:color w:val="000000" w:themeColor="text1"/>
          <w:sz w:val="24"/>
          <w:szCs w:val="24"/>
        </w:rPr>
      </w:pPr>
    </w:p>
    <w:p w14:paraId="5EEB61EE" w14:textId="436A11CF" w:rsidR="00166E19" w:rsidRPr="00096D05" w:rsidRDefault="00166E19" w:rsidP="0037751B">
      <w:pPr>
        <w:widowControl/>
        <w:adjustRightInd w:val="0"/>
        <w:snapToGrid w:val="0"/>
        <w:spacing w:line="360" w:lineRule="auto"/>
        <w:rPr>
          <w:rFonts w:ascii="Book Antiqua" w:hAnsi="Book Antiqua"/>
          <w:bCs/>
          <w:color w:val="000000" w:themeColor="text1"/>
          <w:sz w:val="24"/>
          <w:szCs w:val="24"/>
        </w:rPr>
      </w:pPr>
      <w:bookmarkStart w:id="206" w:name="OLE_LINK357"/>
      <w:bookmarkStart w:id="207" w:name="_Hlk26541535"/>
      <w:r w:rsidRPr="00096D05">
        <w:rPr>
          <w:rFonts w:ascii="Book Antiqua" w:hAnsi="Book Antiqua"/>
          <w:b/>
          <w:bCs/>
          <w:color w:val="000000" w:themeColor="text1"/>
          <w:sz w:val="24"/>
          <w:szCs w:val="24"/>
        </w:rPr>
        <w:t>P-Reviewer:</w:t>
      </w:r>
      <w:r w:rsidRPr="00096D05">
        <w:rPr>
          <w:rFonts w:ascii="Book Antiqua" w:hAnsi="Book Antiqua"/>
          <w:bCs/>
          <w:color w:val="000000" w:themeColor="text1"/>
          <w:sz w:val="24"/>
          <w:szCs w:val="24"/>
        </w:rPr>
        <w:t xml:space="preserve"> </w:t>
      </w:r>
      <w:r w:rsidR="00951F90" w:rsidRPr="00096D05">
        <w:rPr>
          <w:rFonts w:ascii="Book Antiqua" w:hAnsi="Book Antiqua"/>
          <w:bCs/>
          <w:color w:val="000000" w:themeColor="text1"/>
          <w:sz w:val="24"/>
          <w:szCs w:val="24"/>
        </w:rPr>
        <w:t xml:space="preserve">Kim HS, Tajiri K, Yang Z </w:t>
      </w:r>
      <w:r w:rsidRPr="00096D05">
        <w:rPr>
          <w:rFonts w:ascii="Book Antiqua" w:hAnsi="Book Antiqua"/>
          <w:b/>
          <w:bCs/>
          <w:color w:val="000000" w:themeColor="text1"/>
          <w:sz w:val="24"/>
          <w:szCs w:val="24"/>
        </w:rPr>
        <w:t>S-Editor:</w:t>
      </w:r>
      <w:r w:rsidRPr="00096D05">
        <w:rPr>
          <w:rFonts w:ascii="Book Antiqua" w:hAnsi="Book Antiqua"/>
          <w:color w:val="000000" w:themeColor="text1"/>
          <w:sz w:val="24"/>
          <w:szCs w:val="24"/>
        </w:rPr>
        <w:t xml:space="preserve"> </w:t>
      </w:r>
      <w:r w:rsidR="00951F90" w:rsidRPr="00096D05">
        <w:rPr>
          <w:rFonts w:ascii="Book Antiqua" w:hAnsi="Book Antiqua"/>
          <w:color w:val="000000" w:themeColor="text1"/>
          <w:sz w:val="24"/>
          <w:szCs w:val="24"/>
        </w:rPr>
        <w:t>Ma RY</w:t>
      </w:r>
      <w:r w:rsidR="00951F90" w:rsidRPr="00096D05">
        <w:rPr>
          <w:rFonts w:ascii="Book Antiqua" w:hAnsi="Book Antiqua" w:hint="eastAsia"/>
          <w:bCs/>
          <w:color w:val="000000" w:themeColor="text1"/>
          <w:sz w:val="24"/>
          <w:szCs w:val="24"/>
        </w:rPr>
        <w:t xml:space="preserve"> </w:t>
      </w:r>
      <w:r w:rsidRPr="00096D05">
        <w:rPr>
          <w:rFonts w:ascii="Book Antiqua" w:hAnsi="Book Antiqua"/>
          <w:b/>
          <w:bCs/>
          <w:color w:val="000000" w:themeColor="text1"/>
          <w:sz w:val="24"/>
          <w:szCs w:val="24"/>
        </w:rPr>
        <w:t>L-Editor:</w:t>
      </w:r>
      <w:r w:rsidRPr="00096D05">
        <w:rPr>
          <w:rFonts w:ascii="Book Antiqua" w:hAnsi="Book Antiqua"/>
          <w:color w:val="000000" w:themeColor="text1"/>
          <w:sz w:val="24"/>
          <w:szCs w:val="24"/>
        </w:rPr>
        <w:t xml:space="preserve"> </w:t>
      </w:r>
      <w:r w:rsidR="00491687" w:rsidRPr="00096D05">
        <w:rPr>
          <w:rFonts w:ascii="Book Antiqua" w:hAnsi="Book Antiqua"/>
          <w:color w:val="000000" w:themeColor="text1"/>
          <w:sz w:val="24"/>
          <w:szCs w:val="24"/>
        </w:rPr>
        <w:t xml:space="preserve">Webster JR </w:t>
      </w:r>
      <w:r w:rsidRPr="00096D05">
        <w:rPr>
          <w:rFonts w:ascii="Book Antiqua" w:hAnsi="Book Antiqua"/>
          <w:b/>
          <w:bCs/>
          <w:color w:val="000000" w:themeColor="text1"/>
          <w:sz w:val="24"/>
          <w:szCs w:val="24"/>
        </w:rPr>
        <w:t>E-Editor:</w:t>
      </w:r>
      <w:bookmarkEnd w:id="206"/>
      <w:bookmarkEnd w:id="207"/>
      <w:r w:rsidR="00096D05" w:rsidRPr="00096D05">
        <w:rPr>
          <w:rFonts w:ascii="Book Antiqua" w:hAnsi="Book Antiqua" w:hint="eastAsia"/>
          <w:b/>
          <w:bCs/>
          <w:color w:val="000000" w:themeColor="text1"/>
          <w:sz w:val="24"/>
          <w:szCs w:val="24"/>
        </w:rPr>
        <w:t xml:space="preserve"> </w:t>
      </w:r>
      <w:r w:rsidR="00096D05" w:rsidRPr="00096D05">
        <w:rPr>
          <w:rFonts w:ascii="Book Antiqua" w:hAnsi="Book Antiqua"/>
          <w:bCs/>
          <w:color w:val="000000" w:themeColor="text1"/>
          <w:sz w:val="24"/>
          <w:szCs w:val="24"/>
        </w:rPr>
        <w:t>Zhang YL</w:t>
      </w:r>
      <w:r w:rsidRPr="00096D05">
        <w:rPr>
          <w:rFonts w:ascii="Book Antiqua" w:hAnsi="Book Antiqua"/>
          <w:b/>
          <w:color w:val="000000" w:themeColor="text1"/>
          <w:sz w:val="24"/>
          <w:szCs w:val="24"/>
        </w:rPr>
        <w:br w:type="page"/>
      </w:r>
    </w:p>
    <w:p w14:paraId="0718C354" w14:textId="49A4CC3D" w:rsidR="00166E19" w:rsidRPr="00096D05" w:rsidRDefault="00166E19"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b/>
          <w:color w:val="000000" w:themeColor="text1"/>
          <w:sz w:val="24"/>
          <w:szCs w:val="24"/>
        </w:rPr>
        <w:lastRenderedPageBreak/>
        <w:t>Figure Legends</w:t>
      </w:r>
    </w:p>
    <w:p w14:paraId="523C11D5" w14:textId="6584F1C4" w:rsidR="00086BCD" w:rsidRPr="00096D05" w:rsidRDefault="00086BCD" w:rsidP="0037751B">
      <w:pPr>
        <w:adjustRightInd w:val="0"/>
        <w:snapToGrid w:val="0"/>
        <w:spacing w:line="360" w:lineRule="auto"/>
        <w:rPr>
          <w:rFonts w:ascii="Book Antiqua" w:hAnsi="Book Antiqua"/>
          <w:b/>
          <w:color w:val="000000" w:themeColor="text1"/>
          <w:sz w:val="24"/>
          <w:szCs w:val="24"/>
        </w:rPr>
      </w:pPr>
      <w:r w:rsidRPr="00096D05">
        <w:rPr>
          <w:rFonts w:ascii="Book Antiqua" w:hAnsi="Book Antiqua"/>
          <w:noProof/>
          <w:color w:val="000000" w:themeColor="text1"/>
          <w:sz w:val="24"/>
          <w:szCs w:val="24"/>
        </w:rPr>
        <w:drawing>
          <wp:inline distT="0" distB="0" distL="0" distR="0" wp14:anchorId="383BE0CB" wp14:editId="0CD7A69C">
            <wp:extent cx="5270500" cy="4070985"/>
            <wp:effectExtent l="0" t="0" r="635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4070985"/>
                    </a:xfrm>
                    <a:prstGeom prst="rect">
                      <a:avLst/>
                    </a:prstGeom>
                  </pic:spPr>
                </pic:pic>
              </a:graphicData>
            </a:graphic>
          </wp:inline>
        </w:drawing>
      </w:r>
    </w:p>
    <w:p w14:paraId="5C0A1527" w14:textId="30179080" w:rsidR="00546599" w:rsidRPr="00D37D7D" w:rsidRDefault="00546599" w:rsidP="0037751B">
      <w:pPr>
        <w:adjustRightInd w:val="0"/>
        <w:snapToGrid w:val="0"/>
        <w:spacing w:line="360" w:lineRule="auto"/>
        <w:rPr>
          <w:rFonts w:ascii="Book Antiqua" w:hAnsi="Book Antiqua"/>
          <w:color w:val="000000" w:themeColor="text1"/>
          <w:sz w:val="24"/>
          <w:szCs w:val="24"/>
        </w:rPr>
      </w:pPr>
      <w:r w:rsidRPr="00096D05">
        <w:rPr>
          <w:rFonts w:ascii="Book Antiqua" w:hAnsi="Book Antiqua"/>
          <w:b/>
          <w:bCs/>
          <w:color w:val="000000" w:themeColor="text1"/>
          <w:sz w:val="24"/>
          <w:szCs w:val="24"/>
        </w:rPr>
        <w:t>Figure 1</w:t>
      </w:r>
      <w:r w:rsidR="00951F90" w:rsidRPr="00096D05">
        <w:rPr>
          <w:rFonts w:ascii="Book Antiqua" w:hAnsi="Book Antiqua"/>
          <w:b/>
          <w:bCs/>
          <w:color w:val="000000" w:themeColor="text1"/>
          <w:sz w:val="24"/>
          <w:szCs w:val="24"/>
        </w:rPr>
        <w:t xml:space="preserve"> The lymphatic drainage of the hilar bile duct.</w:t>
      </w:r>
      <w:r w:rsidRPr="00096D05">
        <w:rPr>
          <w:rFonts w:ascii="Book Antiqua" w:hAnsi="Book Antiqua"/>
          <w:color w:val="000000" w:themeColor="text1"/>
          <w:sz w:val="24"/>
          <w:szCs w:val="24"/>
        </w:rPr>
        <w:t xml:space="preserve"> </w:t>
      </w:r>
      <w:r w:rsidR="00951F90" w:rsidRPr="00096D05">
        <w:rPr>
          <w:rFonts w:ascii="Book Antiqua" w:hAnsi="Book Antiqua"/>
          <w:color w:val="000000" w:themeColor="text1"/>
          <w:sz w:val="24"/>
          <w:szCs w:val="24"/>
        </w:rPr>
        <w:t xml:space="preserve">Three paths: </w:t>
      </w:r>
      <w:r w:rsidRPr="00096D05">
        <w:rPr>
          <w:rFonts w:ascii="Book Antiqua" w:hAnsi="Book Antiqua"/>
          <w:color w:val="000000" w:themeColor="text1"/>
          <w:sz w:val="24"/>
          <w:szCs w:val="24"/>
        </w:rPr>
        <w:t>(</w:t>
      </w:r>
      <w:r w:rsidR="00951F90" w:rsidRPr="00096D05">
        <w:rPr>
          <w:rFonts w:ascii="Book Antiqua" w:hAnsi="Book Antiqua"/>
          <w:color w:val="000000" w:themeColor="text1"/>
          <w:sz w:val="24"/>
          <w:szCs w:val="24"/>
        </w:rPr>
        <w:t>1</w:t>
      </w:r>
      <w:r w:rsidRPr="00096D05">
        <w:rPr>
          <w:rFonts w:ascii="Book Antiqua" w:hAnsi="Book Antiqua"/>
          <w:color w:val="000000" w:themeColor="text1"/>
          <w:sz w:val="24"/>
          <w:szCs w:val="24"/>
        </w:rPr>
        <w:t xml:space="preserve">) </w:t>
      </w:r>
      <w:r w:rsidR="007377C3" w:rsidRPr="00096D05">
        <w:rPr>
          <w:rFonts w:ascii="Book Antiqua" w:hAnsi="Book Antiqua"/>
          <w:color w:val="000000" w:themeColor="text1"/>
          <w:sz w:val="24"/>
          <w:szCs w:val="24"/>
        </w:rPr>
        <w:t xml:space="preserve">Left oblique pathway: </w:t>
      </w:r>
      <w:r w:rsidRPr="00096D05">
        <w:rPr>
          <w:rFonts w:ascii="Book Antiqua" w:hAnsi="Book Antiqua"/>
          <w:color w:val="000000" w:themeColor="text1"/>
          <w:sz w:val="24"/>
          <w:szCs w:val="24"/>
        </w:rPr>
        <w:t>from the hepatic artery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12a) along the common hepatic artery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8) to the celiac lymph nodes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9); (</w:t>
      </w:r>
      <w:r w:rsidR="00951F90" w:rsidRPr="00096D05">
        <w:rPr>
          <w:rFonts w:ascii="Book Antiqua" w:hAnsi="Book Antiqua"/>
          <w:color w:val="000000" w:themeColor="text1"/>
          <w:sz w:val="24"/>
          <w:szCs w:val="24"/>
        </w:rPr>
        <w:t>2</w:t>
      </w:r>
      <w:r w:rsidRPr="00096D05">
        <w:rPr>
          <w:rFonts w:ascii="Book Antiqua" w:hAnsi="Book Antiqua"/>
          <w:color w:val="000000" w:themeColor="text1"/>
          <w:sz w:val="24"/>
          <w:szCs w:val="24"/>
        </w:rPr>
        <w:t xml:space="preserve">) </w:t>
      </w:r>
      <w:r w:rsidR="007377C3" w:rsidRPr="00096D05">
        <w:rPr>
          <w:rFonts w:ascii="Book Antiqua" w:hAnsi="Book Antiqua"/>
          <w:color w:val="000000" w:themeColor="text1"/>
          <w:sz w:val="24"/>
          <w:szCs w:val="24"/>
        </w:rPr>
        <w:t xml:space="preserve">Intermediate mesenteric pathway: </w:t>
      </w:r>
      <w:r w:rsidRPr="00096D05">
        <w:rPr>
          <w:rFonts w:ascii="Book Antiqua" w:hAnsi="Book Antiqua"/>
          <w:color w:val="000000" w:themeColor="text1"/>
          <w:sz w:val="24"/>
          <w:szCs w:val="24"/>
        </w:rPr>
        <w:t>first descending along the bile duct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12b) and then runs on the posterior surface of the pancreas head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13), and then to the para-aortic lymph node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 xml:space="preserve">16); </w:t>
      </w:r>
      <w:r w:rsidR="00951F90" w:rsidRPr="00096D05">
        <w:rPr>
          <w:rFonts w:ascii="Book Antiqua" w:hAnsi="Book Antiqua"/>
          <w:color w:val="000000" w:themeColor="text1"/>
          <w:sz w:val="24"/>
          <w:szCs w:val="24"/>
        </w:rPr>
        <w:t xml:space="preserve">and </w:t>
      </w:r>
      <w:r w:rsidRPr="00096D05">
        <w:rPr>
          <w:rFonts w:ascii="Book Antiqua" w:hAnsi="Book Antiqua"/>
          <w:color w:val="000000" w:themeColor="text1"/>
          <w:sz w:val="24"/>
          <w:szCs w:val="24"/>
        </w:rPr>
        <w:t>(</w:t>
      </w:r>
      <w:r w:rsidR="00951F90" w:rsidRPr="00096D05">
        <w:rPr>
          <w:rFonts w:ascii="Book Antiqua" w:hAnsi="Book Antiqua"/>
          <w:color w:val="000000" w:themeColor="text1"/>
          <w:sz w:val="24"/>
          <w:szCs w:val="24"/>
        </w:rPr>
        <w:t>3</w:t>
      </w:r>
      <w:r w:rsidRPr="00096D05">
        <w:rPr>
          <w:rFonts w:ascii="Book Antiqua" w:hAnsi="Book Antiqua"/>
          <w:color w:val="000000" w:themeColor="text1"/>
          <w:sz w:val="24"/>
          <w:szCs w:val="24"/>
        </w:rPr>
        <w:t xml:space="preserve">) </w:t>
      </w:r>
      <w:r w:rsidR="007377C3" w:rsidRPr="00096D05">
        <w:rPr>
          <w:rFonts w:ascii="Book Antiqua" w:hAnsi="Book Antiqua"/>
          <w:color w:val="000000" w:themeColor="text1"/>
          <w:sz w:val="24"/>
          <w:szCs w:val="24"/>
        </w:rPr>
        <w:t xml:space="preserve">Right longitudinal pathway: </w:t>
      </w:r>
      <w:r w:rsidRPr="00096D05">
        <w:rPr>
          <w:rFonts w:ascii="Book Antiqua" w:hAnsi="Book Antiqua"/>
          <w:color w:val="000000" w:themeColor="text1"/>
          <w:sz w:val="24"/>
          <w:szCs w:val="24"/>
        </w:rPr>
        <w:t>descending along the portal vein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12p) to reach the superior mesenteric vein and then enters the superior mesenteric nodes (No.</w:t>
      </w:r>
      <w:r w:rsidR="00951F90" w:rsidRPr="00096D05">
        <w:rPr>
          <w:rFonts w:ascii="Book Antiqua" w:hAnsi="Book Antiqua"/>
          <w:color w:val="000000" w:themeColor="text1"/>
          <w:sz w:val="24"/>
          <w:szCs w:val="24"/>
        </w:rPr>
        <w:t xml:space="preserve"> </w:t>
      </w:r>
      <w:r w:rsidRPr="00096D05">
        <w:rPr>
          <w:rFonts w:ascii="Book Antiqua" w:hAnsi="Book Antiqua"/>
          <w:color w:val="000000" w:themeColor="text1"/>
          <w:sz w:val="24"/>
          <w:szCs w:val="24"/>
        </w:rPr>
        <w:t>14).</w:t>
      </w:r>
    </w:p>
    <w:sectPr w:rsidR="00546599" w:rsidRPr="00D37D7D" w:rsidSect="001A27FC">
      <w:footerReference w:type="even" r:id="rId11"/>
      <w:foot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7BCE3" w14:textId="77777777" w:rsidR="001B4F96" w:rsidRDefault="001B4F96" w:rsidP="001F1BDD">
      <w:r>
        <w:separator/>
      </w:r>
    </w:p>
  </w:endnote>
  <w:endnote w:type="continuationSeparator" w:id="0">
    <w:p w14:paraId="27EE88DE" w14:textId="77777777" w:rsidR="001B4F96" w:rsidRDefault="001B4F96" w:rsidP="001F1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165358848"/>
      <w:docPartObj>
        <w:docPartGallery w:val="Page Numbers (Bottom of Page)"/>
        <w:docPartUnique/>
      </w:docPartObj>
    </w:sdtPr>
    <w:sdtEndPr>
      <w:rPr>
        <w:rStyle w:val="a6"/>
      </w:rPr>
    </w:sdtEndPr>
    <w:sdtContent>
      <w:p w14:paraId="386ECD54" w14:textId="77777777" w:rsidR="001F1BDD" w:rsidRDefault="001F1BDD" w:rsidP="0060109C">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0DC7D1D5" w14:textId="77777777" w:rsidR="001F1BDD" w:rsidRDefault="001F1BDD" w:rsidP="001F1BD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0754" w14:textId="77777777" w:rsidR="00B34CF0" w:rsidRPr="00B34CF0" w:rsidRDefault="00B34CF0" w:rsidP="00B34CF0">
    <w:pPr>
      <w:pStyle w:val="a5"/>
      <w:jc w:val="right"/>
      <w:rPr>
        <w:rFonts w:ascii="Book Antiqua" w:hAnsi="Book Antiqua"/>
        <w:color w:val="000000" w:themeColor="text1"/>
        <w:sz w:val="24"/>
        <w:szCs w:val="24"/>
      </w:rPr>
    </w:pPr>
    <w:r w:rsidRPr="00B34CF0">
      <w:rPr>
        <w:rFonts w:ascii="Book Antiqua" w:hAnsi="Book Antiqua"/>
        <w:color w:val="000000" w:themeColor="text1"/>
        <w:sz w:val="24"/>
        <w:szCs w:val="24"/>
        <w:lang w:val="zh-CN"/>
      </w:rPr>
      <w:t xml:space="preserve"> </w:t>
    </w:r>
    <w:r w:rsidRPr="00B34CF0">
      <w:rPr>
        <w:rFonts w:ascii="Book Antiqua" w:hAnsi="Book Antiqua"/>
        <w:color w:val="000000" w:themeColor="text1"/>
        <w:sz w:val="24"/>
        <w:szCs w:val="24"/>
      </w:rPr>
      <w:fldChar w:fldCharType="begin"/>
    </w:r>
    <w:r w:rsidRPr="00B34CF0">
      <w:rPr>
        <w:rFonts w:ascii="Book Antiqua" w:hAnsi="Book Antiqua"/>
        <w:color w:val="000000" w:themeColor="text1"/>
        <w:sz w:val="24"/>
        <w:szCs w:val="24"/>
      </w:rPr>
      <w:instrText>PAGE  \* Arabic  \* MERGEFORMAT</w:instrText>
    </w:r>
    <w:r w:rsidRPr="00B34CF0">
      <w:rPr>
        <w:rFonts w:ascii="Book Antiqua" w:hAnsi="Book Antiqua"/>
        <w:color w:val="000000" w:themeColor="text1"/>
        <w:sz w:val="24"/>
        <w:szCs w:val="24"/>
      </w:rPr>
      <w:fldChar w:fldCharType="separate"/>
    </w:r>
    <w:r w:rsidR="00096D05" w:rsidRPr="00096D05">
      <w:rPr>
        <w:rFonts w:ascii="Book Antiqua" w:hAnsi="Book Antiqua"/>
        <w:noProof/>
        <w:color w:val="000000" w:themeColor="text1"/>
        <w:sz w:val="24"/>
        <w:szCs w:val="24"/>
        <w:lang w:val="zh-CN"/>
      </w:rPr>
      <w:t>19</w:t>
    </w:r>
    <w:r w:rsidRPr="00B34CF0">
      <w:rPr>
        <w:rFonts w:ascii="Book Antiqua" w:hAnsi="Book Antiqua"/>
        <w:color w:val="000000" w:themeColor="text1"/>
        <w:sz w:val="24"/>
        <w:szCs w:val="24"/>
      </w:rPr>
      <w:fldChar w:fldCharType="end"/>
    </w:r>
    <w:r w:rsidRPr="00B34CF0">
      <w:rPr>
        <w:rFonts w:ascii="Book Antiqua" w:hAnsi="Book Antiqua"/>
        <w:color w:val="000000" w:themeColor="text1"/>
        <w:sz w:val="24"/>
        <w:szCs w:val="24"/>
        <w:lang w:val="zh-CN"/>
      </w:rPr>
      <w:t xml:space="preserve"> / </w:t>
    </w:r>
    <w:r w:rsidRPr="00B34CF0">
      <w:rPr>
        <w:rFonts w:ascii="Book Antiqua" w:hAnsi="Book Antiqua"/>
        <w:color w:val="000000" w:themeColor="text1"/>
        <w:sz w:val="24"/>
        <w:szCs w:val="24"/>
      </w:rPr>
      <w:fldChar w:fldCharType="begin"/>
    </w:r>
    <w:r w:rsidRPr="00B34CF0">
      <w:rPr>
        <w:rFonts w:ascii="Book Antiqua" w:hAnsi="Book Antiqua"/>
        <w:color w:val="000000" w:themeColor="text1"/>
        <w:sz w:val="24"/>
        <w:szCs w:val="24"/>
      </w:rPr>
      <w:instrText>NUMPAGES  \* Arabic  \* MERGEFORMAT</w:instrText>
    </w:r>
    <w:r w:rsidRPr="00B34CF0">
      <w:rPr>
        <w:rFonts w:ascii="Book Antiqua" w:hAnsi="Book Antiqua"/>
        <w:color w:val="000000" w:themeColor="text1"/>
        <w:sz w:val="24"/>
        <w:szCs w:val="24"/>
      </w:rPr>
      <w:fldChar w:fldCharType="separate"/>
    </w:r>
    <w:r w:rsidR="00096D05" w:rsidRPr="00096D05">
      <w:rPr>
        <w:rFonts w:ascii="Book Antiqua" w:hAnsi="Book Antiqua"/>
        <w:noProof/>
        <w:color w:val="000000" w:themeColor="text1"/>
        <w:sz w:val="24"/>
        <w:szCs w:val="24"/>
        <w:lang w:val="zh-CN"/>
      </w:rPr>
      <w:t>20</w:t>
    </w:r>
    <w:r w:rsidRPr="00B34CF0">
      <w:rPr>
        <w:rFonts w:ascii="Book Antiqua" w:hAnsi="Book Antiqua"/>
        <w:color w:val="000000" w:themeColor="text1"/>
        <w:sz w:val="24"/>
        <w:szCs w:val="24"/>
      </w:rPr>
      <w:fldChar w:fldCharType="end"/>
    </w:r>
  </w:p>
  <w:p w14:paraId="57CA82B5" w14:textId="77777777" w:rsidR="001F1BDD" w:rsidRDefault="001F1BDD" w:rsidP="001F1BD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2A154" w14:textId="77777777" w:rsidR="001B4F96" w:rsidRDefault="001B4F96" w:rsidP="001F1BDD">
      <w:r>
        <w:separator/>
      </w:r>
    </w:p>
  </w:footnote>
  <w:footnote w:type="continuationSeparator" w:id="0">
    <w:p w14:paraId="79649F5F" w14:textId="77777777" w:rsidR="001B4F96" w:rsidRDefault="001B4F96" w:rsidP="001F1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33"/>
    <w:rsid w:val="0000082C"/>
    <w:rsid w:val="00000D17"/>
    <w:rsid w:val="00013CEA"/>
    <w:rsid w:val="000155AD"/>
    <w:rsid w:val="00023F69"/>
    <w:rsid w:val="00047135"/>
    <w:rsid w:val="00086BCD"/>
    <w:rsid w:val="00092120"/>
    <w:rsid w:val="00096D05"/>
    <w:rsid w:val="000A653A"/>
    <w:rsid w:val="000B3333"/>
    <w:rsid w:val="000B48D6"/>
    <w:rsid w:val="000C3B2D"/>
    <w:rsid w:val="000D1201"/>
    <w:rsid w:val="000E4634"/>
    <w:rsid w:val="000F0781"/>
    <w:rsid w:val="00103FD5"/>
    <w:rsid w:val="00106E22"/>
    <w:rsid w:val="00111ADB"/>
    <w:rsid w:val="00111F74"/>
    <w:rsid w:val="00120C67"/>
    <w:rsid w:val="00133E8F"/>
    <w:rsid w:val="00141F27"/>
    <w:rsid w:val="00153952"/>
    <w:rsid w:val="00154411"/>
    <w:rsid w:val="001667FE"/>
    <w:rsid w:val="00166E19"/>
    <w:rsid w:val="00167F23"/>
    <w:rsid w:val="00182DF7"/>
    <w:rsid w:val="00183FEB"/>
    <w:rsid w:val="001A27FC"/>
    <w:rsid w:val="001B4F96"/>
    <w:rsid w:val="001B50EE"/>
    <w:rsid w:val="001D02E0"/>
    <w:rsid w:val="001F1BDD"/>
    <w:rsid w:val="001F392A"/>
    <w:rsid w:val="00202B96"/>
    <w:rsid w:val="00206EBA"/>
    <w:rsid w:val="00236B8C"/>
    <w:rsid w:val="00236C1E"/>
    <w:rsid w:val="0024214F"/>
    <w:rsid w:val="00242346"/>
    <w:rsid w:val="00250D40"/>
    <w:rsid w:val="0027541C"/>
    <w:rsid w:val="00285886"/>
    <w:rsid w:val="002B7EAD"/>
    <w:rsid w:val="002C2FD2"/>
    <w:rsid w:val="002C4EC7"/>
    <w:rsid w:val="002C527E"/>
    <w:rsid w:val="002D72E9"/>
    <w:rsid w:val="002E25B9"/>
    <w:rsid w:val="002E3C2F"/>
    <w:rsid w:val="002F46FE"/>
    <w:rsid w:val="002F4CAE"/>
    <w:rsid w:val="00304F81"/>
    <w:rsid w:val="00316089"/>
    <w:rsid w:val="00336AFC"/>
    <w:rsid w:val="00337ADD"/>
    <w:rsid w:val="003453FA"/>
    <w:rsid w:val="00352A69"/>
    <w:rsid w:val="003535F6"/>
    <w:rsid w:val="0037751B"/>
    <w:rsid w:val="00384B0E"/>
    <w:rsid w:val="00391FF7"/>
    <w:rsid w:val="00392C13"/>
    <w:rsid w:val="003948C7"/>
    <w:rsid w:val="003958EB"/>
    <w:rsid w:val="003B48A5"/>
    <w:rsid w:val="003B5C23"/>
    <w:rsid w:val="003B5E98"/>
    <w:rsid w:val="003B7930"/>
    <w:rsid w:val="003D04AF"/>
    <w:rsid w:val="004111A9"/>
    <w:rsid w:val="0041699A"/>
    <w:rsid w:val="004173F2"/>
    <w:rsid w:val="00443D15"/>
    <w:rsid w:val="00454C5D"/>
    <w:rsid w:val="004708F5"/>
    <w:rsid w:val="0047344C"/>
    <w:rsid w:val="00474579"/>
    <w:rsid w:val="0049034C"/>
    <w:rsid w:val="00491687"/>
    <w:rsid w:val="004959EA"/>
    <w:rsid w:val="004A168C"/>
    <w:rsid w:val="004A48BC"/>
    <w:rsid w:val="004B59D2"/>
    <w:rsid w:val="004B7FBA"/>
    <w:rsid w:val="004C5B9A"/>
    <w:rsid w:val="004E5386"/>
    <w:rsid w:val="004F2E7B"/>
    <w:rsid w:val="004F4269"/>
    <w:rsid w:val="004F552E"/>
    <w:rsid w:val="005060CB"/>
    <w:rsid w:val="00512909"/>
    <w:rsid w:val="0053118E"/>
    <w:rsid w:val="005361FA"/>
    <w:rsid w:val="005426C5"/>
    <w:rsid w:val="00546599"/>
    <w:rsid w:val="0055419F"/>
    <w:rsid w:val="005601AA"/>
    <w:rsid w:val="005631C8"/>
    <w:rsid w:val="00574110"/>
    <w:rsid w:val="00581E06"/>
    <w:rsid w:val="005837EC"/>
    <w:rsid w:val="005969B0"/>
    <w:rsid w:val="00597627"/>
    <w:rsid w:val="005A19D4"/>
    <w:rsid w:val="005A2713"/>
    <w:rsid w:val="005A71E5"/>
    <w:rsid w:val="005B0DA7"/>
    <w:rsid w:val="005B3867"/>
    <w:rsid w:val="005C43B0"/>
    <w:rsid w:val="005C7635"/>
    <w:rsid w:val="006004C4"/>
    <w:rsid w:val="0060431A"/>
    <w:rsid w:val="00605ACF"/>
    <w:rsid w:val="00620364"/>
    <w:rsid w:val="00660E1A"/>
    <w:rsid w:val="00664443"/>
    <w:rsid w:val="00684EAF"/>
    <w:rsid w:val="00686C90"/>
    <w:rsid w:val="0069112C"/>
    <w:rsid w:val="00692B3F"/>
    <w:rsid w:val="006A672B"/>
    <w:rsid w:val="006B2BD5"/>
    <w:rsid w:val="006B5A7B"/>
    <w:rsid w:val="006B6A71"/>
    <w:rsid w:val="006C116B"/>
    <w:rsid w:val="006C483F"/>
    <w:rsid w:val="006E0087"/>
    <w:rsid w:val="006E2B8A"/>
    <w:rsid w:val="006E56F1"/>
    <w:rsid w:val="006F13BB"/>
    <w:rsid w:val="007110E2"/>
    <w:rsid w:val="0071464C"/>
    <w:rsid w:val="007165DC"/>
    <w:rsid w:val="007255BC"/>
    <w:rsid w:val="00731CDD"/>
    <w:rsid w:val="00734846"/>
    <w:rsid w:val="007377C3"/>
    <w:rsid w:val="00757DFE"/>
    <w:rsid w:val="00760411"/>
    <w:rsid w:val="007631DC"/>
    <w:rsid w:val="007638BE"/>
    <w:rsid w:val="00767C5A"/>
    <w:rsid w:val="007779DF"/>
    <w:rsid w:val="0078565F"/>
    <w:rsid w:val="00786440"/>
    <w:rsid w:val="00794B62"/>
    <w:rsid w:val="00794EC8"/>
    <w:rsid w:val="007A3AB5"/>
    <w:rsid w:val="007F4E35"/>
    <w:rsid w:val="00801836"/>
    <w:rsid w:val="0080297E"/>
    <w:rsid w:val="00802CB3"/>
    <w:rsid w:val="00804DB6"/>
    <w:rsid w:val="00810644"/>
    <w:rsid w:val="008126E6"/>
    <w:rsid w:val="0082112E"/>
    <w:rsid w:val="008251D1"/>
    <w:rsid w:val="008335AB"/>
    <w:rsid w:val="00845877"/>
    <w:rsid w:val="00856857"/>
    <w:rsid w:val="008711AA"/>
    <w:rsid w:val="00876602"/>
    <w:rsid w:val="00891265"/>
    <w:rsid w:val="00895364"/>
    <w:rsid w:val="00895699"/>
    <w:rsid w:val="008A5AAE"/>
    <w:rsid w:val="008B1769"/>
    <w:rsid w:val="008C091D"/>
    <w:rsid w:val="008C3271"/>
    <w:rsid w:val="008C416B"/>
    <w:rsid w:val="008D0923"/>
    <w:rsid w:val="008D5719"/>
    <w:rsid w:val="008E01BD"/>
    <w:rsid w:val="008E440F"/>
    <w:rsid w:val="008F663A"/>
    <w:rsid w:val="00907379"/>
    <w:rsid w:val="00923D7F"/>
    <w:rsid w:val="00927A90"/>
    <w:rsid w:val="0093204C"/>
    <w:rsid w:val="00941E30"/>
    <w:rsid w:val="009475D2"/>
    <w:rsid w:val="00951F90"/>
    <w:rsid w:val="00953B1D"/>
    <w:rsid w:val="00973422"/>
    <w:rsid w:val="00991CAE"/>
    <w:rsid w:val="009A02B1"/>
    <w:rsid w:val="009A767A"/>
    <w:rsid w:val="009B0A1E"/>
    <w:rsid w:val="009B10C7"/>
    <w:rsid w:val="009B271F"/>
    <w:rsid w:val="009C159A"/>
    <w:rsid w:val="009C5657"/>
    <w:rsid w:val="009D698B"/>
    <w:rsid w:val="009E3144"/>
    <w:rsid w:val="009E7A94"/>
    <w:rsid w:val="009F502A"/>
    <w:rsid w:val="009F5DD1"/>
    <w:rsid w:val="00A0617B"/>
    <w:rsid w:val="00A24563"/>
    <w:rsid w:val="00A26BAB"/>
    <w:rsid w:val="00A358F2"/>
    <w:rsid w:val="00A41442"/>
    <w:rsid w:val="00A43B23"/>
    <w:rsid w:val="00A44889"/>
    <w:rsid w:val="00A4530F"/>
    <w:rsid w:val="00A76A57"/>
    <w:rsid w:val="00A95201"/>
    <w:rsid w:val="00AD41E6"/>
    <w:rsid w:val="00AF0383"/>
    <w:rsid w:val="00AF1D2A"/>
    <w:rsid w:val="00AF74BE"/>
    <w:rsid w:val="00B20DE5"/>
    <w:rsid w:val="00B3304A"/>
    <w:rsid w:val="00B34CF0"/>
    <w:rsid w:val="00B473FB"/>
    <w:rsid w:val="00B67444"/>
    <w:rsid w:val="00B72528"/>
    <w:rsid w:val="00B755EC"/>
    <w:rsid w:val="00B76CAB"/>
    <w:rsid w:val="00B81552"/>
    <w:rsid w:val="00B834AE"/>
    <w:rsid w:val="00B834F7"/>
    <w:rsid w:val="00B9246F"/>
    <w:rsid w:val="00B954B2"/>
    <w:rsid w:val="00BA3D72"/>
    <w:rsid w:val="00BB1096"/>
    <w:rsid w:val="00BB32B7"/>
    <w:rsid w:val="00BC07E5"/>
    <w:rsid w:val="00BC556E"/>
    <w:rsid w:val="00BD2003"/>
    <w:rsid w:val="00BF7321"/>
    <w:rsid w:val="00BF7FD2"/>
    <w:rsid w:val="00C13597"/>
    <w:rsid w:val="00C177E8"/>
    <w:rsid w:val="00C20F3C"/>
    <w:rsid w:val="00C264B4"/>
    <w:rsid w:val="00C27704"/>
    <w:rsid w:val="00C302AC"/>
    <w:rsid w:val="00C57D3A"/>
    <w:rsid w:val="00C64700"/>
    <w:rsid w:val="00C65F8C"/>
    <w:rsid w:val="00C672D8"/>
    <w:rsid w:val="00C72817"/>
    <w:rsid w:val="00C758B3"/>
    <w:rsid w:val="00C83433"/>
    <w:rsid w:val="00C83A71"/>
    <w:rsid w:val="00CA79DC"/>
    <w:rsid w:val="00CB5BE5"/>
    <w:rsid w:val="00CD7F32"/>
    <w:rsid w:val="00CE08E1"/>
    <w:rsid w:val="00CF0642"/>
    <w:rsid w:val="00CF0F86"/>
    <w:rsid w:val="00D13B4E"/>
    <w:rsid w:val="00D24BDD"/>
    <w:rsid w:val="00D26153"/>
    <w:rsid w:val="00D34286"/>
    <w:rsid w:val="00D37D7D"/>
    <w:rsid w:val="00D65F9C"/>
    <w:rsid w:val="00D741CB"/>
    <w:rsid w:val="00D8652A"/>
    <w:rsid w:val="00D938C5"/>
    <w:rsid w:val="00D95770"/>
    <w:rsid w:val="00DA2C50"/>
    <w:rsid w:val="00DB2BBB"/>
    <w:rsid w:val="00DB2C89"/>
    <w:rsid w:val="00DB57C9"/>
    <w:rsid w:val="00DB5CDF"/>
    <w:rsid w:val="00DC190D"/>
    <w:rsid w:val="00DC72EE"/>
    <w:rsid w:val="00DE0132"/>
    <w:rsid w:val="00DF22E5"/>
    <w:rsid w:val="00E06E33"/>
    <w:rsid w:val="00E12E6F"/>
    <w:rsid w:val="00E13D3C"/>
    <w:rsid w:val="00E3570A"/>
    <w:rsid w:val="00E44A82"/>
    <w:rsid w:val="00E45693"/>
    <w:rsid w:val="00E571C3"/>
    <w:rsid w:val="00E715C1"/>
    <w:rsid w:val="00E77EB7"/>
    <w:rsid w:val="00E82A48"/>
    <w:rsid w:val="00E92FEF"/>
    <w:rsid w:val="00E947DA"/>
    <w:rsid w:val="00E9564F"/>
    <w:rsid w:val="00EB596B"/>
    <w:rsid w:val="00EC0EA0"/>
    <w:rsid w:val="00EC17EC"/>
    <w:rsid w:val="00ED2603"/>
    <w:rsid w:val="00ED747F"/>
    <w:rsid w:val="00ED7B7E"/>
    <w:rsid w:val="00EE266C"/>
    <w:rsid w:val="00EF0D1C"/>
    <w:rsid w:val="00EF3113"/>
    <w:rsid w:val="00F0108B"/>
    <w:rsid w:val="00F01379"/>
    <w:rsid w:val="00F01E2E"/>
    <w:rsid w:val="00F04193"/>
    <w:rsid w:val="00F066F7"/>
    <w:rsid w:val="00F13BFE"/>
    <w:rsid w:val="00F1552D"/>
    <w:rsid w:val="00F32100"/>
    <w:rsid w:val="00F4687B"/>
    <w:rsid w:val="00F47C26"/>
    <w:rsid w:val="00F53723"/>
    <w:rsid w:val="00F554BC"/>
    <w:rsid w:val="00F61E5E"/>
    <w:rsid w:val="00F728AA"/>
    <w:rsid w:val="00F77505"/>
    <w:rsid w:val="00F849AF"/>
    <w:rsid w:val="00F878DF"/>
    <w:rsid w:val="00F960B9"/>
    <w:rsid w:val="00F97CB0"/>
    <w:rsid w:val="00FA10CD"/>
    <w:rsid w:val="00FA39AF"/>
    <w:rsid w:val="00FB217A"/>
    <w:rsid w:val="00FB5B82"/>
    <w:rsid w:val="00FC06F5"/>
    <w:rsid w:val="00FD6A86"/>
    <w:rsid w:val="00FE2824"/>
    <w:rsid w:val="00FE5598"/>
    <w:rsid w:val="00FF27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F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E19"/>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3333"/>
    <w:rPr>
      <w:rFonts w:ascii="宋体"/>
      <w:sz w:val="18"/>
      <w:szCs w:val="18"/>
    </w:rPr>
  </w:style>
  <w:style w:type="character" w:customStyle="1" w:styleId="Char">
    <w:name w:val="批注框文本 Char"/>
    <w:basedOn w:val="a0"/>
    <w:link w:val="a3"/>
    <w:uiPriority w:val="99"/>
    <w:semiHidden/>
    <w:rsid w:val="000B3333"/>
    <w:rPr>
      <w:rFonts w:ascii="宋体" w:eastAsia="宋体"/>
      <w:sz w:val="18"/>
      <w:szCs w:val="18"/>
    </w:rPr>
  </w:style>
  <w:style w:type="character" w:customStyle="1" w:styleId="EndNoteBibliographyChar">
    <w:name w:val="EndNote Bibliography Char"/>
    <w:link w:val="EndNoteBibliography"/>
    <w:locked/>
    <w:rsid w:val="00166E19"/>
    <w:rPr>
      <w:rFonts w:ascii="Calibri" w:hAnsi="Calibri" w:cs="Calibri"/>
      <w:noProof/>
    </w:rPr>
  </w:style>
  <w:style w:type="paragraph" w:customStyle="1" w:styleId="EndNoteBibliography">
    <w:name w:val="EndNote Bibliography"/>
    <w:basedOn w:val="a"/>
    <w:link w:val="EndNoteBibliographyChar"/>
    <w:rsid w:val="00166E19"/>
    <w:rPr>
      <w:rFonts w:ascii="Calibri" w:eastAsiaTheme="minorEastAsia" w:hAnsi="Calibri" w:cs="Calibri"/>
      <w:noProof/>
      <w:szCs w:val="24"/>
    </w:rPr>
  </w:style>
  <w:style w:type="character" w:styleId="a4">
    <w:name w:val="Hyperlink"/>
    <w:basedOn w:val="a0"/>
    <w:uiPriority w:val="99"/>
    <w:unhideWhenUsed/>
    <w:rsid w:val="00BD2003"/>
    <w:rPr>
      <w:color w:val="0563C1" w:themeColor="hyperlink"/>
      <w:u w:val="single"/>
    </w:rPr>
  </w:style>
  <w:style w:type="paragraph" w:styleId="a5">
    <w:name w:val="footer"/>
    <w:basedOn w:val="a"/>
    <w:link w:val="Char0"/>
    <w:uiPriority w:val="99"/>
    <w:unhideWhenUsed/>
    <w:rsid w:val="001F1BDD"/>
    <w:pPr>
      <w:tabs>
        <w:tab w:val="center" w:pos="4153"/>
        <w:tab w:val="right" w:pos="8306"/>
      </w:tabs>
      <w:snapToGrid w:val="0"/>
      <w:jc w:val="left"/>
    </w:pPr>
    <w:rPr>
      <w:sz w:val="18"/>
      <w:szCs w:val="18"/>
    </w:rPr>
  </w:style>
  <w:style w:type="character" w:customStyle="1" w:styleId="Char0">
    <w:name w:val="页脚 Char"/>
    <w:basedOn w:val="a0"/>
    <w:link w:val="a5"/>
    <w:uiPriority w:val="99"/>
    <w:rsid w:val="001F1BDD"/>
    <w:rPr>
      <w:rFonts w:ascii="Times New Roman" w:eastAsia="宋体" w:hAnsi="Times New Roman" w:cs="Times New Roman"/>
      <w:sz w:val="18"/>
      <w:szCs w:val="18"/>
    </w:rPr>
  </w:style>
  <w:style w:type="character" w:styleId="a6">
    <w:name w:val="page number"/>
    <w:basedOn w:val="a0"/>
    <w:uiPriority w:val="99"/>
    <w:semiHidden/>
    <w:unhideWhenUsed/>
    <w:rsid w:val="001F1BDD"/>
  </w:style>
  <w:style w:type="paragraph" w:styleId="a7">
    <w:name w:val="header"/>
    <w:basedOn w:val="a"/>
    <w:link w:val="Char1"/>
    <w:uiPriority w:val="99"/>
    <w:unhideWhenUsed/>
    <w:rsid w:val="00A4488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A44889"/>
    <w:rPr>
      <w:rFonts w:ascii="Times New Roman" w:eastAsia="宋体" w:hAnsi="Times New Roman" w:cs="Times New Roman"/>
      <w:sz w:val="18"/>
      <w:szCs w:val="18"/>
    </w:rPr>
  </w:style>
  <w:style w:type="character" w:customStyle="1" w:styleId="1">
    <w:name w:val="未处理的提及1"/>
    <w:basedOn w:val="a0"/>
    <w:uiPriority w:val="99"/>
    <w:semiHidden/>
    <w:unhideWhenUsed/>
    <w:rsid w:val="00951F9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E19"/>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3333"/>
    <w:rPr>
      <w:rFonts w:ascii="宋体"/>
      <w:sz w:val="18"/>
      <w:szCs w:val="18"/>
    </w:rPr>
  </w:style>
  <w:style w:type="character" w:customStyle="1" w:styleId="Char">
    <w:name w:val="批注框文本 Char"/>
    <w:basedOn w:val="a0"/>
    <w:link w:val="a3"/>
    <w:uiPriority w:val="99"/>
    <w:semiHidden/>
    <w:rsid w:val="000B3333"/>
    <w:rPr>
      <w:rFonts w:ascii="宋体" w:eastAsia="宋体"/>
      <w:sz w:val="18"/>
      <w:szCs w:val="18"/>
    </w:rPr>
  </w:style>
  <w:style w:type="character" w:customStyle="1" w:styleId="EndNoteBibliographyChar">
    <w:name w:val="EndNote Bibliography Char"/>
    <w:link w:val="EndNoteBibliography"/>
    <w:locked/>
    <w:rsid w:val="00166E19"/>
    <w:rPr>
      <w:rFonts w:ascii="Calibri" w:hAnsi="Calibri" w:cs="Calibri"/>
      <w:noProof/>
    </w:rPr>
  </w:style>
  <w:style w:type="paragraph" w:customStyle="1" w:styleId="EndNoteBibliography">
    <w:name w:val="EndNote Bibliography"/>
    <w:basedOn w:val="a"/>
    <w:link w:val="EndNoteBibliographyChar"/>
    <w:rsid w:val="00166E19"/>
    <w:rPr>
      <w:rFonts w:ascii="Calibri" w:eastAsiaTheme="minorEastAsia" w:hAnsi="Calibri" w:cs="Calibri"/>
      <w:noProof/>
      <w:szCs w:val="24"/>
    </w:rPr>
  </w:style>
  <w:style w:type="character" w:styleId="a4">
    <w:name w:val="Hyperlink"/>
    <w:basedOn w:val="a0"/>
    <w:uiPriority w:val="99"/>
    <w:unhideWhenUsed/>
    <w:rsid w:val="00BD2003"/>
    <w:rPr>
      <w:color w:val="0563C1" w:themeColor="hyperlink"/>
      <w:u w:val="single"/>
    </w:rPr>
  </w:style>
  <w:style w:type="paragraph" w:styleId="a5">
    <w:name w:val="footer"/>
    <w:basedOn w:val="a"/>
    <w:link w:val="Char0"/>
    <w:uiPriority w:val="99"/>
    <w:unhideWhenUsed/>
    <w:rsid w:val="001F1BDD"/>
    <w:pPr>
      <w:tabs>
        <w:tab w:val="center" w:pos="4153"/>
        <w:tab w:val="right" w:pos="8306"/>
      </w:tabs>
      <w:snapToGrid w:val="0"/>
      <w:jc w:val="left"/>
    </w:pPr>
    <w:rPr>
      <w:sz w:val="18"/>
      <w:szCs w:val="18"/>
    </w:rPr>
  </w:style>
  <w:style w:type="character" w:customStyle="1" w:styleId="Char0">
    <w:name w:val="页脚 Char"/>
    <w:basedOn w:val="a0"/>
    <w:link w:val="a5"/>
    <w:uiPriority w:val="99"/>
    <w:rsid w:val="001F1BDD"/>
    <w:rPr>
      <w:rFonts w:ascii="Times New Roman" w:eastAsia="宋体" w:hAnsi="Times New Roman" w:cs="Times New Roman"/>
      <w:sz w:val="18"/>
      <w:szCs w:val="18"/>
    </w:rPr>
  </w:style>
  <w:style w:type="character" w:styleId="a6">
    <w:name w:val="page number"/>
    <w:basedOn w:val="a0"/>
    <w:uiPriority w:val="99"/>
    <w:semiHidden/>
    <w:unhideWhenUsed/>
    <w:rsid w:val="001F1BDD"/>
  </w:style>
  <w:style w:type="paragraph" w:styleId="a7">
    <w:name w:val="header"/>
    <w:basedOn w:val="a"/>
    <w:link w:val="Char1"/>
    <w:uiPriority w:val="99"/>
    <w:unhideWhenUsed/>
    <w:rsid w:val="00A4488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A44889"/>
    <w:rPr>
      <w:rFonts w:ascii="Times New Roman" w:eastAsia="宋体" w:hAnsi="Times New Roman" w:cs="Times New Roman"/>
      <w:sz w:val="18"/>
      <w:szCs w:val="18"/>
    </w:rPr>
  </w:style>
  <w:style w:type="character" w:customStyle="1" w:styleId="1">
    <w:name w:val="未处理的提及1"/>
    <w:basedOn w:val="a0"/>
    <w:uiPriority w:val="99"/>
    <w:semiHidden/>
    <w:unhideWhenUsed/>
    <w:rsid w:val="00951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69741">
      <w:bodyDiv w:val="1"/>
      <w:marLeft w:val="0"/>
      <w:marRight w:val="0"/>
      <w:marTop w:val="0"/>
      <w:marBottom w:val="0"/>
      <w:divBdr>
        <w:top w:val="none" w:sz="0" w:space="0" w:color="auto"/>
        <w:left w:val="none" w:sz="0" w:space="0" w:color="auto"/>
        <w:bottom w:val="none" w:sz="0" w:space="0" w:color="auto"/>
        <w:right w:val="none" w:sz="0" w:space="0" w:color="auto"/>
      </w:divBdr>
    </w:div>
    <w:div w:id="534658988">
      <w:bodyDiv w:val="1"/>
      <w:marLeft w:val="0"/>
      <w:marRight w:val="0"/>
      <w:marTop w:val="0"/>
      <w:marBottom w:val="0"/>
      <w:divBdr>
        <w:top w:val="none" w:sz="0" w:space="0" w:color="auto"/>
        <w:left w:val="none" w:sz="0" w:space="0" w:color="auto"/>
        <w:bottom w:val="none" w:sz="0" w:space="0" w:color="auto"/>
        <w:right w:val="none" w:sz="0" w:space="0" w:color="auto"/>
      </w:divBdr>
    </w:div>
    <w:div w:id="552079228">
      <w:bodyDiv w:val="1"/>
      <w:marLeft w:val="0"/>
      <w:marRight w:val="0"/>
      <w:marTop w:val="0"/>
      <w:marBottom w:val="0"/>
      <w:divBdr>
        <w:top w:val="none" w:sz="0" w:space="0" w:color="auto"/>
        <w:left w:val="none" w:sz="0" w:space="0" w:color="auto"/>
        <w:bottom w:val="none" w:sz="0" w:space="0" w:color="auto"/>
        <w:right w:val="none" w:sz="0" w:space="0" w:color="auto"/>
      </w:divBdr>
    </w:div>
    <w:div w:id="553614884">
      <w:bodyDiv w:val="1"/>
      <w:marLeft w:val="0"/>
      <w:marRight w:val="0"/>
      <w:marTop w:val="0"/>
      <w:marBottom w:val="0"/>
      <w:divBdr>
        <w:top w:val="none" w:sz="0" w:space="0" w:color="auto"/>
        <w:left w:val="none" w:sz="0" w:space="0" w:color="auto"/>
        <w:bottom w:val="none" w:sz="0" w:space="0" w:color="auto"/>
        <w:right w:val="none" w:sz="0" w:space="0" w:color="auto"/>
      </w:divBdr>
    </w:div>
    <w:div w:id="615018662">
      <w:bodyDiv w:val="1"/>
      <w:marLeft w:val="0"/>
      <w:marRight w:val="0"/>
      <w:marTop w:val="0"/>
      <w:marBottom w:val="0"/>
      <w:divBdr>
        <w:top w:val="none" w:sz="0" w:space="0" w:color="auto"/>
        <w:left w:val="none" w:sz="0" w:space="0" w:color="auto"/>
        <w:bottom w:val="none" w:sz="0" w:space="0" w:color="auto"/>
        <w:right w:val="none" w:sz="0" w:space="0" w:color="auto"/>
      </w:divBdr>
    </w:div>
    <w:div w:id="1015184831">
      <w:bodyDiv w:val="1"/>
      <w:marLeft w:val="0"/>
      <w:marRight w:val="0"/>
      <w:marTop w:val="0"/>
      <w:marBottom w:val="0"/>
      <w:divBdr>
        <w:top w:val="none" w:sz="0" w:space="0" w:color="auto"/>
        <w:left w:val="none" w:sz="0" w:space="0" w:color="auto"/>
        <w:bottom w:val="none" w:sz="0" w:space="0" w:color="auto"/>
        <w:right w:val="none" w:sz="0" w:space="0" w:color="auto"/>
      </w:divBdr>
    </w:div>
    <w:div w:id="1520117070">
      <w:bodyDiv w:val="1"/>
      <w:marLeft w:val="0"/>
      <w:marRight w:val="0"/>
      <w:marTop w:val="0"/>
      <w:marBottom w:val="0"/>
      <w:divBdr>
        <w:top w:val="none" w:sz="0" w:space="0" w:color="auto"/>
        <w:left w:val="none" w:sz="0" w:space="0" w:color="auto"/>
        <w:bottom w:val="none" w:sz="0" w:space="0" w:color="auto"/>
        <w:right w:val="none" w:sz="0" w:space="0" w:color="auto"/>
      </w:divBdr>
    </w:div>
    <w:div w:id="181213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gyilei@163.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E5549-2D14-4370-A634-588D20E25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5280</Words>
  <Characters>30101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West China Hospital, Sichuan University</Company>
  <LinksUpToDate>false</LinksUpToDate>
  <CharactersWithSpaces>35311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Marvin</dc:creator>
  <cp:lastModifiedBy>User</cp:lastModifiedBy>
  <cp:revision>5</cp:revision>
  <dcterms:created xsi:type="dcterms:W3CDTF">2020-06-08T16:33:00Z</dcterms:created>
  <dcterms:modified xsi:type="dcterms:W3CDTF">2020-06-28T02:35:00Z</dcterms:modified>
</cp:coreProperties>
</file>