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2A7" w:rsidRPr="00B048A3" w:rsidRDefault="00D062A7" w:rsidP="001649A7">
      <w:pPr>
        <w:widowControl w:val="0"/>
        <w:adjustRightInd w:val="0"/>
        <w:snapToGrid w:val="0"/>
        <w:spacing w:line="360" w:lineRule="auto"/>
        <w:jc w:val="both"/>
        <w:rPr>
          <w:rFonts w:ascii="Book Antiqua" w:hAnsi="Book Antiqua"/>
          <w:i/>
          <w:iCs/>
          <w:color w:val="000000"/>
          <w:lang w:val="en-GB"/>
        </w:rPr>
      </w:pPr>
      <w:r w:rsidRPr="00B048A3">
        <w:rPr>
          <w:rFonts w:ascii="Book Antiqua" w:hAnsi="Book Antiqua"/>
          <w:b/>
          <w:color w:val="000000"/>
          <w:lang w:val="en-GB"/>
        </w:rPr>
        <w:t>Name of Journal</w:t>
      </w:r>
      <w:r w:rsidRPr="00B048A3">
        <w:rPr>
          <w:rFonts w:ascii="Book Antiqua" w:hAnsi="Book Antiqua"/>
          <w:color w:val="000000"/>
          <w:lang w:val="en-GB"/>
        </w:rPr>
        <w:t xml:space="preserve">: </w:t>
      </w:r>
      <w:r w:rsidRPr="00B048A3">
        <w:rPr>
          <w:rFonts w:ascii="Book Antiqua" w:hAnsi="Book Antiqua"/>
          <w:i/>
          <w:iCs/>
          <w:color w:val="000000"/>
          <w:lang w:val="en-GB"/>
        </w:rPr>
        <w:t>Wo</w:t>
      </w:r>
      <w:r w:rsidR="00A37F52" w:rsidRPr="00B048A3">
        <w:rPr>
          <w:rFonts w:ascii="Book Antiqua" w:hAnsi="Book Antiqua"/>
          <w:i/>
          <w:iCs/>
          <w:color w:val="000000"/>
          <w:lang w:val="en-GB"/>
        </w:rPr>
        <w:t>rld Journal of Gastroenterology</w:t>
      </w:r>
    </w:p>
    <w:p w:rsidR="009A60C6" w:rsidRPr="00B048A3" w:rsidRDefault="009A60C6"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b/>
          <w:color w:val="000000"/>
          <w:lang w:val="en-GB"/>
        </w:rPr>
        <w:t>Manuscript NO</w:t>
      </w:r>
      <w:r w:rsidRPr="00B048A3">
        <w:rPr>
          <w:rFonts w:ascii="Book Antiqua" w:hAnsi="Book Antiqua"/>
          <w:color w:val="000000"/>
          <w:lang w:val="en-GB"/>
        </w:rPr>
        <w:t xml:space="preserve">: </w:t>
      </w:r>
      <w:r w:rsidR="00376EDE" w:rsidRPr="00B048A3">
        <w:rPr>
          <w:rFonts w:ascii="Book Antiqua" w:hAnsi="Book Antiqua"/>
          <w:color w:val="000000"/>
          <w:lang w:val="en-GB"/>
        </w:rPr>
        <w:t>55170</w:t>
      </w:r>
    </w:p>
    <w:p w:rsidR="0079393C" w:rsidRPr="00B048A3" w:rsidRDefault="00D062A7" w:rsidP="001649A7">
      <w:pPr>
        <w:widowControl w:val="0"/>
        <w:adjustRightInd w:val="0"/>
        <w:snapToGrid w:val="0"/>
        <w:spacing w:line="360" w:lineRule="auto"/>
        <w:jc w:val="both"/>
        <w:rPr>
          <w:rFonts w:ascii="Book Antiqua" w:hAnsi="Book Antiqua" w:cs="Tahoma"/>
          <w:color w:val="000000"/>
          <w:shd w:val="clear" w:color="auto" w:fill="FFFFFF"/>
          <w:lang w:val="en-GB"/>
        </w:rPr>
      </w:pPr>
      <w:r w:rsidRPr="00B048A3">
        <w:rPr>
          <w:rFonts w:ascii="Book Antiqua" w:hAnsi="Book Antiqua"/>
          <w:b/>
          <w:color w:val="000000"/>
          <w:lang w:val="en-GB"/>
        </w:rPr>
        <w:t>Manuscript Type</w:t>
      </w:r>
      <w:r w:rsidRPr="00B048A3">
        <w:rPr>
          <w:rFonts w:ascii="Book Antiqua" w:hAnsi="Book Antiqua"/>
          <w:color w:val="000000"/>
          <w:lang w:val="en-GB"/>
        </w:rPr>
        <w:t xml:space="preserve">: </w:t>
      </w:r>
      <w:r w:rsidR="00E166F1" w:rsidRPr="00B048A3">
        <w:rPr>
          <w:rFonts w:ascii="Book Antiqua" w:hAnsi="Book Antiqua" w:cs="Arial"/>
          <w:bCs/>
          <w:color w:val="000000"/>
          <w:lang w:eastAsia="zh-CN"/>
        </w:rPr>
        <w:t>MINIREVIEWS</w:t>
      </w:r>
    </w:p>
    <w:p w:rsidR="00410F4E" w:rsidRPr="00B048A3" w:rsidRDefault="00410F4E" w:rsidP="001649A7">
      <w:pPr>
        <w:widowControl w:val="0"/>
        <w:adjustRightInd w:val="0"/>
        <w:snapToGrid w:val="0"/>
        <w:spacing w:line="360" w:lineRule="auto"/>
        <w:jc w:val="both"/>
        <w:rPr>
          <w:rFonts w:ascii="Book Antiqua" w:hAnsi="Book Antiqua" w:cs="Arial"/>
          <w:b/>
          <w:color w:val="000000"/>
          <w:u w:val="single"/>
          <w:lang w:val="en-US"/>
        </w:rPr>
      </w:pPr>
    </w:p>
    <w:p w:rsidR="00D062A7" w:rsidRPr="00B048A3" w:rsidRDefault="004B1810" w:rsidP="001649A7">
      <w:pPr>
        <w:widowControl w:val="0"/>
        <w:adjustRightInd w:val="0"/>
        <w:snapToGrid w:val="0"/>
        <w:spacing w:line="360" w:lineRule="auto"/>
        <w:jc w:val="both"/>
        <w:rPr>
          <w:rFonts w:ascii="Book Antiqua" w:hAnsi="Book Antiqua" w:cs="Arial"/>
          <w:b/>
          <w:color w:val="000000"/>
          <w:lang w:val="en-US"/>
        </w:rPr>
      </w:pPr>
      <w:r w:rsidRPr="00B048A3">
        <w:rPr>
          <w:rFonts w:ascii="Book Antiqua" w:hAnsi="Book Antiqua" w:cs="Arial"/>
          <w:b/>
          <w:color w:val="000000"/>
          <w:lang w:val="en-US"/>
        </w:rPr>
        <w:t>G</w:t>
      </w:r>
      <w:r w:rsidR="00D1005E" w:rsidRPr="00B048A3">
        <w:rPr>
          <w:rFonts w:ascii="Book Antiqua" w:hAnsi="Book Antiqua" w:cs="Arial"/>
          <w:b/>
          <w:color w:val="000000"/>
          <w:lang w:val="en-US"/>
        </w:rPr>
        <w:t>adoxetic</w:t>
      </w:r>
      <w:r w:rsidR="00B830F1" w:rsidRPr="00B048A3">
        <w:rPr>
          <w:rFonts w:ascii="Book Antiqua" w:hAnsi="Book Antiqua" w:cs="Arial"/>
          <w:b/>
          <w:color w:val="000000"/>
          <w:lang w:val="en-US"/>
        </w:rPr>
        <w:t xml:space="preserve"> </w:t>
      </w:r>
      <w:r w:rsidR="00B830F1" w:rsidRPr="00B048A3">
        <w:rPr>
          <w:rFonts w:ascii="Book Antiqua" w:hAnsi="Book Antiqua" w:cs="Arial"/>
          <w:b/>
          <w:color w:val="000000"/>
          <w:lang w:val="en-US" w:eastAsia="zh-CN"/>
        </w:rPr>
        <w:t>a</w:t>
      </w:r>
      <w:r w:rsidR="00D1005E" w:rsidRPr="00B048A3">
        <w:rPr>
          <w:rFonts w:ascii="Book Antiqua" w:hAnsi="Book Antiqua" w:cs="Arial"/>
          <w:b/>
          <w:color w:val="000000"/>
          <w:lang w:val="en-US"/>
        </w:rPr>
        <w:t xml:space="preserve">cid </w:t>
      </w:r>
      <w:r w:rsidR="00E166F1" w:rsidRPr="00B048A3">
        <w:rPr>
          <w:rFonts w:ascii="Book Antiqua" w:hAnsi="Book Antiqua" w:cs="Arial"/>
          <w:b/>
          <w:color w:val="000000"/>
          <w:lang w:val="en-US" w:eastAsia="zh-CN"/>
        </w:rPr>
        <w:t>m</w:t>
      </w:r>
      <w:r w:rsidR="00D1005E" w:rsidRPr="00B048A3">
        <w:rPr>
          <w:rFonts w:ascii="Book Antiqua" w:hAnsi="Book Antiqua" w:cs="Arial"/>
          <w:b/>
          <w:color w:val="000000"/>
          <w:lang w:val="en-US"/>
        </w:rPr>
        <w:t>agnetic</w:t>
      </w:r>
      <w:r w:rsidR="00AD2CBA" w:rsidRPr="00B048A3">
        <w:rPr>
          <w:rFonts w:ascii="Book Antiqua" w:hAnsi="Book Antiqua" w:cs="Arial"/>
          <w:b/>
          <w:color w:val="000000"/>
          <w:lang w:val="en-US"/>
        </w:rPr>
        <w:t>-</w:t>
      </w:r>
      <w:r w:rsidR="00E166F1" w:rsidRPr="00B048A3">
        <w:rPr>
          <w:rFonts w:ascii="Book Antiqua" w:hAnsi="Book Antiqua" w:cs="Arial"/>
          <w:b/>
          <w:color w:val="000000"/>
          <w:lang w:val="en-US" w:eastAsia="zh-CN"/>
        </w:rPr>
        <w:t>e</w:t>
      </w:r>
      <w:r w:rsidR="00D1005E" w:rsidRPr="00B048A3">
        <w:rPr>
          <w:rFonts w:ascii="Book Antiqua" w:hAnsi="Book Antiqua" w:cs="Arial"/>
          <w:b/>
          <w:color w:val="000000"/>
          <w:lang w:val="en-US"/>
        </w:rPr>
        <w:t xml:space="preserve">nhanced </w:t>
      </w:r>
      <w:r w:rsidR="00E166F1" w:rsidRPr="00B048A3">
        <w:rPr>
          <w:rFonts w:ascii="Book Antiqua" w:hAnsi="Book Antiqua" w:cs="Arial"/>
          <w:b/>
          <w:color w:val="000000"/>
          <w:lang w:val="en-US" w:eastAsia="zh-CN"/>
        </w:rPr>
        <w:t>r</w:t>
      </w:r>
      <w:r w:rsidR="00D1005E" w:rsidRPr="00B048A3">
        <w:rPr>
          <w:rFonts w:ascii="Book Antiqua" w:hAnsi="Book Antiqua" w:cs="Arial"/>
          <w:b/>
          <w:color w:val="000000"/>
          <w:lang w:val="en-US"/>
        </w:rPr>
        <w:t xml:space="preserve">esonance </w:t>
      </w:r>
      <w:r w:rsidR="00E166F1" w:rsidRPr="00B048A3">
        <w:rPr>
          <w:rFonts w:ascii="Book Antiqua" w:hAnsi="Book Antiqua" w:cs="Arial"/>
          <w:b/>
          <w:color w:val="000000"/>
          <w:lang w:val="en-US" w:eastAsia="zh-CN"/>
        </w:rPr>
        <w:t>i</w:t>
      </w:r>
      <w:r w:rsidR="00D1005E" w:rsidRPr="00B048A3">
        <w:rPr>
          <w:rFonts w:ascii="Book Antiqua" w:hAnsi="Book Antiqua" w:cs="Arial"/>
          <w:b/>
          <w:color w:val="000000"/>
          <w:lang w:val="en-US"/>
        </w:rPr>
        <w:t xml:space="preserve">maging in the diagnosis of </w:t>
      </w:r>
      <w:r w:rsidR="00E166F1" w:rsidRPr="00B048A3">
        <w:rPr>
          <w:rFonts w:ascii="Book Antiqua" w:hAnsi="Book Antiqua" w:cs="Arial"/>
          <w:b/>
          <w:color w:val="000000"/>
          <w:lang w:val="en-US" w:eastAsia="zh-CN"/>
        </w:rPr>
        <w:t>c</w:t>
      </w:r>
      <w:r w:rsidR="00A37F52" w:rsidRPr="00B048A3">
        <w:rPr>
          <w:rFonts w:ascii="Book Antiqua" w:hAnsi="Book Antiqua" w:cs="Arial"/>
          <w:b/>
          <w:color w:val="000000"/>
          <w:lang w:val="en-US"/>
        </w:rPr>
        <w:t>holangiocarcinoma</w:t>
      </w:r>
    </w:p>
    <w:p w:rsidR="00D1005E" w:rsidRPr="00B048A3" w:rsidRDefault="00D1005E" w:rsidP="001649A7">
      <w:pPr>
        <w:widowControl w:val="0"/>
        <w:adjustRightInd w:val="0"/>
        <w:snapToGrid w:val="0"/>
        <w:spacing w:line="360" w:lineRule="auto"/>
        <w:jc w:val="both"/>
        <w:rPr>
          <w:rFonts w:ascii="Book Antiqua" w:hAnsi="Book Antiqua" w:cs="Arial"/>
          <w:b/>
          <w:color w:val="000000"/>
        </w:rPr>
      </w:pPr>
    </w:p>
    <w:p w:rsidR="009A60C6" w:rsidRPr="00B048A3" w:rsidRDefault="009D145E" w:rsidP="001649A7">
      <w:pPr>
        <w:widowControl w:val="0"/>
        <w:adjustRightInd w:val="0"/>
        <w:snapToGrid w:val="0"/>
        <w:spacing w:line="360" w:lineRule="auto"/>
        <w:jc w:val="both"/>
        <w:rPr>
          <w:rFonts w:ascii="Book Antiqua" w:hAnsi="Book Antiqua" w:cs="Arial"/>
          <w:b/>
          <w:color w:val="000000"/>
        </w:rPr>
      </w:pPr>
      <w:r w:rsidRPr="00B048A3">
        <w:rPr>
          <w:rFonts w:ascii="Book Antiqua" w:hAnsi="Book Antiqua" w:cs="Arial"/>
          <w:color w:val="000000"/>
        </w:rPr>
        <w:t>Inchingolo</w:t>
      </w:r>
      <w:r w:rsidRPr="00B048A3">
        <w:rPr>
          <w:rFonts w:ascii="Book Antiqua" w:hAnsi="Book Antiqua" w:cs="Arial"/>
          <w:b/>
          <w:color w:val="000000"/>
        </w:rPr>
        <w:t xml:space="preserve"> </w:t>
      </w:r>
      <w:r w:rsidRPr="00B048A3">
        <w:rPr>
          <w:rFonts w:ascii="Book Antiqua" w:hAnsi="Book Antiqua" w:cs="Arial"/>
          <w:bCs/>
          <w:color w:val="000000"/>
        </w:rPr>
        <w:t>R</w:t>
      </w:r>
      <w:r w:rsidRPr="00B048A3">
        <w:rPr>
          <w:rFonts w:ascii="Book Antiqua" w:hAnsi="Book Antiqua"/>
          <w:i/>
          <w:color w:val="000000"/>
          <w:lang w:eastAsia="zh-CN"/>
        </w:rPr>
        <w:t xml:space="preserve"> et al</w:t>
      </w:r>
      <w:r w:rsidRPr="00B048A3">
        <w:rPr>
          <w:rFonts w:ascii="Book Antiqua" w:hAnsi="Book Antiqua"/>
          <w:color w:val="000000"/>
          <w:lang w:eastAsia="zh-CN"/>
        </w:rPr>
        <w:t xml:space="preserve">. </w:t>
      </w:r>
      <w:r w:rsidR="00144EDF" w:rsidRPr="00B048A3">
        <w:rPr>
          <w:rFonts w:ascii="Book Antiqua" w:hAnsi="Book Antiqua" w:cs="Arial"/>
          <w:bCs/>
          <w:color w:val="000000"/>
        </w:rPr>
        <w:t>MRI diagnosis and staging of cholangiocarcinoma</w:t>
      </w:r>
    </w:p>
    <w:p w:rsidR="00B67D83" w:rsidRPr="00B048A3" w:rsidRDefault="00B67D83" w:rsidP="001649A7">
      <w:pPr>
        <w:widowControl w:val="0"/>
        <w:adjustRightInd w:val="0"/>
        <w:snapToGrid w:val="0"/>
        <w:spacing w:line="360" w:lineRule="auto"/>
        <w:jc w:val="both"/>
        <w:rPr>
          <w:rFonts w:ascii="Book Antiqua" w:hAnsi="Book Antiqua" w:cs="Arial"/>
          <w:color w:val="000000"/>
        </w:rPr>
      </w:pPr>
    </w:p>
    <w:p w:rsidR="00D062A7" w:rsidRPr="00B048A3" w:rsidRDefault="00D062A7" w:rsidP="001649A7">
      <w:pPr>
        <w:widowControl w:val="0"/>
        <w:adjustRightInd w:val="0"/>
        <w:snapToGrid w:val="0"/>
        <w:spacing w:line="360" w:lineRule="auto"/>
        <w:jc w:val="both"/>
        <w:rPr>
          <w:rFonts w:ascii="Book Antiqua" w:hAnsi="Book Antiqua" w:cs="Arial"/>
          <w:color w:val="000000"/>
        </w:rPr>
      </w:pPr>
      <w:r w:rsidRPr="00B048A3">
        <w:rPr>
          <w:rFonts w:ascii="Book Antiqua" w:hAnsi="Book Antiqua" w:cs="Arial"/>
          <w:color w:val="000000"/>
        </w:rPr>
        <w:t xml:space="preserve">Riccardo Inchingolo, </w:t>
      </w:r>
      <w:r w:rsidR="00630296" w:rsidRPr="00B048A3">
        <w:rPr>
          <w:rFonts w:ascii="Book Antiqua" w:hAnsi="Book Antiqua" w:cs="Arial"/>
          <w:color w:val="000000"/>
        </w:rPr>
        <w:t xml:space="preserve">Cesare Maino, Marco Gatti, Eleonora Tricarico, Michele Nardella, </w:t>
      </w:r>
      <w:r w:rsidRPr="00B048A3">
        <w:rPr>
          <w:rFonts w:ascii="Book Antiqua" w:hAnsi="Book Antiqua" w:cs="Arial"/>
          <w:color w:val="000000"/>
        </w:rPr>
        <w:t>Luigi Grazioli,</w:t>
      </w:r>
      <w:r w:rsidR="00630296" w:rsidRPr="00B048A3">
        <w:rPr>
          <w:rFonts w:ascii="Book Antiqua" w:hAnsi="Book Antiqua" w:cs="Arial"/>
          <w:color w:val="000000"/>
        </w:rPr>
        <w:t xml:space="preserve"> Sandro Sironi,</w:t>
      </w:r>
      <w:r w:rsidRPr="00B048A3">
        <w:rPr>
          <w:rFonts w:ascii="Book Antiqua" w:hAnsi="Book Antiqua" w:cs="Arial"/>
          <w:color w:val="000000"/>
        </w:rPr>
        <w:t xml:space="preserve"> Davide Ippolito</w:t>
      </w:r>
      <w:r w:rsidR="00630296" w:rsidRPr="00B048A3">
        <w:rPr>
          <w:rFonts w:ascii="Book Antiqua" w:hAnsi="Book Antiqua" w:cs="Arial"/>
          <w:color w:val="000000"/>
        </w:rPr>
        <w:t>, Riccardo Faletti</w:t>
      </w:r>
    </w:p>
    <w:p w:rsidR="00D062A7" w:rsidRPr="00B048A3" w:rsidRDefault="00D062A7" w:rsidP="001649A7">
      <w:pPr>
        <w:widowControl w:val="0"/>
        <w:adjustRightInd w:val="0"/>
        <w:snapToGrid w:val="0"/>
        <w:spacing w:line="360" w:lineRule="auto"/>
        <w:jc w:val="both"/>
        <w:rPr>
          <w:rFonts w:ascii="Book Antiqua" w:hAnsi="Book Antiqua" w:cs="Arial"/>
          <w:color w:val="000000"/>
        </w:rPr>
      </w:pPr>
    </w:p>
    <w:p w:rsidR="009A60C6" w:rsidRPr="00B048A3" w:rsidRDefault="00D062A7" w:rsidP="001649A7">
      <w:pPr>
        <w:widowControl w:val="0"/>
        <w:adjustRightInd w:val="0"/>
        <w:snapToGrid w:val="0"/>
        <w:spacing w:line="360" w:lineRule="auto"/>
        <w:jc w:val="both"/>
        <w:rPr>
          <w:rFonts w:ascii="Book Antiqua" w:hAnsi="Book Antiqua" w:cs="Arial"/>
          <w:color w:val="000000"/>
        </w:rPr>
      </w:pPr>
      <w:bookmarkStart w:id="0" w:name="_Hlk509049195"/>
      <w:r w:rsidRPr="00B048A3">
        <w:rPr>
          <w:rFonts w:ascii="Book Antiqua" w:hAnsi="Book Antiqua" w:cs="Arial"/>
          <w:b/>
          <w:color w:val="000000"/>
        </w:rPr>
        <w:t>Riccardo Inchingolo, Eleonora Tricarico</w:t>
      </w:r>
      <w:r w:rsidRPr="00B048A3">
        <w:rPr>
          <w:rFonts w:ascii="Book Antiqua" w:hAnsi="Book Antiqua" w:cs="Arial"/>
          <w:color w:val="000000"/>
        </w:rPr>
        <w:t xml:space="preserve">, </w:t>
      </w:r>
      <w:r w:rsidR="00630296" w:rsidRPr="00B048A3">
        <w:rPr>
          <w:rFonts w:ascii="Book Antiqua" w:hAnsi="Book Antiqua" w:cs="Arial"/>
          <w:b/>
          <w:color w:val="000000"/>
        </w:rPr>
        <w:t>Michele Nardella</w:t>
      </w:r>
      <w:r w:rsidR="00630296" w:rsidRPr="00B048A3">
        <w:rPr>
          <w:rFonts w:ascii="Book Antiqua" w:hAnsi="Book Antiqua" w:cs="Arial"/>
          <w:color w:val="000000"/>
        </w:rPr>
        <w:t xml:space="preserve">, </w:t>
      </w:r>
      <w:r w:rsidRPr="00B048A3">
        <w:rPr>
          <w:rFonts w:ascii="Book Antiqua" w:hAnsi="Book Antiqua"/>
          <w:color w:val="000000"/>
        </w:rPr>
        <w:t>Division of Interventional</w:t>
      </w:r>
      <w:r w:rsidR="00630296" w:rsidRPr="00B048A3">
        <w:rPr>
          <w:rFonts w:ascii="Book Antiqua" w:hAnsi="Book Antiqua"/>
          <w:color w:val="000000"/>
        </w:rPr>
        <w:t xml:space="preserve"> </w:t>
      </w:r>
      <w:r w:rsidRPr="00B048A3">
        <w:rPr>
          <w:rFonts w:ascii="Book Antiqua" w:hAnsi="Book Antiqua"/>
          <w:color w:val="000000"/>
        </w:rPr>
        <w:t>Radiology, Department of Radiology, Madonna delle Grazie Hospital,</w:t>
      </w:r>
      <w:r w:rsidR="009D145E" w:rsidRPr="00B048A3">
        <w:rPr>
          <w:rFonts w:ascii="Book Antiqua" w:hAnsi="Book Antiqua"/>
          <w:color w:val="000000"/>
        </w:rPr>
        <w:t xml:space="preserve"> Matera</w:t>
      </w:r>
      <w:r w:rsidRPr="00B048A3">
        <w:rPr>
          <w:rFonts w:ascii="Book Antiqua" w:hAnsi="Book Antiqua"/>
          <w:color w:val="000000"/>
        </w:rPr>
        <w:t xml:space="preserve"> 75100, Italy</w:t>
      </w:r>
    </w:p>
    <w:p w:rsidR="00D1005E" w:rsidRPr="00B048A3" w:rsidRDefault="00D1005E" w:rsidP="001649A7">
      <w:pPr>
        <w:widowControl w:val="0"/>
        <w:adjustRightInd w:val="0"/>
        <w:snapToGrid w:val="0"/>
        <w:spacing w:line="360" w:lineRule="auto"/>
        <w:jc w:val="both"/>
        <w:rPr>
          <w:rFonts w:ascii="Book Antiqua" w:hAnsi="Book Antiqua" w:cs="Arial"/>
          <w:b/>
          <w:color w:val="000000"/>
          <w:lang w:val="en-GB"/>
        </w:rPr>
      </w:pPr>
    </w:p>
    <w:p w:rsidR="009A60C6" w:rsidRPr="00B048A3" w:rsidRDefault="00D062A7" w:rsidP="001649A7">
      <w:pPr>
        <w:widowControl w:val="0"/>
        <w:adjustRightInd w:val="0"/>
        <w:snapToGrid w:val="0"/>
        <w:spacing w:line="360" w:lineRule="auto"/>
        <w:jc w:val="both"/>
        <w:rPr>
          <w:rFonts w:ascii="Book Antiqua" w:hAnsi="Book Antiqua" w:cs="Arial"/>
          <w:color w:val="000000"/>
          <w:lang w:val="en-US"/>
        </w:rPr>
      </w:pPr>
      <w:r w:rsidRPr="00B048A3">
        <w:rPr>
          <w:rFonts w:ascii="Book Antiqua" w:hAnsi="Book Antiqua" w:cs="Arial"/>
          <w:b/>
          <w:color w:val="000000"/>
          <w:lang w:val="en-GB"/>
        </w:rPr>
        <w:t>Riccardo</w:t>
      </w:r>
      <w:r w:rsidR="00D307B6" w:rsidRPr="00B048A3">
        <w:rPr>
          <w:rFonts w:ascii="Book Antiqua" w:hAnsi="Book Antiqua" w:cs="Arial"/>
          <w:b/>
          <w:color w:val="000000"/>
          <w:lang w:val="en-GB"/>
        </w:rPr>
        <w:t xml:space="preserve"> </w:t>
      </w:r>
      <w:r w:rsidRPr="00B048A3">
        <w:rPr>
          <w:rFonts w:ascii="Book Antiqua" w:hAnsi="Book Antiqua" w:cs="Arial"/>
          <w:b/>
          <w:color w:val="000000"/>
          <w:lang w:val="en-GB"/>
        </w:rPr>
        <w:t>Faletti, Marco</w:t>
      </w:r>
      <w:r w:rsidR="00D307B6" w:rsidRPr="00B048A3">
        <w:rPr>
          <w:rFonts w:ascii="Book Antiqua" w:hAnsi="Book Antiqua" w:cs="Arial"/>
          <w:b/>
          <w:color w:val="000000"/>
          <w:lang w:val="en-GB"/>
        </w:rPr>
        <w:t xml:space="preserve"> </w:t>
      </w:r>
      <w:r w:rsidRPr="00B048A3">
        <w:rPr>
          <w:rFonts w:ascii="Book Antiqua" w:hAnsi="Book Antiqua" w:cs="Arial"/>
          <w:b/>
          <w:color w:val="000000"/>
          <w:lang w:val="en-GB"/>
        </w:rPr>
        <w:t>Gatti</w:t>
      </w:r>
      <w:r w:rsidRPr="00B048A3">
        <w:rPr>
          <w:rFonts w:ascii="Book Antiqua" w:hAnsi="Book Antiqua" w:cs="Arial"/>
          <w:color w:val="000000"/>
          <w:lang w:val="en-GB"/>
        </w:rPr>
        <w:t>, Department of Surgical Sciences,</w:t>
      </w:r>
      <w:r w:rsidR="009D145E" w:rsidRPr="00B048A3">
        <w:rPr>
          <w:rFonts w:ascii="Book Antiqua" w:hAnsi="Book Antiqua" w:cs="Arial"/>
          <w:color w:val="000000"/>
          <w:lang w:val="en-GB"/>
        </w:rPr>
        <w:t xml:space="preserve"> </w:t>
      </w:r>
      <w:r w:rsidRPr="00B048A3">
        <w:rPr>
          <w:rFonts w:ascii="Book Antiqua" w:hAnsi="Book Antiqua" w:cs="Arial"/>
          <w:color w:val="000000"/>
          <w:lang w:val="en-GB"/>
        </w:rPr>
        <w:t xml:space="preserve">Radiology Unit, </w:t>
      </w:r>
      <w:r w:rsidR="009D145E" w:rsidRPr="00B048A3">
        <w:rPr>
          <w:rFonts w:ascii="Book Antiqua" w:hAnsi="Book Antiqua" w:cs="Arial"/>
          <w:color w:val="000000"/>
          <w:lang w:val="en-GB"/>
        </w:rPr>
        <w:t xml:space="preserve">University of Turin, Turin </w:t>
      </w:r>
      <w:r w:rsidRPr="00B048A3">
        <w:rPr>
          <w:rFonts w:ascii="Book Antiqua" w:hAnsi="Book Antiqua" w:cs="Arial"/>
          <w:color w:val="000000"/>
          <w:lang w:val="en-GB"/>
        </w:rPr>
        <w:t>10126, Italy </w:t>
      </w:r>
    </w:p>
    <w:p w:rsidR="00D1005E" w:rsidRPr="00B048A3" w:rsidRDefault="00D1005E" w:rsidP="001649A7">
      <w:pPr>
        <w:widowControl w:val="0"/>
        <w:adjustRightInd w:val="0"/>
        <w:snapToGrid w:val="0"/>
        <w:spacing w:line="360" w:lineRule="auto"/>
        <w:jc w:val="both"/>
        <w:rPr>
          <w:rFonts w:ascii="Book Antiqua" w:hAnsi="Book Antiqua" w:cs="Arial"/>
          <w:b/>
          <w:color w:val="000000"/>
        </w:rPr>
      </w:pPr>
    </w:p>
    <w:p w:rsidR="009A60C6" w:rsidRPr="00B048A3" w:rsidRDefault="00D062A7" w:rsidP="001649A7">
      <w:pPr>
        <w:widowControl w:val="0"/>
        <w:adjustRightInd w:val="0"/>
        <w:snapToGrid w:val="0"/>
        <w:spacing w:line="360" w:lineRule="auto"/>
        <w:jc w:val="both"/>
        <w:rPr>
          <w:rFonts w:ascii="Book Antiqua" w:hAnsi="Book Antiqua" w:cs="Arial"/>
          <w:color w:val="000000"/>
        </w:rPr>
      </w:pPr>
      <w:r w:rsidRPr="00B048A3">
        <w:rPr>
          <w:rFonts w:ascii="Book Antiqua" w:hAnsi="Book Antiqua" w:cs="Arial"/>
          <w:b/>
          <w:color w:val="000000"/>
        </w:rPr>
        <w:t xml:space="preserve">Luigi Grazioli, </w:t>
      </w:r>
      <w:r w:rsidRPr="00B048A3">
        <w:rPr>
          <w:rFonts w:ascii="Book Antiqua" w:hAnsi="Book Antiqua" w:cs="Arial"/>
          <w:color w:val="000000"/>
        </w:rPr>
        <w:t xml:space="preserve">Department of Radiology, </w:t>
      </w:r>
      <w:r w:rsidR="00E63DCA" w:rsidRPr="00B048A3">
        <w:rPr>
          <w:rFonts w:ascii="Book Antiqua" w:hAnsi="Book Antiqua" w:cs="Arial"/>
          <w:color w:val="000000"/>
        </w:rPr>
        <w:t xml:space="preserve">Spedali Civili, University of Brescia, Brescia </w:t>
      </w:r>
      <w:r w:rsidRPr="00B048A3">
        <w:rPr>
          <w:rFonts w:ascii="Book Antiqua" w:hAnsi="Book Antiqua" w:cs="Arial"/>
          <w:color w:val="000000"/>
        </w:rPr>
        <w:t>25123, Italy</w:t>
      </w:r>
    </w:p>
    <w:p w:rsidR="00D1005E" w:rsidRPr="00B048A3" w:rsidRDefault="00D1005E" w:rsidP="001649A7">
      <w:pPr>
        <w:widowControl w:val="0"/>
        <w:adjustRightInd w:val="0"/>
        <w:snapToGrid w:val="0"/>
        <w:spacing w:line="360" w:lineRule="auto"/>
        <w:jc w:val="both"/>
        <w:rPr>
          <w:rFonts w:ascii="Book Antiqua" w:hAnsi="Book Antiqua"/>
          <w:b/>
          <w:color w:val="000000"/>
        </w:rPr>
      </w:pPr>
    </w:p>
    <w:p w:rsidR="00D062A7" w:rsidRPr="00B048A3" w:rsidRDefault="00D062A7" w:rsidP="001649A7">
      <w:pPr>
        <w:widowControl w:val="0"/>
        <w:adjustRightInd w:val="0"/>
        <w:snapToGrid w:val="0"/>
        <w:spacing w:line="360" w:lineRule="auto"/>
        <w:jc w:val="both"/>
        <w:rPr>
          <w:rFonts w:ascii="Book Antiqua" w:hAnsi="Book Antiqua"/>
          <w:color w:val="000000"/>
        </w:rPr>
      </w:pPr>
      <w:r w:rsidRPr="00B048A3">
        <w:rPr>
          <w:rFonts w:ascii="Book Antiqua" w:hAnsi="Book Antiqua"/>
          <w:b/>
          <w:color w:val="000000"/>
        </w:rPr>
        <w:t>Davide Ippolito, Cesare Maino</w:t>
      </w:r>
      <w:r w:rsidRPr="00B048A3">
        <w:rPr>
          <w:rFonts w:ascii="Book Antiqua" w:hAnsi="Book Antiqua"/>
          <w:color w:val="000000"/>
        </w:rPr>
        <w:t xml:space="preserve">, </w:t>
      </w:r>
      <w:bookmarkStart w:id="1" w:name="OLE_LINK7"/>
      <w:bookmarkStart w:id="2" w:name="OLE_LINK8"/>
      <w:r w:rsidR="00E63DCA" w:rsidRPr="00B048A3">
        <w:rPr>
          <w:rFonts w:ascii="Book Antiqua" w:hAnsi="Book Antiqua"/>
          <w:color w:val="000000"/>
        </w:rPr>
        <w:t xml:space="preserve">Department of Diagnostic Radiology, </w:t>
      </w:r>
      <w:r w:rsidRPr="00B048A3">
        <w:rPr>
          <w:rFonts w:ascii="Book Antiqua" w:hAnsi="Book Antiqua"/>
          <w:color w:val="000000"/>
        </w:rPr>
        <w:t>School of Medicine,</w:t>
      </w:r>
      <w:r w:rsidR="00E63DCA" w:rsidRPr="00B048A3">
        <w:rPr>
          <w:rFonts w:ascii="Book Antiqua" w:hAnsi="Book Antiqua"/>
          <w:color w:val="000000"/>
        </w:rPr>
        <w:t xml:space="preserve"> </w:t>
      </w:r>
      <w:r w:rsidRPr="00B048A3">
        <w:rPr>
          <w:rFonts w:ascii="Book Antiqua" w:hAnsi="Book Antiqua"/>
          <w:color w:val="000000"/>
        </w:rPr>
        <w:t>University of Milano-Bicocca,</w:t>
      </w:r>
      <w:bookmarkEnd w:id="1"/>
      <w:bookmarkEnd w:id="2"/>
      <w:r w:rsidR="00A56406" w:rsidRPr="00B048A3">
        <w:rPr>
          <w:rFonts w:ascii="Book Antiqua" w:hAnsi="Book Antiqua"/>
          <w:color w:val="000000"/>
        </w:rPr>
        <w:t xml:space="preserve"> </w:t>
      </w:r>
      <w:r w:rsidR="00A37F52" w:rsidRPr="00B048A3">
        <w:rPr>
          <w:rFonts w:ascii="Book Antiqua" w:hAnsi="Book Antiqua"/>
          <w:color w:val="000000"/>
        </w:rPr>
        <w:t>Monza</w:t>
      </w:r>
      <w:r w:rsidR="00E63DCA" w:rsidRPr="00B048A3">
        <w:rPr>
          <w:rFonts w:ascii="Book Antiqua" w:hAnsi="Book Antiqua"/>
          <w:color w:val="000000"/>
        </w:rPr>
        <w:t xml:space="preserve"> </w:t>
      </w:r>
      <w:r w:rsidRPr="00B048A3">
        <w:rPr>
          <w:rFonts w:ascii="Book Antiqua" w:hAnsi="Book Antiqua"/>
          <w:color w:val="000000"/>
        </w:rPr>
        <w:t>20900, Italy</w:t>
      </w:r>
    </w:p>
    <w:p w:rsidR="00E63DCA" w:rsidRPr="00B048A3" w:rsidRDefault="00E63DCA" w:rsidP="001649A7">
      <w:pPr>
        <w:widowControl w:val="0"/>
        <w:adjustRightInd w:val="0"/>
        <w:snapToGrid w:val="0"/>
        <w:spacing w:line="360" w:lineRule="auto"/>
        <w:jc w:val="both"/>
        <w:rPr>
          <w:rFonts w:ascii="Book Antiqua" w:hAnsi="Book Antiqua"/>
          <w:color w:val="000000"/>
        </w:rPr>
      </w:pPr>
    </w:p>
    <w:p w:rsidR="00E63DCA" w:rsidRPr="00B048A3" w:rsidRDefault="00E63DCA" w:rsidP="001649A7">
      <w:pPr>
        <w:widowControl w:val="0"/>
        <w:adjustRightInd w:val="0"/>
        <w:snapToGrid w:val="0"/>
        <w:spacing w:line="360" w:lineRule="auto"/>
        <w:jc w:val="both"/>
        <w:rPr>
          <w:rFonts w:ascii="Book Antiqua" w:hAnsi="Book Antiqua" w:cs="Arial"/>
          <w:bCs/>
          <w:color w:val="000000"/>
        </w:rPr>
      </w:pPr>
      <w:r w:rsidRPr="00B048A3">
        <w:rPr>
          <w:rFonts w:ascii="Book Antiqua" w:hAnsi="Book Antiqua"/>
          <w:b/>
          <w:color w:val="000000"/>
        </w:rPr>
        <w:t>Sandro Sironi,</w:t>
      </w:r>
      <w:r w:rsidRPr="00B048A3">
        <w:rPr>
          <w:rFonts w:ascii="Book Antiqua" w:hAnsi="Book Antiqua"/>
          <w:color w:val="000000"/>
        </w:rPr>
        <w:t xml:space="preserve"> </w:t>
      </w:r>
      <w:r w:rsidRPr="00B048A3">
        <w:rPr>
          <w:rFonts w:ascii="Book Antiqua" w:hAnsi="Book Antiqua"/>
          <w:bCs/>
          <w:color w:val="000000"/>
        </w:rPr>
        <w:t xml:space="preserve">Department of radiology, Papa Giovanni XXIII Hospital, University Milano-Bicocca, Bergamo 20110, </w:t>
      </w:r>
      <w:r w:rsidRPr="00B048A3">
        <w:rPr>
          <w:rFonts w:ascii="Book Antiqua" w:hAnsi="Book Antiqua"/>
          <w:color w:val="000000"/>
        </w:rPr>
        <w:t>Italy</w:t>
      </w:r>
    </w:p>
    <w:bookmarkEnd w:id="0"/>
    <w:p w:rsidR="009A60C6" w:rsidRPr="00B048A3" w:rsidRDefault="009A60C6" w:rsidP="001649A7">
      <w:pPr>
        <w:widowControl w:val="0"/>
        <w:adjustRightInd w:val="0"/>
        <w:snapToGrid w:val="0"/>
        <w:spacing w:line="360" w:lineRule="auto"/>
        <w:jc w:val="both"/>
        <w:rPr>
          <w:rFonts w:ascii="Book Antiqua" w:hAnsi="Book Antiqua" w:cs="Arial"/>
          <w:color w:val="000000"/>
        </w:rPr>
      </w:pPr>
    </w:p>
    <w:p w:rsidR="00E63DCA" w:rsidRPr="00B048A3" w:rsidRDefault="00D062A7"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b/>
          <w:color w:val="000000"/>
          <w:lang w:val="en-GB"/>
        </w:rPr>
        <w:t>Author contributions:</w:t>
      </w:r>
      <w:r w:rsidRPr="00B048A3">
        <w:rPr>
          <w:rFonts w:ascii="Book Antiqua" w:hAnsi="Book Antiqua"/>
          <w:color w:val="000000"/>
          <w:lang w:val="en-GB"/>
        </w:rPr>
        <w:t xml:space="preserve"> All authors equally contributed to this paper with conception and design of the study, literature review and analysis, drafting and critical revision and editing, and final approval o</w:t>
      </w:r>
      <w:r w:rsidR="00A37F52" w:rsidRPr="00B048A3">
        <w:rPr>
          <w:rFonts w:ascii="Book Antiqua" w:hAnsi="Book Antiqua"/>
          <w:color w:val="000000"/>
          <w:lang w:val="en-GB"/>
        </w:rPr>
        <w:t>f the final version.</w:t>
      </w:r>
    </w:p>
    <w:p w:rsidR="00E63DCA" w:rsidRPr="00B048A3" w:rsidRDefault="00E63DCA" w:rsidP="001649A7">
      <w:pPr>
        <w:widowControl w:val="0"/>
        <w:adjustRightInd w:val="0"/>
        <w:snapToGrid w:val="0"/>
        <w:spacing w:line="360" w:lineRule="auto"/>
        <w:jc w:val="both"/>
        <w:rPr>
          <w:rFonts w:ascii="Book Antiqua" w:hAnsi="Book Antiqua"/>
          <w:b/>
          <w:color w:val="000000"/>
          <w:lang w:val="en-GB"/>
        </w:rPr>
      </w:pPr>
    </w:p>
    <w:p w:rsidR="00D062A7" w:rsidRPr="00B048A3" w:rsidRDefault="00D062A7"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b/>
          <w:color w:val="000000"/>
          <w:lang w:val="en-GB"/>
        </w:rPr>
        <w:t>Correspond</w:t>
      </w:r>
      <w:r w:rsidR="009A60C6" w:rsidRPr="00B048A3">
        <w:rPr>
          <w:rFonts w:ascii="Book Antiqua" w:hAnsi="Book Antiqua"/>
          <w:b/>
          <w:color w:val="000000"/>
          <w:lang w:val="en-GB"/>
        </w:rPr>
        <w:t>ing aut</w:t>
      </w:r>
      <w:r w:rsidR="00320107" w:rsidRPr="00B048A3">
        <w:rPr>
          <w:rFonts w:ascii="Book Antiqua" w:hAnsi="Book Antiqua"/>
          <w:b/>
          <w:color w:val="000000"/>
          <w:lang w:val="en-GB"/>
        </w:rPr>
        <w:t>h</w:t>
      </w:r>
      <w:r w:rsidR="009A60C6" w:rsidRPr="00B048A3">
        <w:rPr>
          <w:rFonts w:ascii="Book Antiqua" w:hAnsi="Book Antiqua"/>
          <w:b/>
          <w:color w:val="000000"/>
          <w:lang w:val="en-GB"/>
        </w:rPr>
        <w:t>or</w:t>
      </w:r>
      <w:r w:rsidRPr="00B048A3">
        <w:rPr>
          <w:rFonts w:ascii="Book Antiqua" w:hAnsi="Book Antiqua"/>
          <w:b/>
          <w:color w:val="000000"/>
          <w:lang w:val="en-GB"/>
        </w:rPr>
        <w:t>: Riccardo Inchingolo</w:t>
      </w:r>
      <w:r w:rsidR="00AD2CBA" w:rsidRPr="00B048A3">
        <w:rPr>
          <w:rFonts w:ascii="Book Antiqua" w:hAnsi="Book Antiqua"/>
          <w:b/>
          <w:color w:val="000000"/>
          <w:lang w:val="en-GB"/>
        </w:rPr>
        <w:t xml:space="preserve"> MD</w:t>
      </w:r>
      <w:r w:rsidRPr="00B048A3">
        <w:rPr>
          <w:rFonts w:ascii="Book Antiqua" w:hAnsi="Book Antiqua"/>
          <w:b/>
          <w:color w:val="000000"/>
          <w:lang w:val="en-GB"/>
        </w:rPr>
        <w:t>,</w:t>
      </w:r>
      <w:r w:rsidR="00A37F52" w:rsidRPr="00B048A3">
        <w:rPr>
          <w:rFonts w:ascii="Book Antiqua" w:hAnsi="Book Antiqua"/>
        </w:rPr>
        <w:t xml:space="preserve"> </w:t>
      </w:r>
      <w:r w:rsidR="00A37F52" w:rsidRPr="00B048A3">
        <w:rPr>
          <w:rFonts w:ascii="Book Antiqua" w:hAnsi="Book Antiqua"/>
          <w:b/>
          <w:color w:val="000000"/>
          <w:lang w:val="en-GB"/>
        </w:rPr>
        <w:t>Doctor</w:t>
      </w:r>
      <w:r w:rsidR="00A37F52" w:rsidRPr="00B048A3">
        <w:rPr>
          <w:rFonts w:ascii="Book Antiqua" w:hAnsi="Book Antiqua"/>
          <w:b/>
          <w:color w:val="000000"/>
          <w:lang w:val="en-GB" w:eastAsia="zh-CN"/>
        </w:rPr>
        <w:t>,</w:t>
      </w:r>
      <w:r w:rsidRPr="00B048A3">
        <w:rPr>
          <w:rFonts w:ascii="Book Antiqua" w:hAnsi="Book Antiqua"/>
          <w:b/>
          <w:color w:val="000000"/>
          <w:lang w:val="en-GB"/>
        </w:rPr>
        <w:t xml:space="preserve"> </w:t>
      </w:r>
      <w:r w:rsidR="00E63DCA" w:rsidRPr="00B048A3">
        <w:rPr>
          <w:rFonts w:ascii="Book Antiqua" w:hAnsi="Book Antiqua"/>
          <w:color w:val="000000"/>
        </w:rPr>
        <w:t>Division of Interventional Radiology, Department of Radiology, Madonna delle Grazie Hospital,</w:t>
      </w:r>
      <w:r w:rsidRPr="00B048A3">
        <w:rPr>
          <w:rFonts w:ascii="Book Antiqua" w:hAnsi="Book Antiqua"/>
          <w:color w:val="000000"/>
          <w:lang w:val="en-GB"/>
        </w:rPr>
        <w:t xml:space="preserve"> </w:t>
      </w:r>
      <w:r w:rsidR="00E63DCA" w:rsidRPr="00B048A3">
        <w:rPr>
          <w:rFonts w:ascii="Book Antiqua" w:hAnsi="Book Antiqua"/>
          <w:color w:val="000000"/>
          <w:lang w:val="en-GB"/>
        </w:rPr>
        <w:t>Contrada Cattedra Ambulante, Matera</w:t>
      </w:r>
      <w:r w:rsidRPr="00B048A3">
        <w:rPr>
          <w:rFonts w:ascii="Book Antiqua" w:hAnsi="Book Antiqua"/>
          <w:color w:val="000000"/>
          <w:lang w:val="en-GB"/>
        </w:rPr>
        <w:t xml:space="preserve"> 75100,</w:t>
      </w:r>
      <w:r w:rsidR="00E63DCA" w:rsidRPr="00B048A3">
        <w:rPr>
          <w:rFonts w:ascii="Book Antiqua" w:hAnsi="Book Antiqua"/>
          <w:color w:val="000000"/>
          <w:lang w:val="en-GB"/>
        </w:rPr>
        <w:t xml:space="preserve"> </w:t>
      </w:r>
      <w:r w:rsidRPr="00B048A3">
        <w:rPr>
          <w:rFonts w:ascii="Book Antiqua" w:hAnsi="Book Antiqua"/>
          <w:color w:val="000000"/>
          <w:lang w:val="en-GB"/>
        </w:rPr>
        <w:t>Italy</w:t>
      </w:r>
      <w:r w:rsidR="00AD2CBA" w:rsidRPr="00B048A3">
        <w:rPr>
          <w:rFonts w:ascii="Book Antiqua" w:hAnsi="Book Antiqua"/>
          <w:color w:val="000000"/>
          <w:lang w:val="en-GB"/>
        </w:rPr>
        <w:t>.</w:t>
      </w:r>
      <w:r w:rsidR="00A37F52" w:rsidRPr="00B048A3">
        <w:rPr>
          <w:rFonts w:ascii="Book Antiqua" w:hAnsi="Book Antiqua"/>
          <w:color w:val="000000"/>
          <w:lang w:val="en-GB"/>
        </w:rPr>
        <w:t xml:space="preserve"> </w:t>
      </w:r>
      <w:hyperlink r:id="rId8" w:history="1">
        <w:r w:rsidR="00D91907" w:rsidRPr="00B048A3">
          <w:rPr>
            <w:rStyle w:val="a5"/>
            <w:rFonts w:ascii="Book Antiqua" w:hAnsi="Book Antiqua"/>
            <w:color w:val="000000"/>
            <w:lang w:val="en-GB"/>
          </w:rPr>
          <w:t>riccardoin@hotmail.it</w:t>
        </w:r>
      </w:hyperlink>
    </w:p>
    <w:p w:rsidR="00D062A7" w:rsidRPr="00B048A3" w:rsidRDefault="00D062A7" w:rsidP="001649A7">
      <w:pPr>
        <w:widowControl w:val="0"/>
        <w:adjustRightInd w:val="0"/>
        <w:snapToGrid w:val="0"/>
        <w:spacing w:line="360" w:lineRule="auto"/>
        <w:jc w:val="both"/>
        <w:rPr>
          <w:rFonts w:ascii="Book Antiqua" w:hAnsi="Book Antiqua"/>
          <w:color w:val="000000"/>
          <w:lang w:val="en-GB"/>
        </w:rPr>
      </w:pPr>
    </w:p>
    <w:p w:rsidR="009A60C6" w:rsidRPr="00B048A3" w:rsidRDefault="009A60C6"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b/>
          <w:color w:val="000000"/>
          <w:lang w:val="en-US"/>
        </w:rPr>
        <w:t>Received:</w:t>
      </w:r>
      <w:r w:rsidR="00D1005E" w:rsidRPr="00B048A3">
        <w:rPr>
          <w:rFonts w:ascii="Book Antiqua" w:hAnsi="Book Antiqua"/>
          <w:b/>
          <w:color w:val="000000"/>
          <w:lang w:val="en-US"/>
        </w:rPr>
        <w:t xml:space="preserve"> </w:t>
      </w:r>
      <w:r w:rsidR="00D91907" w:rsidRPr="00B048A3">
        <w:rPr>
          <w:rFonts w:ascii="Book Antiqua" w:hAnsi="Book Antiqua"/>
          <w:color w:val="000000"/>
          <w:lang w:val="en-US"/>
        </w:rPr>
        <w:t>M</w:t>
      </w:r>
      <w:r w:rsidR="00D91907" w:rsidRPr="00B048A3">
        <w:rPr>
          <w:rFonts w:ascii="Book Antiqua" w:hAnsi="Book Antiqua"/>
          <w:color w:val="000000"/>
          <w:lang w:val="en-US" w:eastAsia="zh-CN"/>
        </w:rPr>
        <w:t>arch</w:t>
      </w:r>
      <w:r w:rsidR="00D91907" w:rsidRPr="00B048A3">
        <w:rPr>
          <w:rFonts w:ascii="Book Antiqua" w:hAnsi="Book Antiqua"/>
          <w:color w:val="000000"/>
          <w:lang w:val="en-US"/>
        </w:rPr>
        <w:t xml:space="preserve"> </w:t>
      </w:r>
      <w:r w:rsidR="00D1005E" w:rsidRPr="00B048A3">
        <w:rPr>
          <w:rFonts w:ascii="Book Antiqua" w:hAnsi="Book Antiqua"/>
          <w:color w:val="000000"/>
          <w:lang w:val="en-US"/>
        </w:rPr>
        <w:t>3</w:t>
      </w:r>
      <w:r w:rsidR="00D91907" w:rsidRPr="00B048A3">
        <w:rPr>
          <w:rFonts w:ascii="Book Antiqua" w:hAnsi="Book Antiqua"/>
          <w:color w:val="000000"/>
          <w:lang w:val="en-US" w:eastAsia="zh-CN"/>
        </w:rPr>
        <w:t xml:space="preserve">, </w:t>
      </w:r>
      <w:r w:rsidR="00D1005E" w:rsidRPr="00B048A3">
        <w:rPr>
          <w:rFonts w:ascii="Book Antiqua" w:hAnsi="Book Antiqua"/>
          <w:color w:val="000000"/>
          <w:lang w:val="en-US"/>
        </w:rPr>
        <w:t>2020</w:t>
      </w:r>
    </w:p>
    <w:p w:rsidR="009A60C6" w:rsidRPr="00B048A3" w:rsidRDefault="009A60C6" w:rsidP="001649A7">
      <w:pPr>
        <w:widowControl w:val="0"/>
        <w:adjustRightInd w:val="0"/>
        <w:snapToGrid w:val="0"/>
        <w:spacing w:line="360" w:lineRule="auto"/>
        <w:jc w:val="both"/>
        <w:rPr>
          <w:rFonts w:ascii="Book Antiqua" w:hAnsi="Book Antiqua"/>
          <w:b/>
          <w:color w:val="000000"/>
          <w:lang w:val="en-US"/>
        </w:rPr>
      </w:pPr>
      <w:r w:rsidRPr="00B048A3">
        <w:rPr>
          <w:rFonts w:ascii="Book Antiqua" w:hAnsi="Book Antiqua"/>
          <w:b/>
          <w:color w:val="000000"/>
          <w:lang w:val="en-US"/>
        </w:rPr>
        <w:t>Revised:</w:t>
      </w:r>
      <w:r w:rsidR="00D91907" w:rsidRPr="00B048A3">
        <w:rPr>
          <w:rFonts w:ascii="Book Antiqua" w:hAnsi="Book Antiqua"/>
          <w:color w:val="000000"/>
        </w:rPr>
        <w:t xml:space="preserve"> </w:t>
      </w:r>
      <w:r w:rsidR="00D91907" w:rsidRPr="00B048A3">
        <w:rPr>
          <w:rFonts w:ascii="Book Antiqua" w:hAnsi="Book Antiqua"/>
          <w:color w:val="000000"/>
          <w:lang w:val="en-US"/>
        </w:rPr>
        <w:t>June 16, 2020</w:t>
      </w:r>
    </w:p>
    <w:p w:rsidR="009A60C6" w:rsidRPr="00B048A3" w:rsidRDefault="009A60C6" w:rsidP="005961E9">
      <w:pPr>
        <w:snapToGrid w:val="0"/>
        <w:spacing w:line="360" w:lineRule="auto"/>
        <w:rPr>
          <w:rFonts w:ascii="Book Antiqua" w:hAnsi="Book Antiqua" w:cs="Arial" w:hint="eastAsia"/>
          <w:color w:val="000000"/>
          <w:shd w:val="clear" w:color="auto" w:fill="FFFFFF"/>
          <w:lang w:val="en-US" w:eastAsia="zh-CN"/>
        </w:rPr>
      </w:pPr>
      <w:r w:rsidRPr="00B048A3">
        <w:rPr>
          <w:rFonts w:ascii="Book Antiqua" w:hAnsi="Book Antiqua"/>
          <w:b/>
          <w:color w:val="000000"/>
          <w:lang w:val="en-US"/>
        </w:rPr>
        <w:t>Accepted:</w:t>
      </w:r>
      <w:r w:rsidR="005961E9" w:rsidRPr="00B048A3">
        <w:rPr>
          <w:rFonts w:ascii="Book Antiqua" w:hAnsi="Book Antiqua" w:cs="Arial"/>
          <w:color w:val="000000"/>
          <w:shd w:val="clear" w:color="auto" w:fill="FFFFFF"/>
        </w:rPr>
        <w:t xml:space="preserve"> July 22, 2020</w:t>
      </w:r>
    </w:p>
    <w:p w:rsidR="009A60C6" w:rsidRPr="00B048A3" w:rsidRDefault="009A60C6" w:rsidP="001649A7">
      <w:pPr>
        <w:widowControl w:val="0"/>
        <w:adjustRightInd w:val="0"/>
        <w:snapToGrid w:val="0"/>
        <w:spacing w:line="360" w:lineRule="auto"/>
        <w:jc w:val="both"/>
        <w:rPr>
          <w:rFonts w:ascii="Book Antiqua" w:hAnsi="Book Antiqua" w:hint="eastAsia"/>
          <w:b/>
          <w:color w:val="000000"/>
          <w:lang w:val="en-US" w:eastAsia="zh-CN"/>
        </w:rPr>
      </w:pPr>
      <w:r w:rsidRPr="00B048A3">
        <w:rPr>
          <w:rFonts w:ascii="Book Antiqua" w:hAnsi="Book Antiqua"/>
          <w:b/>
          <w:color w:val="000000"/>
          <w:lang w:val="en-US"/>
        </w:rPr>
        <w:t>Published online:</w:t>
      </w:r>
      <w:r w:rsidR="00DC3CC7" w:rsidRPr="00B048A3">
        <w:rPr>
          <w:rFonts w:ascii="Book Antiqua" w:hAnsi="Book Antiqua" w:hint="eastAsia"/>
          <w:b/>
          <w:color w:val="000000"/>
          <w:lang w:val="en-US" w:eastAsia="zh-CN"/>
        </w:rPr>
        <w:t xml:space="preserve"> </w:t>
      </w:r>
      <w:r w:rsidR="00DC3CC7" w:rsidRPr="00B048A3">
        <w:rPr>
          <w:rFonts w:ascii="Book Antiqua" w:hAnsi="Book Antiqua" w:hint="eastAsia"/>
          <w:color w:val="000000"/>
          <w:lang w:val="en-US" w:eastAsia="zh-CN"/>
        </w:rPr>
        <w:t>August 7, 2020</w:t>
      </w:r>
    </w:p>
    <w:p w:rsidR="00D062A7" w:rsidRPr="00B048A3" w:rsidRDefault="00B830F1"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color w:val="000000"/>
          <w:lang w:val="en-GB"/>
        </w:rPr>
        <w:br w:type="page"/>
      </w:r>
      <w:r w:rsidR="001B2729" w:rsidRPr="00B048A3">
        <w:rPr>
          <w:rFonts w:ascii="Book Antiqua" w:hAnsi="Book Antiqua"/>
          <w:b/>
          <w:color w:val="000000"/>
          <w:lang w:val="en-GB"/>
        </w:rPr>
        <w:lastRenderedPageBreak/>
        <w:t>A</w:t>
      </w:r>
      <w:r w:rsidR="00D1005E" w:rsidRPr="00B048A3">
        <w:rPr>
          <w:rFonts w:ascii="Book Antiqua" w:hAnsi="Book Antiqua"/>
          <w:b/>
          <w:color w:val="000000"/>
          <w:lang w:val="en-GB"/>
        </w:rPr>
        <w:t>bstract</w:t>
      </w:r>
    </w:p>
    <w:p w:rsidR="00D062A7" w:rsidRPr="00B048A3" w:rsidRDefault="00D062A7" w:rsidP="001649A7">
      <w:pPr>
        <w:widowControl w:val="0"/>
        <w:autoSpaceDE w:val="0"/>
        <w:autoSpaceDN w:val="0"/>
        <w:adjustRightInd w:val="0"/>
        <w:snapToGrid w:val="0"/>
        <w:spacing w:line="360" w:lineRule="auto"/>
        <w:jc w:val="both"/>
        <w:rPr>
          <w:rFonts w:ascii="Book Antiqua" w:hAnsi="Book Antiqua"/>
          <w:color w:val="000000"/>
          <w:lang w:val="en-GB"/>
        </w:rPr>
      </w:pPr>
      <w:r w:rsidRPr="00B048A3">
        <w:rPr>
          <w:rFonts w:ascii="Book Antiqua" w:hAnsi="Book Antiqua"/>
          <w:color w:val="000000"/>
          <w:lang w:val="en-GB"/>
        </w:rPr>
        <w:t xml:space="preserve">The use of </w:t>
      </w:r>
      <w:r w:rsidR="0079393C" w:rsidRPr="00B048A3">
        <w:rPr>
          <w:rFonts w:ascii="Book Antiqua" w:hAnsi="Book Antiqua"/>
          <w:color w:val="000000"/>
          <w:lang w:val="en-GB"/>
        </w:rPr>
        <w:t xml:space="preserve">liver </w:t>
      </w:r>
      <w:r w:rsidR="00144EDF" w:rsidRPr="00B048A3">
        <w:rPr>
          <w:rFonts w:ascii="Book Antiqua" w:hAnsi="Book Antiqua"/>
          <w:color w:val="000000"/>
          <w:lang w:val="en-GB"/>
        </w:rPr>
        <w:t xml:space="preserve">magnetic resonance imaging </w:t>
      </w:r>
      <w:r w:rsidRPr="00B048A3">
        <w:rPr>
          <w:rFonts w:ascii="Book Antiqua" w:hAnsi="Book Antiqua"/>
          <w:color w:val="000000"/>
          <w:lang w:val="en-GB"/>
        </w:rPr>
        <w:t xml:space="preserve">is increasing </w:t>
      </w:r>
      <w:r w:rsidR="000836D1" w:rsidRPr="00B048A3">
        <w:rPr>
          <w:rFonts w:ascii="Book Antiqua" w:hAnsi="Book Antiqua"/>
          <w:color w:val="000000"/>
          <w:lang w:val="en-GB"/>
        </w:rPr>
        <w:t xml:space="preserve">thanks to its multiparametric </w:t>
      </w:r>
      <w:r w:rsidR="00144EDF" w:rsidRPr="00B048A3">
        <w:rPr>
          <w:rFonts w:ascii="Book Antiqua" w:hAnsi="Book Antiqua"/>
          <w:color w:val="000000"/>
          <w:lang w:val="en-GB"/>
        </w:rPr>
        <w:t>sequences that</w:t>
      </w:r>
      <w:r w:rsidR="000836D1" w:rsidRPr="00B048A3">
        <w:rPr>
          <w:rFonts w:ascii="Book Antiqua" w:hAnsi="Book Antiqua"/>
          <w:color w:val="000000"/>
          <w:lang w:val="en-GB"/>
        </w:rPr>
        <w:t xml:space="preserve"> allow a better tissue characterization, </w:t>
      </w:r>
      <w:r w:rsidRPr="00B048A3">
        <w:rPr>
          <w:rFonts w:ascii="Book Antiqua" w:hAnsi="Book Antiqua"/>
          <w:color w:val="000000"/>
          <w:lang w:val="en-GB"/>
        </w:rPr>
        <w:t>and</w:t>
      </w:r>
      <w:r w:rsidR="000836D1" w:rsidRPr="00B048A3">
        <w:rPr>
          <w:rFonts w:ascii="Book Antiqua" w:hAnsi="Book Antiqua"/>
          <w:color w:val="000000"/>
          <w:lang w:val="en-GB"/>
        </w:rPr>
        <w:t xml:space="preserve"> the use of hepatobiliary contrast agents</w:t>
      </w:r>
      <w:r w:rsidR="00A33A02" w:rsidRPr="00B048A3">
        <w:rPr>
          <w:rFonts w:ascii="Book Antiqua" w:hAnsi="Book Antiqua"/>
          <w:color w:val="000000"/>
          <w:lang w:val="en-GB"/>
        </w:rPr>
        <w:t xml:space="preserve">. </w:t>
      </w:r>
      <w:r w:rsidR="00A818F3" w:rsidRPr="00B048A3">
        <w:rPr>
          <w:rFonts w:ascii="Book Antiqua" w:hAnsi="Book Antiqua"/>
          <w:color w:val="000000"/>
          <w:lang w:val="en-GB"/>
        </w:rPr>
        <w:t>This review aims</w:t>
      </w:r>
      <w:r w:rsidRPr="00B048A3">
        <w:rPr>
          <w:rFonts w:ascii="Book Antiqua" w:hAnsi="Book Antiqua"/>
          <w:color w:val="000000"/>
          <w:lang w:val="en-GB"/>
        </w:rPr>
        <w:t xml:space="preserve"> to </w:t>
      </w:r>
      <w:r w:rsidR="00A818F3" w:rsidRPr="00B048A3">
        <w:rPr>
          <w:rFonts w:ascii="Book Antiqua" w:hAnsi="Book Antiqua"/>
          <w:color w:val="000000"/>
          <w:lang w:val="en-GB"/>
        </w:rPr>
        <w:t>evaluate</w:t>
      </w:r>
      <w:r w:rsidRPr="00B048A3">
        <w:rPr>
          <w:rFonts w:ascii="Book Antiqua" w:hAnsi="Book Antiqua"/>
          <w:color w:val="000000"/>
          <w:lang w:val="en-GB"/>
        </w:rPr>
        <w:t xml:space="preserve"> </w:t>
      </w:r>
      <w:r w:rsidR="00144EDF" w:rsidRPr="00B048A3">
        <w:rPr>
          <w:rFonts w:ascii="Book Antiqua" w:hAnsi="Book Antiqua"/>
          <w:color w:val="000000"/>
          <w:lang w:val="en-GB"/>
        </w:rPr>
        <w:t xml:space="preserve">gadoxetic acid enhanced </w:t>
      </w:r>
      <w:r w:rsidR="00B830F1" w:rsidRPr="00B048A3">
        <w:rPr>
          <w:rFonts w:ascii="Book Antiqua" w:hAnsi="Book Antiqua"/>
          <w:color w:val="000000"/>
          <w:lang w:val="en-GB"/>
        </w:rPr>
        <w:t>magnetic resonance imaging</w:t>
      </w:r>
      <w:r w:rsidR="00650F8C" w:rsidRPr="00B048A3">
        <w:rPr>
          <w:rFonts w:ascii="Book Antiqua" w:hAnsi="Book Antiqua"/>
          <w:color w:val="000000"/>
          <w:lang w:val="en-GB"/>
        </w:rPr>
        <w:t xml:space="preserve"> </w:t>
      </w:r>
      <w:r w:rsidR="00A818F3" w:rsidRPr="00B048A3">
        <w:rPr>
          <w:rFonts w:ascii="Book Antiqua" w:hAnsi="Book Antiqua"/>
          <w:color w:val="000000"/>
          <w:lang w:val="en-GB"/>
        </w:rPr>
        <w:t>in</w:t>
      </w:r>
      <w:r w:rsidRPr="00B048A3">
        <w:rPr>
          <w:rFonts w:ascii="Book Antiqua" w:hAnsi="Book Antiqua"/>
          <w:color w:val="000000"/>
          <w:lang w:val="en-GB"/>
        </w:rPr>
        <w:t xml:space="preserve"> </w:t>
      </w:r>
      <w:r w:rsidR="00A33A02" w:rsidRPr="00B048A3">
        <w:rPr>
          <w:rFonts w:ascii="Book Antiqua" w:hAnsi="Book Antiqua"/>
          <w:color w:val="000000"/>
          <w:lang w:val="en-GB"/>
        </w:rPr>
        <w:t xml:space="preserve">the </w:t>
      </w:r>
      <w:r w:rsidRPr="00B048A3">
        <w:rPr>
          <w:rFonts w:ascii="Book Antiqua" w:hAnsi="Book Antiqua"/>
          <w:color w:val="000000"/>
          <w:lang w:val="en-GB"/>
        </w:rPr>
        <w:t>diagnos</w:t>
      </w:r>
      <w:r w:rsidR="00A818F3" w:rsidRPr="00B048A3">
        <w:rPr>
          <w:rFonts w:ascii="Book Antiqua" w:hAnsi="Book Antiqua"/>
          <w:color w:val="000000"/>
          <w:lang w:val="en-GB"/>
        </w:rPr>
        <w:t>is</w:t>
      </w:r>
      <w:r w:rsidRPr="00B048A3">
        <w:rPr>
          <w:rFonts w:ascii="Book Antiqua" w:hAnsi="Book Antiqua"/>
          <w:color w:val="000000"/>
          <w:lang w:val="en-GB"/>
        </w:rPr>
        <w:t xml:space="preserve"> </w:t>
      </w:r>
      <w:r w:rsidR="0079393C" w:rsidRPr="00B048A3">
        <w:rPr>
          <w:rFonts w:ascii="Book Antiqua" w:hAnsi="Book Antiqua"/>
          <w:color w:val="000000"/>
          <w:lang w:val="en-GB"/>
        </w:rPr>
        <w:t xml:space="preserve">and staging </w:t>
      </w:r>
      <w:r w:rsidRPr="00B048A3">
        <w:rPr>
          <w:rFonts w:ascii="Book Antiqua" w:hAnsi="Book Antiqua"/>
          <w:color w:val="000000"/>
          <w:lang w:val="en-GB"/>
        </w:rPr>
        <w:t xml:space="preserve">of </w:t>
      </w:r>
      <w:r w:rsidR="00144EDF" w:rsidRPr="00B048A3">
        <w:rPr>
          <w:rFonts w:ascii="Book Antiqua" w:hAnsi="Book Antiqua"/>
          <w:color w:val="000000"/>
          <w:lang w:val="en-GB"/>
        </w:rPr>
        <w:t xml:space="preserve">cholangiocarcinoma </w:t>
      </w:r>
      <w:r w:rsidR="00A33A02" w:rsidRPr="00B048A3">
        <w:rPr>
          <w:rFonts w:ascii="Book Antiqua" w:hAnsi="Book Antiqua"/>
          <w:color w:val="000000"/>
          <w:lang w:val="en-GB"/>
        </w:rPr>
        <w:t xml:space="preserve">and its different clinical and radiological classifications proposed in the literature. </w:t>
      </w:r>
      <w:r w:rsidRPr="00B048A3">
        <w:rPr>
          <w:rFonts w:ascii="Book Antiqua" w:hAnsi="Book Antiqua"/>
          <w:color w:val="000000"/>
          <w:lang w:val="en-GB"/>
        </w:rPr>
        <w:t xml:space="preserve">We also analyze the </w:t>
      </w:r>
      <w:r w:rsidR="00A33A02" w:rsidRPr="00B048A3">
        <w:rPr>
          <w:rFonts w:ascii="Book Antiqua" w:hAnsi="Book Antiqua"/>
          <w:color w:val="000000"/>
          <w:lang w:val="en-GB"/>
        </w:rPr>
        <w:t>epidemiology, risk factors in correlation with clinical findings a</w:t>
      </w:r>
      <w:r w:rsidR="00650F8C" w:rsidRPr="00B048A3">
        <w:rPr>
          <w:rFonts w:ascii="Book Antiqua" w:hAnsi="Book Antiqua"/>
          <w:color w:val="000000"/>
          <w:lang w:val="en-GB"/>
        </w:rPr>
        <w:t>nd</w:t>
      </w:r>
      <w:r w:rsidR="00A37F52" w:rsidRPr="00B048A3">
        <w:rPr>
          <w:rFonts w:ascii="Book Antiqua" w:hAnsi="Book Antiqua"/>
          <w:color w:val="000000"/>
          <w:lang w:val="en-GB"/>
        </w:rPr>
        <w:t xml:space="preserve"> laboratory data.</w:t>
      </w:r>
    </w:p>
    <w:p w:rsidR="00D062A7" w:rsidRPr="00B048A3" w:rsidRDefault="00D062A7" w:rsidP="001649A7">
      <w:pPr>
        <w:widowControl w:val="0"/>
        <w:adjustRightInd w:val="0"/>
        <w:snapToGrid w:val="0"/>
        <w:spacing w:line="360" w:lineRule="auto"/>
        <w:jc w:val="both"/>
        <w:rPr>
          <w:rFonts w:ascii="Book Antiqua" w:hAnsi="Book Antiqua"/>
          <w:color w:val="000000"/>
          <w:lang w:val="en-GB"/>
        </w:rPr>
      </w:pPr>
    </w:p>
    <w:p w:rsidR="00D062A7" w:rsidRPr="00B048A3" w:rsidRDefault="00B830F1"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b/>
          <w:color w:val="000000"/>
        </w:rPr>
        <w:t>Key words:</w:t>
      </w:r>
      <w:r w:rsidRPr="00B048A3">
        <w:rPr>
          <w:rFonts w:ascii="Book Antiqua" w:hAnsi="Book Antiqua"/>
          <w:color w:val="000000"/>
        </w:rPr>
        <w:t xml:space="preserve"> </w:t>
      </w:r>
      <w:r w:rsidR="00D062A7" w:rsidRPr="00B048A3">
        <w:rPr>
          <w:rFonts w:ascii="Book Antiqua" w:hAnsi="Book Antiqua"/>
          <w:color w:val="000000"/>
          <w:lang w:val="en-GB"/>
        </w:rPr>
        <w:t>Hepatobiliary contrast materials;</w:t>
      </w:r>
      <w:r w:rsidRPr="00B048A3">
        <w:rPr>
          <w:rFonts w:ascii="Book Antiqua" w:hAnsi="Book Antiqua"/>
          <w:color w:val="000000"/>
          <w:lang w:val="en-GB"/>
        </w:rPr>
        <w:t xml:space="preserve"> </w:t>
      </w:r>
      <w:r w:rsidR="00D062A7" w:rsidRPr="00B048A3">
        <w:rPr>
          <w:rFonts w:ascii="Book Antiqua" w:hAnsi="Book Antiqua"/>
          <w:color w:val="000000"/>
          <w:lang w:val="en-GB"/>
        </w:rPr>
        <w:t xml:space="preserve">Gadoxetic acid; </w:t>
      </w:r>
      <w:r w:rsidR="00B67D83" w:rsidRPr="00B048A3">
        <w:rPr>
          <w:rFonts w:ascii="Book Antiqua" w:hAnsi="Book Antiqua"/>
          <w:color w:val="000000"/>
          <w:lang w:val="en-GB"/>
        </w:rPr>
        <w:t>Cholangiocarcinoma</w:t>
      </w:r>
      <w:r w:rsidR="001335DE" w:rsidRPr="00B048A3">
        <w:rPr>
          <w:rFonts w:ascii="Book Antiqua" w:hAnsi="Book Antiqua"/>
          <w:color w:val="000000"/>
          <w:lang w:val="en-GB"/>
        </w:rPr>
        <w:t>;</w:t>
      </w:r>
      <w:r w:rsidR="00D062A7" w:rsidRPr="00B048A3">
        <w:rPr>
          <w:rFonts w:ascii="Book Antiqua" w:hAnsi="Book Antiqua"/>
          <w:color w:val="000000"/>
          <w:lang w:val="en-GB"/>
        </w:rPr>
        <w:t xml:space="preserve"> Magnetic resonance imaging; Liver</w:t>
      </w:r>
      <w:r w:rsidR="001335DE" w:rsidRPr="00B048A3">
        <w:rPr>
          <w:rFonts w:ascii="Book Antiqua" w:hAnsi="Book Antiqua"/>
          <w:color w:val="000000"/>
          <w:lang w:val="en-GB"/>
        </w:rPr>
        <w:t xml:space="preserve">; </w:t>
      </w:r>
      <w:r w:rsidR="00EF3E54" w:rsidRPr="00B048A3">
        <w:rPr>
          <w:rFonts w:ascii="Book Antiqua" w:hAnsi="Book Antiqua"/>
          <w:color w:val="000000"/>
          <w:lang w:val="en-GB"/>
        </w:rPr>
        <w:t>C</w:t>
      </w:r>
      <w:r w:rsidR="001335DE" w:rsidRPr="00B048A3">
        <w:rPr>
          <w:rFonts w:ascii="Book Antiqua" w:hAnsi="Book Antiqua"/>
          <w:color w:val="000000"/>
          <w:lang w:val="en-GB"/>
        </w:rPr>
        <w:t>irrhosis</w:t>
      </w:r>
    </w:p>
    <w:p w:rsidR="00AD2CBA" w:rsidRPr="00B048A3" w:rsidRDefault="00AD2CBA" w:rsidP="001649A7">
      <w:pPr>
        <w:widowControl w:val="0"/>
        <w:adjustRightInd w:val="0"/>
        <w:snapToGrid w:val="0"/>
        <w:spacing w:line="360" w:lineRule="auto"/>
        <w:jc w:val="both"/>
        <w:rPr>
          <w:rFonts w:ascii="Book Antiqua" w:hAnsi="Book Antiqua"/>
          <w:color w:val="000000"/>
          <w:lang w:val="en-GB"/>
        </w:rPr>
      </w:pPr>
    </w:p>
    <w:p w:rsidR="00DC3CC7" w:rsidRPr="00B048A3" w:rsidRDefault="00DC3CC7" w:rsidP="00DC3CC7">
      <w:pPr>
        <w:widowControl w:val="0"/>
        <w:adjustRightInd w:val="0"/>
        <w:snapToGrid w:val="0"/>
        <w:spacing w:line="360" w:lineRule="auto"/>
        <w:jc w:val="both"/>
        <w:rPr>
          <w:rFonts w:ascii="Book Antiqua" w:hAnsi="Book Antiqua" w:hint="eastAsia"/>
          <w:color w:val="000000"/>
          <w:lang w:val="en-GB" w:eastAsia="zh-CN"/>
        </w:rPr>
      </w:pPr>
      <w:bookmarkStart w:id="3" w:name="OLE_LINK2"/>
      <w:r w:rsidRPr="00B048A3">
        <w:rPr>
          <w:rFonts w:ascii="Book Antiqua" w:hAnsi="Book Antiqua" w:cs="Arial" w:hint="eastAsia"/>
          <w:b/>
          <w:color w:val="000000"/>
          <w:lang w:val="en-GB" w:eastAsia="zh-CN"/>
        </w:rPr>
        <w:t xml:space="preserve">Citation: </w:t>
      </w:r>
      <w:r w:rsidRPr="00B048A3">
        <w:rPr>
          <w:rFonts w:ascii="Book Antiqua" w:hAnsi="Book Antiqua" w:cs="Arial"/>
          <w:color w:val="000000"/>
          <w:lang w:val="en-GB"/>
        </w:rPr>
        <w:t xml:space="preserve">Inchingolo R, Maino C, Gatti M, Tricarico E, Nardella M, Grazioli L, Sironi S, Ippolito D, Faletti R. </w:t>
      </w:r>
      <w:r w:rsidRPr="00B048A3">
        <w:rPr>
          <w:rFonts w:ascii="Book Antiqua" w:hAnsi="Book Antiqua" w:cs="Arial"/>
          <w:bCs/>
          <w:color w:val="000000"/>
          <w:lang w:val="en-US"/>
        </w:rPr>
        <w:t xml:space="preserve">Gadoxetic </w:t>
      </w:r>
      <w:r w:rsidRPr="00B048A3">
        <w:rPr>
          <w:rFonts w:ascii="Book Antiqua" w:hAnsi="Book Antiqua" w:cs="Arial"/>
          <w:bCs/>
          <w:color w:val="000000"/>
          <w:lang w:val="en-US" w:eastAsia="zh-CN"/>
        </w:rPr>
        <w:t>a</w:t>
      </w:r>
      <w:r w:rsidRPr="00B048A3">
        <w:rPr>
          <w:rFonts w:ascii="Book Antiqua" w:hAnsi="Book Antiqua" w:cs="Arial"/>
          <w:bCs/>
          <w:color w:val="000000"/>
          <w:lang w:val="en-US"/>
        </w:rPr>
        <w:t xml:space="preserve">cid </w:t>
      </w:r>
      <w:r w:rsidRPr="00B048A3">
        <w:rPr>
          <w:rFonts w:ascii="Book Antiqua" w:hAnsi="Book Antiqua" w:cs="Arial"/>
          <w:bCs/>
          <w:color w:val="000000"/>
          <w:lang w:val="en-US" w:eastAsia="zh-CN"/>
        </w:rPr>
        <w:t>m</w:t>
      </w:r>
      <w:r w:rsidRPr="00B048A3">
        <w:rPr>
          <w:rFonts w:ascii="Book Antiqua" w:hAnsi="Book Antiqua" w:cs="Arial"/>
          <w:bCs/>
          <w:color w:val="000000"/>
          <w:lang w:val="en-US"/>
        </w:rPr>
        <w:t>agnetic-</w:t>
      </w:r>
      <w:r w:rsidRPr="00B048A3">
        <w:rPr>
          <w:rFonts w:ascii="Book Antiqua" w:hAnsi="Book Antiqua" w:cs="Arial"/>
          <w:bCs/>
          <w:color w:val="000000"/>
          <w:lang w:val="en-US" w:eastAsia="zh-CN"/>
        </w:rPr>
        <w:t>e</w:t>
      </w:r>
      <w:r w:rsidRPr="00B048A3">
        <w:rPr>
          <w:rFonts w:ascii="Book Antiqua" w:hAnsi="Book Antiqua" w:cs="Arial"/>
          <w:bCs/>
          <w:color w:val="000000"/>
          <w:lang w:val="en-US"/>
        </w:rPr>
        <w:t xml:space="preserve">nhanced </w:t>
      </w:r>
      <w:r w:rsidRPr="00B048A3">
        <w:rPr>
          <w:rFonts w:ascii="Book Antiqua" w:hAnsi="Book Antiqua" w:cs="Arial"/>
          <w:bCs/>
          <w:color w:val="000000"/>
          <w:lang w:val="en-US" w:eastAsia="zh-CN"/>
        </w:rPr>
        <w:t>r</w:t>
      </w:r>
      <w:r w:rsidRPr="00B048A3">
        <w:rPr>
          <w:rFonts w:ascii="Book Antiqua" w:hAnsi="Book Antiqua" w:cs="Arial"/>
          <w:bCs/>
          <w:color w:val="000000"/>
          <w:lang w:val="en-US"/>
        </w:rPr>
        <w:t xml:space="preserve">esonance </w:t>
      </w:r>
      <w:r w:rsidRPr="00B048A3">
        <w:rPr>
          <w:rFonts w:ascii="Book Antiqua" w:hAnsi="Book Antiqua" w:cs="Arial"/>
          <w:bCs/>
          <w:color w:val="000000"/>
          <w:lang w:val="en-US" w:eastAsia="zh-CN"/>
        </w:rPr>
        <w:t>i</w:t>
      </w:r>
      <w:r w:rsidRPr="00B048A3">
        <w:rPr>
          <w:rFonts w:ascii="Book Antiqua" w:hAnsi="Book Antiqua" w:cs="Arial"/>
          <w:bCs/>
          <w:color w:val="000000"/>
          <w:lang w:val="en-US"/>
        </w:rPr>
        <w:t xml:space="preserve">maging in the diagnosis of </w:t>
      </w:r>
      <w:r w:rsidRPr="00B048A3">
        <w:rPr>
          <w:rFonts w:ascii="Book Antiqua" w:hAnsi="Book Antiqua" w:cs="Arial"/>
          <w:bCs/>
          <w:color w:val="000000"/>
          <w:lang w:val="en-US" w:eastAsia="zh-CN"/>
        </w:rPr>
        <w:t>c</w:t>
      </w:r>
      <w:r w:rsidRPr="00B048A3">
        <w:rPr>
          <w:rFonts w:ascii="Book Antiqua" w:hAnsi="Book Antiqua" w:cs="Arial"/>
          <w:bCs/>
          <w:color w:val="000000"/>
          <w:lang w:val="en-US"/>
        </w:rPr>
        <w:t>holangiocarcinoma</w:t>
      </w:r>
      <w:r w:rsidRPr="00B048A3">
        <w:rPr>
          <w:rFonts w:ascii="Book Antiqua" w:hAnsi="Book Antiqua" w:cs="Arial"/>
          <w:bCs/>
          <w:color w:val="000000"/>
          <w:lang w:val="en-GB"/>
        </w:rPr>
        <w:t>.</w:t>
      </w:r>
      <w:r w:rsidRPr="00B048A3">
        <w:rPr>
          <w:rFonts w:ascii="Book Antiqua" w:hAnsi="Book Antiqua" w:cs="Arial"/>
          <w:color w:val="000000"/>
          <w:lang w:val="en-GB"/>
        </w:rPr>
        <w:t xml:space="preserve"> </w:t>
      </w:r>
      <w:r w:rsidRPr="00B048A3">
        <w:rPr>
          <w:rFonts w:ascii="Book Antiqua" w:hAnsi="Book Antiqua"/>
          <w:i/>
          <w:iCs/>
          <w:color w:val="000000"/>
          <w:lang w:val="en-GB"/>
        </w:rPr>
        <w:t xml:space="preserve">World J Gastroenterol </w:t>
      </w:r>
      <w:r w:rsidRPr="00B048A3">
        <w:rPr>
          <w:rFonts w:ascii="Book Antiqua" w:hAnsi="Book Antiqua"/>
          <w:color w:val="000000"/>
          <w:lang w:val="en-GB"/>
        </w:rPr>
        <w:t xml:space="preserve">2020; </w:t>
      </w:r>
      <w:bookmarkEnd w:id="3"/>
      <w:r w:rsidRPr="00B048A3">
        <w:rPr>
          <w:rFonts w:ascii="Book Antiqua" w:hAnsi="Book Antiqua"/>
          <w:color w:val="000000"/>
          <w:lang w:val="en-GB"/>
        </w:rPr>
        <w:t xml:space="preserve">26(29): </w:t>
      </w:r>
      <w:r w:rsidRPr="00B048A3">
        <w:rPr>
          <w:rFonts w:ascii="Book Antiqua" w:hAnsi="Book Antiqua" w:hint="eastAsia"/>
          <w:color w:val="000000"/>
          <w:lang w:val="en-GB" w:eastAsia="zh-CN"/>
        </w:rPr>
        <w:t>4261</w:t>
      </w:r>
      <w:r w:rsidRPr="00B048A3">
        <w:rPr>
          <w:rFonts w:ascii="Book Antiqua" w:hAnsi="Book Antiqua"/>
          <w:color w:val="000000"/>
          <w:lang w:val="en-GB"/>
        </w:rPr>
        <w:t>-</w:t>
      </w:r>
      <w:r w:rsidRPr="00B048A3">
        <w:rPr>
          <w:rFonts w:ascii="Book Antiqua" w:hAnsi="Book Antiqua" w:hint="eastAsia"/>
          <w:color w:val="000000"/>
          <w:lang w:val="en-GB" w:eastAsia="zh-CN"/>
        </w:rPr>
        <w:t>4271</w:t>
      </w:r>
      <w:r w:rsidRPr="00B048A3">
        <w:rPr>
          <w:rFonts w:ascii="Book Antiqua" w:hAnsi="Book Antiqua"/>
          <w:color w:val="000000"/>
          <w:lang w:val="en-GB"/>
        </w:rPr>
        <w:t xml:space="preserve">  </w:t>
      </w:r>
    </w:p>
    <w:p w:rsidR="00DC3CC7" w:rsidRPr="00B048A3" w:rsidRDefault="00DC3CC7" w:rsidP="00DC3CC7">
      <w:pPr>
        <w:widowControl w:val="0"/>
        <w:adjustRightInd w:val="0"/>
        <w:snapToGrid w:val="0"/>
        <w:spacing w:line="360" w:lineRule="auto"/>
        <w:jc w:val="both"/>
        <w:rPr>
          <w:rFonts w:ascii="Book Antiqua" w:hAnsi="Book Antiqua" w:hint="eastAsia"/>
          <w:color w:val="000000"/>
          <w:lang w:val="en-GB" w:eastAsia="zh-CN"/>
        </w:rPr>
      </w:pPr>
      <w:r w:rsidRPr="00B048A3">
        <w:rPr>
          <w:rFonts w:ascii="Book Antiqua" w:hAnsi="Book Antiqua"/>
          <w:b/>
          <w:color w:val="000000"/>
          <w:lang w:val="en-GB"/>
        </w:rPr>
        <w:t>URL:</w:t>
      </w:r>
      <w:r w:rsidRPr="00B048A3">
        <w:rPr>
          <w:rFonts w:ascii="Book Antiqua" w:hAnsi="Book Antiqua"/>
          <w:color w:val="000000"/>
          <w:lang w:val="en-GB"/>
        </w:rPr>
        <w:t xml:space="preserve"> https://www.wjgnet.com/1007-9327/full/v26/i29/</w:t>
      </w:r>
      <w:r w:rsidRPr="00B048A3">
        <w:rPr>
          <w:rFonts w:ascii="Book Antiqua" w:hAnsi="Book Antiqua" w:hint="eastAsia"/>
          <w:color w:val="000000"/>
          <w:lang w:val="en-GB" w:eastAsia="zh-CN"/>
        </w:rPr>
        <w:t>4261</w:t>
      </w:r>
      <w:r w:rsidRPr="00B048A3">
        <w:rPr>
          <w:rFonts w:ascii="Book Antiqua" w:hAnsi="Book Antiqua"/>
          <w:color w:val="000000"/>
          <w:lang w:val="en-GB"/>
        </w:rPr>
        <w:t xml:space="preserve">.htm  </w:t>
      </w:r>
    </w:p>
    <w:p w:rsidR="00DC3CC7" w:rsidRPr="00B048A3" w:rsidRDefault="00DC3CC7" w:rsidP="00DC3CC7">
      <w:pPr>
        <w:widowControl w:val="0"/>
        <w:adjustRightInd w:val="0"/>
        <w:snapToGrid w:val="0"/>
        <w:spacing w:line="360" w:lineRule="auto"/>
        <w:jc w:val="both"/>
        <w:rPr>
          <w:rFonts w:ascii="Book Antiqua" w:hAnsi="Book Antiqua" w:hint="eastAsia"/>
          <w:color w:val="000000"/>
          <w:lang w:val="en-GB" w:eastAsia="zh-CN"/>
        </w:rPr>
      </w:pPr>
      <w:r w:rsidRPr="00B048A3">
        <w:rPr>
          <w:rFonts w:ascii="Book Antiqua" w:hAnsi="Book Antiqua"/>
          <w:b/>
          <w:color w:val="000000"/>
          <w:lang w:val="en-GB"/>
        </w:rPr>
        <w:t xml:space="preserve">DOI: </w:t>
      </w:r>
      <w:r w:rsidRPr="00B048A3">
        <w:rPr>
          <w:rFonts w:ascii="Book Antiqua" w:hAnsi="Book Antiqua"/>
          <w:color w:val="000000"/>
          <w:lang w:val="en-GB"/>
        </w:rPr>
        <w:t>https://dx.doi.org/10.3748/wjg.v26.i29.</w:t>
      </w:r>
      <w:r w:rsidRPr="00B048A3">
        <w:rPr>
          <w:rFonts w:ascii="Book Antiqua" w:hAnsi="Book Antiqua" w:hint="eastAsia"/>
          <w:color w:val="000000"/>
          <w:lang w:val="en-GB" w:eastAsia="zh-CN"/>
        </w:rPr>
        <w:t>4261</w:t>
      </w:r>
    </w:p>
    <w:p w:rsidR="00D062A7" w:rsidRPr="00B048A3" w:rsidRDefault="00D062A7" w:rsidP="001649A7">
      <w:pPr>
        <w:widowControl w:val="0"/>
        <w:adjustRightInd w:val="0"/>
        <w:snapToGrid w:val="0"/>
        <w:spacing w:line="360" w:lineRule="auto"/>
        <w:jc w:val="both"/>
        <w:rPr>
          <w:rFonts w:ascii="Book Antiqua" w:hAnsi="Book Antiqua"/>
          <w:color w:val="000000"/>
          <w:lang w:val="en-GB"/>
        </w:rPr>
      </w:pPr>
    </w:p>
    <w:p w:rsidR="00650F8C" w:rsidRPr="00B048A3" w:rsidRDefault="00D062A7"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b/>
          <w:color w:val="000000"/>
          <w:lang w:val="en-GB"/>
        </w:rPr>
        <w:t xml:space="preserve">Core </w:t>
      </w:r>
      <w:r w:rsidR="00A0036A" w:rsidRPr="00B048A3">
        <w:rPr>
          <w:rFonts w:ascii="Book Antiqua" w:hAnsi="Book Antiqua"/>
          <w:b/>
          <w:color w:val="000000"/>
          <w:lang w:val="en-GB"/>
        </w:rPr>
        <w:t>tip</w:t>
      </w:r>
      <w:r w:rsidRPr="00B048A3">
        <w:rPr>
          <w:rFonts w:ascii="Book Antiqua" w:hAnsi="Book Antiqua"/>
          <w:b/>
          <w:color w:val="000000"/>
          <w:lang w:val="en-GB"/>
        </w:rPr>
        <w:t>:</w:t>
      </w:r>
      <w:r w:rsidRPr="00B048A3">
        <w:rPr>
          <w:rFonts w:ascii="Book Antiqua" w:hAnsi="Book Antiqua"/>
          <w:color w:val="000000"/>
          <w:lang w:val="en-GB"/>
        </w:rPr>
        <w:t xml:space="preserve"> </w:t>
      </w:r>
      <w:bookmarkStart w:id="4" w:name="OLE_LINK1"/>
      <w:r w:rsidR="00144EDF" w:rsidRPr="00B048A3">
        <w:rPr>
          <w:rFonts w:ascii="Book Antiqua" w:hAnsi="Book Antiqua"/>
          <w:color w:val="000000"/>
          <w:lang w:val="en-GB"/>
        </w:rPr>
        <w:t xml:space="preserve">Cholangiocarcinoma </w:t>
      </w:r>
      <w:r w:rsidR="00650F8C" w:rsidRPr="00B048A3">
        <w:rPr>
          <w:rFonts w:ascii="Book Antiqua" w:hAnsi="Book Antiqua"/>
          <w:color w:val="000000"/>
          <w:lang w:val="en-GB"/>
        </w:rPr>
        <w:t>is the second most common primary hepatic tumor.</w:t>
      </w:r>
      <w:r w:rsidR="00650F8C" w:rsidRPr="00B048A3">
        <w:rPr>
          <w:rFonts w:ascii="Book Antiqua" w:hAnsi="Book Antiqua"/>
          <w:color w:val="000000"/>
          <w:lang w:val="en-US"/>
        </w:rPr>
        <w:t xml:space="preserve"> </w:t>
      </w:r>
      <w:r w:rsidR="00144EDF" w:rsidRPr="00B048A3">
        <w:rPr>
          <w:rFonts w:ascii="Book Antiqua" w:hAnsi="Book Antiqua"/>
          <w:color w:val="000000"/>
          <w:lang w:val="en-GB"/>
        </w:rPr>
        <w:t>Magnetic resonance imaging</w:t>
      </w:r>
      <w:r w:rsidR="00650F8C" w:rsidRPr="00B048A3">
        <w:rPr>
          <w:rFonts w:ascii="Book Antiqua" w:hAnsi="Book Antiqua"/>
          <w:color w:val="000000"/>
          <w:lang w:val="en-US"/>
        </w:rPr>
        <w:t>, with its multiparametric study, with the use of cholangiographic sequences and with the hepatospecific contrast medium can allow a complete diagnostic evaluation, with a correct non-i</w:t>
      </w:r>
      <w:r w:rsidR="0079393C" w:rsidRPr="00B048A3">
        <w:rPr>
          <w:rFonts w:ascii="Book Antiqua" w:hAnsi="Book Antiqua"/>
          <w:color w:val="000000"/>
          <w:lang w:val="en-US"/>
        </w:rPr>
        <w:t>n</w:t>
      </w:r>
      <w:r w:rsidR="00650F8C" w:rsidRPr="00B048A3">
        <w:rPr>
          <w:rFonts w:ascii="Book Antiqua" w:hAnsi="Book Antiqua"/>
          <w:color w:val="000000"/>
          <w:lang w:val="en-US"/>
        </w:rPr>
        <w:t xml:space="preserve">vasive staging, to </w:t>
      </w:r>
      <w:r w:rsidR="002A0086" w:rsidRPr="00B048A3">
        <w:rPr>
          <w:rFonts w:ascii="Book Antiqua" w:hAnsi="Book Antiqua"/>
          <w:color w:val="000000"/>
          <w:lang w:val="en-US"/>
        </w:rPr>
        <w:t xml:space="preserve">choose </w:t>
      </w:r>
      <w:r w:rsidR="00650F8C" w:rsidRPr="00B048A3">
        <w:rPr>
          <w:rFonts w:ascii="Book Antiqua" w:hAnsi="Book Antiqua"/>
          <w:color w:val="000000"/>
          <w:lang w:val="en-US"/>
        </w:rPr>
        <w:t>the best therapeutic option.</w:t>
      </w:r>
    </w:p>
    <w:bookmarkEnd w:id="4"/>
    <w:p w:rsidR="008C0357" w:rsidRPr="00B048A3" w:rsidRDefault="00A37F52" w:rsidP="001649A7">
      <w:pPr>
        <w:widowControl w:val="0"/>
        <w:adjustRightInd w:val="0"/>
        <w:snapToGrid w:val="0"/>
        <w:spacing w:line="360" w:lineRule="auto"/>
        <w:jc w:val="both"/>
        <w:rPr>
          <w:rFonts w:ascii="Book Antiqua" w:hAnsi="Book Antiqua" w:cs="Calibri"/>
          <w:b/>
          <w:color w:val="000000"/>
          <w:u w:val="single"/>
          <w:lang w:val="en-US"/>
        </w:rPr>
      </w:pPr>
      <w:r w:rsidRPr="00B048A3">
        <w:rPr>
          <w:rFonts w:ascii="Book Antiqua" w:hAnsi="Book Antiqua"/>
          <w:color w:val="000000"/>
          <w:lang w:val="en-US"/>
        </w:rPr>
        <w:br w:type="page"/>
      </w:r>
      <w:r w:rsidR="00912309" w:rsidRPr="00B048A3">
        <w:rPr>
          <w:rFonts w:ascii="Book Antiqua" w:hAnsi="Book Antiqua" w:cs="Calibri"/>
          <w:b/>
          <w:color w:val="000000"/>
          <w:u w:val="single"/>
          <w:lang w:val="en-US"/>
        </w:rPr>
        <w:lastRenderedPageBreak/>
        <w:t>INTRODUCTION</w:t>
      </w:r>
    </w:p>
    <w:p w:rsidR="008C0357" w:rsidRPr="00B048A3" w:rsidRDefault="008C0357" w:rsidP="001649A7">
      <w:pPr>
        <w:widowControl w:val="0"/>
        <w:adjustRightInd w:val="0"/>
        <w:snapToGrid w:val="0"/>
        <w:spacing w:line="360" w:lineRule="auto"/>
        <w:jc w:val="both"/>
        <w:rPr>
          <w:rFonts w:ascii="Book Antiqua" w:hAnsi="Book Antiqua" w:cs="Calibri"/>
          <w:b/>
          <w:i/>
          <w:color w:val="000000"/>
          <w:lang w:val="en-US"/>
        </w:rPr>
      </w:pPr>
      <w:r w:rsidRPr="00B048A3">
        <w:rPr>
          <w:rFonts w:ascii="Book Antiqua" w:hAnsi="Book Antiqua" w:cs="Calibri"/>
          <w:b/>
          <w:i/>
          <w:color w:val="000000"/>
          <w:lang w:val="en-US"/>
        </w:rPr>
        <w:t>Epidemiology and risk factors</w:t>
      </w:r>
    </w:p>
    <w:p w:rsidR="00912309" w:rsidRPr="00B048A3" w:rsidRDefault="00A818F3" w:rsidP="001649A7">
      <w:pPr>
        <w:widowControl w:val="0"/>
        <w:adjustRightInd w:val="0"/>
        <w:snapToGrid w:val="0"/>
        <w:spacing w:line="360" w:lineRule="auto"/>
        <w:jc w:val="both"/>
        <w:rPr>
          <w:rFonts w:ascii="Book Antiqua" w:hAnsi="Book Antiqua" w:cs="Calibri"/>
          <w:b/>
          <w:i/>
          <w:color w:val="000000"/>
          <w:lang w:val="en-US"/>
        </w:rPr>
      </w:pPr>
      <w:r w:rsidRPr="00B048A3">
        <w:rPr>
          <w:rFonts w:ascii="Book Antiqua" w:hAnsi="Book Antiqua" w:cs="Calibri"/>
          <w:color w:val="000000"/>
          <w:lang w:val="en-US"/>
        </w:rPr>
        <w:t xml:space="preserve">Cholangiocarcinoma (CCA) </w:t>
      </w:r>
      <w:r w:rsidR="00436147" w:rsidRPr="00B048A3">
        <w:rPr>
          <w:rFonts w:ascii="Book Antiqua" w:hAnsi="Book Antiqua" w:cs="Calibri"/>
          <w:color w:val="000000"/>
          <w:lang w:val="en-US"/>
        </w:rPr>
        <w:t xml:space="preserve">is </w:t>
      </w:r>
      <w:r w:rsidRPr="00B048A3">
        <w:rPr>
          <w:rFonts w:ascii="Book Antiqua" w:hAnsi="Book Antiqua" w:cs="Calibri"/>
          <w:color w:val="000000"/>
          <w:lang w:val="en-US"/>
        </w:rPr>
        <w:t xml:space="preserve">the most </w:t>
      </w:r>
      <w:r w:rsidR="00436147" w:rsidRPr="00B048A3">
        <w:rPr>
          <w:rFonts w:ascii="Book Antiqua" w:hAnsi="Book Antiqua" w:cs="Calibri"/>
          <w:color w:val="000000"/>
          <w:lang w:val="en-US"/>
        </w:rPr>
        <w:t>widespread primary</w:t>
      </w:r>
      <w:r w:rsidRPr="00B048A3">
        <w:rPr>
          <w:rFonts w:ascii="Book Antiqua" w:hAnsi="Book Antiqua" w:cs="Calibri"/>
          <w:color w:val="000000"/>
          <w:lang w:val="en-US"/>
        </w:rPr>
        <w:t xml:space="preserve"> biliary tract </w:t>
      </w:r>
      <w:r w:rsidR="00436147" w:rsidRPr="00B048A3">
        <w:rPr>
          <w:rFonts w:ascii="Book Antiqua" w:hAnsi="Book Antiqua" w:cs="Calibri"/>
          <w:color w:val="000000"/>
          <w:lang w:val="en-US"/>
        </w:rPr>
        <w:t>neoplasia</w:t>
      </w:r>
      <w:r w:rsidR="00DA5322" w:rsidRPr="00B048A3">
        <w:rPr>
          <w:rFonts w:ascii="Book Antiqua" w:hAnsi="Book Antiqua" w:cs="Calibri"/>
          <w:color w:val="000000"/>
          <w:vertAlign w:val="superscript"/>
          <w:lang w:val="en-US"/>
        </w:rPr>
        <w:t>[</w:t>
      </w:r>
      <w:r w:rsidRPr="00B048A3">
        <w:rPr>
          <w:rFonts w:ascii="Book Antiqua" w:hAnsi="Book Antiqua" w:cs="Calibri"/>
          <w:color w:val="000000"/>
          <w:vertAlign w:val="superscript"/>
          <w:lang w:val="en-US"/>
        </w:rPr>
        <w:t>1]</w:t>
      </w:r>
      <w:r w:rsidR="00DA5322" w:rsidRPr="00B048A3">
        <w:rPr>
          <w:rFonts w:ascii="Book Antiqua" w:hAnsi="Book Antiqua" w:cs="Calibri"/>
          <w:color w:val="000000"/>
          <w:lang w:val="en-US"/>
        </w:rPr>
        <w:t xml:space="preserve"> </w:t>
      </w:r>
      <w:r w:rsidRPr="00B048A3">
        <w:rPr>
          <w:rFonts w:ascii="Book Antiqua" w:hAnsi="Book Antiqua" w:cs="Calibri"/>
          <w:color w:val="000000"/>
          <w:lang w:val="en-US"/>
        </w:rPr>
        <w:t>and the second most common primary hepatic tumor</w:t>
      </w:r>
      <w:r w:rsidR="00436147" w:rsidRPr="00B048A3">
        <w:rPr>
          <w:rFonts w:ascii="Book Antiqua" w:hAnsi="Book Antiqua" w:cs="Calibri"/>
          <w:color w:val="000000"/>
          <w:lang w:val="en-US"/>
        </w:rPr>
        <w:t xml:space="preserve">, considering that </w:t>
      </w:r>
      <w:r w:rsidRPr="00B048A3">
        <w:rPr>
          <w:rFonts w:ascii="Book Antiqua" w:hAnsi="Book Antiqua" w:cs="Calibri"/>
          <w:color w:val="000000"/>
          <w:lang w:val="en-US"/>
        </w:rPr>
        <w:t>hepatocellular carcinoma (HCC)</w:t>
      </w:r>
      <w:r w:rsidR="00436147" w:rsidRPr="00B048A3">
        <w:rPr>
          <w:rFonts w:ascii="Book Antiqua" w:hAnsi="Book Antiqua" w:cs="Calibri"/>
          <w:color w:val="000000"/>
          <w:lang w:val="en-US"/>
        </w:rPr>
        <w:t xml:space="preserve"> is the most frequent</w:t>
      </w:r>
      <w:r w:rsidRPr="00B048A3">
        <w:rPr>
          <w:rFonts w:ascii="Book Antiqua" w:hAnsi="Book Antiqua" w:cs="Calibri"/>
          <w:color w:val="000000"/>
          <w:vertAlign w:val="superscript"/>
          <w:lang w:val="en-US"/>
        </w:rPr>
        <w:t>[</w:t>
      </w:r>
      <w:r w:rsidR="00912309" w:rsidRPr="00B048A3">
        <w:rPr>
          <w:rFonts w:ascii="Book Antiqua" w:hAnsi="Book Antiqua" w:cs="Calibri"/>
          <w:color w:val="000000"/>
          <w:vertAlign w:val="superscript"/>
          <w:lang w:val="en-US"/>
        </w:rPr>
        <w:t>2,3]</w:t>
      </w:r>
      <w:r w:rsidR="00912309" w:rsidRPr="00B048A3">
        <w:rPr>
          <w:rFonts w:ascii="Book Antiqua" w:hAnsi="Book Antiqua" w:cs="Calibri"/>
          <w:color w:val="000000"/>
          <w:lang w:val="en-US"/>
        </w:rPr>
        <w:t>.</w:t>
      </w:r>
      <w:r w:rsidR="002B3592" w:rsidRPr="00B048A3">
        <w:rPr>
          <w:rFonts w:ascii="Book Antiqua" w:hAnsi="Book Antiqua" w:cs="Calibri"/>
          <w:color w:val="000000"/>
          <w:lang w:val="en-US"/>
        </w:rPr>
        <w:t xml:space="preserve"> CCA</w:t>
      </w:r>
      <w:r w:rsidR="00912309" w:rsidRPr="00B048A3">
        <w:rPr>
          <w:rFonts w:ascii="Book Antiqua" w:hAnsi="Book Antiqua" w:cs="Calibri"/>
          <w:color w:val="000000"/>
          <w:lang w:val="en-US"/>
        </w:rPr>
        <w:t xml:space="preserve"> represents 3%</w:t>
      </w:r>
      <w:r w:rsidR="001300C9" w:rsidRPr="00B048A3">
        <w:rPr>
          <w:rFonts w:ascii="Book Antiqua" w:hAnsi="Book Antiqua" w:cs="Calibri"/>
          <w:color w:val="000000"/>
          <w:lang w:val="en-US"/>
        </w:rPr>
        <w:t xml:space="preserve"> </w:t>
      </w:r>
      <w:r w:rsidR="00912309" w:rsidRPr="00B048A3">
        <w:rPr>
          <w:rFonts w:ascii="Book Antiqua" w:hAnsi="Book Antiqua" w:cs="Calibri"/>
          <w:color w:val="000000"/>
          <w:lang w:val="en-US"/>
        </w:rPr>
        <w:t xml:space="preserve">of all gastrointestinal tumors, </w:t>
      </w:r>
      <w:r w:rsidR="002B3592" w:rsidRPr="00B048A3">
        <w:rPr>
          <w:rFonts w:ascii="Book Antiqua" w:hAnsi="Book Antiqua" w:cs="Calibri"/>
          <w:color w:val="000000"/>
          <w:lang w:val="en-US"/>
        </w:rPr>
        <w:t>typical of</w:t>
      </w:r>
      <w:r w:rsidR="00912309" w:rsidRPr="00B048A3">
        <w:rPr>
          <w:rFonts w:ascii="Book Antiqua" w:hAnsi="Book Antiqua" w:cs="Calibri"/>
          <w:color w:val="000000"/>
          <w:lang w:val="en-US"/>
        </w:rPr>
        <w:t xml:space="preserve"> elderly adults, with a peak incidence in the 7</w:t>
      </w:r>
      <w:r w:rsidR="00912309" w:rsidRPr="00B048A3">
        <w:rPr>
          <w:rFonts w:ascii="Book Antiqua" w:hAnsi="Book Antiqua" w:cs="Calibri"/>
          <w:color w:val="000000"/>
          <w:vertAlign w:val="superscript"/>
          <w:lang w:val="en-US"/>
        </w:rPr>
        <w:t>th</w:t>
      </w:r>
      <w:r w:rsidR="00912309" w:rsidRPr="00B048A3">
        <w:rPr>
          <w:rFonts w:ascii="Book Antiqua" w:hAnsi="Book Antiqua" w:cs="Calibri"/>
          <w:color w:val="000000"/>
          <w:lang w:val="en-US"/>
        </w:rPr>
        <w:t xml:space="preserve"> decade.</w:t>
      </w:r>
    </w:p>
    <w:p w:rsidR="00912309" w:rsidRPr="00B048A3" w:rsidRDefault="00A818F3"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 xml:space="preserve">Recent updates showed a higher </w:t>
      </w:r>
      <w:r w:rsidR="00912309" w:rsidRPr="00B048A3">
        <w:rPr>
          <w:rFonts w:ascii="Book Antiqua" w:hAnsi="Book Antiqua" w:cs="Calibri"/>
          <w:color w:val="000000"/>
          <w:lang w:val="en-US"/>
        </w:rPr>
        <w:t xml:space="preserve">number of deaths </w:t>
      </w:r>
      <w:r w:rsidRPr="00B048A3">
        <w:rPr>
          <w:rFonts w:ascii="Book Antiqua" w:hAnsi="Book Antiqua" w:cs="Calibri"/>
          <w:color w:val="000000"/>
          <w:lang w:val="en-US"/>
        </w:rPr>
        <w:t xml:space="preserve">due to </w:t>
      </w:r>
      <w:r w:rsidR="002B3592" w:rsidRPr="00B048A3">
        <w:rPr>
          <w:rFonts w:ascii="Book Antiqua" w:hAnsi="Book Antiqua" w:cs="Calibri"/>
          <w:color w:val="000000"/>
          <w:lang w:val="en-US"/>
        </w:rPr>
        <w:t>CCA</w:t>
      </w:r>
      <w:r w:rsidRPr="00B048A3">
        <w:rPr>
          <w:rFonts w:ascii="Book Antiqua" w:hAnsi="Book Antiqua" w:cs="Calibri"/>
          <w:color w:val="000000"/>
          <w:lang w:val="en-US"/>
        </w:rPr>
        <w:t xml:space="preserve">, in particular </w:t>
      </w:r>
      <w:r w:rsidR="00912309" w:rsidRPr="00B048A3">
        <w:rPr>
          <w:rFonts w:ascii="Book Antiqua" w:hAnsi="Book Antiqua" w:cs="Calibri"/>
          <w:color w:val="000000"/>
          <w:lang w:val="en-US"/>
        </w:rPr>
        <w:t>surpass</w:t>
      </w:r>
      <w:r w:rsidRPr="00B048A3">
        <w:rPr>
          <w:rFonts w:ascii="Book Antiqua" w:hAnsi="Book Antiqua" w:cs="Calibri"/>
          <w:color w:val="000000"/>
          <w:lang w:val="en-US"/>
        </w:rPr>
        <w:t>ing</w:t>
      </w:r>
      <w:r w:rsidR="00912309" w:rsidRPr="00B048A3">
        <w:rPr>
          <w:rFonts w:ascii="Book Antiqua" w:hAnsi="Book Antiqua" w:cs="Calibri"/>
          <w:color w:val="000000"/>
          <w:lang w:val="en-US"/>
        </w:rPr>
        <w:t xml:space="preserve"> HCC</w:t>
      </w:r>
      <w:r w:rsidR="00912309" w:rsidRPr="00B048A3">
        <w:rPr>
          <w:rFonts w:ascii="Book Antiqua" w:hAnsi="Book Antiqua" w:cs="Calibri"/>
          <w:color w:val="000000"/>
          <w:vertAlign w:val="superscript"/>
          <w:lang w:val="en-US"/>
        </w:rPr>
        <w:t>[</w:t>
      </w:r>
      <w:r w:rsidR="00E234C8" w:rsidRPr="00B048A3">
        <w:rPr>
          <w:rFonts w:ascii="Book Antiqua" w:hAnsi="Book Antiqua" w:cs="Calibri"/>
          <w:color w:val="000000"/>
          <w:vertAlign w:val="superscript"/>
          <w:lang w:val="en-US"/>
        </w:rPr>
        <w:t>2</w:t>
      </w:r>
      <w:r w:rsidR="00912309" w:rsidRPr="00B048A3">
        <w:rPr>
          <w:rFonts w:ascii="Book Antiqua" w:hAnsi="Book Antiqua" w:cs="Calibri"/>
          <w:color w:val="000000"/>
          <w:vertAlign w:val="superscript"/>
          <w:lang w:val="en-US"/>
        </w:rPr>
        <w:t>]</w:t>
      </w:r>
      <w:r w:rsidR="00912309" w:rsidRPr="00B048A3">
        <w:rPr>
          <w:rFonts w:ascii="Book Antiqua" w:hAnsi="Book Antiqua" w:cs="Calibri"/>
          <w:color w:val="000000"/>
          <w:lang w:val="en-US"/>
        </w:rPr>
        <w:t xml:space="preserve">, first of all, because the diagnosis of </w:t>
      </w:r>
      <w:r w:rsidR="002B3592" w:rsidRPr="00B048A3">
        <w:rPr>
          <w:rFonts w:ascii="Book Antiqua" w:hAnsi="Book Antiqua" w:cs="Calibri"/>
          <w:color w:val="000000"/>
          <w:lang w:val="en-US"/>
        </w:rPr>
        <w:t>CCA</w:t>
      </w:r>
      <w:r w:rsidR="00A37F52" w:rsidRPr="00B048A3">
        <w:rPr>
          <w:rFonts w:ascii="Book Antiqua" w:hAnsi="Book Antiqua" w:cs="Calibri"/>
          <w:color w:val="000000"/>
          <w:lang w:val="en-US"/>
        </w:rPr>
        <w:t xml:space="preserve"> occurs at an advanced stage.</w:t>
      </w:r>
    </w:p>
    <w:p w:rsidR="00912309" w:rsidRPr="00B048A3" w:rsidRDefault="00A818F3"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The majority of cases is</w:t>
      </w:r>
      <w:r w:rsidR="00912309" w:rsidRPr="00B048A3">
        <w:rPr>
          <w:rFonts w:ascii="Book Antiqua" w:hAnsi="Book Antiqua" w:cs="Calibri"/>
          <w:color w:val="000000"/>
          <w:lang w:val="en-US"/>
        </w:rPr>
        <w:t xml:space="preserve"> sporadic</w:t>
      </w:r>
      <w:r w:rsidR="002B3592" w:rsidRPr="00B048A3">
        <w:rPr>
          <w:rFonts w:ascii="Book Antiqua" w:hAnsi="Book Antiqua" w:cs="Calibri"/>
          <w:color w:val="000000"/>
          <w:lang w:val="en-US"/>
        </w:rPr>
        <w:t xml:space="preserve">, however, </w:t>
      </w:r>
      <w:r w:rsidRPr="00B048A3">
        <w:rPr>
          <w:rFonts w:ascii="Book Antiqua" w:hAnsi="Book Antiqua" w:cs="Calibri"/>
          <w:color w:val="000000"/>
          <w:lang w:val="en-US"/>
        </w:rPr>
        <w:t xml:space="preserve">all medical conditions that lead to chronic inflammation are considered </w:t>
      </w:r>
      <w:r w:rsidR="00912309" w:rsidRPr="00B048A3">
        <w:rPr>
          <w:rFonts w:ascii="Book Antiqua" w:hAnsi="Book Antiqua" w:cs="Calibri"/>
          <w:color w:val="000000"/>
          <w:lang w:val="en-US"/>
        </w:rPr>
        <w:t>risk factors, first of all, primary sclerosing cholangitis (PSC), viral hepatitis, biliary malformations, hepatolithiasis, bile ducts adenomas, biliary-pancreatic abnormal junction, parasite infections (</w:t>
      </w:r>
      <w:r w:rsidR="00912309" w:rsidRPr="00B048A3">
        <w:rPr>
          <w:rFonts w:ascii="Book Antiqua" w:hAnsi="Book Antiqua" w:cs="Calibri"/>
          <w:i/>
          <w:color w:val="000000"/>
          <w:lang w:val="en-US"/>
        </w:rPr>
        <w:t>O.</w:t>
      </w:r>
      <w:r w:rsidR="00912309" w:rsidRPr="00B048A3">
        <w:rPr>
          <w:rFonts w:ascii="Book Antiqua" w:hAnsi="Book Antiqua" w:cs="Calibri"/>
          <w:color w:val="000000"/>
          <w:lang w:val="en-US"/>
        </w:rPr>
        <w:t xml:space="preserve"> </w:t>
      </w:r>
      <w:r w:rsidR="00912309" w:rsidRPr="00B048A3">
        <w:rPr>
          <w:rFonts w:ascii="Book Antiqua" w:hAnsi="Book Antiqua" w:cs="Calibri"/>
          <w:i/>
          <w:iCs/>
          <w:color w:val="000000"/>
          <w:lang w:val="en-US"/>
        </w:rPr>
        <w:t>viverrini</w:t>
      </w:r>
      <w:r w:rsidR="00912309" w:rsidRPr="00B048A3">
        <w:rPr>
          <w:rFonts w:ascii="Book Antiqua" w:hAnsi="Book Antiqua" w:cs="Calibri"/>
          <w:color w:val="000000"/>
          <w:lang w:val="en-US"/>
        </w:rPr>
        <w:t xml:space="preserve">, </w:t>
      </w:r>
      <w:r w:rsidR="00912309" w:rsidRPr="00B048A3">
        <w:rPr>
          <w:rFonts w:ascii="Book Antiqua" w:hAnsi="Book Antiqua" w:cs="Calibri"/>
          <w:i/>
          <w:color w:val="000000"/>
          <w:lang w:val="en-US"/>
        </w:rPr>
        <w:t xml:space="preserve">C. </w:t>
      </w:r>
      <w:r w:rsidR="00912309" w:rsidRPr="00B048A3">
        <w:rPr>
          <w:rFonts w:ascii="Book Antiqua" w:hAnsi="Book Antiqua" w:cs="Calibri"/>
          <w:i/>
          <w:iCs/>
          <w:color w:val="000000"/>
          <w:lang w:val="en-US"/>
        </w:rPr>
        <w:t>sinensis</w:t>
      </w:r>
      <w:r w:rsidR="00912309" w:rsidRPr="00B048A3">
        <w:rPr>
          <w:rFonts w:ascii="Book Antiqua" w:hAnsi="Book Antiqua" w:cs="Calibri"/>
          <w:color w:val="000000"/>
          <w:lang w:val="en-US"/>
        </w:rPr>
        <w:t>)</w:t>
      </w:r>
      <w:r w:rsidRPr="00B048A3">
        <w:rPr>
          <w:rFonts w:ascii="Book Antiqua" w:hAnsi="Book Antiqua" w:cs="Calibri"/>
          <w:color w:val="000000"/>
          <w:lang w:val="en-US"/>
        </w:rPr>
        <w:t xml:space="preserve">, </w:t>
      </w:r>
      <w:r w:rsidR="00912309" w:rsidRPr="00B048A3">
        <w:rPr>
          <w:rFonts w:ascii="Book Antiqua" w:hAnsi="Book Antiqua" w:cs="Calibri"/>
          <w:color w:val="000000"/>
          <w:lang w:val="en-US"/>
        </w:rPr>
        <w:t>chemical products (</w:t>
      </w:r>
      <w:r w:rsidR="002B3592" w:rsidRPr="00B048A3">
        <w:rPr>
          <w:rFonts w:ascii="Book Antiqua" w:hAnsi="Book Antiqua" w:cs="Calibri"/>
          <w:i/>
          <w:iCs/>
          <w:color w:val="000000"/>
          <w:lang w:val="en-US"/>
        </w:rPr>
        <w:t xml:space="preserve">e.g. </w:t>
      </w:r>
      <w:r w:rsidR="00912309" w:rsidRPr="00B048A3">
        <w:rPr>
          <w:rFonts w:ascii="Book Antiqua" w:hAnsi="Book Antiqua" w:cs="Calibri"/>
          <w:color w:val="000000"/>
          <w:lang w:val="en-US"/>
        </w:rPr>
        <w:t>Thorotrast)</w:t>
      </w:r>
      <w:r w:rsidRPr="00B048A3">
        <w:rPr>
          <w:rFonts w:ascii="Book Antiqua" w:hAnsi="Book Antiqua" w:cs="Calibri"/>
          <w:color w:val="000000"/>
          <w:lang w:val="en-US"/>
        </w:rPr>
        <w:t>, and, finally, cirrhosis</w:t>
      </w:r>
      <w:r w:rsidR="00912309" w:rsidRPr="00B048A3">
        <w:rPr>
          <w:rFonts w:ascii="Book Antiqua" w:hAnsi="Book Antiqua" w:cs="Calibri"/>
          <w:color w:val="000000"/>
          <w:vertAlign w:val="superscript"/>
          <w:lang w:val="en-US"/>
        </w:rPr>
        <w:t>[4]</w:t>
      </w:r>
      <w:r w:rsidR="00912309" w:rsidRPr="00B048A3">
        <w:rPr>
          <w:rFonts w:ascii="Book Antiqua" w:hAnsi="Book Antiqua" w:cs="Calibri"/>
          <w:color w:val="000000"/>
          <w:lang w:val="en-US"/>
        </w:rPr>
        <w:t>.</w:t>
      </w:r>
    </w:p>
    <w:p w:rsidR="00D1005E" w:rsidRPr="00B048A3" w:rsidRDefault="00A818F3"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 xml:space="preserve">In a recent metanalysis, </w:t>
      </w:r>
      <w:r w:rsidR="00912309" w:rsidRPr="00B048A3">
        <w:rPr>
          <w:rFonts w:ascii="Book Antiqua" w:hAnsi="Book Antiqua" w:cs="Calibri"/>
          <w:color w:val="000000"/>
          <w:lang w:val="en-US"/>
        </w:rPr>
        <w:t xml:space="preserve">Bergquist </w:t>
      </w:r>
      <w:r w:rsidR="00912309" w:rsidRPr="00B048A3">
        <w:rPr>
          <w:rFonts w:ascii="Book Antiqua" w:hAnsi="Book Antiqua" w:cs="Calibri"/>
          <w:i/>
          <w:iCs/>
          <w:color w:val="000000"/>
          <w:lang w:val="en-US"/>
        </w:rPr>
        <w:t>et al</w:t>
      </w:r>
      <w:r w:rsidR="00912309" w:rsidRPr="00B048A3">
        <w:rPr>
          <w:rFonts w:ascii="Book Antiqua" w:hAnsi="Book Antiqua" w:cs="Calibri"/>
          <w:color w:val="000000"/>
          <w:vertAlign w:val="superscript"/>
          <w:lang w:val="en-US"/>
        </w:rPr>
        <w:t>[5]</w:t>
      </w:r>
      <w:r w:rsidR="00912309" w:rsidRPr="00B048A3">
        <w:rPr>
          <w:rFonts w:ascii="Book Antiqua" w:hAnsi="Book Antiqua" w:cs="Calibri"/>
          <w:color w:val="000000"/>
          <w:lang w:val="en-US"/>
        </w:rPr>
        <w:t xml:space="preserve"> overviewed </w:t>
      </w:r>
      <w:r w:rsidRPr="00B048A3">
        <w:rPr>
          <w:rFonts w:ascii="Book Antiqua" w:hAnsi="Book Antiqua" w:cs="Calibri"/>
          <w:color w:val="000000"/>
          <w:lang w:val="en-US"/>
        </w:rPr>
        <w:t>all</w:t>
      </w:r>
      <w:r w:rsidR="00912309" w:rsidRPr="00B048A3">
        <w:rPr>
          <w:rFonts w:ascii="Book Antiqua" w:hAnsi="Book Antiqua" w:cs="Calibri"/>
          <w:color w:val="000000"/>
          <w:lang w:val="en-US"/>
        </w:rPr>
        <w:t xml:space="preserve"> possible risk factors for </w:t>
      </w:r>
      <w:r w:rsidR="002B3592" w:rsidRPr="00B048A3">
        <w:rPr>
          <w:rFonts w:ascii="Book Antiqua" w:hAnsi="Book Antiqua" w:cs="Calibri"/>
          <w:color w:val="000000"/>
          <w:lang w:val="en-US"/>
        </w:rPr>
        <w:t>CCA</w:t>
      </w:r>
      <w:r w:rsidRPr="00B048A3">
        <w:rPr>
          <w:rFonts w:ascii="Book Antiqua" w:hAnsi="Book Antiqua" w:cs="Calibri"/>
          <w:color w:val="000000"/>
          <w:lang w:val="en-US"/>
        </w:rPr>
        <w:t xml:space="preserve">: </w:t>
      </w:r>
      <w:r w:rsidR="00A37F52" w:rsidRPr="00B048A3">
        <w:rPr>
          <w:rFonts w:ascii="Book Antiqua" w:hAnsi="Book Antiqua" w:cs="Calibri"/>
          <w:color w:val="000000"/>
          <w:lang w:val="en-US"/>
        </w:rPr>
        <w:t xml:space="preserve">It </w:t>
      </w:r>
      <w:r w:rsidR="00912309" w:rsidRPr="00B048A3">
        <w:rPr>
          <w:rFonts w:ascii="Book Antiqua" w:hAnsi="Book Antiqua" w:cs="Calibri"/>
          <w:color w:val="000000"/>
          <w:lang w:val="en-US"/>
        </w:rPr>
        <w:t xml:space="preserve">was established a high risk for patients with choledochal cysts </w:t>
      </w:r>
      <w:r w:rsidR="001300C9" w:rsidRPr="00B048A3">
        <w:rPr>
          <w:rFonts w:ascii="Book Antiqua" w:hAnsi="Book Antiqua" w:cs="Calibri"/>
          <w:color w:val="000000"/>
          <w:lang w:val="en-US"/>
        </w:rPr>
        <w:t>[</w:t>
      </w:r>
      <w:r w:rsidR="00912309" w:rsidRPr="00B048A3">
        <w:rPr>
          <w:rFonts w:ascii="Book Antiqua" w:hAnsi="Book Antiqua" w:cs="Calibri"/>
          <w:color w:val="000000"/>
          <w:lang w:val="en-US"/>
        </w:rPr>
        <w:t>Risk Ratio (RR): 36.9-47.1</w:t>
      </w:r>
      <w:r w:rsidR="001300C9" w:rsidRPr="00B048A3">
        <w:rPr>
          <w:rFonts w:ascii="Book Antiqua" w:hAnsi="Book Antiqua" w:cs="Calibri"/>
          <w:color w:val="000000"/>
          <w:lang w:val="en-US"/>
        </w:rPr>
        <w:t>]</w:t>
      </w:r>
      <w:r w:rsidR="00912309" w:rsidRPr="00B048A3">
        <w:rPr>
          <w:rFonts w:ascii="Book Antiqua" w:hAnsi="Book Antiqua" w:cs="Calibri"/>
          <w:color w:val="000000"/>
          <w:lang w:val="en-US"/>
        </w:rPr>
        <w:t xml:space="preserve">, cirrhosis (RR: 22.9), choledochal lithiasis (22.5-34.0) and hepatolithiasis (RR: 6.7-16.5), while the lower risk was evaluated in case of liver parasitosis (RR: 4.7), viral hepatitis (RR: 3.17-5.10), especially HCV, diabetes mellitus type II (RR: 1.89), obesity (RR: 1.56) and alcohol use (RR: 2.81). </w:t>
      </w:r>
      <w:r w:rsidRPr="00B048A3">
        <w:rPr>
          <w:rFonts w:ascii="Book Antiqua" w:hAnsi="Book Antiqua" w:cs="Calibri"/>
          <w:color w:val="000000"/>
          <w:lang w:val="en-US"/>
        </w:rPr>
        <w:t xml:space="preserve">PSC represents a high-risk factor in developing CCA, with a </w:t>
      </w:r>
      <w:r w:rsidR="00912309" w:rsidRPr="00B048A3">
        <w:rPr>
          <w:rFonts w:ascii="Book Antiqua" w:hAnsi="Book Antiqua" w:cs="Calibri"/>
          <w:color w:val="000000"/>
          <w:lang w:val="en-US"/>
        </w:rPr>
        <w:t>range from 7</w:t>
      </w:r>
      <w:r w:rsidR="00A37F52" w:rsidRPr="00B048A3">
        <w:rPr>
          <w:rFonts w:ascii="Book Antiqua" w:hAnsi="Book Antiqua" w:cs="Calibri"/>
          <w:color w:val="000000"/>
          <w:lang w:val="en-US"/>
        </w:rPr>
        <w:t>% to 14</w:t>
      </w:r>
      <w:r w:rsidR="00912309" w:rsidRPr="00B048A3">
        <w:rPr>
          <w:rFonts w:ascii="Book Antiqua" w:hAnsi="Book Antiqua" w:cs="Calibri"/>
          <w:color w:val="000000"/>
          <w:lang w:val="en-US"/>
        </w:rPr>
        <w:t>%</w:t>
      </w:r>
      <w:r w:rsidR="00912309" w:rsidRPr="00B048A3">
        <w:rPr>
          <w:rFonts w:ascii="Book Antiqua" w:hAnsi="Book Antiqua" w:cs="Calibri"/>
          <w:color w:val="000000"/>
          <w:vertAlign w:val="superscript"/>
          <w:lang w:val="en-US"/>
        </w:rPr>
        <w:t>[6</w:t>
      </w:r>
      <w:r w:rsidR="00D8555A" w:rsidRPr="00B048A3">
        <w:rPr>
          <w:rFonts w:ascii="Book Antiqua" w:hAnsi="Book Antiqua" w:cs="Calibri"/>
          <w:color w:val="000000"/>
          <w:vertAlign w:val="superscript"/>
          <w:lang w:val="en-US"/>
        </w:rPr>
        <w:t>-</w:t>
      </w:r>
      <w:r w:rsidR="00912309" w:rsidRPr="00B048A3">
        <w:rPr>
          <w:rFonts w:ascii="Book Antiqua" w:hAnsi="Book Antiqua" w:cs="Calibri"/>
          <w:color w:val="000000"/>
          <w:vertAlign w:val="superscript"/>
          <w:lang w:val="en-US"/>
        </w:rPr>
        <w:t>8]</w:t>
      </w:r>
      <w:r w:rsidR="00912309" w:rsidRPr="00B048A3">
        <w:rPr>
          <w:rFonts w:ascii="Book Antiqua" w:hAnsi="Book Antiqua" w:cs="Calibri"/>
          <w:color w:val="000000"/>
          <w:lang w:val="en-US"/>
        </w:rPr>
        <w:t xml:space="preserve">. IBD </w:t>
      </w:r>
      <w:r w:rsidR="002B3592" w:rsidRPr="00B048A3">
        <w:rPr>
          <w:rFonts w:ascii="Book Antiqua" w:hAnsi="Book Antiqua" w:cs="Calibri"/>
          <w:color w:val="000000"/>
          <w:lang w:val="en-US"/>
        </w:rPr>
        <w:t>is</w:t>
      </w:r>
      <w:r w:rsidR="00912309" w:rsidRPr="00B048A3">
        <w:rPr>
          <w:rFonts w:ascii="Book Antiqua" w:hAnsi="Book Antiqua" w:cs="Calibri"/>
          <w:color w:val="000000"/>
          <w:lang w:val="en-US"/>
        </w:rPr>
        <w:t xml:space="preserve"> suggested to be a risk factor for </w:t>
      </w:r>
      <w:r w:rsidR="002B3592" w:rsidRPr="00B048A3">
        <w:rPr>
          <w:rFonts w:ascii="Book Antiqua" w:hAnsi="Book Antiqua" w:cs="Calibri"/>
          <w:color w:val="000000"/>
          <w:lang w:val="en-US"/>
        </w:rPr>
        <w:t>CCA</w:t>
      </w:r>
      <w:r w:rsidR="00D1005E" w:rsidRPr="00B048A3">
        <w:rPr>
          <w:rFonts w:ascii="Book Antiqua" w:hAnsi="Book Antiqua" w:cs="Calibri"/>
          <w:color w:val="000000"/>
          <w:lang w:val="en-US"/>
        </w:rPr>
        <w:t xml:space="preserve"> (RR: 1.72-3.95). </w:t>
      </w:r>
    </w:p>
    <w:p w:rsidR="008C0357" w:rsidRPr="00B048A3" w:rsidRDefault="008C0357" w:rsidP="001649A7">
      <w:pPr>
        <w:pStyle w:val="a3"/>
        <w:widowControl w:val="0"/>
        <w:adjustRightInd w:val="0"/>
        <w:snapToGrid w:val="0"/>
        <w:spacing w:before="0" w:beforeAutospacing="0" w:after="0" w:afterAutospacing="0" w:line="360" w:lineRule="auto"/>
        <w:jc w:val="both"/>
        <w:rPr>
          <w:rFonts w:ascii="Book Antiqua" w:hAnsi="Book Antiqua" w:cs="Calibri"/>
          <w:b/>
          <w:i/>
          <w:color w:val="000000"/>
          <w:lang w:val="en-US"/>
        </w:rPr>
      </w:pPr>
    </w:p>
    <w:p w:rsidR="00912309" w:rsidRPr="00B048A3" w:rsidRDefault="00912309" w:rsidP="001649A7">
      <w:pPr>
        <w:pStyle w:val="a3"/>
        <w:widowControl w:val="0"/>
        <w:adjustRightInd w:val="0"/>
        <w:snapToGrid w:val="0"/>
        <w:spacing w:before="0" w:beforeAutospacing="0" w:after="0" w:afterAutospacing="0" w:line="360" w:lineRule="auto"/>
        <w:jc w:val="both"/>
        <w:rPr>
          <w:rFonts w:ascii="Book Antiqua" w:hAnsi="Book Antiqua" w:cs="Calibri"/>
          <w:i/>
          <w:color w:val="000000"/>
          <w:lang w:val="en-US"/>
        </w:rPr>
      </w:pPr>
      <w:r w:rsidRPr="00B048A3">
        <w:rPr>
          <w:rFonts w:ascii="Book Antiqua" w:hAnsi="Book Antiqua" w:cs="Calibri"/>
          <w:b/>
          <w:i/>
          <w:color w:val="000000"/>
          <w:lang w:val="en-US"/>
        </w:rPr>
        <w:t>Clinical findings and laboratory data</w:t>
      </w:r>
    </w:p>
    <w:p w:rsidR="00912309" w:rsidRPr="00B048A3" w:rsidRDefault="00A818F3" w:rsidP="001649A7">
      <w:pPr>
        <w:pStyle w:val="a3"/>
        <w:widowControl w:val="0"/>
        <w:adjustRightInd w:val="0"/>
        <w:snapToGrid w:val="0"/>
        <w:spacing w:before="0" w:beforeAutospacing="0" w:after="0" w:afterAutospacing="0" w:line="360" w:lineRule="auto"/>
        <w:jc w:val="both"/>
        <w:rPr>
          <w:rFonts w:ascii="Book Antiqua" w:hAnsi="Book Antiqua" w:cs="Calibri"/>
          <w:color w:val="000000"/>
          <w:lang w:val="en-US"/>
        </w:rPr>
      </w:pPr>
      <w:r w:rsidRPr="00B048A3">
        <w:rPr>
          <w:rFonts w:ascii="Book Antiqua" w:hAnsi="Book Antiqua" w:cs="Calibri"/>
          <w:color w:val="000000"/>
          <w:lang w:val="en-US"/>
        </w:rPr>
        <w:t xml:space="preserve">In the early onset, patients with </w:t>
      </w:r>
      <w:r w:rsidR="002B3592" w:rsidRPr="00B048A3">
        <w:rPr>
          <w:rFonts w:ascii="Book Antiqua" w:hAnsi="Book Antiqua" w:cs="Calibri"/>
          <w:color w:val="000000"/>
          <w:lang w:val="en-US"/>
        </w:rPr>
        <w:t>CCA</w:t>
      </w:r>
      <w:r w:rsidR="00912309" w:rsidRPr="00B048A3">
        <w:rPr>
          <w:rFonts w:ascii="Book Antiqua" w:hAnsi="Book Antiqua" w:cs="Calibri"/>
          <w:color w:val="000000"/>
          <w:lang w:val="en-US"/>
        </w:rPr>
        <w:t xml:space="preserve"> </w:t>
      </w:r>
      <w:r w:rsidRPr="00B048A3">
        <w:rPr>
          <w:rFonts w:ascii="Book Antiqua" w:hAnsi="Book Antiqua" w:cs="Calibri"/>
          <w:color w:val="000000"/>
          <w:lang w:val="en-US"/>
        </w:rPr>
        <w:t>are asymptomatic or manifest</w:t>
      </w:r>
      <w:r w:rsidR="00912309" w:rsidRPr="00B048A3">
        <w:rPr>
          <w:rFonts w:ascii="Book Antiqua" w:hAnsi="Book Antiqua" w:cs="Calibri"/>
          <w:color w:val="000000"/>
          <w:lang w:val="en-US"/>
        </w:rPr>
        <w:t xml:space="preserve"> </w:t>
      </w:r>
      <w:r w:rsidRPr="00B048A3">
        <w:rPr>
          <w:rFonts w:ascii="Book Antiqua" w:hAnsi="Book Antiqua" w:cs="Calibri"/>
          <w:color w:val="000000"/>
          <w:lang w:val="en-US"/>
        </w:rPr>
        <w:t>n</w:t>
      </w:r>
      <w:r w:rsidR="00912309" w:rsidRPr="00B048A3">
        <w:rPr>
          <w:rFonts w:ascii="Book Antiqua" w:hAnsi="Book Antiqua" w:cs="Calibri"/>
          <w:color w:val="000000"/>
          <w:lang w:val="en-US"/>
        </w:rPr>
        <w:t xml:space="preserve">o typical symptoms. </w:t>
      </w:r>
      <w:r w:rsidR="002B3592" w:rsidRPr="00B048A3">
        <w:rPr>
          <w:rFonts w:ascii="Book Antiqua" w:hAnsi="Book Antiqua" w:cs="Calibri"/>
          <w:color w:val="000000"/>
          <w:lang w:val="en-US"/>
        </w:rPr>
        <w:t xml:space="preserve">The most common clinical symptom in patients with </w:t>
      </w:r>
      <w:r w:rsidR="00912309" w:rsidRPr="00B048A3">
        <w:rPr>
          <w:rFonts w:ascii="Book Antiqua" w:hAnsi="Book Antiqua" w:cs="Calibri"/>
          <w:color w:val="000000"/>
          <w:lang w:val="en-US"/>
        </w:rPr>
        <w:t xml:space="preserve">extrahepatic </w:t>
      </w:r>
      <w:r w:rsidR="002B3592" w:rsidRPr="00B048A3">
        <w:rPr>
          <w:rFonts w:ascii="Book Antiqua" w:hAnsi="Book Antiqua" w:cs="Calibri"/>
          <w:color w:val="000000"/>
          <w:lang w:val="en-US"/>
        </w:rPr>
        <w:t>CCA</w:t>
      </w:r>
      <w:r w:rsidR="00912309" w:rsidRPr="00B048A3">
        <w:rPr>
          <w:rFonts w:ascii="Book Antiqua" w:hAnsi="Book Antiqua" w:cs="Calibri"/>
          <w:color w:val="000000"/>
          <w:lang w:val="en-US"/>
        </w:rPr>
        <w:t xml:space="preserve"> </w:t>
      </w:r>
      <w:r w:rsidR="002B3592" w:rsidRPr="00B048A3">
        <w:rPr>
          <w:rFonts w:ascii="Book Antiqua" w:hAnsi="Book Antiqua" w:cs="Calibri"/>
          <w:color w:val="000000"/>
          <w:lang w:val="en-US"/>
        </w:rPr>
        <w:t xml:space="preserve">is </w:t>
      </w:r>
      <w:r w:rsidR="00912309" w:rsidRPr="00B048A3">
        <w:rPr>
          <w:rFonts w:ascii="Book Antiqua" w:hAnsi="Book Antiqua" w:cs="Calibri"/>
          <w:color w:val="000000"/>
          <w:lang w:val="en-US"/>
        </w:rPr>
        <w:t xml:space="preserve">jaundice. </w:t>
      </w:r>
      <w:r w:rsidR="002B3592" w:rsidRPr="00B048A3">
        <w:rPr>
          <w:rFonts w:ascii="Book Antiqua" w:hAnsi="Book Antiqua" w:cs="Calibri"/>
          <w:color w:val="000000"/>
          <w:lang w:val="en-US"/>
        </w:rPr>
        <w:t>O</w:t>
      </w:r>
      <w:r w:rsidR="00912309" w:rsidRPr="00B048A3">
        <w:rPr>
          <w:rFonts w:ascii="Book Antiqua" w:hAnsi="Book Antiqua" w:cs="Calibri"/>
          <w:color w:val="000000"/>
          <w:lang w:val="en-US"/>
        </w:rPr>
        <w:t xml:space="preserve">ther non-specific symptoms </w:t>
      </w:r>
      <w:r w:rsidR="002B3592" w:rsidRPr="00B048A3">
        <w:rPr>
          <w:rFonts w:ascii="Book Antiqua" w:hAnsi="Book Antiqua" w:cs="Calibri"/>
          <w:color w:val="000000"/>
          <w:lang w:val="en-US"/>
        </w:rPr>
        <w:t xml:space="preserve">can be </w:t>
      </w:r>
      <w:r w:rsidR="00912309" w:rsidRPr="00B048A3">
        <w:rPr>
          <w:rFonts w:ascii="Book Antiqua" w:hAnsi="Book Antiqua" w:cs="Calibri"/>
          <w:color w:val="000000"/>
          <w:lang w:val="en-US"/>
        </w:rPr>
        <w:t>present such as weight loss, abdominal pain, night sweats, dark urine, fatigue, vomiting, pruritus, increase of cholestasis-related lab parameters (</w:t>
      </w:r>
      <w:r w:rsidR="00206580" w:rsidRPr="00B048A3">
        <w:rPr>
          <w:rFonts w:ascii="Book Antiqua" w:hAnsi="Book Antiqua"/>
          <w:color w:val="000000"/>
        </w:rPr>
        <w:t>Alanine transaminase</w:t>
      </w:r>
      <w:r w:rsidR="00912309" w:rsidRPr="00B048A3">
        <w:rPr>
          <w:rFonts w:ascii="Book Antiqua" w:hAnsi="Book Antiqua" w:cs="Calibri"/>
          <w:color w:val="000000"/>
          <w:lang w:val="en-US"/>
        </w:rPr>
        <w:t xml:space="preserve">, </w:t>
      </w:r>
      <w:r w:rsidR="00206580" w:rsidRPr="00B048A3">
        <w:rPr>
          <w:rFonts w:ascii="Book Antiqua" w:hAnsi="Book Antiqua"/>
          <w:color w:val="000000"/>
        </w:rPr>
        <w:lastRenderedPageBreak/>
        <w:t>Aspartate transaminase</w:t>
      </w:r>
      <w:r w:rsidR="00912309" w:rsidRPr="00B048A3">
        <w:rPr>
          <w:rFonts w:ascii="Book Antiqua" w:hAnsi="Book Antiqua" w:cs="Calibri"/>
          <w:color w:val="000000"/>
          <w:lang w:val="en-US"/>
        </w:rPr>
        <w:t xml:space="preserve">, </w:t>
      </w:r>
      <w:r w:rsidR="00206580" w:rsidRPr="00B048A3">
        <w:rPr>
          <w:rFonts w:ascii="Book Antiqua" w:hAnsi="Book Antiqua"/>
          <w:color w:val="000000"/>
        </w:rPr>
        <w:t>Gamma-glutamyltransferase</w:t>
      </w:r>
      <w:r w:rsidR="00912309" w:rsidRPr="00B048A3">
        <w:rPr>
          <w:rFonts w:ascii="Book Antiqua" w:hAnsi="Book Antiqua" w:cs="Calibri"/>
          <w:color w:val="000000"/>
          <w:lang w:val="en-US"/>
        </w:rPr>
        <w:t>, Bilirubin), increased prothrombin time, reduction in fat-soluble vitamins</w:t>
      </w:r>
      <w:r w:rsidR="00912309" w:rsidRPr="00B048A3">
        <w:rPr>
          <w:rFonts w:ascii="Book Antiqua" w:hAnsi="Book Antiqua" w:cs="Calibri"/>
          <w:color w:val="000000"/>
          <w:vertAlign w:val="superscript"/>
          <w:lang w:val="en-US"/>
        </w:rPr>
        <w:t>[9]</w:t>
      </w:r>
      <w:r w:rsidR="00912309" w:rsidRPr="00B048A3">
        <w:rPr>
          <w:rFonts w:ascii="Book Antiqua" w:hAnsi="Book Antiqua" w:cs="Calibri"/>
          <w:color w:val="000000"/>
          <w:lang w:val="en-US"/>
        </w:rPr>
        <w:t>.</w:t>
      </w:r>
    </w:p>
    <w:p w:rsidR="00912309" w:rsidRPr="00B048A3" w:rsidRDefault="008B267D" w:rsidP="001649A7">
      <w:pPr>
        <w:widowControl w:val="0"/>
        <w:adjustRightInd w:val="0"/>
        <w:snapToGrid w:val="0"/>
        <w:spacing w:line="360" w:lineRule="auto"/>
        <w:ind w:firstLineChars="100" w:firstLine="240"/>
        <w:jc w:val="both"/>
        <w:rPr>
          <w:rFonts w:ascii="Book Antiqua" w:hAnsi="Book Antiqua" w:cs="Calibri"/>
          <w:color w:val="000000"/>
          <w:lang w:val="en-US"/>
        </w:rPr>
      </w:pPr>
      <w:r w:rsidRPr="00B048A3">
        <w:rPr>
          <w:rFonts w:ascii="Book Antiqua" w:eastAsia="Times New Roman" w:hAnsi="Book Antiqua" w:cs="Calibri"/>
          <w:color w:val="000000"/>
          <w:lang w:val="en-US" w:eastAsia="it-IT"/>
        </w:rPr>
        <w:t>The protein</w:t>
      </w:r>
      <w:r w:rsidR="00912309" w:rsidRPr="00B048A3">
        <w:rPr>
          <w:rFonts w:ascii="Book Antiqua" w:eastAsia="Times New Roman" w:hAnsi="Book Antiqua" w:cs="Calibri"/>
          <w:color w:val="000000"/>
          <w:lang w:val="en-US" w:eastAsia="it-IT"/>
        </w:rPr>
        <w:t xml:space="preserve"> CA 19-9</w:t>
      </w:r>
      <w:r w:rsidRPr="00B048A3">
        <w:rPr>
          <w:rFonts w:ascii="Book Antiqua" w:eastAsia="Times New Roman" w:hAnsi="Book Antiqua" w:cs="Calibri"/>
          <w:color w:val="000000"/>
          <w:lang w:val="en-US" w:eastAsia="it-IT"/>
        </w:rPr>
        <w:t xml:space="preserve"> </w:t>
      </w:r>
      <w:r w:rsidR="00912309" w:rsidRPr="00B048A3">
        <w:rPr>
          <w:rFonts w:ascii="Book Antiqua" w:eastAsia="Times New Roman" w:hAnsi="Book Antiqua" w:cs="Calibri"/>
          <w:color w:val="000000"/>
          <w:lang w:val="en-US" w:eastAsia="it-IT"/>
        </w:rPr>
        <w:t xml:space="preserve">can be elevated in </w:t>
      </w:r>
      <w:r w:rsidR="00436147" w:rsidRPr="00B048A3">
        <w:rPr>
          <w:rFonts w:ascii="Book Antiqua" w:eastAsia="Times New Roman" w:hAnsi="Book Antiqua" w:cs="Calibri"/>
          <w:color w:val="000000"/>
          <w:lang w:val="en-US" w:eastAsia="it-IT"/>
        </w:rPr>
        <w:t xml:space="preserve">the majority </w:t>
      </w:r>
      <w:r w:rsidR="00912309" w:rsidRPr="00B048A3">
        <w:rPr>
          <w:rFonts w:ascii="Book Antiqua" w:eastAsia="Times New Roman" w:hAnsi="Book Antiqua" w:cs="Calibri"/>
          <w:color w:val="000000"/>
          <w:lang w:val="en-US" w:eastAsia="it-IT"/>
        </w:rPr>
        <w:t xml:space="preserve">of patients with </w:t>
      </w:r>
      <w:r w:rsidR="002B3592" w:rsidRPr="00B048A3">
        <w:rPr>
          <w:rFonts w:ascii="Book Antiqua" w:eastAsia="Times New Roman" w:hAnsi="Book Antiqua" w:cs="Calibri"/>
          <w:color w:val="000000"/>
          <w:lang w:val="en-US" w:eastAsia="it-IT"/>
        </w:rPr>
        <w:t>CCA</w:t>
      </w:r>
      <w:r w:rsidR="00912309" w:rsidRPr="00B048A3">
        <w:rPr>
          <w:rFonts w:ascii="Book Antiqua" w:eastAsia="Times New Roman" w:hAnsi="Book Antiqua" w:cs="Calibri"/>
          <w:color w:val="000000"/>
          <w:lang w:val="en-US" w:eastAsia="it-IT"/>
        </w:rPr>
        <w:t xml:space="preserve">. </w:t>
      </w:r>
      <w:r w:rsidRPr="00B048A3">
        <w:rPr>
          <w:rFonts w:ascii="Book Antiqua" w:eastAsia="Times New Roman" w:hAnsi="Book Antiqua" w:cs="Calibri"/>
          <w:color w:val="000000"/>
          <w:lang w:val="en-US" w:eastAsia="it-IT"/>
        </w:rPr>
        <w:t>In particular,</w:t>
      </w:r>
      <w:r w:rsidR="00912309" w:rsidRPr="00B048A3">
        <w:rPr>
          <w:rFonts w:ascii="Book Antiqua" w:hAnsi="Book Antiqua" w:cs="Calibri"/>
          <w:color w:val="000000"/>
          <w:lang w:val="en-US"/>
        </w:rPr>
        <w:t xml:space="preserve"> the value of CA 19-9</w:t>
      </w:r>
      <w:r w:rsidRPr="00B048A3">
        <w:rPr>
          <w:rFonts w:ascii="Book Antiqua" w:hAnsi="Book Antiqua" w:cs="Calibri"/>
          <w:color w:val="000000"/>
          <w:lang w:val="en-US"/>
        </w:rPr>
        <w:t xml:space="preserve"> </w:t>
      </w:r>
      <w:r w:rsidR="00517611" w:rsidRPr="00B048A3">
        <w:rPr>
          <w:rFonts w:ascii="Book Antiqua" w:hAnsi="Book Antiqua" w:cs="Calibri"/>
          <w:color w:val="000000"/>
          <w:lang w:val="en-US"/>
        </w:rPr>
        <w:t xml:space="preserve">higher than </w:t>
      </w:r>
      <w:r w:rsidR="00912309" w:rsidRPr="00B048A3">
        <w:rPr>
          <w:rFonts w:ascii="Book Antiqua" w:hAnsi="Book Antiqua" w:cs="Calibri"/>
          <w:color w:val="000000"/>
          <w:lang w:val="en-US"/>
        </w:rPr>
        <w:t xml:space="preserve">100 </w:t>
      </w:r>
      <w:r w:rsidR="00912309" w:rsidRPr="00B048A3">
        <w:rPr>
          <w:rFonts w:ascii="Book Antiqua" w:hAnsi="Book Antiqua" w:cs="Calibri"/>
          <w:iCs/>
          <w:color w:val="000000"/>
          <w:lang w:val="en-US"/>
        </w:rPr>
        <w:t>U</w:t>
      </w:r>
      <w:r w:rsidR="00912309" w:rsidRPr="00B048A3">
        <w:rPr>
          <w:rFonts w:ascii="Book Antiqua" w:hAnsi="Book Antiqua" w:cs="Calibri"/>
          <w:color w:val="000000"/>
          <w:lang w:val="en-US"/>
        </w:rPr>
        <w:t xml:space="preserve">/mL in PSC patients has </w:t>
      </w:r>
      <w:r w:rsidR="00517611" w:rsidRPr="00B048A3">
        <w:rPr>
          <w:rFonts w:ascii="Book Antiqua" w:hAnsi="Book Antiqua" w:cs="Calibri"/>
          <w:color w:val="000000"/>
          <w:lang w:val="en-US"/>
        </w:rPr>
        <w:t xml:space="preserve">very good </w:t>
      </w:r>
      <w:r w:rsidR="00912309" w:rsidRPr="00B048A3">
        <w:rPr>
          <w:rFonts w:ascii="Book Antiqua" w:hAnsi="Book Antiqua" w:cs="Calibri"/>
          <w:color w:val="000000"/>
          <w:lang w:val="en-US"/>
        </w:rPr>
        <w:t xml:space="preserve">sensitivity and specificity for the diagnosis of </w:t>
      </w:r>
      <w:r w:rsidR="002B3592" w:rsidRPr="00B048A3">
        <w:rPr>
          <w:rFonts w:ascii="Book Antiqua" w:hAnsi="Book Antiqua" w:cs="Calibri"/>
          <w:color w:val="000000"/>
          <w:lang w:val="en-US"/>
        </w:rPr>
        <w:t>CCA</w:t>
      </w:r>
      <w:r w:rsidR="00A818F3" w:rsidRPr="00B048A3">
        <w:rPr>
          <w:rFonts w:ascii="Book Antiqua" w:hAnsi="Book Antiqua" w:cs="Calibri"/>
          <w:color w:val="000000"/>
          <w:lang w:val="en-US"/>
        </w:rPr>
        <w:t xml:space="preserve"> (89% and 86%, respectively)</w:t>
      </w:r>
      <w:r w:rsidR="002B3592" w:rsidRPr="00B048A3">
        <w:rPr>
          <w:rFonts w:ascii="Book Antiqua" w:hAnsi="Book Antiqua" w:cs="Calibri"/>
          <w:color w:val="000000"/>
          <w:lang w:val="en-US"/>
        </w:rPr>
        <w:t xml:space="preserve">. </w:t>
      </w:r>
      <w:r w:rsidR="00517611" w:rsidRPr="00B048A3">
        <w:rPr>
          <w:rFonts w:ascii="Book Antiqua" w:hAnsi="Book Antiqua" w:cs="Calibri"/>
          <w:color w:val="000000"/>
          <w:lang w:val="en-US"/>
        </w:rPr>
        <w:t>However, a</w:t>
      </w:r>
      <w:r w:rsidR="002B3592" w:rsidRPr="00B048A3">
        <w:rPr>
          <w:rFonts w:ascii="Book Antiqua" w:hAnsi="Book Antiqua" w:cs="Calibri"/>
          <w:color w:val="000000"/>
          <w:lang w:val="en-US"/>
        </w:rPr>
        <w:t xml:space="preserve">ccording to literature data and clinical experience, </w:t>
      </w:r>
      <w:r w:rsidR="00912309" w:rsidRPr="00B048A3">
        <w:rPr>
          <w:rFonts w:ascii="Book Antiqua" w:hAnsi="Book Antiqua" w:cs="Calibri"/>
          <w:color w:val="000000"/>
          <w:lang w:val="en-US"/>
        </w:rPr>
        <w:t>CA 19-9</w:t>
      </w:r>
      <w:r w:rsidR="00517611" w:rsidRPr="00B048A3">
        <w:rPr>
          <w:rFonts w:ascii="Book Antiqua" w:hAnsi="Book Antiqua" w:cs="Calibri"/>
          <w:color w:val="000000"/>
          <w:lang w:val="en-US"/>
        </w:rPr>
        <w:t xml:space="preserve"> values</w:t>
      </w:r>
      <w:r w:rsidR="00A818F3" w:rsidRPr="00B048A3">
        <w:rPr>
          <w:rFonts w:ascii="Book Antiqua" w:hAnsi="Book Antiqua" w:cs="Calibri"/>
          <w:color w:val="000000"/>
          <w:lang w:val="en-US"/>
        </w:rPr>
        <w:t xml:space="preserve"> alone are not sufficient in the diagnosis of CCA</w:t>
      </w:r>
      <w:r w:rsidR="00912309" w:rsidRPr="00B048A3">
        <w:rPr>
          <w:rFonts w:ascii="Book Antiqua" w:hAnsi="Book Antiqua" w:cs="Calibri"/>
          <w:color w:val="000000"/>
          <w:lang w:val="en-US"/>
        </w:rPr>
        <w:t xml:space="preserve">. </w:t>
      </w:r>
      <w:r w:rsidR="002B3592" w:rsidRPr="00B048A3">
        <w:rPr>
          <w:rFonts w:ascii="Book Antiqua" w:hAnsi="Book Antiqua" w:cs="Calibri"/>
          <w:color w:val="000000"/>
          <w:lang w:val="en-US"/>
        </w:rPr>
        <w:t xml:space="preserve">Besides, </w:t>
      </w:r>
      <w:r w:rsidR="00912309" w:rsidRPr="00B048A3">
        <w:rPr>
          <w:rFonts w:ascii="Book Antiqua" w:hAnsi="Book Antiqua" w:cs="Calibri"/>
          <w:color w:val="000000"/>
          <w:lang w:val="en-US"/>
        </w:rPr>
        <w:t>in patients without PSC,</w:t>
      </w:r>
      <w:r w:rsidR="00517611" w:rsidRPr="00B048A3">
        <w:rPr>
          <w:rFonts w:ascii="Book Antiqua" w:hAnsi="Book Antiqua" w:cs="Calibri"/>
          <w:color w:val="000000"/>
          <w:lang w:val="en-US"/>
        </w:rPr>
        <w:t xml:space="preserve"> a</w:t>
      </w:r>
      <w:r w:rsidR="00912309" w:rsidRPr="00B048A3">
        <w:rPr>
          <w:rFonts w:ascii="Book Antiqua" w:hAnsi="Book Antiqua" w:cs="Calibri"/>
          <w:color w:val="000000"/>
          <w:lang w:val="en-US"/>
        </w:rPr>
        <w:t xml:space="preserve"> CA 19-9</w:t>
      </w:r>
      <w:r w:rsidR="00517611" w:rsidRPr="00B048A3">
        <w:rPr>
          <w:rFonts w:ascii="Book Antiqua" w:hAnsi="Book Antiqua" w:cs="Calibri"/>
          <w:color w:val="000000"/>
          <w:lang w:val="en-US"/>
        </w:rPr>
        <w:t xml:space="preserve"> value higher than </w:t>
      </w:r>
      <w:r w:rsidR="00912309" w:rsidRPr="00B048A3">
        <w:rPr>
          <w:rFonts w:ascii="Book Antiqua" w:hAnsi="Book Antiqua" w:cs="Calibri"/>
          <w:color w:val="000000"/>
          <w:lang w:val="en-US"/>
        </w:rPr>
        <w:t xml:space="preserve">1000 </w:t>
      </w:r>
      <w:r w:rsidR="00912309" w:rsidRPr="00B048A3">
        <w:rPr>
          <w:rFonts w:ascii="Book Antiqua" w:hAnsi="Book Antiqua" w:cs="Calibri"/>
          <w:iCs/>
          <w:color w:val="000000"/>
          <w:lang w:val="en-US"/>
        </w:rPr>
        <w:t>U</w:t>
      </w:r>
      <w:r w:rsidR="00912309" w:rsidRPr="00B048A3">
        <w:rPr>
          <w:rFonts w:ascii="Book Antiqua" w:hAnsi="Book Antiqua" w:cs="Calibri"/>
          <w:color w:val="000000"/>
          <w:lang w:val="en-US"/>
        </w:rPr>
        <w:t>/m</w:t>
      </w:r>
      <w:r w:rsidR="00571149" w:rsidRPr="00B048A3">
        <w:rPr>
          <w:rFonts w:ascii="Book Antiqua" w:hAnsi="Book Antiqua" w:cs="Calibri"/>
          <w:color w:val="000000"/>
          <w:lang w:val="en-US"/>
        </w:rPr>
        <w:t>L</w:t>
      </w:r>
      <w:r w:rsidR="00912309" w:rsidRPr="00B048A3">
        <w:rPr>
          <w:rFonts w:ascii="Book Antiqua" w:hAnsi="Book Antiqua" w:cs="Calibri"/>
          <w:color w:val="000000"/>
          <w:lang w:val="en-US"/>
        </w:rPr>
        <w:t xml:space="preserve"> has been linked to metastatic and unresectable </w:t>
      </w:r>
      <w:r w:rsidR="002B3592" w:rsidRPr="00B048A3">
        <w:rPr>
          <w:rFonts w:ascii="Book Antiqua" w:hAnsi="Book Antiqua" w:cs="Calibri"/>
          <w:color w:val="000000"/>
          <w:lang w:val="en-US"/>
        </w:rPr>
        <w:t>CCA</w:t>
      </w:r>
      <w:r w:rsidR="00912309" w:rsidRPr="00B048A3">
        <w:rPr>
          <w:rFonts w:ascii="Book Antiqua" w:hAnsi="Book Antiqua" w:cs="Calibri"/>
          <w:color w:val="000000"/>
          <w:vertAlign w:val="superscript"/>
          <w:lang w:val="en-US"/>
        </w:rPr>
        <w:t>[10]</w:t>
      </w:r>
      <w:r w:rsidR="00912309" w:rsidRPr="00B048A3">
        <w:rPr>
          <w:rFonts w:ascii="Book Antiqua" w:hAnsi="Book Antiqua" w:cs="Calibri"/>
          <w:color w:val="000000"/>
          <w:lang w:val="en-US"/>
        </w:rPr>
        <w:t>. On the other hand, Carcinoembryonic Antigen (</w:t>
      </w:r>
      <w:r w:rsidR="00571149" w:rsidRPr="00B048A3">
        <w:rPr>
          <w:rFonts w:ascii="Book Antiqua" w:hAnsi="Book Antiqua" w:cs="Calibri"/>
          <w:color w:val="000000"/>
        </w:rPr>
        <w:t xml:space="preserve">Carcinoembryonic </w:t>
      </w:r>
      <w:r w:rsidR="00571149" w:rsidRPr="00B048A3">
        <w:rPr>
          <w:rFonts w:ascii="Book Antiqua" w:hAnsi="Book Antiqua" w:cs="Calibri"/>
          <w:color w:val="000000"/>
          <w:lang w:eastAsia="zh-CN"/>
        </w:rPr>
        <w:t>a</w:t>
      </w:r>
      <w:r w:rsidR="00571149" w:rsidRPr="00B048A3">
        <w:rPr>
          <w:rFonts w:ascii="Book Antiqua" w:hAnsi="Book Antiqua" w:cs="Calibri"/>
          <w:color w:val="000000"/>
        </w:rPr>
        <w:t>ntigen</w:t>
      </w:r>
      <w:r w:rsidR="00912309" w:rsidRPr="00B048A3">
        <w:rPr>
          <w:rFonts w:ascii="Book Antiqua" w:hAnsi="Book Antiqua" w:cs="Calibri"/>
          <w:color w:val="000000"/>
          <w:lang w:val="en-US"/>
        </w:rPr>
        <w:t>) and CA</w:t>
      </w:r>
      <w:r w:rsidR="00D1005E" w:rsidRPr="00B048A3">
        <w:rPr>
          <w:rFonts w:ascii="Book Antiqua" w:hAnsi="Book Antiqua" w:cs="Calibri"/>
          <w:color w:val="000000"/>
          <w:lang w:val="en-US"/>
        </w:rPr>
        <w:t xml:space="preserve"> 125 are non-specific markers. </w:t>
      </w:r>
    </w:p>
    <w:p w:rsidR="008C0357" w:rsidRPr="00B048A3" w:rsidRDefault="008C0357" w:rsidP="001649A7">
      <w:pPr>
        <w:widowControl w:val="0"/>
        <w:adjustRightInd w:val="0"/>
        <w:snapToGrid w:val="0"/>
        <w:spacing w:line="360" w:lineRule="auto"/>
        <w:jc w:val="both"/>
        <w:rPr>
          <w:rFonts w:ascii="Book Antiqua" w:hAnsi="Book Antiqua" w:cs="Calibri"/>
          <w:b/>
          <w:i/>
          <w:color w:val="000000"/>
          <w:lang w:val="en-US"/>
        </w:rPr>
      </w:pPr>
    </w:p>
    <w:p w:rsidR="00912309" w:rsidRPr="00B048A3" w:rsidRDefault="00912309" w:rsidP="001649A7">
      <w:pPr>
        <w:widowControl w:val="0"/>
        <w:adjustRightInd w:val="0"/>
        <w:snapToGrid w:val="0"/>
        <w:spacing w:line="360" w:lineRule="auto"/>
        <w:jc w:val="both"/>
        <w:rPr>
          <w:rFonts w:ascii="Book Antiqua" w:hAnsi="Book Antiqua" w:cs="Calibri"/>
          <w:b/>
          <w:i/>
          <w:color w:val="000000"/>
          <w:lang w:val="en-US"/>
        </w:rPr>
      </w:pPr>
      <w:r w:rsidRPr="00B048A3">
        <w:rPr>
          <w:rFonts w:ascii="Book Antiqua" w:hAnsi="Book Antiqua" w:cs="Calibri"/>
          <w:b/>
          <w:i/>
          <w:color w:val="000000"/>
          <w:lang w:val="en-US"/>
        </w:rPr>
        <w:t>C</w:t>
      </w:r>
      <w:r w:rsidR="00D1005E" w:rsidRPr="00B048A3">
        <w:rPr>
          <w:rFonts w:ascii="Book Antiqua" w:hAnsi="Book Antiqua" w:cs="Calibri"/>
          <w:b/>
          <w:i/>
          <w:color w:val="000000"/>
          <w:lang w:val="en-US"/>
        </w:rPr>
        <w:t>lassification</w:t>
      </w:r>
    </w:p>
    <w:p w:rsidR="006B3C76" w:rsidRPr="00B048A3" w:rsidRDefault="006B3C76"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color w:val="000000"/>
          <w:lang w:val="en-GB"/>
        </w:rPr>
        <w:t>There are many classification</w:t>
      </w:r>
      <w:r w:rsidR="002073B2" w:rsidRPr="00B048A3">
        <w:rPr>
          <w:rFonts w:ascii="Book Antiqua" w:hAnsi="Book Antiqua"/>
          <w:color w:val="000000"/>
          <w:lang w:val="en-GB"/>
        </w:rPr>
        <w:t>s</w:t>
      </w:r>
      <w:r w:rsidRPr="00B048A3">
        <w:rPr>
          <w:rFonts w:ascii="Book Antiqua" w:hAnsi="Book Antiqua"/>
          <w:color w:val="000000"/>
          <w:lang w:val="en-GB"/>
        </w:rPr>
        <w:t xml:space="preserve"> of CCA </w:t>
      </w:r>
      <w:r w:rsidR="00266435" w:rsidRPr="00B048A3">
        <w:rPr>
          <w:rFonts w:ascii="Book Antiqua" w:hAnsi="Book Antiqua"/>
          <w:color w:val="000000"/>
          <w:lang w:val="en-GB"/>
        </w:rPr>
        <w:t>based on</w:t>
      </w:r>
      <w:r w:rsidRPr="00B048A3">
        <w:rPr>
          <w:rFonts w:ascii="Book Antiqua" w:hAnsi="Book Antiqua"/>
          <w:color w:val="000000"/>
          <w:lang w:val="en-GB"/>
        </w:rPr>
        <w:t xml:space="preserve"> clinical, radiologic and pathological features.</w:t>
      </w:r>
    </w:p>
    <w:p w:rsidR="006B3C76" w:rsidRPr="00B048A3" w:rsidRDefault="002B3592" w:rsidP="001649A7">
      <w:pPr>
        <w:widowControl w:val="0"/>
        <w:adjustRightInd w:val="0"/>
        <w:snapToGrid w:val="0"/>
        <w:spacing w:line="360" w:lineRule="auto"/>
        <w:ind w:firstLineChars="100" w:firstLine="240"/>
        <w:jc w:val="both"/>
        <w:rPr>
          <w:rFonts w:ascii="Book Antiqua" w:hAnsi="Book Antiqua"/>
          <w:color w:val="000000"/>
          <w:lang w:val="en-GB"/>
        </w:rPr>
      </w:pPr>
      <w:r w:rsidRPr="00B048A3">
        <w:rPr>
          <w:rFonts w:ascii="Book Antiqua" w:hAnsi="Book Antiqua" w:cs="Calibri"/>
          <w:color w:val="000000"/>
          <w:lang w:val="en-US"/>
        </w:rPr>
        <w:t>CCA</w:t>
      </w:r>
      <w:r w:rsidR="006B3C76" w:rsidRPr="00B048A3">
        <w:rPr>
          <w:rFonts w:ascii="Book Antiqua" w:hAnsi="Book Antiqua" w:cs="Calibri"/>
          <w:color w:val="000000"/>
          <w:lang w:val="en-US"/>
        </w:rPr>
        <w:t xml:space="preserve"> can be anatomically differentiated in intrahepatic and extrahepatic forms. </w:t>
      </w:r>
      <w:r w:rsidR="006B3C76" w:rsidRPr="00B048A3">
        <w:rPr>
          <w:rFonts w:ascii="Book Antiqua" w:hAnsi="Book Antiqua"/>
          <w:color w:val="000000"/>
          <w:lang w:val="en-GB"/>
        </w:rPr>
        <w:t xml:space="preserve">Depending on anatomical location it’s possible to recognize </w:t>
      </w:r>
      <w:r w:rsidR="00E93BCE" w:rsidRPr="00B048A3">
        <w:rPr>
          <w:rFonts w:ascii="Book Antiqua" w:hAnsi="Book Antiqua"/>
          <w:color w:val="000000"/>
          <w:lang w:val="en-GB"/>
        </w:rPr>
        <w:t>different</w:t>
      </w:r>
      <w:r w:rsidR="006B3C76" w:rsidRPr="00B048A3">
        <w:rPr>
          <w:rFonts w:ascii="Book Antiqua" w:hAnsi="Book Antiqua"/>
          <w:color w:val="000000"/>
          <w:lang w:val="en-GB"/>
        </w:rPr>
        <w:t xml:space="preserve"> types of </w:t>
      </w:r>
      <w:r w:rsidR="001913C3" w:rsidRPr="00B048A3">
        <w:rPr>
          <w:rFonts w:ascii="Book Antiqua" w:hAnsi="Book Antiqua"/>
          <w:color w:val="000000"/>
          <w:lang w:val="en-GB"/>
        </w:rPr>
        <w:t>CCA</w:t>
      </w:r>
      <w:r w:rsidRPr="00B048A3">
        <w:rPr>
          <w:rFonts w:ascii="Book Antiqua" w:hAnsi="Book Antiqua"/>
          <w:color w:val="000000"/>
          <w:vertAlign w:val="superscript"/>
          <w:lang w:val="en-GB"/>
        </w:rPr>
        <w:t>[</w:t>
      </w:r>
      <w:r w:rsidR="006B3C76" w:rsidRPr="00B048A3">
        <w:rPr>
          <w:rFonts w:ascii="Book Antiqua" w:hAnsi="Book Antiqua"/>
          <w:color w:val="000000"/>
          <w:vertAlign w:val="superscript"/>
          <w:lang w:val="en-GB"/>
        </w:rPr>
        <w:t>11</w:t>
      </w:r>
      <w:r w:rsidRPr="00B048A3">
        <w:rPr>
          <w:rFonts w:ascii="Book Antiqua" w:hAnsi="Book Antiqua"/>
          <w:color w:val="000000"/>
          <w:vertAlign w:val="superscript"/>
          <w:lang w:val="en-GB"/>
        </w:rPr>
        <w:t>]</w:t>
      </w:r>
      <w:r w:rsidR="008C0357" w:rsidRPr="00B048A3">
        <w:rPr>
          <w:rFonts w:ascii="Book Antiqua" w:hAnsi="Book Antiqua"/>
          <w:color w:val="000000"/>
          <w:lang w:val="en-GB"/>
        </w:rPr>
        <w:t>:</w:t>
      </w:r>
      <w:r w:rsidR="00571149" w:rsidRPr="00B048A3">
        <w:rPr>
          <w:rFonts w:ascii="Book Antiqua" w:hAnsi="Book Antiqua"/>
          <w:color w:val="000000"/>
          <w:lang w:val="en-GB" w:eastAsia="zh-CN"/>
        </w:rPr>
        <w:t xml:space="preserve"> (1) </w:t>
      </w:r>
      <w:r w:rsidR="006B3C76" w:rsidRPr="00B048A3">
        <w:rPr>
          <w:rFonts w:ascii="Book Antiqua" w:hAnsi="Book Antiqua"/>
          <w:color w:val="000000"/>
          <w:lang w:val="en-GB"/>
        </w:rPr>
        <w:t>Intrahepatic cholangiocarcinoma (i</w:t>
      </w:r>
      <w:r w:rsidRPr="00B048A3">
        <w:rPr>
          <w:rFonts w:ascii="Book Antiqua" w:hAnsi="Book Antiqua"/>
          <w:color w:val="000000"/>
          <w:lang w:val="en-GB"/>
        </w:rPr>
        <w:t>CCA</w:t>
      </w:r>
      <w:r w:rsidR="006B3C76" w:rsidRPr="00B048A3">
        <w:rPr>
          <w:rFonts w:ascii="Book Antiqua" w:hAnsi="Book Antiqua"/>
          <w:color w:val="000000"/>
          <w:lang w:val="en-GB"/>
        </w:rPr>
        <w:t xml:space="preserve">), </w:t>
      </w:r>
      <w:r w:rsidR="00A818F3" w:rsidRPr="00B048A3">
        <w:rPr>
          <w:rFonts w:ascii="Book Antiqua" w:hAnsi="Book Antiqua"/>
          <w:color w:val="000000"/>
          <w:lang w:val="en-GB"/>
        </w:rPr>
        <w:t>involving</w:t>
      </w:r>
      <w:r w:rsidR="006B3C76" w:rsidRPr="00B048A3">
        <w:rPr>
          <w:rFonts w:ascii="Book Antiqua" w:hAnsi="Book Antiqua"/>
          <w:color w:val="000000"/>
          <w:lang w:val="en-GB"/>
        </w:rPr>
        <w:t xml:space="preserve"> the periphery of the second</w:t>
      </w:r>
      <w:r w:rsidR="00571149" w:rsidRPr="00B048A3">
        <w:rPr>
          <w:rFonts w:ascii="Book Antiqua" w:hAnsi="Book Antiqua" w:cs="宋体"/>
          <w:color w:val="000000"/>
          <w:lang w:val="en-GB" w:eastAsia="zh-CN"/>
        </w:rPr>
        <w:t>-</w:t>
      </w:r>
      <w:r w:rsidR="006B3C76" w:rsidRPr="00B048A3">
        <w:rPr>
          <w:rFonts w:ascii="Book Antiqua" w:hAnsi="Book Antiqua"/>
          <w:color w:val="000000"/>
          <w:lang w:val="en-GB"/>
        </w:rPr>
        <w:t>order bile ducts;</w:t>
      </w:r>
      <w:r w:rsidR="00571149" w:rsidRPr="00B048A3">
        <w:rPr>
          <w:rFonts w:ascii="Book Antiqua" w:hAnsi="Book Antiqua"/>
          <w:color w:val="000000"/>
          <w:lang w:val="en-GB"/>
        </w:rPr>
        <w:t xml:space="preserve"> </w:t>
      </w:r>
      <w:r w:rsidR="00571149" w:rsidRPr="00B048A3">
        <w:rPr>
          <w:rFonts w:ascii="Book Antiqua" w:hAnsi="Book Antiqua"/>
          <w:color w:val="000000"/>
          <w:lang w:val="en-GB" w:eastAsia="zh-CN"/>
        </w:rPr>
        <w:t xml:space="preserve">(2) </w:t>
      </w:r>
      <w:r w:rsidR="00DB4D6A" w:rsidRPr="00B048A3">
        <w:rPr>
          <w:rFonts w:ascii="Book Antiqua" w:hAnsi="Book Antiqua"/>
          <w:color w:val="000000"/>
          <w:lang w:val="en-US"/>
        </w:rPr>
        <w:t>Extrahepatic cholangiocarcinoma:</w:t>
      </w:r>
      <w:r w:rsidR="00571149" w:rsidRPr="00B048A3">
        <w:rPr>
          <w:rFonts w:ascii="Book Antiqua" w:hAnsi="Book Antiqua"/>
          <w:color w:val="000000"/>
          <w:lang w:val="en-GB" w:eastAsia="zh-CN"/>
        </w:rPr>
        <w:t xml:space="preserve"> </w:t>
      </w:r>
      <w:r w:rsidR="006B3C76" w:rsidRPr="00B048A3">
        <w:rPr>
          <w:rFonts w:ascii="Book Antiqua" w:hAnsi="Book Antiqua"/>
          <w:color w:val="000000"/>
          <w:lang w:val="en-GB"/>
        </w:rPr>
        <w:t>Perihilar cholangiocarcinoma (</w:t>
      </w:r>
      <w:bookmarkStart w:id="5" w:name="OLE_LINK12"/>
      <w:bookmarkStart w:id="6" w:name="OLE_LINK13"/>
      <w:r w:rsidR="006B3C76" w:rsidRPr="00B048A3">
        <w:rPr>
          <w:rFonts w:ascii="Book Antiqua" w:hAnsi="Book Antiqua"/>
          <w:color w:val="000000"/>
          <w:lang w:val="en-GB"/>
        </w:rPr>
        <w:t>p</w:t>
      </w:r>
      <w:r w:rsidRPr="00B048A3">
        <w:rPr>
          <w:rFonts w:ascii="Book Antiqua" w:hAnsi="Book Antiqua"/>
          <w:color w:val="000000"/>
          <w:lang w:val="en-GB"/>
        </w:rPr>
        <w:t>CCA</w:t>
      </w:r>
      <w:bookmarkEnd w:id="5"/>
      <w:bookmarkEnd w:id="6"/>
      <w:r w:rsidR="006B3C76" w:rsidRPr="00B048A3">
        <w:rPr>
          <w:rFonts w:ascii="Book Antiqua" w:hAnsi="Book Antiqua"/>
          <w:color w:val="000000"/>
          <w:lang w:val="en-GB"/>
        </w:rPr>
        <w:t xml:space="preserve">), </w:t>
      </w:r>
      <w:r w:rsidR="00A818F3" w:rsidRPr="00B048A3">
        <w:rPr>
          <w:rFonts w:ascii="Book Antiqua" w:hAnsi="Book Antiqua"/>
          <w:color w:val="000000"/>
          <w:lang w:val="en-GB"/>
        </w:rPr>
        <w:t>involving</w:t>
      </w:r>
      <w:r w:rsidR="006B3C76" w:rsidRPr="00B048A3">
        <w:rPr>
          <w:rFonts w:ascii="Book Antiqua" w:hAnsi="Book Antiqua"/>
          <w:color w:val="000000"/>
          <w:lang w:val="en-GB"/>
        </w:rPr>
        <w:t xml:space="preserve"> </w:t>
      </w:r>
      <w:r w:rsidR="00A818F3" w:rsidRPr="00B048A3">
        <w:rPr>
          <w:rFonts w:ascii="Book Antiqua" w:hAnsi="Book Antiqua"/>
          <w:color w:val="000000"/>
          <w:lang w:val="en-GB"/>
        </w:rPr>
        <w:t>the</w:t>
      </w:r>
      <w:r w:rsidR="006B3C76" w:rsidRPr="00B048A3">
        <w:rPr>
          <w:rFonts w:ascii="Book Antiqua" w:hAnsi="Book Antiqua"/>
          <w:color w:val="000000"/>
          <w:lang w:val="en-GB"/>
        </w:rPr>
        <w:t xml:space="preserve"> hepatic duct</w:t>
      </w:r>
      <w:r w:rsidR="00A818F3" w:rsidRPr="00B048A3">
        <w:rPr>
          <w:rFonts w:ascii="Book Antiqua" w:hAnsi="Book Antiqua"/>
          <w:color w:val="000000"/>
          <w:lang w:val="en-GB"/>
        </w:rPr>
        <w:t xml:space="preserve"> (left or right)</w:t>
      </w:r>
      <w:r w:rsidR="006B3C76" w:rsidRPr="00B048A3">
        <w:rPr>
          <w:rFonts w:ascii="Book Antiqua" w:hAnsi="Book Antiqua"/>
          <w:color w:val="000000"/>
          <w:lang w:val="en-GB"/>
        </w:rPr>
        <w:t xml:space="preserve"> or </w:t>
      </w:r>
      <w:r w:rsidR="00A818F3" w:rsidRPr="00B048A3">
        <w:rPr>
          <w:rFonts w:ascii="Book Antiqua" w:hAnsi="Book Antiqua"/>
          <w:color w:val="000000"/>
          <w:lang w:val="en-GB"/>
        </w:rPr>
        <w:t>the</w:t>
      </w:r>
      <w:r w:rsidR="006B3C76" w:rsidRPr="00B048A3">
        <w:rPr>
          <w:rFonts w:ascii="Book Antiqua" w:hAnsi="Book Antiqua"/>
          <w:color w:val="000000"/>
          <w:lang w:val="en-GB"/>
        </w:rPr>
        <w:t xml:space="preserve"> junction;</w:t>
      </w:r>
      <w:r w:rsidR="00571149" w:rsidRPr="00B048A3">
        <w:rPr>
          <w:rFonts w:ascii="Book Antiqua" w:hAnsi="Book Antiqua"/>
          <w:color w:val="000000"/>
          <w:lang w:val="en-GB"/>
        </w:rPr>
        <w:t xml:space="preserve"> </w:t>
      </w:r>
      <w:r w:rsidR="00A37F52" w:rsidRPr="00B048A3">
        <w:rPr>
          <w:rFonts w:ascii="Book Antiqua" w:hAnsi="Book Antiqua"/>
          <w:color w:val="000000"/>
          <w:lang w:val="en-GB"/>
        </w:rPr>
        <w:t xml:space="preserve">and </w:t>
      </w:r>
      <w:r w:rsidR="00571149" w:rsidRPr="00B048A3">
        <w:rPr>
          <w:rFonts w:ascii="Book Antiqua" w:hAnsi="Book Antiqua"/>
          <w:color w:val="000000"/>
          <w:lang w:val="en-GB" w:eastAsia="zh-CN"/>
        </w:rPr>
        <w:t xml:space="preserve">(3) </w:t>
      </w:r>
      <w:r w:rsidR="006B3C76" w:rsidRPr="00B048A3">
        <w:rPr>
          <w:rFonts w:ascii="Book Antiqua" w:hAnsi="Book Antiqua"/>
          <w:color w:val="000000"/>
          <w:lang w:val="en-GB"/>
        </w:rPr>
        <w:t>Distal cholangiocarcinoma (d</w:t>
      </w:r>
      <w:r w:rsidRPr="00B048A3">
        <w:rPr>
          <w:rFonts w:ascii="Book Antiqua" w:hAnsi="Book Antiqua"/>
          <w:color w:val="000000"/>
          <w:lang w:val="en-GB"/>
        </w:rPr>
        <w:t>CCA</w:t>
      </w:r>
      <w:r w:rsidR="006B3C76" w:rsidRPr="00B048A3">
        <w:rPr>
          <w:rFonts w:ascii="Book Antiqua" w:hAnsi="Book Antiqua"/>
          <w:color w:val="000000"/>
          <w:lang w:val="en-GB"/>
        </w:rPr>
        <w:t>) involving the common bile duct.</w:t>
      </w:r>
    </w:p>
    <w:p w:rsidR="006B3C76" w:rsidRPr="00B048A3" w:rsidRDefault="006B3C76"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s="Calibri"/>
          <w:color w:val="000000"/>
          <w:lang w:val="en-US"/>
        </w:rPr>
      </w:pPr>
      <w:r w:rsidRPr="00B048A3">
        <w:rPr>
          <w:rFonts w:ascii="Book Antiqua" w:hAnsi="Book Antiqua"/>
          <w:color w:val="000000"/>
          <w:lang w:val="en-GB"/>
        </w:rPr>
        <w:t xml:space="preserve">The </w:t>
      </w:r>
      <w:r w:rsidR="00720891" w:rsidRPr="00B048A3">
        <w:rPr>
          <w:rFonts w:ascii="Book Antiqua" w:hAnsi="Book Antiqua"/>
          <w:color w:val="000000"/>
          <w:lang w:val="en-GB"/>
        </w:rPr>
        <w:t>“</w:t>
      </w:r>
      <w:r w:rsidRPr="00B048A3">
        <w:rPr>
          <w:rFonts w:ascii="Book Antiqua" w:hAnsi="Book Antiqua"/>
          <w:color w:val="000000"/>
          <w:lang w:val="en-GB"/>
        </w:rPr>
        <w:t>Liver Cancer Study Group of Japan</w:t>
      </w:r>
      <w:r w:rsidR="00720891" w:rsidRPr="00B048A3">
        <w:rPr>
          <w:rFonts w:ascii="Book Antiqua" w:hAnsi="Book Antiqua"/>
          <w:color w:val="000000"/>
          <w:lang w:val="en-GB"/>
        </w:rPr>
        <w:t>”</w:t>
      </w:r>
      <w:r w:rsidR="00320107" w:rsidRPr="00B048A3">
        <w:rPr>
          <w:rFonts w:ascii="Book Antiqua" w:hAnsi="Book Antiqua"/>
          <w:color w:val="000000"/>
          <w:lang w:val="en-GB"/>
        </w:rPr>
        <w:t xml:space="preserve"> class</w:t>
      </w:r>
      <w:r w:rsidRPr="00B048A3">
        <w:rPr>
          <w:rFonts w:ascii="Book Antiqua" w:hAnsi="Book Antiqua"/>
          <w:color w:val="000000"/>
          <w:lang w:val="en-GB"/>
        </w:rPr>
        <w:t>i</w:t>
      </w:r>
      <w:r w:rsidRPr="00B048A3">
        <w:rPr>
          <w:rFonts w:ascii="Book Antiqua" w:hAnsi="Book Antiqua"/>
          <w:color w:val="000000"/>
        </w:rPr>
        <w:t>ﬁ</w:t>
      </w:r>
      <w:r w:rsidRPr="00B048A3">
        <w:rPr>
          <w:rFonts w:ascii="Book Antiqua" w:hAnsi="Book Antiqua"/>
          <w:color w:val="000000"/>
          <w:lang w:val="en-GB"/>
        </w:rPr>
        <w:t xml:space="preserve">cation is considered the most complete one because it's based on appearance, biological </w:t>
      </w:r>
      <w:r w:rsidR="00320107" w:rsidRPr="00B048A3">
        <w:rPr>
          <w:rFonts w:ascii="Book Antiqua" w:hAnsi="Book Antiqua"/>
          <w:color w:val="000000"/>
          <w:lang w:val="en-GB"/>
        </w:rPr>
        <w:t>behaviour</w:t>
      </w:r>
      <w:r w:rsidRPr="00B048A3">
        <w:rPr>
          <w:rFonts w:ascii="Book Antiqua" w:hAnsi="Book Antiqua"/>
          <w:color w:val="000000"/>
          <w:lang w:val="en-GB"/>
        </w:rPr>
        <w:t>, growth characteristics, clinical prognosis, and imaging characterization</w:t>
      </w:r>
      <w:r w:rsidR="00D8555A" w:rsidRPr="00B048A3">
        <w:rPr>
          <w:rFonts w:ascii="Book Antiqua" w:hAnsi="Book Antiqua"/>
          <w:color w:val="000000"/>
          <w:vertAlign w:val="superscript"/>
          <w:lang w:val="en-GB"/>
        </w:rPr>
        <w:t>[</w:t>
      </w:r>
      <w:r w:rsidRPr="00B048A3">
        <w:rPr>
          <w:rFonts w:ascii="Book Antiqua" w:hAnsi="Book Antiqua"/>
          <w:color w:val="000000"/>
          <w:vertAlign w:val="superscript"/>
          <w:lang w:val="en-GB"/>
        </w:rPr>
        <w:t>12</w:t>
      </w:r>
      <w:r w:rsidR="00D8555A" w:rsidRPr="00B048A3">
        <w:rPr>
          <w:rFonts w:ascii="Book Antiqua" w:hAnsi="Book Antiqua"/>
          <w:color w:val="000000"/>
          <w:vertAlign w:val="superscript"/>
          <w:lang w:val="en-GB"/>
        </w:rPr>
        <w:t>]</w:t>
      </w:r>
      <w:r w:rsidR="00D8555A" w:rsidRPr="00B048A3">
        <w:rPr>
          <w:rFonts w:ascii="Book Antiqua" w:hAnsi="Book Antiqua"/>
          <w:color w:val="000000"/>
          <w:lang w:val="en-GB"/>
        </w:rPr>
        <w:t xml:space="preserve">. </w:t>
      </w:r>
      <w:r w:rsidR="00571149" w:rsidRPr="00B048A3">
        <w:rPr>
          <w:rFonts w:ascii="Book Antiqua" w:hAnsi="Book Antiqua"/>
          <w:color w:val="000000"/>
          <w:lang w:val="en-GB"/>
        </w:rPr>
        <w:t>The “Liver Cancer Study Group of Japan”</w:t>
      </w:r>
      <w:r w:rsidRPr="00B048A3">
        <w:rPr>
          <w:rFonts w:ascii="Book Antiqua" w:hAnsi="Book Antiqua" w:cs="Calibri"/>
          <w:color w:val="000000"/>
          <w:lang w:val="en-US"/>
        </w:rPr>
        <w:t xml:space="preserve"> classification permits also to stage the disease, evaluating tumor size, vascular, </w:t>
      </w:r>
      <w:r w:rsidR="002B3592" w:rsidRPr="00B048A3">
        <w:rPr>
          <w:rFonts w:ascii="Book Antiqua" w:hAnsi="Book Antiqua" w:cs="Calibri"/>
          <w:color w:val="000000"/>
          <w:lang w:val="en-US"/>
        </w:rPr>
        <w:t>and</w:t>
      </w:r>
      <w:r w:rsidR="00DB4D6A" w:rsidRPr="00B048A3">
        <w:rPr>
          <w:rFonts w:ascii="Book Antiqua" w:hAnsi="Book Antiqua" w:cs="Calibri"/>
          <w:color w:val="000000"/>
          <w:lang w:val="en-US"/>
        </w:rPr>
        <w:t>/</w:t>
      </w:r>
      <w:r w:rsidRPr="00B048A3">
        <w:rPr>
          <w:rFonts w:ascii="Book Antiqua" w:hAnsi="Book Antiqua" w:cs="Calibri"/>
          <w:color w:val="000000"/>
          <w:lang w:val="en-US"/>
        </w:rPr>
        <w:t>or serosal invasion (</w:t>
      </w:r>
      <w:r w:rsidR="003B0DEA" w:rsidRPr="00B048A3">
        <w:rPr>
          <w:rFonts w:ascii="Book Antiqua" w:hAnsi="Book Antiqua" w:cs="Calibri"/>
          <w:color w:val="000000"/>
          <w:lang w:val="en-US"/>
        </w:rPr>
        <w:t>T</w:t>
      </w:r>
      <w:r w:rsidRPr="00B048A3">
        <w:rPr>
          <w:rFonts w:ascii="Book Antiqua" w:hAnsi="Book Antiqua" w:cs="Calibri"/>
          <w:color w:val="000000"/>
          <w:lang w:val="en-US"/>
        </w:rPr>
        <w:t xml:space="preserve">able 1). </w:t>
      </w:r>
    </w:p>
    <w:p w:rsidR="006B3C76" w:rsidRPr="00B048A3" w:rsidRDefault="00DB4D6A"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GB"/>
        </w:rPr>
      </w:pPr>
      <w:r w:rsidRPr="00B048A3">
        <w:rPr>
          <w:rFonts w:ascii="Book Antiqua" w:hAnsi="Book Antiqua"/>
          <w:color w:val="000000"/>
          <w:lang w:val="en-GB"/>
        </w:rPr>
        <w:t>Intrahepatic</w:t>
      </w:r>
      <w:r w:rsidR="006B3C76" w:rsidRPr="00B048A3">
        <w:rPr>
          <w:rFonts w:ascii="Book Antiqua" w:hAnsi="Book Antiqua"/>
          <w:color w:val="000000"/>
          <w:lang w:val="en-GB"/>
        </w:rPr>
        <w:t xml:space="preserve"> CCA presents three pattern</w:t>
      </w:r>
      <w:r w:rsidR="002073B2" w:rsidRPr="00B048A3">
        <w:rPr>
          <w:rFonts w:ascii="Book Antiqua" w:hAnsi="Book Antiqua"/>
          <w:color w:val="000000"/>
          <w:lang w:val="en-GB"/>
        </w:rPr>
        <w:t>s</w:t>
      </w:r>
      <w:r w:rsidR="006B3C76" w:rsidRPr="00B048A3">
        <w:rPr>
          <w:rFonts w:ascii="Book Antiqua" w:hAnsi="Book Antiqua"/>
          <w:color w:val="000000"/>
          <w:lang w:val="en-GB"/>
        </w:rPr>
        <w:t xml:space="preserve"> of growth: mass forming (MF</w:t>
      </w:r>
      <w:r w:rsidR="00310A27" w:rsidRPr="00B048A3">
        <w:rPr>
          <w:rFonts w:ascii="Book Antiqua" w:hAnsi="Book Antiqua"/>
          <w:color w:val="000000"/>
          <w:lang w:val="en-GB"/>
        </w:rPr>
        <w:t>-CCA</w:t>
      </w:r>
      <w:r w:rsidR="006B3C76" w:rsidRPr="00B048A3">
        <w:rPr>
          <w:rFonts w:ascii="Book Antiqua" w:hAnsi="Book Antiqua"/>
          <w:color w:val="000000"/>
          <w:lang w:val="en-GB"/>
        </w:rPr>
        <w:t>), periductal infiltrating (PI</w:t>
      </w:r>
      <w:r w:rsidR="00310A27" w:rsidRPr="00B048A3">
        <w:rPr>
          <w:rFonts w:ascii="Book Antiqua" w:hAnsi="Book Antiqua"/>
          <w:color w:val="000000"/>
          <w:lang w:val="en-GB"/>
        </w:rPr>
        <w:t>-CCA</w:t>
      </w:r>
      <w:r w:rsidR="006B3C76" w:rsidRPr="00B048A3">
        <w:rPr>
          <w:rFonts w:ascii="Book Antiqua" w:hAnsi="Book Antiqua"/>
          <w:color w:val="000000"/>
          <w:lang w:val="en-GB"/>
        </w:rPr>
        <w:t>), and intraductal growing (IG</w:t>
      </w:r>
      <w:r w:rsidR="00310A27" w:rsidRPr="00B048A3">
        <w:rPr>
          <w:rFonts w:ascii="Book Antiqua" w:hAnsi="Book Antiqua"/>
          <w:color w:val="000000"/>
          <w:lang w:val="en-GB"/>
        </w:rPr>
        <w:t>-CCA</w:t>
      </w:r>
      <w:r w:rsidR="006B3C76" w:rsidRPr="00B048A3">
        <w:rPr>
          <w:rFonts w:ascii="Book Antiqua" w:hAnsi="Book Antiqua"/>
          <w:color w:val="000000"/>
          <w:lang w:val="en-GB"/>
        </w:rPr>
        <w:t>)</w:t>
      </w:r>
      <w:r w:rsidRPr="00B048A3">
        <w:rPr>
          <w:rFonts w:ascii="Book Antiqua" w:hAnsi="Book Antiqua"/>
          <w:color w:val="000000"/>
          <w:lang w:val="en-GB"/>
        </w:rPr>
        <w:t xml:space="preserve"> </w:t>
      </w:r>
      <w:r w:rsidR="00736D17" w:rsidRPr="00B048A3">
        <w:rPr>
          <w:rFonts w:ascii="Book Antiqua" w:hAnsi="Book Antiqua"/>
          <w:color w:val="000000"/>
          <w:lang w:val="en-GB"/>
        </w:rPr>
        <w:t>(</w:t>
      </w:r>
      <w:r w:rsidR="00571149" w:rsidRPr="00B048A3">
        <w:rPr>
          <w:rFonts w:ascii="Book Antiqua" w:hAnsi="Book Antiqua"/>
          <w:color w:val="000000"/>
          <w:lang w:val="en-GB"/>
        </w:rPr>
        <w:t>F</w:t>
      </w:r>
      <w:r w:rsidR="00736D17" w:rsidRPr="00B048A3">
        <w:rPr>
          <w:rFonts w:ascii="Book Antiqua" w:hAnsi="Book Antiqua"/>
          <w:color w:val="000000"/>
          <w:lang w:val="en-GB"/>
        </w:rPr>
        <w:t>igure 1</w:t>
      </w:r>
      <w:r w:rsidR="001913C3" w:rsidRPr="00B048A3">
        <w:rPr>
          <w:rFonts w:ascii="Book Antiqua" w:hAnsi="Book Antiqua"/>
          <w:color w:val="000000"/>
          <w:lang w:val="en-GB"/>
        </w:rPr>
        <w:t>)</w:t>
      </w:r>
      <w:r w:rsidRPr="00B048A3">
        <w:rPr>
          <w:rFonts w:ascii="Book Antiqua" w:hAnsi="Book Antiqua"/>
          <w:color w:val="000000"/>
          <w:vertAlign w:val="superscript"/>
          <w:lang w:val="en-GB"/>
        </w:rPr>
        <w:t>[</w:t>
      </w:r>
      <w:r w:rsidR="006B3C76" w:rsidRPr="00B048A3">
        <w:rPr>
          <w:rFonts w:ascii="Book Antiqua" w:hAnsi="Book Antiqua"/>
          <w:color w:val="000000"/>
          <w:vertAlign w:val="superscript"/>
          <w:lang w:val="en-GB"/>
        </w:rPr>
        <w:t>11,13</w:t>
      </w:r>
      <w:r w:rsidRPr="00B048A3">
        <w:rPr>
          <w:rFonts w:ascii="Book Antiqua" w:hAnsi="Book Antiqua"/>
          <w:color w:val="000000"/>
          <w:vertAlign w:val="superscript"/>
          <w:lang w:val="en-GB"/>
        </w:rPr>
        <w:t>]</w:t>
      </w:r>
      <w:r w:rsidR="006B3C76" w:rsidRPr="00B048A3">
        <w:rPr>
          <w:rFonts w:ascii="Book Antiqua" w:hAnsi="Book Antiqua"/>
          <w:color w:val="000000"/>
          <w:lang w:val="en-GB"/>
        </w:rPr>
        <w:t>.</w:t>
      </w:r>
    </w:p>
    <w:p w:rsidR="006B3C76" w:rsidRPr="00B048A3" w:rsidRDefault="006B3C76"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GB"/>
        </w:rPr>
      </w:pPr>
      <w:r w:rsidRPr="00B048A3">
        <w:rPr>
          <w:rFonts w:ascii="Book Antiqua" w:hAnsi="Book Antiqua"/>
          <w:color w:val="000000"/>
          <w:lang w:val="en-GB"/>
        </w:rPr>
        <w:t xml:space="preserve">MF is the most common, accounting for 65% of iCCA, presenting </w:t>
      </w:r>
      <w:r w:rsidR="002073B2" w:rsidRPr="00B048A3">
        <w:rPr>
          <w:rFonts w:ascii="Book Antiqua" w:hAnsi="Book Antiqua"/>
          <w:color w:val="000000"/>
          <w:lang w:val="en-GB"/>
        </w:rPr>
        <w:t xml:space="preserve">as </w:t>
      </w:r>
      <w:r w:rsidRPr="00B048A3">
        <w:rPr>
          <w:rFonts w:ascii="Book Antiqua" w:hAnsi="Book Antiqua"/>
          <w:color w:val="000000"/>
          <w:lang w:val="en-GB"/>
        </w:rPr>
        <w:t xml:space="preserve">a mass, </w:t>
      </w:r>
      <w:r w:rsidRPr="00B048A3">
        <w:rPr>
          <w:rFonts w:ascii="Book Antiqua" w:hAnsi="Book Antiqua"/>
          <w:color w:val="000000"/>
          <w:lang w:val="en-GB"/>
        </w:rPr>
        <w:lastRenderedPageBreak/>
        <w:t>usually large and characterized by central necrosis or scarring</w:t>
      </w:r>
      <w:r w:rsidR="00DB4D6A" w:rsidRPr="00B048A3">
        <w:rPr>
          <w:rFonts w:ascii="Book Antiqua" w:hAnsi="Book Antiqua"/>
          <w:color w:val="000000"/>
          <w:lang w:val="en-GB"/>
        </w:rPr>
        <w:t xml:space="preserve">. The typical presentation is </w:t>
      </w:r>
      <w:r w:rsidRPr="00B048A3">
        <w:rPr>
          <w:rFonts w:ascii="Book Antiqua" w:hAnsi="Book Antiqua"/>
          <w:color w:val="000000"/>
          <w:lang w:val="en-GB"/>
        </w:rPr>
        <w:t xml:space="preserve">a solitary mass lesion, more frequently located in the right </w:t>
      </w:r>
      <w:r w:rsidR="00DB4D6A" w:rsidRPr="00B048A3">
        <w:rPr>
          <w:rFonts w:ascii="Book Antiqua" w:hAnsi="Book Antiqua"/>
          <w:color w:val="000000"/>
          <w:lang w:val="en-GB"/>
        </w:rPr>
        <w:t xml:space="preserve">lobe </w:t>
      </w:r>
      <w:r w:rsidRPr="00B048A3">
        <w:rPr>
          <w:rFonts w:ascii="Book Antiqua" w:hAnsi="Book Antiqua"/>
          <w:color w:val="000000"/>
          <w:lang w:val="en-GB"/>
        </w:rPr>
        <w:t>(35%</w:t>
      </w:r>
      <w:r w:rsidR="00811391" w:rsidRPr="00B048A3">
        <w:rPr>
          <w:rFonts w:ascii="Book Antiqua" w:hAnsi="Book Antiqua"/>
          <w:color w:val="000000"/>
          <w:lang w:val="en-GB"/>
        </w:rPr>
        <w:t>), followed by the left lobe (</w:t>
      </w:r>
      <w:r w:rsidR="00DB4D6A" w:rsidRPr="00B048A3">
        <w:rPr>
          <w:rFonts w:ascii="Book Antiqua" w:hAnsi="Book Antiqua"/>
          <w:color w:val="000000"/>
          <w:lang w:val="en-GB"/>
        </w:rPr>
        <w:t>22</w:t>
      </w:r>
      <w:r w:rsidR="00811391" w:rsidRPr="00B048A3">
        <w:rPr>
          <w:rFonts w:ascii="Book Antiqua" w:hAnsi="Book Antiqua"/>
          <w:color w:val="000000"/>
          <w:lang w:val="en-GB"/>
        </w:rPr>
        <w:t>%</w:t>
      </w:r>
      <w:r w:rsidRPr="00B048A3">
        <w:rPr>
          <w:rFonts w:ascii="Book Antiqua" w:hAnsi="Book Antiqua"/>
          <w:color w:val="000000"/>
          <w:lang w:val="en-GB"/>
        </w:rPr>
        <w:t>)</w:t>
      </w:r>
      <w:r w:rsidR="00811391" w:rsidRPr="00B048A3">
        <w:rPr>
          <w:rFonts w:ascii="Book Antiqua" w:hAnsi="Book Antiqua"/>
          <w:color w:val="000000"/>
          <w:lang w:val="en-GB"/>
        </w:rPr>
        <w:t xml:space="preserve">. Finally, 12% is </w:t>
      </w:r>
      <w:r w:rsidRPr="00B048A3">
        <w:rPr>
          <w:rFonts w:ascii="Book Antiqua" w:hAnsi="Book Antiqua"/>
          <w:color w:val="000000"/>
          <w:lang w:val="en-GB"/>
        </w:rPr>
        <w:t>centrally located</w:t>
      </w:r>
      <w:r w:rsidR="00811391" w:rsidRPr="00B048A3">
        <w:rPr>
          <w:rFonts w:ascii="Book Antiqua" w:hAnsi="Book Antiqua"/>
          <w:color w:val="000000"/>
          <w:lang w:val="en-GB"/>
        </w:rPr>
        <w:t>, and 31%</w:t>
      </w:r>
      <w:r w:rsidRPr="00B048A3">
        <w:rPr>
          <w:rFonts w:ascii="Book Antiqua" w:hAnsi="Book Antiqua"/>
          <w:color w:val="000000"/>
          <w:lang w:val="en-GB"/>
        </w:rPr>
        <w:t xml:space="preserve"> </w:t>
      </w:r>
      <w:r w:rsidR="00811391" w:rsidRPr="00B048A3">
        <w:rPr>
          <w:rFonts w:ascii="Book Antiqua" w:hAnsi="Book Antiqua"/>
          <w:color w:val="000000"/>
          <w:lang w:val="en-GB"/>
        </w:rPr>
        <w:t>is</w:t>
      </w:r>
      <w:r w:rsidRPr="00B048A3">
        <w:rPr>
          <w:rFonts w:ascii="Book Antiqua" w:hAnsi="Book Antiqua"/>
          <w:color w:val="000000"/>
          <w:lang w:val="en-GB"/>
        </w:rPr>
        <w:t xml:space="preserve"> multifocal</w:t>
      </w:r>
      <w:r w:rsidR="00DB4D6A" w:rsidRPr="00B048A3">
        <w:rPr>
          <w:rFonts w:ascii="Book Antiqua" w:hAnsi="Book Antiqua"/>
          <w:color w:val="000000"/>
          <w:vertAlign w:val="superscript"/>
          <w:lang w:val="en-GB"/>
        </w:rPr>
        <w:t>[</w:t>
      </w:r>
      <w:r w:rsidRPr="00B048A3">
        <w:rPr>
          <w:rFonts w:ascii="Book Antiqua" w:hAnsi="Book Antiqua"/>
          <w:color w:val="000000"/>
          <w:vertAlign w:val="superscript"/>
          <w:lang w:val="en-GB"/>
        </w:rPr>
        <w:t>11</w:t>
      </w:r>
      <w:r w:rsidR="00DB4D6A" w:rsidRPr="00B048A3">
        <w:rPr>
          <w:rFonts w:ascii="Book Antiqua" w:hAnsi="Book Antiqua"/>
          <w:color w:val="000000"/>
          <w:vertAlign w:val="superscript"/>
          <w:lang w:val="en-GB"/>
        </w:rPr>
        <w:t>]</w:t>
      </w:r>
      <w:r w:rsidRPr="00B048A3">
        <w:rPr>
          <w:rFonts w:ascii="Book Antiqua" w:hAnsi="Book Antiqua"/>
          <w:color w:val="000000"/>
          <w:lang w:val="en-GB"/>
        </w:rPr>
        <w:t>.</w:t>
      </w:r>
    </w:p>
    <w:p w:rsidR="006B3C76" w:rsidRPr="00B048A3" w:rsidRDefault="00811391"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GB"/>
        </w:rPr>
      </w:pPr>
      <w:r w:rsidRPr="00B048A3">
        <w:rPr>
          <w:rFonts w:ascii="Book Antiqua" w:hAnsi="Book Antiqua"/>
          <w:color w:val="000000"/>
          <w:lang w:val="en-GB"/>
        </w:rPr>
        <w:t>A</w:t>
      </w:r>
      <w:r w:rsidR="006B3C76" w:rsidRPr="00B048A3">
        <w:rPr>
          <w:rFonts w:ascii="Book Antiqua" w:hAnsi="Book Antiqua"/>
          <w:color w:val="000000"/>
          <w:lang w:val="en-GB"/>
        </w:rPr>
        <w:t xml:space="preserve">ccounting for 6% of </w:t>
      </w:r>
      <w:r w:rsidR="00DB4D6A" w:rsidRPr="00B048A3">
        <w:rPr>
          <w:rFonts w:ascii="Book Antiqua" w:hAnsi="Book Antiqua"/>
          <w:color w:val="000000"/>
          <w:lang w:val="en-GB"/>
        </w:rPr>
        <w:t>i</w:t>
      </w:r>
      <w:r w:rsidR="006B3C76" w:rsidRPr="00B048A3">
        <w:rPr>
          <w:rFonts w:ascii="Book Antiqua" w:hAnsi="Book Antiqua"/>
          <w:color w:val="000000"/>
          <w:lang w:val="en-GB"/>
        </w:rPr>
        <w:t xml:space="preserve">CAA, </w:t>
      </w:r>
      <w:r w:rsidRPr="00B048A3">
        <w:rPr>
          <w:rFonts w:ascii="Book Antiqua" w:hAnsi="Book Antiqua"/>
          <w:color w:val="000000"/>
          <w:lang w:val="en-GB"/>
        </w:rPr>
        <w:t>PI</w:t>
      </w:r>
      <w:r w:rsidR="00720891" w:rsidRPr="00B048A3">
        <w:rPr>
          <w:rFonts w:ascii="Book Antiqua" w:hAnsi="Book Antiqua"/>
          <w:color w:val="000000"/>
          <w:lang w:val="en-GB"/>
        </w:rPr>
        <w:t xml:space="preserve">-CCA </w:t>
      </w:r>
      <w:r w:rsidRPr="00B048A3">
        <w:rPr>
          <w:rFonts w:ascii="Book Antiqua" w:hAnsi="Book Antiqua"/>
          <w:color w:val="000000"/>
          <w:lang w:val="en-GB"/>
        </w:rPr>
        <w:t>develops lengthways</w:t>
      </w:r>
      <w:r w:rsidR="006B3C76" w:rsidRPr="00B048A3">
        <w:rPr>
          <w:rFonts w:ascii="Book Antiqua" w:hAnsi="Book Antiqua"/>
          <w:color w:val="000000"/>
          <w:lang w:val="en-GB"/>
        </w:rPr>
        <w:t xml:space="preserve"> within the wall of</w:t>
      </w:r>
      <w:r w:rsidR="002073B2" w:rsidRPr="00B048A3">
        <w:rPr>
          <w:rFonts w:ascii="Book Antiqua" w:hAnsi="Book Antiqua"/>
          <w:color w:val="000000"/>
          <w:lang w:val="en-GB"/>
        </w:rPr>
        <w:t xml:space="preserve"> the</w:t>
      </w:r>
      <w:r w:rsidR="006B3C76" w:rsidRPr="00B048A3">
        <w:rPr>
          <w:rFonts w:ascii="Book Antiqua" w:hAnsi="Book Antiqua"/>
          <w:color w:val="000000"/>
          <w:lang w:val="en-GB"/>
        </w:rPr>
        <w:t xml:space="preserve"> bile duct and spread</w:t>
      </w:r>
      <w:r w:rsidR="00DB4D6A" w:rsidRPr="00B048A3">
        <w:rPr>
          <w:rFonts w:ascii="Book Antiqua" w:hAnsi="Book Antiqua"/>
          <w:color w:val="000000"/>
          <w:lang w:val="en-GB"/>
        </w:rPr>
        <w:t>s</w:t>
      </w:r>
      <w:r w:rsidR="006B3C76" w:rsidRPr="00B048A3">
        <w:rPr>
          <w:rFonts w:ascii="Book Antiqua" w:hAnsi="Book Antiqua"/>
          <w:color w:val="000000"/>
          <w:lang w:val="en-GB"/>
        </w:rPr>
        <w:t xml:space="preserve"> along the portal tracts</w:t>
      </w:r>
      <w:r w:rsidR="00DB4D6A" w:rsidRPr="00B048A3">
        <w:rPr>
          <w:rFonts w:ascii="Book Antiqua" w:hAnsi="Book Antiqua"/>
          <w:color w:val="000000"/>
          <w:lang w:val="en-GB"/>
        </w:rPr>
        <w:t>.</w:t>
      </w:r>
      <w:r w:rsidR="006B3C76" w:rsidRPr="00B048A3">
        <w:rPr>
          <w:rFonts w:ascii="Book Antiqua" w:hAnsi="Book Antiqua"/>
          <w:color w:val="000000"/>
          <w:lang w:val="en-GB"/>
        </w:rPr>
        <w:t xml:space="preserve"> </w:t>
      </w:r>
      <w:r w:rsidR="00DB4D6A" w:rsidRPr="00B048A3">
        <w:rPr>
          <w:rFonts w:ascii="Book Antiqua" w:hAnsi="Book Antiqua"/>
          <w:color w:val="000000"/>
          <w:lang w:val="en-GB"/>
        </w:rPr>
        <w:t>T</w:t>
      </w:r>
      <w:r w:rsidR="006B3C76" w:rsidRPr="00B048A3">
        <w:rPr>
          <w:rFonts w:ascii="Book Antiqua" w:hAnsi="Book Antiqua"/>
          <w:color w:val="000000"/>
          <w:lang w:val="en-GB"/>
        </w:rPr>
        <w:t>he affected ducts show wall thickening and progressive narrowing</w:t>
      </w:r>
      <w:r w:rsidR="00DB4D6A" w:rsidRPr="00B048A3">
        <w:rPr>
          <w:rFonts w:ascii="Book Antiqua" w:hAnsi="Book Antiqua"/>
          <w:color w:val="000000"/>
          <w:vertAlign w:val="superscript"/>
          <w:lang w:val="en-GB"/>
        </w:rPr>
        <w:t>[</w:t>
      </w:r>
      <w:r w:rsidR="006B3C76" w:rsidRPr="00B048A3">
        <w:rPr>
          <w:rFonts w:ascii="Book Antiqua" w:hAnsi="Book Antiqua"/>
          <w:color w:val="000000"/>
          <w:vertAlign w:val="superscript"/>
          <w:lang w:val="en-GB"/>
        </w:rPr>
        <w:t>14</w:t>
      </w:r>
      <w:r w:rsidR="00DB4D6A" w:rsidRPr="00B048A3">
        <w:rPr>
          <w:rFonts w:ascii="Book Antiqua" w:hAnsi="Book Antiqua"/>
          <w:color w:val="000000"/>
          <w:vertAlign w:val="superscript"/>
          <w:lang w:val="en-GB"/>
        </w:rPr>
        <w:t>]</w:t>
      </w:r>
      <w:r w:rsidR="006B3C76" w:rsidRPr="00B048A3">
        <w:rPr>
          <w:rFonts w:ascii="Book Antiqua" w:hAnsi="Book Antiqua"/>
          <w:color w:val="000000"/>
          <w:lang w:val="en-GB"/>
        </w:rPr>
        <w:t>.</w:t>
      </w:r>
    </w:p>
    <w:p w:rsidR="006B3C76" w:rsidRPr="00B048A3" w:rsidRDefault="006B3C76"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GB"/>
        </w:rPr>
      </w:pPr>
      <w:r w:rsidRPr="00B048A3">
        <w:rPr>
          <w:rFonts w:ascii="Book Antiqua" w:hAnsi="Book Antiqua"/>
          <w:color w:val="000000"/>
          <w:lang w:val="en-GB"/>
        </w:rPr>
        <w:t>IG</w:t>
      </w:r>
      <w:r w:rsidR="00720891" w:rsidRPr="00B048A3">
        <w:rPr>
          <w:rFonts w:ascii="Book Antiqua" w:hAnsi="Book Antiqua"/>
          <w:color w:val="000000"/>
          <w:lang w:val="en-GB"/>
        </w:rPr>
        <w:t>-CCA</w:t>
      </w:r>
      <w:r w:rsidRPr="00B048A3">
        <w:rPr>
          <w:rFonts w:ascii="Book Antiqua" w:hAnsi="Book Antiqua"/>
          <w:color w:val="000000"/>
          <w:lang w:val="en-GB"/>
        </w:rPr>
        <w:t xml:space="preserve">, accounting for 4% of </w:t>
      </w:r>
      <w:r w:rsidR="00DB4D6A" w:rsidRPr="00B048A3">
        <w:rPr>
          <w:rFonts w:ascii="Book Antiqua" w:hAnsi="Book Antiqua"/>
          <w:color w:val="000000"/>
          <w:lang w:val="en-GB"/>
        </w:rPr>
        <w:t>i</w:t>
      </w:r>
      <w:r w:rsidRPr="00B048A3">
        <w:rPr>
          <w:rFonts w:ascii="Book Antiqua" w:hAnsi="Book Antiqua"/>
          <w:color w:val="000000"/>
          <w:lang w:val="en-GB"/>
        </w:rPr>
        <w:t xml:space="preserve">CAA, </w:t>
      </w:r>
      <w:r w:rsidR="00811391" w:rsidRPr="00B048A3">
        <w:rPr>
          <w:rFonts w:ascii="Book Antiqua" w:hAnsi="Book Antiqua"/>
          <w:color w:val="000000"/>
          <w:lang w:val="en-GB"/>
        </w:rPr>
        <w:t>develops</w:t>
      </w:r>
      <w:r w:rsidRPr="00B048A3">
        <w:rPr>
          <w:rFonts w:ascii="Book Antiqua" w:hAnsi="Book Antiqua"/>
          <w:color w:val="000000"/>
          <w:lang w:val="en-GB"/>
        </w:rPr>
        <w:t xml:space="preserve"> </w:t>
      </w:r>
      <w:r w:rsidR="002073B2" w:rsidRPr="00B048A3">
        <w:rPr>
          <w:rFonts w:ascii="Book Antiqua" w:hAnsi="Book Antiqua"/>
          <w:color w:val="000000"/>
          <w:lang w:val="en-GB"/>
        </w:rPr>
        <w:t xml:space="preserve">as </w:t>
      </w:r>
      <w:r w:rsidRPr="00B048A3">
        <w:rPr>
          <w:rFonts w:ascii="Book Antiqua" w:hAnsi="Book Antiqua"/>
          <w:color w:val="000000"/>
          <w:lang w:val="en-GB"/>
        </w:rPr>
        <w:t xml:space="preserve">a polypoid or papillary </w:t>
      </w:r>
      <w:r w:rsidR="00811391" w:rsidRPr="00B048A3">
        <w:rPr>
          <w:rFonts w:ascii="Book Antiqua" w:hAnsi="Book Antiqua"/>
          <w:color w:val="000000"/>
          <w:lang w:val="en-GB"/>
        </w:rPr>
        <w:t>mass</w:t>
      </w:r>
      <w:r w:rsidRPr="00B048A3">
        <w:rPr>
          <w:rFonts w:ascii="Book Antiqua" w:hAnsi="Book Antiqua"/>
          <w:color w:val="000000"/>
          <w:lang w:val="en-GB"/>
        </w:rPr>
        <w:t xml:space="preserve"> within the bile duct lumen</w:t>
      </w:r>
      <w:r w:rsidR="00DB4D6A" w:rsidRPr="00B048A3">
        <w:rPr>
          <w:rFonts w:ascii="Book Antiqua" w:hAnsi="Book Antiqua"/>
          <w:color w:val="000000"/>
          <w:lang w:val="en-GB"/>
        </w:rPr>
        <w:t>.</w:t>
      </w:r>
      <w:r w:rsidRPr="00B048A3">
        <w:rPr>
          <w:rFonts w:ascii="Book Antiqua" w:hAnsi="Book Antiqua"/>
          <w:color w:val="000000"/>
          <w:lang w:val="en-GB"/>
        </w:rPr>
        <w:t xml:space="preserve"> </w:t>
      </w:r>
      <w:r w:rsidR="00811391" w:rsidRPr="00B048A3">
        <w:rPr>
          <w:rFonts w:ascii="Book Antiqua" w:hAnsi="Book Antiqua"/>
          <w:color w:val="000000"/>
          <w:lang w:val="en-GB"/>
        </w:rPr>
        <w:t xml:space="preserve">A partial biliary obstruction can be found out, due to </w:t>
      </w:r>
      <w:r w:rsidRPr="00B048A3">
        <w:rPr>
          <w:rFonts w:ascii="Book Antiqua" w:hAnsi="Book Antiqua"/>
          <w:color w:val="000000"/>
          <w:lang w:val="en-GB"/>
        </w:rPr>
        <w:t>a large amount of mucin</w:t>
      </w:r>
      <w:r w:rsidR="00811391" w:rsidRPr="00B048A3">
        <w:rPr>
          <w:rFonts w:ascii="Book Antiqua" w:hAnsi="Book Antiqua"/>
          <w:color w:val="000000"/>
          <w:lang w:val="en-GB"/>
        </w:rPr>
        <w:t xml:space="preserve"> yielded</w:t>
      </w:r>
      <w:r w:rsidR="00DB4D6A" w:rsidRPr="00B048A3">
        <w:rPr>
          <w:rFonts w:ascii="Book Antiqua" w:hAnsi="Book Antiqua"/>
          <w:color w:val="000000"/>
          <w:vertAlign w:val="superscript"/>
          <w:lang w:val="en-GB"/>
        </w:rPr>
        <w:t>[</w:t>
      </w:r>
      <w:r w:rsidRPr="00B048A3">
        <w:rPr>
          <w:rFonts w:ascii="Book Antiqua" w:hAnsi="Book Antiqua"/>
          <w:color w:val="000000"/>
          <w:vertAlign w:val="superscript"/>
          <w:lang w:val="en-GB"/>
        </w:rPr>
        <w:t>12,13</w:t>
      </w:r>
      <w:r w:rsidR="00DB4D6A" w:rsidRPr="00B048A3">
        <w:rPr>
          <w:rFonts w:ascii="Book Antiqua" w:hAnsi="Book Antiqua"/>
          <w:color w:val="000000"/>
          <w:vertAlign w:val="superscript"/>
          <w:lang w:val="en-GB"/>
        </w:rPr>
        <w:t>]</w:t>
      </w:r>
      <w:r w:rsidRPr="00B048A3">
        <w:rPr>
          <w:rFonts w:ascii="Book Antiqua" w:hAnsi="Book Antiqua"/>
          <w:color w:val="000000"/>
          <w:lang w:val="en-GB"/>
        </w:rPr>
        <w:t>.</w:t>
      </w:r>
    </w:p>
    <w:p w:rsidR="006B3C76" w:rsidRPr="00B048A3" w:rsidRDefault="00DB4D6A"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GB"/>
        </w:rPr>
      </w:pPr>
      <w:r w:rsidRPr="00B048A3">
        <w:rPr>
          <w:rFonts w:ascii="Book Antiqua" w:hAnsi="Book Antiqua"/>
          <w:color w:val="000000"/>
          <w:lang w:val="en-GB"/>
        </w:rPr>
        <w:t>A c</w:t>
      </w:r>
      <w:r w:rsidR="006B3C76" w:rsidRPr="00B048A3">
        <w:rPr>
          <w:rFonts w:ascii="Book Antiqua" w:hAnsi="Book Antiqua"/>
          <w:color w:val="000000"/>
          <w:lang w:val="en-GB"/>
        </w:rPr>
        <w:t>ombined</w:t>
      </w:r>
      <w:r w:rsidRPr="00B048A3">
        <w:rPr>
          <w:rFonts w:ascii="Book Antiqua" w:hAnsi="Book Antiqua"/>
          <w:color w:val="000000"/>
          <w:lang w:val="en-GB"/>
        </w:rPr>
        <w:t xml:space="preserve"> form, composed by</w:t>
      </w:r>
      <w:r w:rsidR="006B3C76" w:rsidRPr="00B048A3">
        <w:rPr>
          <w:rFonts w:ascii="Book Antiqua" w:hAnsi="Book Antiqua"/>
          <w:color w:val="000000"/>
          <w:lang w:val="en-GB"/>
        </w:rPr>
        <w:t xml:space="preserve"> PI and MF type</w:t>
      </w:r>
      <w:r w:rsidR="00720891" w:rsidRPr="00B048A3">
        <w:rPr>
          <w:rFonts w:ascii="Book Antiqua" w:hAnsi="Book Antiqua"/>
          <w:color w:val="000000"/>
          <w:lang w:val="en-GB"/>
        </w:rPr>
        <w:t>s</w:t>
      </w:r>
      <w:r w:rsidR="006B3C76" w:rsidRPr="00B048A3">
        <w:rPr>
          <w:rFonts w:ascii="Book Antiqua" w:hAnsi="Book Antiqua"/>
          <w:color w:val="000000"/>
          <w:lang w:val="en-GB"/>
        </w:rPr>
        <w:t xml:space="preserve">, </w:t>
      </w:r>
      <w:r w:rsidRPr="00B048A3">
        <w:rPr>
          <w:rFonts w:ascii="Book Antiqua" w:hAnsi="Book Antiqua"/>
          <w:color w:val="000000"/>
          <w:lang w:val="en-GB"/>
        </w:rPr>
        <w:t xml:space="preserve">represents a </w:t>
      </w:r>
      <w:r w:rsidR="006B3C76" w:rsidRPr="00B048A3">
        <w:rPr>
          <w:rFonts w:ascii="Book Antiqua" w:hAnsi="Book Antiqua"/>
          <w:color w:val="000000"/>
          <w:lang w:val="en-GB"/>
        </w:rPr>
        <w:t>25% of iCCA</w:t>
      </w:r>
      <w:r w:rsidRPr="00B048A3">
        <w:rPr>
          <w:rFonts w:ascii="Book Antiqua" w:hAnsi="Book Antiqua"/>
          <w:color w:val="000000"/>
          <w:vertAlign w:val="superscript"/>
          <w:lang w:val="en-GB"/>
        </w:rPr>
        <w:t>[</w:t>
      </w:r>
      <w:r w:rsidR="006B3C76" w:rsidRPr="00B048A3">
        <w:rPr>
          <w:rFonts w:ascii="Book Antiqua" w:hAnsi="Book Antiqua"/>
          <w:color w:val="000000"/>
          <w:vertAlign w:val="superscript"/>
          <w:lang w:val="en-GB"/>
        </w:rPr>
        <w:t>11</w:t>
      </w:r>
      <w:r w:rsidRPr="00B048A3">
        <w:rPr>
          <w:rFonts w:ascii="Book Antiqua" w:hAnsi="Book Antiqua"/>
          <w:color w:val="000000"/>
          <w:vertAlign w:val="superscript"/>
          <w:lang w:val="en-GB"/>
        </w:rPr>
        <w:t>]</w:t>
      </w:r>
      <w:r w:rsidR="006B3C76" w:rsidRPr="00B048A3">
        <w:rPr>
          <w:rFonts w:ascii="Book Antiqua" w:hAnsi="Book Antiqua"/>
          <w:color w:val="000000"/>
          <w:lang w:val="en-GB"/>
        </w:rPr>
        <w:t>.</w:t>
      </w:r>
    </w:p>
    <w:p w:rsidR="006B3C76" w:rsidRPr="00B048A3" w:rsidRDefault="006B3C76"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GB"/>
        </w:rPr>
      </w:pPr>
      <w:r w:rsidRPr="00B048A3">
        <w:rPr>
          <w:rFonts w:ascii="Book Antiqua" w:hAnsi="Book Antiqua"/>
          <w:color w:val="000000"/>
          <w:lang w:val="en-GB"/>
        </w:rPr>
        <w:t>According to the site of involvement and histologic features,</w:t>
      </w:r>
      <w:r w:rsidR="00DB4D6A" w:rsidRPr="00B048A3">
        <w:rPr>
          <w:rFonts w:ascii="Book Antiqua" w:hAnsi="Book Antiqua"/>
          <w:color w:val="000000"/>
          <w:lang w:val="en-GB"/>
        </w:rPr>
        <w:t xml:space="preserve"> i</w:t>
      </w:r>
      <w:r w:rsidRPr="00B048A3">
        <w:rPr>
          <w:rFonts w:ascii="Book Antiqua" w:hAnsi="Book Antiqua"/>
          <w:color w:val="000000"/>
          <w:lang w:val="en-GB"/>
        </w:rPr>
        <w:t>CCA is classified into two types: perihilar large duct</w:t>
      </w:r>
      <w:r w:rsidR="00637DC1" w:rsidRPr="00B048A3">
        <w:rPr>
          <w:rFonts w:ascii="Book Antiqua" w:hAnsi="Book Antiqua"/>
          <w:color w:val="000000"/>
          <w:lang w:val="en-GB"/>
        </w:rPr>
        <w:t xml:space="preserve">, </w:t>
      </w:r>
      <w:r w:rsidRPr="00B048A3">
        <w:rPr>
          <w:rFonts w:ascii="Book Antiqua" w:hAnsi="Book Antiqua"/>
          <w:color w:val="000000"/>
          <w:lang w:val="en-GB"/>
        </w:rPr>
        <w:t>and peripheral small duct. This new classification</w:t>
      </w:r>
      <w:r w:rsidR="00637DC1" w:rsidRPr="00B048A3">
        <w:rPr>
          <w:rFonts w:ascii="Book Antiqua" w:hAnsi="Book Antiqua"/>
          <w:color w:val="000000"/>
          <w:lang w:val="en-GB"/>
        </w:rPr>
        <w:t xml:space="preserve">, in particular taking into account </w:t>
      </w:r>
      <w:r w:rsidRPr="00B048A3">
        <w:rPr>
          <w:rFonts w:ascii="Book Antiqua" w:hAnsi="Book Antiqua"/>
          <w:color w:val="000000"/>
          <w:lang w:val="en-GB"/>
        </w:rPr>
        <w:t xml:space="preserve">location, clinical and genetic </w:t>
      </w:r>
      <w:r w:rsidR="00637DC1" w:rsidRPr="00B048A3">
        <w:rPr>
          <w:rFonts w:ascii="Book Antiqua" w:hAnsi="Book Antiqua"/>
          <w:color w:val="000000"/>
          <w:lang w:val="en-GB"/>
        </w:rPr>
        <w:t xml:space="preserve">factors, </w:t>
      </w:r>
      <w:r w:rsidRPr="00B048A3">
        <w:rPr>
          <w:rFonts w:ascii="Book Antiqua" w:hAnsi="Book Antiqua"/>
          <w:color w:val="000000"/>
          <w:lang w:val="en-GB"/>
        </w:rPr>
        <w:t xml:space="preserve">has </w:t>
      </w:r>
      <w:r w:rsidR="00637DC1" w:rsidRPr="00B048A3">
        <w:rPr>
          <w:rFonts w:ascii="Book Antiqua" w:hAnsi="Book Antiqua"/>
          <w:color w:val="000000"/>
          <w:lang w:val="en-GB"/>
        </w:rPr>
        <w:t>a</w:t>
      </w:r>
      <w:r w:rsidRPr="00B048A3">
        <w:rPr>
          <w:rFonts w:ascii="Book Antiqua" w:hAnsi="Book Antiqua"/>
          <w:color w:val="000000"/>
          <w:lang w:val="en-GB"/>
        </w:rPr>
        <w:t xml:space="preserve"> potential</w:t>
      </w:r>
      <w:r w:rsidR="00637DC1" w:rsidRPr="00B048A3">
        <w:rPr>
          <w:rFonts w:ascii="Book Antiqua" w:hAnsi="Book Antiqua"/>
          <w:color w:val="000000"/>
          <w:lang w:val="en-GB"/>
        </w:rPr>
        <w:t xml:space="preserve"> role in predicting </w:t>
      </w:r>
      <w:r w:rsidRPr="00B048A3">
        <w:rPr>
          <w:rFonts w:ascii="Book Antiqua" w:hAnsi="Book Antiqua"/>
          <w:color w:val="000000"/>
          <w:lang w:val="en-GB"/>
        </w:rPr>
        <w:t>prognosis</w:t>
      </w:r>
      <w:r w:rsidR="00D8555A" w:rsidRPr="00B048A3">
        <w:rPr>
          <w:rFonts w:ascii="Book Antiqua" w:hAnsi="Book Antiqua"/>
          <w:color w:val="000000"/>
          <w:vertAlign w:val="superscript"/>
          <w:lang w:val="en-GB"/>
        </w:rPr>
        <w:t>[</w:t>
      </w:r>
      <w:r w:rsidRPr="00B048A3">
        <w:rPr>
          <w:rFonts w:ascii="Book Antiqua" w:hAnsi="Book Antiqua"/>
          <w:color w:val="000000"/>
          <w:vertAlign w:val="superscript"/>
          <w:lang w:val="en-GB"/>
        </w:rPr>
        <w:t>14</w:t>
      </w:r>
      <w:r w:rsidR="00D8555A" w:rsidRPr="00B048A3">
        <w:rPr>
          <w:rFonts w:ascii="Book Antiqua" w:hAnsi="Book Antiqua"/>
          <w:color w:val="000000"/>
          <w:vertAlign w:val="superscript"/>
          <w:lang w:val="en-GB"/>
        </w:rPr>
        <w:t>]</w:t>
      </w:r>
      <w:r w:rsidRPr="00B048A3">
        <w:rPr>
          <w:rFonts w:ascii="Book Antiqua" w:hAnsi="Book Antiqua"/>
          <w:color w:val="000000"/>
          <w:lang w:val="en-GB"/>
        </w:rPr>
        <w:t>.</w:t>
      </w:r>
    </w:p>
    <w:p w:rsidR="00DB4D6A" w:rsidRPr="00B048A3" w:rsidRDefault="006B3C76" w:rsidP="001649A7">
      <w:pPr>
        <w:widowControl w:val="0"/>
        <w:adjustRightInd w:val="0"/>
        <w:snapToGrid w:val="0"/>
        <w:spacing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 xml:space="preserve">Extrahepatic </w:t>
      </w:r>
      <w:r w:rsidR="002B3592" w:rsidRPr="00B048A3">
        <w:rPr>
          <w:rFonts w:ascii="Book Antiqua" w:hAnsi="Book Antiqua" w:cs="Calibri"/>
          <w:color w:val="000000"/>
          <w:lang w:val="en-US"/>
        </w:rPr>
        <w:t>CCA</w:t>
      </w:r>
      <w:r w:rsidRPr="00B048A3">
        <w:rPr>
          <w:rFonts w:ascii="Book Antiqua" w:hAnsi="Book Antiqua" w:cs="Calibri"/>
          <w:color w:val="000000"/>
          <w:lang w:val="en-US"/>
        </w:rPr>
        <w:t xml:space="preserve"> can be further subdivided into perihilar form</w:t>
      </w:r>
      <w:r w:rsidR="00DB4D6A" w:rsidRPr="00B048A3">
        <w:rPr>
          <w:rFonts w:ascii="Book Antiqua" w:hAnsi="Book Antiqua" w:cs="Calibri"/>
          <w:color w:val="000000"/>
          <w:lang w:val="en-US"/>
        </w:rPr>
        <w:t xml:space="preserve"> and distal form</w:t>
      </w:r>
      <w:r w:rsidRPr="00B048A3">
        <w:rPr>
          <w:rFonts w:ascii="Book Antiqua" w:hAnsi="Book Antiqua" w:cs="Calibri"/>
          <w:color w:val="000000"/>
          <w:lang w:val="en-US"/>
        </w:rPr>
        <w:t>, according to Bismuth-Corlette classification (</w:t>
      </w:r>
      <w:r w:rsidR="003777E6" w:rsidRPr="00B048A3">
        <w:rPr>
          <w:rFonts w:ascii="Book Antiqua" w:hAnsi="Book Antiqua" w:cs="Calibri"/>
          <w:color w:val="000000"/>
          <w:lang w:val="en-US"/>
        </w:rPr>
        <w:t>T</w:t>
      </w:r>
      <w:r w:rsidRPr="00B048A3">
        <w:rPr>
          <w:rFonts w:ascii="Book Antiqua" w:hAnsi="Book Antiqua" w:cs="Calibri"/>
          <w:color w:val="000000"/>
          <w:lang w:val="en-US"/>
        </w:rPr>
        <w:t>able 2), in particular, useful to assess longitudinal spread. The American Joint Committee on Cancer defined classification to evaluate radial spread because perihilar and distal forms differ in presentation, na</w:t>
      </w:r>
      <w:r w:rsidR="00D1005E" w:rsidRPr="00B048A3">
        <w:rPr>
          <w:rFonts w:ascii="Book Antiqua" w:hAnsi="Book Antiqua" w:cs="Calibri"/>
          <w:color w:val="000000"/>
          <w:lang w:val="en-US"/>
        </w:rPr>
        <w:t xml:space="preserve">tural history, and management. </w:t>
      </w:r>
    </w:p>
    <w:p w:rsidR="008C0357" w:rsidRPr="00B048A3" w:rsidRDefault="008C0357" w:rsidP="001649A7">
      <w:pPr>
        <w:widowControl w:val="0"/>
        <w:adjustRightInd w:val="0"/>
        <w:snapToGrid w:val="0"/>
        <w:spacing w:line="360" w:lineRule="auto"/>
        <w:jc w:val="both"/>
        <w:rPr>
          <w:rFonts w:ascii="Book Antiqua" w:hAnsi="Book Antiqua" w:cs="Calibri"/>
          <w:b/>
          <w:i/>
          <w:color w:val="000000"/>
          <w:lang w:val="en-US"/>
        </w:rPr>
      </w:pPr>
    </w:p>
    <w:p w:rsidR="00DB4D6A" w:rsidRPr="00B048A3" w:rsidRDefault="00DB4D6A" w:rsidP="001649A7">
      <w:pPr>
        <w:widowControl w:val="0"/>
        <w:adjustRightInd w:val="0"/>
        <w:snapToGrid w:val="0"/>
        <w:spacing w:line="360" w:lineRule="auto"/>
        <w:jc w:val="both"/>
        <w:rPr>
          <w:rFonts w:ascii="Book Antiqua" w:hAnsi="Book Antiqua" w:cs="Calibri"/>
          <w:b/>
          <w:i/>
          <w:color w:val="000000"/>
          <w:lang w:val="en-US"/>
        </w:rPr>
      </w:pPr>
      <w:r w:rsidRPr="00B048A3">
        <w:rPr>
          <w:rFonts w:ascii="Book Antiqua" w:hAnsi="Book Antiqua" w:cs="Calibri"/>
          <w:b/>
          <w:i/>
          <w:color w:val="000000"/>
          <w:lang w:val="en-US"/>
        </w:rPr>
        <w:t>Pathological findings</w:t>
      </w:r>
    </w:p>
    <w:p w:rsidR="006B3C76" w:rsidRPr="00B048A3" w:rsidRDefault="006B3C76" w:rsidP="001649A7">
      <w:pPr>
        <w:pStyle w:val="a3"/>
        <w:widowControl w:val="0"/>
        <w:adjustRightInd w:val="0"/>
        <w:snapToGrid w:val="0"/>
        <w:spacing w:before="0" w:beforeAutospacing="0" w:after="0" w:afterAutospacing="0" w:line="360" w:lineRule="auto"/>
        <w:jc w:val="both"/>
        <w:rPr>
          <w:rFonts w:ascii="Book Antiqua" w:hAnsi="Book Antiqua"/>
          <w:color w:val="000000"/>
          <w:lang w:val="en-GB"/>
        </w:rPr>
      </w:pPr>
      <w:r w:rsidRPr="00B048A3">
        <w:rPr>
          <w:rFonts w:ascii="Book Antiqua" w:hAnsi="Book Antiqua"/>
          <w:color w:val="000000"/>
          <w:lang w:val="en-GB"/>
        </w:rPr>
        <w:t xml:space="preserve">CCA has been classified into </w:t>
      </w:r>
      <w:r w:rsidR="00517611" w:rsidRPr="00B048A3">
        <w:rPr>
          <w:rFonts w:ascii="Book Antiqua" w:hAnsi="Book Antiqua"/>
          <w:color w:val="000000"/>
          <w:lang w:val="en-GB"/>
        </w:rPr>
        <w:t xml:space="preserve">two wide groups: </w:t>
      </w:r>
      <w:r w:rsidR="00562BA0" w:rsidRPr="00B048A3">
        <w:rPr>
          <w:rFonts w:ascii="Book Antiqua" w:hAnsi="Book Antiqua"/>
          <w:color w:val="000000"/>
          <w:lang w:val="en-GB"/>
        </w:rPr>
        <w:t>(</w:t>
      </w:r>
      <w:r w:rsidR="00517611" w:rsidRPr="00B048A3">
        <w:rPr>
          <w:rFonts w:ascii="Book Antiqua" w:hAnsi="Book Antiqua"/>
          <w:color w:val="000000"/>
          <w:lang w:val="en-GB"/>
        </w:rPr>
        <w:t xml:space="preserve">1) the </w:t>
      </w:r>
      <w:r w:rsidRPr="00B048A3">
        <w:rPr>
          <w:rFonts w:ascii="Book Antiqua" w:hAnsi="Book Antiqua"/>
          <w:color w:val="000000"/>
          <w:lang w:val="en-GB"/>
        </w:rPr>
        <w:t xml:space="preserve">classical </w:t>
      </w:r>
      <w:r w:rsidR="00517611" w:rsidRPr="00B048A3">
        <w:rPr>
          <w:rFonts w:ascii="Book Antiqua" w:hAnsi="Book Antiqua"/>
          <w:color w:val="000000"/>
          <w:lang w:val="en-GB"/>
        </w:rPr>
        <w:t xml:space="preserve">one, represented by adenocarcinoma, subdivided in by </w:t>
      </w:r>
      <w:r w:rsidRPr="00B048A3">
        <w:rPr>
          <w:rFonts w:ascii="Book Antiqua" w:hAnsi="Book Antiqua"/>
          <w:color w:val="000000"/>
          <w:lang w:val="en-GB"/>
        </w:rPr>
        <w:t>well, moderately, and poorly differentiate</w:t>
      </w:r>
      <w:r w:rsidR="00517611" w:rsidRPr="00B048A3">
        <w:rPr>
          <w:rFonts w:ascii="Book Antiqua" w:hAnsi="Book Antiqua"/>
          <w:color w:val="000000"/>
          <w:lang w:val="en-GB"/>
        </w:rPr>
        <w:t>d</w:t>
      </w:r>
      <w:r w:rsidR="00A96F56" w:rsidRPr="00B048A3">
        <w:rPr>
          <w:rFonts w:ascii="Book Antiqua" w:hAnsi="Book Antiqua"/>
          <w:color w:val="000000"/>
          <w:lang w:val="en-GB"/>
        </w:rPr>
        <w:t>;</w:t>
      </w:r>
      <w:r w:rsidR="008F5656" w:rsidRPr="00B048A3">
        <w:rPr>
          <w:rFonts w:ascii="Book Antiqua" w:hAnsi="Book Antiqua"/>
          <w:color w:val="000000"/>
          <w:lang w:val="en-GB"/>
        </w:rPr>
        <w:t xml:space="preserve"> </w:t>
      </w:r>
      <w:r w:rsidR="00A96F56" w:rsidRPr="00B048A3">
        <w:rPr>
          <w:rFonts w:ascii="Book Antiqua" w:hAnsi="Book Antiqua"/>
          <w:color w:val="000000"/>
          <w:lang w:val="en-GB"/>
        </w:rPr>
        <w:t>and</w:t>
      </w:r>
      <w:r w:rsidR="00562BA0" w:rsidRPr="00B048A3">
        <w:rPr>
          <w:rFonts w:ascii="Book Antiqua" w:hAnsi="Book Antiqua"/>
          <w:color w:val="000000"/>
          <w:lang w:val="en-GB"/>
        </w:rPr>
        <w:t xml:space="preserve"> (</w:t>
      </w:r>
      <w:r w:rsidR="00517611" w:rsidRPr="00B048A3">
        <w:rPr>
          <w:rFonts w:ascii="Book Antiqua" w:hAnsi="Book Antiqua"/>
          <w:color w:val="000000"/>
          <w:lang w:val="en-GB"/>
        </w:rPr>
        <w:t>2) the</w:t>
      </w:r>
      <w:r w:rsidRPr="00B048A3">
        <w:rPr>
          <w:rFonts w:ascii="Book Antiqua" w:hAnsi="Book Antiqua"/>
          <w:color w:val="000000"/>
          <w:lang w:val="en-GB"/>
        </w:rPr>
        <w:t xml:space="preserve"> variant forms </w:t>
      </w:r>
      <w:r w:rsidR="00637DC1" w:rsidRPr="00B048A3">
        <w:rPr>
          <w:rFonts w:ascii="Book Antiqua" w:hAnsi="Book Antiqua"/>
          <w:color w:val="000000"/>
          <w:lang w:val="en-GB"/>
        </w:rPr>
        <w:t>(</w:t>
      </w:r>
      <w:r w:rsidR="00637DC1" w:rsidRPr="00B048A3">
        <w:rPr>
          <w:rFonts w:ascii="Book Antiqua" w:hAnsi="Book Antiqua"/>
          <w:i/>
          <w:iCs/>
          <w:color w:val="000000"/>
          <w:lang w:val="en-GB"/>
        </w:rPr>
        <w:t>e.g.</w:t>
      </w:r>
      <w:r w:rsidR="00A96F56" w:rsidRPr="00B048A3">
        <w:rPr>
          <w:rFonts w:ascii="Book Antiqua" w:hAnsi="Book Antiqua"/>
          <w:i/>
          <w:iCs/>
          <w:color w:val="000000"/>
          <w:lang w:val="en-GB"/>
        </w:rPr>
        <w:t>,</w:t>
      </w:r>
      <w:r w:rsidR="00637DC1" w:rsidRPr="00B048A3">
        <w:rPr>
          <w:rFonts w:ascii="Book Antiqua" w:hAnsi="Book Antiqua"/>
          <w:color w:val="000000"/>
          <w:lang w:val="en-GB"/>
        </w:rPr>
        <w:t xml:space="preserve"> </w:t>
      </w:r>
      <w:r w:rsidRPr="00B048A3">
        <w:rPr>
          <w:rFonts w:ascii="Book Antiqua" w:hAnsi="Book Antiqua"/>
          <w:color w:val="000000"/>
          <w:lang w:val="en-GB"/>
        </w:rPr>
        <w:t>adenosquamous</w:t>
      </w:r>
      <w:r w:rsidR="00637DC1" w:rsidRPr="00B048A3">
        <w:rPr>
          <w:rFonts w:ascii="Book Antiqua" w:hAnsi="Book Antiqua"/>
          <w:color w:val="000000"/>
          <w:lang w:val="en-GB"/>
        </w:rPr>
        <w:t xml:space="preserve">, </w:t>
      </w:r>
      <w:r w:rsidRPr="00B048A3">
        <w:rPr>
          <w:rFonts w:ascii="Book Antiqua" w:hAnsi="Book Antiqua"/>
          <w:color w:val="000000"/>
          <w:lang w:val="en-GB"/>
        </w:rPr>
        <w:t>squamous carcinomas</w:t>
      </w:r>
      <w:r w:rsidR="00637DC1" w:rsidRPr="00B048A3">
        <w:rPr>
          <w:rFonts w:ascii="Book Antiqua" w:hAnsi="Book Antiqua"/>
          <w:color w:val="000000"/>
          <w:lang w:val="en-GB"/>
        </w:rPr>
        <w:t>)</w:t>
      </w:r>
      <w:r w:rsidRPr="00B048A3">
        <w:rPr>
          <w:rFonts w:ascii="Book Antiqua" w:hAnsi="Book Antiqua"/>
          <w:color w:val="000000"/>
          <w:lang w:val="en-GB"/>
        </w:rPr>
        <w:t>. However,</w:t>
      </w:r>
      <w:r w:rsidR="00517611" w:rsidRPr="00B048A3">
        <w:rPr>
          <w:rFonts w:ascii="Book Antiqua" w:hAnsi="Book Antiqua"/>
          <w:color w:val="000000"/>
          <w:lang w:val="en-GB"/>
        </w:rPr>
        <w:t xml:space="preserve"> a newer histological classification has been introduced in clinical </w:t>
      </w:r>
      <w:r w:rsidR="00320107" w:rsidRPr="00B048A3">
        <w:rPr>
          <w:rFonts w:ascii="Book Antiqua" w:hAnsi="Book Antiqua"/>
          <w:color w:val="000000"/>
          <w:lang w:val="en-GB"/>
        </w:rPr>
        <w:t>practice</w:t>
      </w:r>
      <w:r w:rsidR="00320107" w:rsidRPr="00B048A3">
        <w:rPr>
          <w:rFonts w:ascii="Book Antiqua" w:hAnsi="Book Antiqua"/>
          <w:color w:val="000000"/>
          <w:vertAlign w:val="superscript"/>
          <w:lang w:val="en-GB"/>
        </w:rPr>
        <w:t>[</w:t>
      </w:r>
      <w:r w:rsidR="00042F15" w:rsidRPr="00B048A3">
        <w:rPr>
          <w:rFonts w:ascii="Book Antiqua" w:hAnsi="Book Antiqua"/>
          <w:color w:val="000000"/>
          <w:vertAlign w:val="superscript"/>
          <w:lang w:val="en-GB"/>
        </w:rPr>
        <w:t>1</w:t>
      </w:r>
      <w:r w:rsidRPr="00B048A3">
        <w:rPr>
          <w:rFonts w:ascii="Book Antiqua" w:hAnsi="Book Antiqua"/>
          <w:color w:val="000000"/>
          <w:vertAlign w:val="superscript"/>
          <w:lang w:val="en-GB"/>
        </w:rPr>
        <w:t>5,</w:t>
      </w:r>
      <w:r w:rsidR="00042F15" w:rsidRPr="00B048A3">
        <w:rPr>
          <w:rFonts w:ascii="Book Antiqua" w:hAnsi="Book Antiqua"/>
          <w:color w:val="000000"/>
          <w:vertAlign w:val="superscript"/>
          <w:lang w:val="en-GB"/>
        </w:rPr>
        <w:t>1</w:t>
      </w:r>
      <w:r w:rsidRPr="00B048A3">
        <w:rPr>
          <w:rFonts w:ascii="Book Antiqua" w:hAnsi="Book Antiqua"/>
          <w:color w:val="000000"/>
          <w:vertAlign w:val="superscript"/>
          <w:lang w:val="en-GB"/>
        </w:rPr>
        <w:t>6]</w:t>
      </w:r>
      <w:r w:rsidRPr="00B048A3">
        <w:rPr>
          <w:rFonts w:ascii="Book Antiqua" w:hAnsi="Book Antiqua"/>
          <w:color w:val="000000"/>
          <w:lang w:val="en-GB"/>
        </w:rPr>
        <w:t>.</w:t>
      </w:r>
    </w:p>
    <w:p w:rsidR="006B3C76" w:rsidRPr="00B048A3" w:rsidRDefault="00517611"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GB"/>
        </w:rPr>
      </w:pPr>
      <w:r w:rsidRPr="00B048A3">
        <w:rPr>
          <w:rFonts w:ascii="Book Antiqua" w:hAnsi="Book Antiqua"/>
          <w:color w:val="000000"/>
          <w:lang w:val="en-GB"/>
        </w:rPr>
        <w:t>This most recent</w:t>
      </w:r>
      <w:r w:rsidR="006B3C76" w:rsidRPr="00B048A3">
        <w:rPr>
          <w:rFonts w:ascii="Book Antiqua" w:hAnsi="Book Antiqua"/>
          <w:color w:val="000000"/>
          <w:lang w:val="en-GB"/>
        </w:rPr>
        <w:t xml:space="preserve"> classification divides CCA into the conventional type</w:t>
      </w:r>
      <w:r w:rsidR="00436147" w:rsidRPr="00B048A3">
        <w:rPr>
          <w:rFonts w:ascii="Book Antiqua" w:hAnsi="Book Antiqua"/>
          <w:color w:val="000000"/>
          <w:lang w:val="en-GB"/>
        </w:rPr>
        <w:t xml:space="preserve"> (ductal)</w:t>
      </w:r>
      <w:r w:rsidR="006B3C76" w:rsidRPr="00B048A3">
        <w:rPr>
          <w:rFonts w:ascii="Book Antiqua" w:hAnsi="Book Antiqua"/>
          <w:color w:val="000000"/>
          <w:lang w:val="en-GB"/>
        </w:rPr>
        <w:t xml:space="preserve">, the ductular type, the intraductal type, and rare variants. </w:t>
      </w:r>
      <w:r w:rsidRPr="00B048A3">
        <w:rPr>
          <w:rFonts w:ascii="Book Antiqua" w:hAnsi="Book Antiqua"/>
          <w:color w:val="000000"/>
          <w:lang w:val="en-GB"/>
        </w:rPr>
        <w:t>Moreover, in the case of</w:t>
      </w:r>
      <w:r w:rsidR="006B3C76" w:rsidRPr="00B048A3">
        <w:rPr>
          <w:rFonts w:ascii="Book Antiqua" w:hAnsi="Book Antiqua"/>
          <w:color w:val="000000"/>
          <w:lang w:val="en-GB"/>
        </w:rPr>
        <w:t xml:space="preserve"> iCCA, the ductal type can be </w:t>
      </w:r>
      <w:r w:rsidRPr="00B048A3">
        <w:rPr>
          <w:rFonts w:ascii="Book Antiqua" w:hAnsi="Book Antiqua"/>
          <w:color w:val="000000"/>
          <w:lang w:val="en-GB"/>
        </w:rPr>
        <w:t>sub</w:t>
      </w:r>
      <w:r w:rsidR="006B3C76" w:rsidRPr="00B048A3">
        <w:rPr>
          <w:rFonts w:ascii="Book Antiqua" w:hAnsi="Book Antiqua"/>
          <w:color w:val="000000"/>
          <w:lang w:val="en-GB"/>
        </w:rPr>
        <w:t>divided</w:t>
      </w:r>
      <w:r w:rsidRPr="00B048A3">
        <w:rPr>
          <w:rFonts w:ascii="Book Antiqua" w:hAnsi="Book Antiqua"/>
          <w:color w:val="000000"/>
          <w:lang w:val="en-GB"/>
        </w:rPr>
        <w:t xml:space="preserve">, according to bile duct </w:t>
      </w:r>
      <w:r w:rsidRPr="00B048A3">
        <w:rPr>
          <w:rFonts w:ascii="Book Antiqua" w:hAnsi="Book Antiqua"/>
          <w:color w:val="000000"/>
          <w:lang w:val="en-GB"/>
        </w:rPr>
        <w:lastRenderedPageBreak/>
        <w:t xml:space="preserve">involvement, </w:t>
      </w:r>
      <w:r w:rsidR="006B3C76" w:rsidRPr="00B048A3">
        <w:rPr>
          <w:rFonts w:ascii="Book Antiqua" w:hAnsi="Book Antiqua"/>
          <w:color w:val="000000"/>
          <w:lang w:val="en-GB"/>
        </w:rPr>
        <w:t xml:space="preserve">into small and large type. While ductular type </w:t>
      </w:r>
      <w:r w:rsidR="00266435" w:rsidRPr="00B048A3">
        <w:rPr>
          <w:rFonts w:ascii="Book Antiqua" w:hAnsi="Book Antiqua"/>
          <w:color w:val="000000"/>
          <w:lang w:val="en-GB"/>
        </w:rPr>
        <w:t>tumor</w:t>
      </w:r>
      <w:r w:rsidR="00DB4D6A" w:rsidRPr="00B048A3">
        <w:rPr>
          <w:rFonts w:ascii="Book Antiqua" w:hAnsi="Book Antiqua"/>
          <w:color w:val="000000"/>
          <w:lang w:val="en-GB"/>
        </w:rPr>
        <w:t>s</w:t>
      </w:r>
      <w:r w:rsidR="006B3C76" w:rsidRPr="00B048A3">
        <w:rPr>
          <w:rFonts w:ascii="Book Antiqua" w:hAnsi="Book Antiqua"/>
          <w:color w:val="000000"/>
          <w:lang w:val="en-GB"/>
        </w:rPr>
        <w:t xml:space="preserve"> are present </w:t>
      </w:r>
      <w:r w:rsidR="00637DC1" w:rsidRPr="00B048A3">
        <w:rPr>
          <w:rFonts w:ascii="Book Antiqua" w:hAnsi="Book Antiqua"/>
          <w:color w:val="000000"/>
          <w:lang w:val="en-GB"/>
        </w:rPr>
        <w:t xml:space="preserve">exclusively </w:t>
      </w:r>
      <w:r w:rsidR="006B3C76" w:rsidRPr="00B048A3">
        <w:rPr>
          <w:rFonts w:ascii="Book Antiqua" w:hAnsi="Book Antiqua"/>
          <w:color w:val="000000"/>
          <w:lang w:val="en-GB"/>
        </w:rPr>
        <w:t>in iCCA, the intraductal type can be seen in iCCA, pCCA, or dCCA. Additionally, ductular and small bile duct CCA may be grouped as the small duct type</w:t>
      </w:r>
      <w:r w:rsidR="00DB4D6A" w:rsidRPr="00B048A3">
        <w:rPr>
          <w:rFonts w:ascii="Book Antiqua" w:hAnsi="Book Antiqua"/>
          <w:color w:val="000000"/>
          <w:vertAlign w:val="superscript"/>
          <w:lang w:val="en-GB"/>
        </w:rPr>
        <w:t>[</w:t>
      </w:r>
      <w:r w:rsidR="00042F15" w:rsidRPr="00B048A3">
        <w:rPr>
          <w:rFonts w:ascii="Book Antiqua" w:hAnsi="Book Antiqua"/>
          <w:color w:val="000000"/>
          <w:vertAlign w:val="superscript"/>
          <w:lang w:val="en-GB"/>
        </w:rPr>
        <w:t>1</w:t>
      </w:r>
      <w:r w:rsidR="006B3C76" w:rsidRPr="00B048A3">
        <w:rPr>
          <w:rFonts w:ascii="Book Antiqua" w:hAnsi="Book Antiqua"/>
          <w:color w:val="000000"/>
          <w:vertAlign w:val="superscript"/>
          <w:lang w:val="en-GB"/>
        </w:rPr>
        <w:t>6</w:t>
      </w:r>
      <w:r w:rsidR="00DB4D6A" w:rsidRPr="00B048A3">
        <w:rPr>
          <w:rFonts w:ascii="Book Antiqua" w:hAnsi="Book Antiqua"/>
          <w:color w:val="000000"/>
          <w:vertAlign w:val="superscript"/>
          <w:lang w:val="en-GB"/>
        </w:rPr>
        <w:t>]</w:t>
      </w:r>
      <w:r w:rsidR="006B3C76" w:rsidRPr="00B048A3">
        <w:rPr>
          <w:rFonts w:ascii="Book Antiqua" w:hAnsi="Book Antiqua"/>
          <w:color w:val="000000"/>
          <w:lang w:val="en-GB"/>
        </w:rPr>
        <w:t>.</w:t>
      </w:r>
    </w:p>
    <w:p w:rsidR="008C0357" w:rsidRPr="00B048A3" w:rsidRDefault="006B3C76"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GB"/>
        </w:rPr>
      </w:pPr>
      <w:r w:rsidRPr="00B048A3">
        <w:rPr>
          <w:rFonts w:ascii="Book Antiqua" w:hAnsi="Book Antiqua"/>
          <w:color w:val="000000"/>
          <w:lang w:val="en-GB"/>
        </w:rPr>
        <w:t xml:space="preserve">Many authors </w:t>
      </w:r>
      <w:r w:rsidR="00517611" w:rsidRPr="00B048A3">
        <w:rPr>
          <w:rFonts w:ascii="Book Antiqua" w:hAnsi="Book Antiqua"/>
          <w:color w:val="000000"/>
          <w:lang w:val="en-GB"/>
        </w:rPr>
        <w:t xml:space="preserve">demonstrated </w:t>
      </w:r>
      <w:r w:rsidRPr="00B048A3">
        <w:rPr>
          <w:rFonts w:ascii="Book Antiqua" w:hAnsi="Book Antiqua"/>
          <w:color w:val="000000"/>
          <w:lang w:val="en-GB"/>
        </w:rPr>
        <w:t xml:space="preserve">that histologic </w:t>
      </w:r>
      <w:r w:rsidR="00517611" w:rsidRPr="00B048A3">
        <w:rPr>
          <w:rFonts w:ascii="Book Antiqua" w:hAnsi="Book Antiqua"/>
          <w:color w:val="000000"/>
          <w:lang w:val="en-GB"/>
        </w:rPr>
        <w:t xml:space="preserve">data represent an important </w:t>
      </w:r>
      <w:r w:rsidRPr="00B048A3">
        <w:rPr>
          <w:rFonts w:ascii="Book Antiqua" w:hAnsi="Book Antiqua"/>
          <w:color w:val="000000"/>
          <w:lang w:val="en-GB"/>
        </w:rPr>
        <w:t xml:space="preserve">prognostic factor of iCCA. </w:t>
      </w:r>
      <w:r w:rsidR="00562BA0" w:rsidRPr="00B048A3">
        <w:rPr>
          <w:rFonts w:ascii="Book Antiqua" w:hAnsi="Book Antiqua" w:cs="Helvetica"/>
          <w:color w:val="000000"/>
          <w:kern w:val="2"/>
          <w:lang w:val="en-US"/>
        </w:rPr>
        <w:t>Shamis</w:t>
      </w:r>
      <w:r w:rsidRPr="00B048A3">
        <w:rPr>
          <w:rFonts w:ascii="Book Antiqua" w:hAnsi="Book Antiqua"/>
          <w:color w:val="000000"/>
          <w:lang w:val="en-GB"/>
        </w:rPr>
        <w:t xml:space="preserve"> </w:t>
      </w:r>
      <w:r w:rsidRPr="00B048A3">
        <w:rPr>
          <w:rFonts w:ascii="Book Antiqua" w:hAnsi="Book Antiqua"/>
          <w:i/>
          <w:iCs/>
          <w:color w:val="000000"/>
          <w:lang w:val="en-GB"/>
        </w:rPr>
        <w:t>et al</w:t>
      </w:r>
      <w:r w:rsidR="00562BA0" w:rsidRPr="00B048A3">
        <w:rPr>
          <w:rFonts w:ascii="Book Antiqua" w:hAnsi="Book Antiqua"/>
          <w:color w:val="000000"/>
          <w:vertAlign w:val="superscript"/>
          <w:lang w:val="en-GB"/>
        </w:rPr>
        <w:t>[17]</w:t>
      </w:r>
      <w:r w:rsidRPr="00B048A3">
        <w:rPr>
          <w:rFonts w:ascii="Book Antiqua" w:hAnsi="Book Antiqua"/>
          <w:i/>
          <w:iCs/>
          <w:color w:val="000000"/>
          <w:lang w:val="en-GB"/>
        </w:rPr>
        <w:t xml:space="preserve"> </w:t>
      </w:r>
      <w:r w:rsidR="00517611" w:rsidRPr="00B048A3">
        <w:rPr>
          <w:rFonts w:ascii="Book Antiqua" w:hAnsi="Book Antiqua"/>
          <w:color w:val="000000"/>
          <w:lang w:val="en-GB"/>
        </w:rPr>
        <w:t>classified</w:t>
      </w:r>
      <w:r w:rsidRPr="00B048A3">
        <w:rPr>
          <w:rFonts w:ascii="Book Antiqua" w:hAnsi="Book Antiqua"/>
          <w:color w:val="000000"/>
          <w:lang w:val="en-GB"/>
        </w:rPr>
        <w:t xml:space="preserve"> iCCA into type 1 and type 2,</w:t>
      </w:r>
      <w:r w:rsidR="00517611" w:rsidRPr="00B048A3">
        <w:rPr>
          <w:rFonts w:ascii="Book Antiqua" w:hAnsi="Book Antiqua"/>
          <w:color w:val="000000"/>
          <w:lang w:val="en-GB"/>
        </w:rPr>
        <w:t xml:space="preserve"> according to on mucin production and immunophenotype, establishing a link between histopathology</w:t>
      </w:r>
      <w:r w:rsidR="00637DC1" w:rsidRPr="00B048A3">
        <w:rPr>
          <w:rFonts w:ascii="Book Antiqua" w:hAnsi="Book Antiqua"/>
          <w:color w:val="000000"/>
          <w:lang w:val="en-GB"/>
        </w:rPr>
        <w:t xml:space="preserve"> and</w:t>
      </w:r>
      <w:r w:rsidR="00517611" w:rsidRPr="00B048A3">
        <w:rPr>
          <w:rFonts w:ascii="Book Antiqua" w:hAnsi="Book Antiqua"/>
          <w:color w:val="000000"/>
          <w:lang w:val="en-GB"/>
        </w:rPr>
        <w:t xml:space="preserve"> prognosis</w:t>
      </w:r>
      <w:r w:rsidR="00DB4D6A" w:rsidRPr="00B048A3">
        <w:rPr>
          <w:rFonts w:ascii="Book Antiqua" w:hAnsi="Book Antiqua"/>
          <w:color w:val="000000"/>
          <w:vertAlign w:val="superscript"/>
          <w:lang w:val="en-GB"/>
        </w:rPr>
        <w:t>[</w:t>
      </w:r>
      <w:r w:rsidR="00042F15" w:rsidRPr="00B048A3">
        <w:rPr>
          <w:rFonts w:ascii="Book Antiqua" w:hAnsi="Book Antiqua"/>
          <w:color w:val="000000"/>
          <w:vertAlign w:val="superscript"/>
          <w:lang w:val="en-GB"/>
        </w:rPr>
        <w:t>1</w:t>
      </w:r>
      <w:r w:rsidRPr="00B048A3">
        <w:rPr>
          <w:rFonts w:ascii="Book Antiqua" w:hAnsi="Book Antiqua"/>
          <w:color w:val="000000"/>
          <w:vertAlign w:val="superscript"/>
          <w:lang w:val="en-GB"/>
        </w:rPr>
        <w:t>7</w:t>
      </w:r>
      <w:r w:rsidR="00DB4D6A" w:rsidRPr="00B048A3">
        <w:rPr>
          <w:rFonts w:ascii="Book Antiqua" w:hAnsi="Book Antiqua"/>
          <w:color w:val="000000"/>
          <w:vertAlign w:val="superscript"/>
          <w:lang w:val="en-GB"/>
        </w:rPr>
        <w:t>]</w:t>
      </w:r>
      <w:r w:rsidRPr="00B048A3">
        <w:rPr>
          <w:rFonts w:ascii="Book Antiqua" w:hAnsi="Book Antiqua"/>
          <w:color w:val="000000"/>
          <w:lang w:val="en-GB"/>
        </w:rPr>
        <w:t>.</w:t>
      </w:r>
    </w:p>
    <w:p w:rsidR="008C0357" w:rsidRPr="00B048A3" w:rsidRDefault="008C0357" w:rsidP="001649A7">
      <w:pPr>
        <w:pStyle w:val="a3"/>
        <w:widowControl w:val="0"/>
        <w:adjustRightInd w:val="0"/>
        <w:snapToGrid w:val="0"/>
        <w:spacing w:before="0" w:beforeAutospacing="0" w:after="0" w:afterAutospacing="0" w:line="360" w:lineRule="auto"/>
        <w:jc w:val="both"/>
        <w:rPr>
          <w:rFonts w:ascii="Book Antiqua" w:hAnsi="Book Antiqua"/>
          <w:b/>
          <w:i/>
          <w:color w:val="000000"/>
          <w:lang w:val="en-GB"/>
        </w:rPr>
      </w:pPr>
    </w:p>
    <w:p w:rsidR="00DB4D6A" w:rsidRPr="00B048A3" w:rsidRDefault="00DB4D6A" w:rsidP="001649A7">
      <w:pPr>
        <w:pStyle w:val="a3"/>
        <w:widowControl w:val="0"/>
        <w:adjustRightInd w:val="0"/>
        <w:snapToGrid w:val="0"/>
        <w:spacing w:before="0" w:beforeAutospacing="0" w:after="0" w:afterAutospacing="0" w:line="360" w:lineRule="auto"/>
        <w:jc w:val="both"/>
        <w:rPr>
          <w:rFonts w:ascii="Book Antiqua" w:hAnsi="Book Antiqua"/>
          <w:b/>
          <w:i/>
          <w:color w:val="000000"/>
          <w:lang w:val="en-GB"/>
        </w:rPr>
      </w:pPr>
      <w:r w:rsidRPr="00B048A3">
        <w:rPr>
          <w:rFonts w:ascii="Book Antiqua" w:hAnsi="Book Antiqua"/>
          <w:b/>
          <w:i/>
          <w:color w:val="000000"/>
          <w:lang w:val="en-GB"/>
        </w:rPr>
        <w:t>Management</w:t>
      </w:r>
    </w:p>
    <w:p w:rsidR="005C7EB5" w:rsidRPr="00B048A3" w:rsidRDefault="00517611" w:rsidP="001649A7">
      <w:pPr>
        <w:widowControl w:val="0"/>
        <w:adjustRightInd w:val="0"/>
        <w:snapToGrid w:val="0"/>
        <w:spacing w:line="360" w:lineRule="auto"/>
        <w:jc w:val="both"/>
        <w:rPr>
          <w:rFonts w:ascii="Book Antiqua" w:hAnsi="Book Antiqua" w:cs="Calibri"/>
          <w:color w:val="000000"/>
          <w:lang w:val="en-US"/>
        </w:rPr>
      </w:pPr>
      <w:r w:rsidRPr="00B048A3">
        <w:rPr>
          <w:rFonts w:ascii="Book Antiqua" w:hAnsi="Book Antiqua" w:cs="Calibri"/>
          <w:color w:val="000000"/>
          <w:lang w:val="en-US"/>
        </w:rPr>
        <w:t>To date, liver r</w:t>
      </w:r>
      <w:r w:rsidR="006B3C76" w:rsidRPr="00B048A3">
        <w:rPr>
          <w:rFonts w:ascii="Book Antiqua" w:hAnsi="Book Antiqua" w:cs="Calibri"/>
          <w:color w:val="000000"/>
          <w:lang w:val="en-US"/>
        </w:rPr>
        <w:t xml:space="preserve">esection </w:t>
      </w:r>
      <w:r w:rsidRPr="00B048A3">
        <w:rPr>
          <w:rFonts w:ascii="Book Antiqua" w:hAnsi="Book Antiqua" w:cs="Calibri"/>
          <w:color w:val="000000"/>
          <w:lang w:val="en-US"/>
        </w:rPr>
        <w:t>and</w:t>
      </w:r>
      <w:r w:rsidR="006B3C76" w:rsidRPr="00B048A3">
        <w:rPr>
          <w:rFonts w:ascii="Book Antiqua" w:hAnsi="Book Antiqua" w:cs="Calibri"/>
          <w:color w:val="000000"/>
          <w:lang w:val="en-US"/>
        </w:rPr>
        <w:t xml:space="preserve"> liver transplantation are the only </w:t>
      </w:r>
      <w:r w:rsidR="005C7EB5" w:rsidRPr="00B048A3">
        <w:rPr>
          <w:rFonts w:ascii="Book Antiqua" w:hAnsi="Book Antiqua" w:cs="Calibri"/>
          <w:color w:val="000000"/>
          <w:lang w:val="en-US"/>
        </w:rPr>
        <w:t xml:space="preserve">management </w:t>
      </w:r>
      <w:r w:rsidR="006B3C76" w:rsidRPr="00B048A3">
        <w:rPr>
          <w:rFonts w:ascii="Book Antiqua" w:hAnsi="Book Antiqua" w:cs="Calibri"/>
          <w:color w:val="000000"/>
          <w:lang w:val="en-US"/>
        </w:rPr>
        <w:t>options</w:t>
      </w:r>
      <w:r w:rsidR="00436147" w:rsidRPr="00B048A3">
        <w:rPr>
          <w:rFonts w:ascii="Book Antiqua" w:hAnsi="Book Antiqua" w:cs="Calibri"/>
          <w:color w:val="000000"/>
          <w:lang w:val="en-US"/>
        </w:rPr>
        <w:t xml:space="preserve"> available</w:t>
      </w:r>
      <w:r w:rsidR="006B3C76" w:rsidRPr="00B048A3">
        <w:rPr>
          <w:rFonts w:ascii="Book Antiqua" w:hAnsi="Book Antiqua" w:cs="Calibri"/>
          <w:color w:val="000000"/>
          <w:lang w:val="en-US"/>
        </w:rPr>
        <w:t xml:space="preserve"> for </w:t>
      </w:r>
      <w:r w:rsidR="002B3592" w:rsidRPr="00B048A3">
        <w:rPr>
          <w:rFonts w:ascii="Book Antiqua" w:hAnsi="Book Antiqua" w:cs="Calibri"/>
          <w:color w:val="000000"/>
          <w:lang w:val="en-US"/>
        </w:rPr>
        <w:t>CCA</w:t>
      </w:r>
      <w:r w:rsidR="006B3C76" w:rsidRPr="00B048A3">
        <w:rPr>
          <w:rFonts w:ascii="Book Antiqua" w:hAnsi="Book Antiqua" w:cs="Calibri"/>
          <w:color w:val="000000"/>
          <w:lang w:val="en-US"/>
        </w:rPr>
        <w:t xml:space="preserve">. </w:t>
      </w:r>
      <w:r w:rsidR="005C7EB5" w:rsidRPr="00B048A3">
        <w:rPr>
          <w:rFonts w:ascii="Book Antiqua" w:hAnsi="Book Antiqua" w:cs="Calibri"/>
          <w:color w:val="000000"/>
          <w:lang w:val="en-US"/>
        </w:rPr>
        <w:t xml:space="preserve">Imaging plays a fundamental role in the </w:t>
      </w:r>
      <w:r w:rsidR="006B3C76" w:rsidRPr="00B048A3">
        <w:rPr>
          <w:rFonts w:ascii="Book Antiqua" w:hAnsi="Book Antiqua" w:cs="Calibri"/>
          <w:color w:val="000000"/>
          <w:lang w:val="en-US"/>
        </w:rPr>
        <w:t xml:space="preserve">preoperative staging </w:t>
      </w:r>
      <w:r w:rsidR="005C7EB5" w:rsidRPr="00B048A3">
        <w:rPr>
          <w:rFonts w:ascii="Book Antiqua" w:hAnsi="Book Antiqua" w:cs="Calibri"/>
          <w:color w:val="000000"/>
          <w:lang w:val="en-US"/>
        </w:rPr>
        <w:t xml:space="preserve">to establish the best treatment approach for each patient. </w:t>
      </w:r>
    </w:p>
    <w:p w:rsidR="008C0357" w:rsidRPr="00B048A3" w:rsidRDefault="005C7EB5" w:rsidP="001649A7">
      <w:pPr>
        <w:widowControl w:val="0"/>
        <w:adjustRightInd w:val="0"/>
        <w:snapToGrid w:val="0"/>
        <w:spacing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The</w:t>
      </w:r>
      <w:r w:rsidR="006B3C76" w:rsidRPr="00B048A3">
        <w:rPr>
          <w:rFonts w:ascii="Book Antiqua" w:hAnsi="Book Antiqua" w:cs="Calibri"/>
          <w:color w:val="000000"/>
          <w:lang w:val="en-US"/>
        </w:rPr>
        <w:t xml:space="preserve"> pathologic staging system</w:t>
      </w:r>
      <w:r w:rsidRPr="00B048A3">
        <w:rPr>
          <w:rFonts w:ascii="Book Antiqua" w:hAnsi="Book Antiqua" w:cs="Calibri"/>
          <w:color w:val="000000"/>
          <w:lang w:val="en-US"/>
        </w:rPr>
        <w:t xml:space="preserve">, </w:t>
      </w:r>
      <w:r w:rsidR="006B3C76" w:rsidRPr="00B048A3">
        <w:rPr>
          <w:rFonts w:ascii="Book Antiqua" w:hAnsi="Book Antiqua" w:cs="Calibri"/>
          <w:color w:val="000000"/>
          <w:lang w:val="en-US"/>
        </w:rPr>
        <w:t xml:space="preserve">developed for ductal </w:t>
      </w:r>
      <w:r w:rsidR="002B3592" w:rsidRPr="00B048A3">
        <w:rPr>
          <w:rFonts w:ascii="Book Antiqua" w:hAnsi="Book Antiqua" w:cs="Calibri"/>
          <w:color w:val="000000"/>
          <w:lang w:val="en-US"/>
        </w:rPr>
        <w:t>CCA</w:t>
      </w:r>
      <w:r w:rsidR="006B3C76" w:rsidRPr="00B048A3">
        <w:rPr>
          <w:rFonts w:ascii="Book Antiqua" w:hAnsi="Book Antiqua" w:cs="Calibri"/>
          <w:color w:val="000000"/>
          <w:lang w:val="en-US"/>
        </w:rPr>
        <w:t xml:space="preserve">, has a limited value in </w:t>
      </w:r>
      <w:r w:rsidRPr="00B048A3">
        <w:rPr>
          <w:rFonts w:ascii="Book Antiqua" w:hAnsi="Book Antiqua" w:cs="Calibri"/>
          <w:color w:val="000000"/>
          <w:lang w:val="en-US"/>
        </w:rPr>
        <w:t>the assessment of</w:t>
      </w:r>
      <w:r w:rsidR="006B3C76" w:rsidRPr="00B048A3">
        <w:rPr>
          <w:rFonts w:ascii="Book Antiqua" w:hAnsi="Book Antiqua" w:cs="Calibri"/>
          <w:color w:val="000000"/>
          <w:lang w:val="en-US"/>
        </w:rPr>
        <w:t xml:space="preserve"> extra-hepatic </w:t>
      </w:r>
      <w:r w:rsidR="002B3592" w:rsidRPr="00B048A3">
        <w:rPr>
          <w:rFonts w:ascii="Book Antiqua" w:hAnsi="Book Antiqua" w:cs="Calibri"/>
          <w:color w:val="000000"/>
          <w:lang w:val="en-US"/>
        </w:rPr>
        <w:t>CCA</w:t>
      </w:r>
      <w:r w:rsidR="006B3C76" w:rsidRPr="00B048A3">
        <w:rPr>
          <w:rFonts w:ascii="Book Antiqua" w:hAnsi="Book Antiqua" w:cs="Calibri"/>
          <w:color w:val="000000"/>
          <w:lang w:val="en-US"/>
        </w:rPr>
        <w:t xml:space="preserve">. </w:t>
      </w:r>
      <w:r w:rsidRPr="00B048A3">
        <w:rPr>
          <w:rFonts w:ascii="Book Antiqua" w:hAnsi="Book Antiqua" w:cs="Calibri"/>
          <w:color w:val="000000"/>
          <w:lang w:val="en-US"/>
        </w:rPr>
        <w:t xml:space="preserve">Moreover, </w:t>
      </w:r>
      <w:r w:rsidR="002F6B53" w:rsidRPr="00B048A3">
        <w:rPr>
          <w:rFonts w:ascii="Book Antiqua" w:hAnsi="Book Antiqua" w:cs="Calibri"/>
          <w:color w:val="000000"/>
          <w:lang w:val="en-US"/>
        </w:rPr>
        <w:t>tumour node metastases</w:t>
      </w:r>
      <w:r w:rsidR="006B3C76" w:rsidRPr="00B048A3">
        <w:rPr>
          <w:rFonts w:ascii="Book Antiqua" w:hAnsi="Book Antiqua" w:cs="Calibri"/>
          <w:color w:val="000000"/>
          <w:lang w:val="en-US"/>
        </w:rPr>
        <w:t xml:space="preserve"> classification does not correlate with resectability in patients with extrahepatic </w:t>
      </w:r>
      <w:r w:rsidR="002B3592" w:rsidRPr="00B048A3">
        <w:rPr>
          <w:rFonts w:ascii="Book Antiqua" w:hAnsi="Book Antiqua" w:cs="Calibri"/>
          <w:color w:val="000000"/>
          <w:lang w:val="en-US"/>
        </w:rPr>
        <w:t>CCA</w:t>
      </w:r>
      <w:r w:rsidRPr="00B048A3">
        <w:rPr>
          <w:rFonts w:ascii="Book Antiqua" w:hAnsi="Book Antiqua" w:cs="Calibri"/>
          <w:color w:val="000000"/>
          <w:lang w:val="en-US"/>
        </w:rPr>
        <w:t xml:space="preserve"> while, c</w:t>
      </w:r>
      <w:r w:rsidR="006B3C76" w:rsidRPr="00B048A3">
        <w:rPr>
          <w:rFonts w:ascii="Book Antiqua" w:hAnsi="Book Antiqua" w:cs="Calibri"/>
          <w:color w:val="000000"/>
          <w:lang w:val="en-US"/>
        </w:rPr>
        <w:t xml:space="preserve">onversely, the Memorial Sloan-Kettering staging system </w:t>
      </w:r>
      <w:r w:rsidRPr="00B048A3">
        <w:rPr>
          <w:rFonts w:ascii="Book Antiqua" w:hAnsi="Book Antiqua" w:cs="Calibri"/>
          <w:color w:val="000000"/>
          <w:lang w:val="en-US"/>
        </w:rPr>
        <w:t>permits to determine which patients are suitable for resection and the prognosis</w:t>
      </w:r>
      <w:r w:rsidR="008C0357" w:rsidRPr="00B048A3">
        <w:rPr>
          <w:rFonts w:ascii="Book Antiqua" w:hAnsi="Book Antiqua" w:cs="Calibri"/>
          <w:color w:val="000000"/>
          <w:lang w:val="en-US"/>
        </w:rPr>
        <w:t xml:space="preserve"> (Table 3). </w:t>
      </w:r>
    </w:p>
    <w:p w:rsidR="008C0357" w:rsidRPr="00B048A3" w:rsidRDefault="008C0357" w:rsidP="001649A7">
      <w:pPr>
        <w:widowControl w:val="0"/>
        <w:adjustRightInd w:val="0"/>
        <w:snapToGrid w:val="0"/>
        <w:spacing w:line="360" w:lineRule="auto"/>
        <w:jc w:val="both"/>
        <w:rPr>
          <w:rFonts w:ascii="Book Antiqua" w:hAnsi="Book Antiqua" w:cs="Calibri"/>
          <w:b/>
          <w:color w:val="000000"/>
          <w:u w:val="single"/>
          <w:lang w:val="en-US"/>
        </w:rPr>
      </w:pPr>
    </w:p>
    <w:p w:rsidR="004E2FF0" w:rsidRPr="00B048A3" w:rsidRDefault="00A37F52" w:rsidP="001649A7">
      <w:pPr>
        <w:widowControl w:val="0"/>
        <w:adjustRightInd w:val="0"/>
        <w:snapToGrid w:val="0"/>
        <w:spacing w:line="360" w:lineRule="auto"/>
        <w:jc w:val="both"/>
        <w:rPr>
          <w:rFonts w:ascii="Book Antiqua" w:hAnsi="Book Antiqua" w:cs="Calibri"/>
          <w:b/>
          <w:iCs/>
          <w:color w:val="000000"/>
          <w:u w:val="single"/>
          <w:lang w:val="en-US"/>
        </w:rPr>
      </w:pPr>
      <w:r w:rsidRPr="00B048A3">
        <w:rPr>
          <w:rFonts w:ascii="Book Antiqua" w:hAnsi="Book Antiqua" w:cs="Calibri"/>
          <w:b/>
          <w:caps/>
          <w:color w:val="000000"/>
          <w:u w:val="single"/>
          <w:lang w:val="en-US"/>
        </w:rPr>
        <w:t>magnetic resonance</w:t>
      </w:r>
      <w:r w:rsidRPr="00B048A3">
        <w:rPr>
          <w:rFonts w:ascii="Book Antiqua" w:hAnsi="Book Antiqua" w:cs="Calibri"/>
          <w:b/>
          <w:iCs/>
          <w:caps/>
          <w:color w:val="000000"/>
          <w:u w:val="single"/>
          <w:lang w:val="en-US"/>
        </w:rPr>
        <w:t xml:space="preserve"> </w:t>
      </w:r>
      <w:r w:rsidRPr="00B048A3">
        <w:rPr>
          <w:rFonts w:ascii="Book Antiqua" w:hAnsi="Book Antiqua" w:cs="Calibri"/>
          <w:b/>
          <w:iCs/>
          <w:color w:val="000000"/>
          <w:u w:val="single"/>
          <w:lang w:val="en-US"/>
        </w:rPr>
        <w:t>PROTOCOL</w:t>
      </w:r>
    </w:p>
    <w:p w:rsidR="00912309" w:rsidRPr="00B048A3" w:rsidRDefault="005C7EB5" w:rsidP="001649A7">
      <w:pPr>
        <w:widowControl w:val="0"/>
        <w:adjustRightInd w:val="0"/>
        <w:snapToGrid w:val="0"/>
        <w:spacing w:line="360" w:lineRule="auto"/>
        <w:jc w:val="both"/>
        <w:rPr>
          <w:rFonts w:ascii="Book Antiqua" w:hAnsi="Book Antiqua" w:cs="Calibri"/>
          <w:color w:val="000000"/>
          <w:lang w:val="en-US"/>
        </w:rPr>
      </w:pPr>
      <w:r w:rsidRPr="00B048A3">
        <w:rPr>
          <w:rFonts w:ascii="Book Antiqua" w:hAnsi="Book Antiqua" w:cs="Calibri"/>
          <w:color w:val="000000"/>
          <w:lang w:val="en-US"/>
        </w:rPr>
        <w:t xml:space="preserve">Nowadays </w:t>
      </w:r>
      <w:r w:rsidR="00A37F52" w:rsidRPr="00B048A3">
        <w:rPr>
          <w:rFonts w:ascii="Book Antiqua" w:hAnsi="Book Antiqua" w:cs="Calibri"/>
          <w:color w:val="000000"/>
          <w:lang w:val="en-US"/>
        </w:rPr>
        <w:t>magnetic resonance imaging (</w:t>
      </w:r>
      <w:r w:rsidR="00912309" w:rsidRPr="00B048A3">
        <w:rPr>
          <w:rFonts w:ascii="Book Antiqua" w:hAnsi="Book Antiqua" w:cs="Calibri"/>
          <w:color w:val="000000"/>
          <w:lang w:val="en-US"/>
        </w:rPr>
        <w:t>MRI</w:t>
      </w:r>
      <w:r w:rsidR="00A37F52" w:rsidRPr="00B048A3">
        <w:rPr>
          <w:rFonts w:ascii="Book Antiqua" w:hAnsi="Book Antiqua" w:cs="Calibri"/>
          <w:color w:val="000000"/>
          <w:lang w:val="en-US"/>
        </w:rPr>
        <w:t>)</w:t>
      </w:r>
      <w:r w:rsidR="00912309" w:rsidRPr="00B048A3">
        <w:rPr>
          <w:rFonts w:ascii="Book Antiqua" w:hAnsi="Book Antiqua" w:cs="Calibri"/>
          <w:color w:val="000000"/>
          <w:lang w:val="en-US"/>
        </w:rPr>
        <w:t xml:space="preserve">, </w:t>
      </w:r>
      <w:r w:rsidRPr="00B048A3">
        <w:rPr>
          <w:rFonts w:ascii="Book Antiqua" w:hAnsi="Book Antiqua" w:cs="Calibri"/>
          <w:color w:val="000000"/>
          <w:lang w:val="en-US"/>
        </w:rPr>
        <w:t>due</w:t>
      </w:r>
      <w:r w:rsidR="00912309" w:rsidRPr="00B048A3">
        <w:rPr>
          <w:rFonts w:ascii="Book Antiqua" w:hAnsi="Book Antiqua" w:cs="Calibri"/>
          <w:color w:val="000000"/>
          <w:lang w:val="en-US"/>
        </w:rPr>
        <w:t xml:space="preserve"> to its </w:t>
      </w:r>
      <w:r w:rsidRPr="00B048A3">
        <w:rPr>
          <w:rFonts w:ascii="Book Antiqua" w:hAnsi="Book Antiqua" w:cs="Calibri"/>
          <w:color w:val="000000"/>
          <w:lang w:val="en-US"/>
        </w:rPr>
        <w:t>high intrinsic</w:t>
      </w:r>
      <w:r w:rsidR="00912309" w:rsidRPr="00B048A3">
        <w:rPr>
          <w:rFonts w:ascii="Book Antiqua" w:hAnsi="Book Antiqua" w:cs="Calibri"/>
          <w:color w:val="000000"/>
          <w:lang w:val="en-US"/>
        </w:rPr>
        <w:t xml:space="preserve"> contrast</w:t>
      </w:r>
      <w:r w:rsidR="00436147" w:rsidRPr="00B048A3">
        <w:rPr>
          <w:rFonts w:ascii="Book Antiqua" w:hAnsi="Book Antiqua" w:cs="Calibri"/>
          <w:color w:val="000000"/>
          <w:lang w:val="en-US"/>
        </w:rPr>
        <w:t xml:space="preserve"> resolution,</w:t>
      </w:r>
      <w:r w:rsidRPr="00B048A3">
        <w:rPr>
          <w:rFonts w:ascii="Book Antiqua" w:hAnsi="Book Antiqua" w:cs="Calibri"/>
          <w:color w:val="000000"/>
          <w:lang w:val="en-US"/>
        </w:rPr>
        <w:t xml:space="preserve"> in particular in the evaluation of biliary tree,</w:t>
      </w:r>
      <w:r w:rsidR="00912309" w:rsidRPr="00B048A3">
        <w:rPr>
          <w:rFonts w:ascii="Book Antiqua" w:hAnsi="Book Antiqua" w:cs="Calibri"/>
          <w:color w:val="000000"/>
          <w:lang w:val="en-US"/>
        </w:rPr>
        <w:t xml:space="preserve"> is considered </w:t>
      </w:r>
      <w:r w:rsidRPr="00B048A3">
        <w:rPr>
          <w:rFonts w:ascii="Book Antiqua" w:hAnsi="Book Antiqua" w:cs="Calibri"/>
          <w:color w:val="000000"/>
          <w:lang w:val="en-US"/>
        </w:rPr>
        <w:t>the best imaging technique to</w:t>
      </w:r>
      <w:r w:rsidR="00912309" w:rsidRPr="00B048A3">
        <w:rPr>
          <w:rFonts w:ascii="Book Antiqua" w:hAnsi="Book Antiqua" w:cs="Calibri"/>
          <w:color w:val="000000"/>
          <w:lang w:val="en-US"/>
        </w:rPr>
        <w:t xml:space="preserve"> diagnos</w:t>
      </w:r>
      <w:r w:rsidRPr="00B048A3">
        <w:rPr>
          <w:rFonts w:ascii="Book Antiqua" w:hAnsi="Book Antiqua" w:cs="Calibri"/>
          <w:color w:val="000000"/>
          <w:lang w:val="en-US"/>
        </w:rPr>
        <w:t>e</w:t>
      </w:r>
      <w:r w:rsidR="00912309" w:rsidRPr="00B048A3">
        <w:rPr>
          <w:rFonts w:ascii="Book Antiqua" w:hAnsi="Book Antiqua" w:cs="Calibri"/>
          <w:color w:val="000000"/>
          <w:lang w:val="en-US"/>
        </w:rPr>
        <w:t xml:space="preserve"> and stag</w:t>
      </w:r>
      <w:r w:rsidRPr="00B048A3">
        <w:rPr>
          <w:rFonts w:ascii="Book Antiqua" w:hAnsi="Book Antiqua" w:cs="Calibri"/>
          <w:color w:val="000000"/>
          <w:lang w:val="en-US"/>
        </w:rPr>
        <w:t>e</w:t>
      </w:r>
      <w:r w:rsidR="00912309" w:rsidRPr="00B048A3">
        <w:rPr>
          <w:rFonts w:ascii="Book Antiqua" w:hAnsi="Book Antiqua" w:cs="Calibri"/>
          <w:color w:val="000000"/>
          <w:lang w:val="en-US"/>
        </w:rPr>
        <w:t xml:space="preserve"> </w:t>
      </w:r>
      <w:r w:rsidR="002B3592" w:rsidRPr="00B048A3">
        <w:rPr>
          <w:rFonts w:ascii="Book Antiqua" w:hAnsi="Book Antiqua" w:cs="Calibri"/>
          <w:color w:val="000000"/>
          <w:lang w:val="en-US"/>
        </w:rPr>
        <w:t>CCA</w:t>
      </w:r>
      <w:r w:rsidR="00912309" w:rsidRPr="00B048A3">
        <w:rPr>
          <w:rFonts w:ascii="Book Antiqua" w:hAnsi="Book Antiqua" w:cs="Calibri"/>
          <w:color w:val="000000"/>
          <w:lang w:val="en-US"/>
        </w:rPr>
        <w:t>.</w:t>
      </w:r>
      <w:r w:rsidR="004E2FF0" w:rsidRPr="00B048A3">
        <w:rPr>
          <w:rFonts w:ascii="Book Antiqua" w:hAnsi="Book Antiqua" w:cs="Calibri"/>
          <w:color w:val="000000"/>
          <w:lang w:val="en-US"/>
        </w:rPr>
        <w:t xml:space="preserve"> </w:t>
      </w:r>
      <w:r w:rsidR="00912309" w:rsidRPr="00B048A3">
        <w:rPr>
          <w:rFonts w:ascii="Book Antiqua" w:hAnsi="Book Antiqua" w:cs="Calibri"/>
          <w:color w:val="000000"/>
          <w:lang w:val="en-US"/>
        </w:rPr>
        <w:t xml:space="preserve">The diagnostic potential of </w:t>
      </w:r>
      <w:r w:rsidR="00A37F52" w:rsidRPr="00B048A3">
        <w:rPr>
          <w:rFonts w:ascii="Book Antiqua" w:hAnsi="Book Antiqua" w:cs="Calibri"/>
          <w:color w:val="000000"/>
          <w:lang w:val="en-US"/>
        </w:rPr>
        <w:t>magnetic resonance cholangiopancreatography</w:t>
      </w:r>
      <w:r w:rsidR="004E2FF0" w:rsidRPr="00B048A3">
        <w:rPr>
          <w:rFonts w:ascii="Book Antiqua" w:hAnsi="Book Antiqua" w:cs="Calibri"/>
          <w:color w:val="000000"/>
          <w:lang w:val="en-US"/>
        </w:rPr>
        <w:t xml:space="preserve"> (</w:t>
      </w:r>
      <w:r w:rsidR="00912309" w:rsidRPr="00B048A3">
        <w:rPr>
          <w:rFonts w:ascii="Book Antiqua" w:hAnsi="Book Antiqua" w:cs="Calibri"/>
          <w:color w:val="000000"/>
          <w:lang w:val="en-US"/>
        </w:rPr>
        <w:t>MRCP</w:t>
      </w:r>
      <w:r w:rsidR="004E2FF0" w:rsidRPr="00B048A3">
        <w:rPr>
          <w:rFonts w:ascii="Book Antiqua" w:hAnsi="Book Antiqua" w:cs="Calibri"/>
          <w:color w:val="000000"/>
          <w:lang w:val="en-US"/>
        </w:rPr>
        <w:t>)</w:t>
      </w:r>
      <w:r w:rsidR="00912309" w:rsidRPr="00B048A3">
        <w:rPr>
          <w:rFonts w:ascii="Book Antiqua" w:hAnsi="Book Antiqua" w:cs="Calibri"/>
          <w:color w:val="000000"/>
          <w:lang w:val="en-US"/>
        </w:rPr>
        <w:t xml:space="preserve"> is now almost as good as ERCP, eliminating the need for most </w:t>
      </w:r>
      <w:r w:rsidR="004E2FF0" w:rsidRPr="00B048A3">
        <w:rPr>
          <w:rFonts w:ascii="Book Antiqua" w:hAnsi="Book Antiqua" w:cs="Calibri"/>
          <w:color w:val="000000"/>
          <w:lang w:val="en-US"/>
        </w:rPr>
        <w:t>invasive</w:t>
      </w:r>
      <w:r w:rsidR="00912309" w:rsidRPr="00B048A3">
        <w:rPr>
          <w:rFonts w:ascii="Book Antiqua" w:hAnsi="Book Antiqua" w:cs="Calibri"/>
          <w:color w:val="000000"/>
          <w:lang w:val="en-US"/>
        </w:rPr>
        <w:t xml:space="preserve"> studies</w:t>
      </w:r>
      <w:r w:rsidR="00042F15" w:rsidRPr="00B048A3">
        <w:rPr>
          <w:rFonts w:ascii="Book Antiqua" w:hAnsi="Book Antiqua" w:cs="Calibri"/>
          <w:color w:val="000000"/>
          <w:vertAlign w:val="superscript"/>
          <w:lang w:val="en-US"/>
        </w:rPr>
        <w:t>[18</w:t>
      </w:r>
      <w:r w:rsidR="00912309" w:rsidRPr="00B048A3">
        <w:rPr>
          <w:rFonts w:ascii="Book Antiqua" w:hAnsi="Book Antiqua" w:cs="Calibri"/>
          <w:color w:val="000000"/>
          <w:vertAlign w:val="superscript"/>
          <w:lang w:val="en-US"/>
        </w:rPr>
        <w:t>]</w:t>
      </w:r>
      <w:r w:rsidR="0094106E" w:rsidRPr="00B048A3">
        <w:rPr>
          <w:rFonts w:ascii="Book Antiqua" w:hAnsi="Book Antiqua" w:cs="Calibri"/>
          <w:color w:val="000000"/>
          <w:lang w:val="en-US"/>
        </w:rPr>
        <w:t>.</w:t>
      </w:r>
    </w:p>
    <w:p w:rsidR="008C0357" w:rsidRPr="00B048A3" w:rsidRDefault="00912309" w:rsidP="001649A7">
      <w:pPr>
        <w:widowControl w:val="0"/>
        <w:adjustRightInd w:val="0"/>
        <w:snapToGrid w:val="0"/>
        <w:spacing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 xml:space="preserve">An optimal protocol for </w:t>
      </w:r>
      <w:r w:rsidR="002B3592" w:rsidRPr="00B048A3">
        <w:rPr>
          <w:rFonts w:ascii="Book Antiqua" w:hAnsi="Book Antiqua" w:cs="Calibri"/>
          <w:color w:val="000000"/>
          <w:lang w:val="en-US"/>
        </w:rPr>
        <w:t>CCA</w:t>
      </w:r>
      <w:r w:rsidRPr="00B048A3">
        <w:rPr>
          <w:rFonts w:ascii="Book Antiqua" w:hAnsi="Book Antiqua" w:cs="Calibri"/>
          <w:color w:val="000000"/>
          <w:lang w:val="en-US"/>
        </w:rPr>
        <w:t xml:space="preserve"> evaluation should include conventional T1 in- and out-of-phase imaging,</w:t>
      </w:r>
      <w:r w:rsidR="004E2FF0" w:rsidRPr="00B048A3">
        <w:rPr>
          <w:rFonts w:ascii="Book Antiqua" w:hAnsi="Book Antiqua" w:cs="Calibri"/>
          <w:color w:val="000000"/>
          <w:lang w:val="en-US"/>
        </w:rPr>
        <w:t xml:space="preserve"> </w:t>
      </w:r>
      <w:r w:rsidR="008F5656" w:rsidRPr="00B048A3">
        <w:rPr>
          <w:rFonts w:ascii="Book Antiqua" w:hAnsi="Book Antiqua" w:cs="Calibri"/>
          <w:color w:val="000000"/>
          <w:lang w:val="en-US"/>
        </w:rPr>
        <w:t>T2-</w:t>
      </w:r>
      <w:r w:rsidRPr="00B048A3">
        <w:rPr>
          <w:rFonts w:ascii="Book Antiqua" w:hAnsi="Book Antiqua" w:cs="Calibri"/>
          <w:color w:val="000000"/>
          <w:lang w:val="en-US"/>
        </w:rPr>
        <w:t xml:space="preserve">weighted sequences in axial and coronal planes, diffusion-weighted imaging, </w:t>
      </w:r>
      <w:r w:rsidR="005C7EB5" w:rsidRPr="00B048A3">
        <w:rPr>
          <w:rFonts w:ascii="Book Antiqua" w:hAnsi="Book Antiqua" w:cs="Calibri"/>
          <w:color w:val="000000"/>
          <w:lang w:val="en-US"/>
        </w:rPr>
        <w:t>completed with</w:t>
      </w:r>
      <w:r w:rsidRPr="00B048A3">
        <w:rPr>
          <w:rFonts w:ascii="Book Antiqua" w:hAnsi="Book Antiqua" w:cs="Calibri"/>
          <w:color w:val="000000"/>
          <w:lang w:val="en-US"/>
        </w:rPr>
        <w:t xml:space="preserve"> contrast-enhanced sequences</w:t>
      </w:r>
      <w:r w:rsidR="00637DC1" w:rsidRPr="00B048A3">
        <w:rPr>
          <w:rFonts w:ascii="Book Antiqua" w:hAnsi="Book Antiqua" w:cs="Calibri"/>
          <w:color w:val="000000"/>
          <w:lang w:val="en-US"/>
        </w:rPr>
        <w:t>. MRI should be performed on a high-field scanner (</w:t>
      </w:r>
      <w:r w:rsidR="00042F15" w:rsidRPr="00B048A3">
        <w:rPr>
          <w:rFonts w:ascii="Book Antiqua" w:hAnsi="Book Antiqua" w:cs="Calibri"/>
          <w:color w:val="000000"/>
          <w:lang w:val="en-US"/>
        </w:rPr>
        <w:t>1.5T or 3T</w:t>
      </w:r>
      <w:r w:rsidR="00637DC1" w:rsidRPr="00B048A3">
        <w:rPr>
          <w:rFonts w:ascii="Book Antiqua" w:hAnsi="Book Antiqua" w:cs="Calibri"/>
          <w:color w:val="000000"/>
          <w:lang w:val="en-US"/>
        </w:rPr>
        <w:t>)</w:t>
      </w:r>
      <w:r w:rsidR="00042F15" w:rsidRPr="00B048A3">
        <w:rPr>
          <w:rFonts w:ascii="Book Antiqua" w:hAnsi="Book Antiqua" w:cs="Calibri"/>
          <w:color w:val="000000"/>
          <w:vertAlign w:val="superscript"/>
          <w:lang w:val="en-US"/>
        </w:rPr>
        <w:t>[19</w:t>
      </w:r>
      <w:r w:rsidRPr="00B048A3">
        <w:rPr>
          <w:rFonts w:ascii="Book Antiqua" w:hAnsi="Book Antiqua" w:cs="Calibri"/>
          <w:color w:val="000000"/>
          <w:vertAlign w:val="superscript"/>
          <w:lang w:val="en-US"/>
        </w:rPr>
        <w:t>]</w:t>
      </w:r>
      <w:r w:rsidRPr="00B048A3">
        <w:rPr>
          <w:rFonts w:ascii="Book Antiqua" w:hAnsi="Book Antiqua" w:cs="Calibri"/>
          <w:color w:val="000000"/>
          <w:lang w:val="en-US"/>
        </w:rPr>
        <w:t xml:space="preserve">. </w:t>
      </w:r>
      <w:r w:rsidR="005C7EB5" w:rsidRPr="00B048A3">
        <w:rPr>
          <w:rFonts w:ascii="Book Antiqua" w:hAnsi="Book Antiqua" w:cs="Calibri"/>
          <w:color w:val="000000"/>
          <w:lang w:val="en-US"/>
        </w:rPr>
        <w:t>According to clinical practice, t</w:t>
      </w:r>
      <w:r w:rsidR="0024546F" w:rsidRPr="00B048A3">
        <w:rPr>
          <w:rFonts w:ascii="Book Antiqua" w:hAnsi="Book Antiqua" w:cs="Calibri"/>
          <w:color w:val="000000"/>
          <w:lang w:val="en-US"/>
        </w:rPr>
        <w:t xml:space="preserve">he dynamic </w:t>
      </w:r>
      <w:r w:rsidRPr="00B048A3">
        <w:rPr>
          <w:rFonts w:ascii="Book Antiqua" w:hAnsi="Book Antiqua" w:cs="Calibri"/>
          <w:color w:val="000000"/>
          <w:lang w:val="en-US"/>
        </w:rPr>
        <w:t xml:space="preserve">sequences </w:t>
      </w:r>
      <w:r w:rsidR="005C7EB5" w:rsidRPr="00B048A3">
        <w:rPr>
          <w:rFonts w:ascii="Book Antiqua" w:hAnsi="Book Antiqua" w:cs="Calibri"/>
          <w:color w:val="000000"/>
          <w:lang w:val="en-US"/>
        </w:rPr>
        <w:t xml:space="preserve">should be performed by using </w:t>
      </w:r>
      <w:r w:rsidR="005C7EB5" w:rsidRPr="00B048A3">
        <w:rPr>
          <w:rFonts w:ascii="Book Antiqua" w:hAnsi="Book Antiqua" w:cs="Calibri"/>
          <w:color w:val="000000"/>
          <w:lang w:val="en-US"/>
        </w:rPr>
        <w:lastRenderedPageBreak/>
        <w:t xml:space="preserve">standardized </w:t>
      </w:r>
      <w:r w:rsidRPr="00B048A3">
        <w:rPr>
          <w:rFonts w:ascii="Book Antiqua" w:hAnsi="Book Antiqua" w:cs="Calibri"/>
          <w:color w:val="000000"/>
          <w:lang w:val="en-US"/>
        </w:rPr>
        <w:t>time points or with bolus</w:t>
      </w:r>
      <w:r w:rsidR="005C7EB5" w:rsidRPr="00B048A3">
        <w:rPr>
          <w:rFonts w:ascii="Book Antiqua" w:hAnsi="Book Antiqua" w:cs="Calibri"/>
          <w:color w:val="000000"/>
          <w:lang w:val="en-US"/>
        </w:rPr>
        <w:t xml:space="preserve">-triggering </w:t>
      </w:r>
      <w:r w:rsidR="008C0357" w:rsidRPr="00B048A3">
        <w:rPr>
          <w:rFonts w:ascii="Book Antiqua" w:hAnsi="Book Antiqua" w:cs="Calibri"/>
          <w:color w:val="000000"/>
          <w:lang w:val="en-US"/>
        </w:rPr>
        <w:t>technique.</w:t>
      </w:r>
    </w:p>
    <w:p w:rsidR="008C0357" w:rsidRPr="00B048A3" w:rsidRDefault="008C0357" w:rsidP="001649A7">
      <w:pPr>
        <w:widowControl w:val="0"/>
        <w:adjustRightInd w:val="0"/>
        <w:snapToGrid w:val="0"/>
        <w:spacing w:line="360" w:lineRule="auto"/>
        <w:jc w:val="both"/>
        <w:rPr>
          <w:rFonts w:ascii="Book Antiqua" w:hAnsi="Book Antiqua" w:cs="Calibri"/>
          <w:b/>
          <w:i/>
          <w:color w:val="000000"/>
          <w:lang w:val="en-US"/>
        </w:rPr>
      </w:pPr>
    </w:p>
    <w:p w:rsidR="004E2FF0" w:rsidRPr="00B048A3" w:rsidRDefault="004E2FF0" w:rsidP="001649A7">
      <w:pPr>
        <w:widowControl w:val="0"/>
        <w:adjustRightInd w:val="0"/>
        <w:snapToGrid w:val="0"/>
        <w:spacing w:line="360" w:lineRule="auto"/>
        <w:jc w:val="both"/>
        <w:rPr>
          <w:rFonts w:ascii="Book Antiqua" w:hAnsi="Book Antiqua" w:cs="Calibri"/>
          <w:i/>
          <w:color w:val="000000"/>
          <w:lang w:val="en-US"/>
        </w:rPr>
      </w:pPr>
      <w:r w:rsidRPr="00B048A3">
        <w:rPr>
          <w:rFonts w:ascii="Book Antiqua" w:hAnsi="Book Antiqua" w:cs="Calibri"/>
          <w:b/>
          <w:i/>
          <w:color w:val="000000"/>
          <w:lang w:val="en-US"/>
        </w:rPr>
        <w:t>MRCP</w:t>
      </w:r>
    </w:p>
    <w:p w:rsidR="004E2FF0" w:rsidRPr="00B048A3" w:rsidRDefault="00912309" w:rsidP="001649A7">
      <w:pPr>
        <w:pStyle w:val="a3"/>
        <w:widowControl w:val="0"/>
        <w:adjustRightInd w:val="0"/>
        <w:snapToGrid w:val="0"/>
        <w:spacing w:before="0" w:beforeAutospacing="0" w:after="0" w:afterAutospacing="0" w:line="360" w:lineRule="auto"/>
        <w:jc w:val="both"/>
        <w:rPr>
          <w:rFonts w:ascii="Book Antiqua" w:hAnsi="Book Antiqua" w:cs="Calibri"/>
          <w:color w:val="000000"/>
          <w:lang w:val="en-US"/>
        </w:rPr>
      </w:pPr>
      <w:r w:rsidRPr="00B048A3">
        <w:rPr>
          <w:rFonts w:ascii="Book Antiqua" w:hAnsi="Book Antiqua" w:cs="Calibri"/>
          <w:color w:val="000000"/>
          <w:lang w:val="en-US"/>
        </w:rPr>
        <w:t>According to literature and clinical practice, MR study should be completed with MRCP</w:t>
      </w:r>
      <w:r w:rsidR="004E2FF0" w:rsidRPr="00B048A3">
        <w:rPr>
          <w:rFonts w:ascii="Book Antiqua" w:hAnsi="Book Antiqua" w:cs="Calibri"/>
          <w:color w:val="000000"/>
          <w:lang w:val="en-US"/>
        </w:rPr>
        <w:t xml:space="preserve"> sequences</w:t>
      </w:r>
      <w:r w:rsidRPr="00B048A3">
        <w:rPr>
          <w:rFonts w:ascii="Book Antiqua" w:hAnsi="Book Antiqua" w:cs="Calibri"/>
          <w:color w:val="000000"/>
          <w:lang w:val="en-US"/>
        </w:rPr>
        <w:t xml:space="preserve"> th</w:t>
      </w:r>
      <w:r w:rsidR="004E2FF0" w:rsidRPr="00B048A3">
        <w:rPr>
          <w:rFonts w:ascii="Book Antiqua" w:hAnsi="Book Antiqua" w:cs="Calibri"/>
          <w:color w:val="000000"/>
          <w:lang w:val="en-US"/>
        </w:rPr>
        <w:t>at nowadays</w:t>
      </w:r>
      <w:r w:rsidRPr="00B048A3">
        <w:rPr>
          <w:rFonts w:ascii="Book Antiqua" w:hAnsi="Book Antiqua" w:cs="Calibri"/>
          <w:color w:val="000000"/>
          <w:lang w:val="en-US"/>
        </w:rPr>
        <w:t xml:space="preserve"> </w:t>
      </w:r>
      <w:r w:rsidR="00637DC1" w:rsidRPr="00B048A3">
        <w:rPr>
          <w:rFonts w:ascii="Book Antiqua" w:hAnsi="Book Antiqua" w:cs="Calibri"/>
          <w:color w:val="000000"/>
          <w:lang w:val="en-US"/>
        </w:rPr>
        <w:t>are</w:t>
      </w:r>
      <w:r w:rsidRPr="00B048A3">
        <w:rPr>
          <w:rFonts w:ascii="Book Antiqua" w:hAnsi="Book Antiqua" w:cs="Calibri"/>
          <w:color w:val="000000"/>
          <w:lang w:val="en-US"/>
        </w:rPr>
        <w:t xml:space="preserve"> considered the</w:t>
      </w:r>
      <w:r w:rsidR="00637DC1" w:rsidRPr="00B048A3">
        <w:rPr>
          <w:rFonts w:ascii="Book Antiqua" w:hAnsi="Book Antiqua" w:cs="Calibri"/>
          <w:color w:val="000000"/>
          <w:lang w:val="en-US"/>
        </w:rPr>
        <w:t xml:space="preserve"> non-invasive reference </w:t>
      </w:r>
      <w:r w:rsidRPr="00B048A3">
        <w:rPr>
          <w:rFonts w:ascii="Book Antiqua" w:hAnsi="Book Antiqua" w:cs="Calibri"/>
          <w:color w:val="000000"/>
          <w:lang w:val="en-US"/>
        </w:rPr>
        <w:t xml:space="preserve">for </w:t>
      </w:r>
      <w:r w:rsidR="00637DC1" w:rsidRPr="00B048A3">
        <w:rPr>
          <w:rFonts w:ascii="Book Antiqua" w:hAnsi="Book Antiqua" w:cs="Calibri"/>
          <w:color w:val="000000"/>
          <w:lang w:val="en-US"/>
        </w:rPr>
        <w:t xml:space="preserve">biliary system </w:t>
      </w:r>
      <w:r w:rsidRPr="00B048A3">
        <w:rPr>
          <w:rFonts w:ascii="Book Antiqua" w:hAnsi="Book Antiqua" w:cs="Calibri"/>
          <w:color w:val="000000"/>
          <w:lang w:val="en-US"/>
        </w:rPr>
        <w:t>assessment. MRCP is a non-contrast MR technique in which the contrast between bile and adjacent tissues</w:t>
      </w:r>
      <w:r w:rsidR="00637DC1" w:rsidRPr="00B048A3">
        <w:rPr>
          <w:rFonts w:ascii="Book Antiqua" w:hAnsi="Book Antiqua" w:cs="Calibri"/>
          <w:color w:val="000000"/>
          <w:lang w:val="en-US"/>
        </w:rPr>
        <w:t xml:space="preserve">, showing long and short T2 relaxation time respectively, </w:t>
      </w:r>
      <w:r w:rsidRPr="00B048A3">
        <w:rPr>
          <w:rFonts w:ascii="Book Antiqua" w:hAnsi="Book Antiqua" w:cs="Calibri"/>
          <w:color w:val="000000"/>
          <w:lang w:val="en-US"/>
        </w:rPr>
        <w:t xml:space="preserve">is accentuated by using heavily T2-weighted sequences. </w:t>
      </w:r>
      <w:r w:rsidR="00637DC1" w:rsidRPr="00B048A3">
        <w:rPr>
          <w:rFonts w:ascii="Book Antiqua" w:hAnsi="Book Antiqua" w:cs="Calibri"/>
          <w:color w:val="000000"/>
          <w:lang w:val="en-US"/>
        </w:rPr>
        <w:t xml:space="preserve">MRCP sequences should be </w:t>
      </w:r>
      <w:r w:rsidR="006C2F90" w:rsidRPr="00B048A3">
        <w:rPr>
          <w:rFonts w:ascii="Book Antiqua" w:hAnsi="Book Antiqua" w:cs="Calibri"/>
          <w:color w:val="000000"/>
          <w:lang w:val="en-US"/>
        </w:rPr>
        <w:t xml:space="preserve">aligned to the common bile duct in the head of the pancreas, by </w:t>
      </w:r>
      <w:r w:rsidR="004E2FF0" w:rsidRPr="00B048A3">
        <w:rPr>
          <w:rFonts w:ascii="Book Antiqua" w:hAnsi="Book Antiqua" w:cs="Calibri"/>
          <w:color w:val="000000"/>
          <w:lang w:val="en-US"/>
        </w:rPr>
        <w:t xml:space="preserve">using axial T2-weighted images. The patient is asked to breathe regularly during acquisition, which takes between 3-5 min to acquire. </w:t>
      </w:r>
    </w:p>
    <w:p w:rsidR="004E2FF0" w:rsidRPr="00B048A3" w:rsidRDefault="00912309"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Thin multi-slice MRCP allows</w:t>
      </w:r>
      <w:r w:rsidR="004E2FF0" w:rsidRPr="00B048A3">
        <w:rPr>
          <w:rFonts w:ascii="Book Antiqua" w:hAnsi="Book Antiqua" w:cs="Calibri"/>
          <w:color w:val="000000"/>
          <w:lang w:val="en-US"/>
        </w:rPr>
        <w:t xml:space="preserve"> to obtain a</w:t>
      </w:r>
      <w:r w:rsidRPr="00B048A3">
        <w:rPr>
          <w:rFonts w:ascii="Book Antiqua" w:hAnsi="Book Antiqua" w:cs="Calibri"/>
          <w:color w:val="000000"/>
          <w:lang w:val="en-US"/>
        </w:rPr>
        <w:t xml:space="preserve"> high-resolution visualization of the biliary tree by 3D-image</w:t>
      </w:r>
      <w:r w:rsidR="004E2FF0" w:rsidRPr="00B048A3">
        <w:rPr>
          <w:rFonts w:ascii="Book Antiqua" w:hAnsi="Book Antiqua" w:cs="Calibri"/>
          <w:color w:val="000000"/>
          <w:lang w:val="en-US"/>
        </w:rPr>
        <w:t>s in particular with multiplanar reconstructions (MPR) and</w:t>
      </w:r>
      <w:r w:rsidR="009A2133" w:rsidRPr="00B048A3">
        <w:rPr>
          <w:rFonts w:ascii="Book Antiqua" w:hAnsi="Book Antiqua" w:cs="Calibri"/>
          <w:color w:val="000000"/>
          <w:lang w:val="en-US"/>
        </w:rPr>
        <w:t xml:space="preserve"> </w:t>
      </w:r>
      <w:r w:rsidR="00362AA1" w:rsidRPr="00B048A3">
        <w:rPr>
          <w:rFonts w:ascii="Book Antiqua" w:eastAsia="等线" w:hAnsi="Book Antiqua" w:cs="Calibri"/>
          <w:color w:val="000000"/>
          <w:lang w:val="en-US" w:eastAsia="zh-CN"/>
        </w:rPr>
        <w:t>m</w:t>
      </w:r>
      <w:r w:rsidR="009A2133" w:rsidRPr="00B048A3">
        <w:rPr>
          <w:rFonts w:ascii="Book Antiqua" w:hAnsi="Book Antiqua" w:cs="Calibri"/>
          <w:color w:val="000000"/>
          <w:lang w:val="en-US"/>
        </w:rPr>
        <w:t xml:space="preserve">aximum </w:t>
      </w:r>
      <w:r w:rsidR="00362AA1" w:rsidRPr="00B048A3">
        <w:rPr>
          <w:rFonts w:ascii="Book Antiqua" w:eastAsia="等线" w:hAnsi="Book Antiqua" w:cs="Calibri"/>
          <w:color w:val="000000"/>
          <w:lang w:val="en-US" w:eastAsia="zh-CN"/>
        </w:rPr>
        <w:t>i</w:t>
      </w:r>
      <w:r w:rsidR="009A2133" w:rsidRPr="00B048A3">
        <w:rPr>
          <w:rFonts w:ascii="Book Antiqua" w:hAnsi="Book Antiqua" w:cs="Calibri"/>
          <w:color w:val="000000"/>
          <w:lang w:val="en-US"/>
        </w:rPr>
        <w:t xml:space="preserve">ntensity </w:t>
      </w:r>
      <w:r w:rsidR="00362AA1" w:rsidRPr="00B048A3">
        <w:rPr>
          <w:rFonts w:ascii="Book Antiqua" w:eastAsia="等线" w:hAnsi="Book Antiqua" w:cs="Calibri"/>
          <w:color w:val="000000"/>
          <w:lang w:val="en-US" w:eastAsia="zh-CN"/>
        </w:rPr>
        <w:t>p</w:t>
      </w:r>
      <w:r w:rsidR="009A2133" w:rsidRPr="00B048A3">
        <w:rPr>
          <w:rFonts w:ascii="Book Antiqua" w:hAnsi="Book Antiqua" w:cs="Calibri"/>
          <w:color w:val="000000"/>
          <w:lang w:val="en-US"/>
        </w:rPr>
        <w:t>rojection</w:t>
      </w:r>
      <w:r w:rsidR="004E2FF0" w:rsidRPr="00B048A3">
        <w:rPr>
          <w:rFonts w:ascii="Book Antiqua" w:hAnsi="Book Antiqua" w:cs="Calibri"/>
          <w:color w:val="000000"/>
          <w:lang w:val="en-US"/>
        </w:rPr>
        <w:t xml:space="preserve"> reformation can be generate</w:t>
      </w:r>
      <w:r w:rsidR="0094106E" w:rsidRPr="00B048A3">
        <w:rPr>
          <w:rFonts w:ascii="Book Antiqua" w:hAnsi="Book Antiqua" w:cs="Calibri"/>
          <w:color w:val="000000"/>
          <w:lang w:val="en-US"/>
        </w:rPr>
        <w:t>d</w:t>
      </w:r>
      <w:r w:rsidR="004E2FF0" w:rsidRPr="00B048A3">
        <w:rPr>
          <w:rFonts w:ascii="Book Antiqua" w:hAnsi="Book Antiqua" w:cs="Calibri"/>
          <w:color w:val="000000"/>
          <w:lang w:val="en-US"/>
        </w:rPr>
        <w:t xml:space="preserve"> to better assess the hepatic biliary tree and pancreatic ducts.</w:t>
      </w:r>
    </w:p>
    <w:p w:rsidR="008C0357" w:rsidRPr="00B048A3" w:rsidRDefault="005C7EB5"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As a general recommendation, patients should</w:t>
      </w:r>
      <w:r w:rsidR="00912309" w:rsidRPr="00B048A3">
        <w:rPr>
          <w:rFonts w:ascii="Book Antiqua" w:hAnsi="Book Antiqua" w:cs="Calibri"/>
          <w:color w:val="000000"/>
          <w:lang w:val="en-US"/>
        </w:rPr>
        <w:t xml:space="preserve"> fast for at least 4</w:t>
      </w:r>
      <w:r w:rsidR="00362AA1" w:rsidRPr="00B048A3">
        <w:rPr>
          <w:rFonts w:ascii="Book Antiqua" w:hAnsi="Book Antiqua" w:cs="Calibri"/>
          <w:color w:val="000000"/>
          <w:lang w:val="en-US"/>
        </w:rPr>
        <w:t xml:space="preserve"> </w:t>
      </w:r>
      <w:r w:rsidR="00912309" w:rsidRPr="00B048A3">
        <w:rPr>
          <w:rFonts w:ascii="Book Antiqua" w:hAnsi="Book Antiqua" w:cs="Calibri"/>
          <w:color w:val="000000"/>
          <w:lang w:val="en-US"/>
        </w:rPr>
        <w:t xml:space="preserve">h to </w:t>
      </w:r>
      <w:r w:rsidRPr="00B048A3">
        <w:rPr>
          <w:rFonts w:ascii="Book Antiqua" w:hAnsi="Book Antiqua" w:cs="Calibri"/>
          <w:color w:val="000000"/>
          <w:lang w:val="en-US"/>
        </w:rPr>
        <w:t>reduce</w:t>
      </w:r>
      <w:r w:rsidR="00912309" w:rsidRPr="00B048A3">
        <w:rPr>
          <w:rFonts w:ascii="Book Antiqua" w:hAnsi="Book Antiqua" w:cs="Calibri"/>
          <w:color w:val="000000"/>
          <w:lang w:val="en-US"/>
        </w:rPr>
        <w:t xml:space="preserve"> </w:t>
      </w:r>
      <w:r w:rsidRPr="00B048A3">
        <w:rPr>
          <w:rFonts w:ascii="Book Antiqua" w:hAnsi="Book Antiqua" w:cs="Calibri"/>
          <w:color w:val="000000"/>
          <w:lang w:val="en-US"/>
        </w:rPr>
        <w:t>gastrointestinal</w:t>
      </w:r>
      <w:r w:rsidR="00912309" w:rsidRPr="00B048A3">
        <w:rPr>
          <w:rFonts w:ascii="Book Antiqua" w:hAnsi="Book Antiqua" w:cs="Calibri"/>
          <w:color w:val="000000"/>
          <w:lang w:val="en-US"/>
        </w:rPr>
        <w:t xml:space="preserve"> peristalsis and gastric secretions</w:t>
      </w:r>
      <w:r w:rsidRPr="00B048A3">
        <w:rPr>
          <w:rFonts w:ascii="Book Antiqua" w:hAnsi="Book Antiqua" w:cs="Calibri"/>
          <w:color w:val="000000"/>
          <w:lang w:val="en-US"/>
        </w:rPr>
        <w:t xml:space="preserve">. Moreover, this approach allows for obtaining a </w:t>
      </w:r>
      <w:r w:rsidR="00912309" w:rsidRPr="00B048A3">
        <w:rPr>
          <w:rFonts w:ascii="Book Antiqua" w:hAnsi="Book Antiqua" w:cs="Calibri"/>
          <w:color w:val="000000"/>
          <w:lang w:val="en-US"/>
        </w:rPr>
        <w:t>gallbladder distention. Negative contrast agents permit to reduce fluid signal in the stomach and duodenum, such as blueberry juice or iron oxide</w:t>
      </w:r>
      <w:r w:rsidR="00042F15" w:rsidRPr="00B048A3">
        <w:rPr>
          <w:rFonts w:ascii="Book Antiqua" w:hAnsi="Book Antiqua" w:cs="Calibri"/>
          <w:color w:val="000000"/>
          <w:vertAlign w:val="superscript"/>
          <w:lang w:val="en-US"/>
        </w:rPr>
        <w:t>[20</w:t>
      </w:r>
      <w:r w:rsidR="00912309" w:rsidRPr="00B048A3">
        <w:rPr>
          <w:rFonts w:ascii="Book Antiqua" w:hAnsi="Book Antiqua" w:cs="Calibri"/>
          <w:color w:val="000000"/>
          <w:vertAlign w:val="superscript"/>
          <w:lang w:val="en-US"/>
        </w:rPr>
        <w:t>]</w:t>
      </w:r>
      <w:r w:rsidR="00912309" w:rsidRPr="00B048A3">
        <w:rPr>
          <w:rFonts w:ascii="Book Antiqua" w:hAnsi="Book Antiqua" w:cs="Calibri"/>
          <w:color w:val="000000"/>
          <w:lang w:val="en-US"/>
        </w:rPr>
        <w:t xml:space="preserve">. </w:t>
      </w:r>
    </w:p>
    <w:p w:rsidR="008C0357" w:rsidRPr="00B048A3" w:rsidRDefault="008C0357" w:rsidP="001649A7">
      <w:pPr>
        <w:pStyle w:val="a3"/>
        <w:widowControl w:val="0"/>
        <w:adjustRightInd w:val="0"/>
        <w:snapToGrid w:val="0"/>
        <w:spacing w:before="0" w:beforeAutospacing="0" w:after="0" w:afterAutospacing="0" w:line="360" w:lineRule="auto"/>
        <w:jc w:val="both"/>
        <w:rPr>
          <w:rFonts w:ascii="Book Antiqua" w:hAnsi="Book Antiqua" w:cs="Calibri"/>
          <w:b/>
          <w:i/>
          <w:color w:val="000000"/>
          <w:lang w:val="en-US"/>
        </w:rPr>
      </w:pPr>
    </w:p>
    <w:p w:rsidR="0024546F" w:rsidRPr="00B048A3" w:rsidRDefault="0024546F" w:rsidP="001649A7">
      <w:pPr>
        <w:pStyle w:val="a3"/>
        <w:widowControl w:val="0"/>
        <w:adjustRightInd w:val="0"/>
        <w:snapToGrid w:val="0"/>
        <w:spacing w:before="0" w:beforeAutospacing="0" w:after="0" w:afterAutospacing="0" w:line="360" w:lineRule="auto"/>
        <w:jc w:val="both"/>
        <w:rPr>
          <w:rFonts w:ascii="Book Antiqua" w:hAnsi="Book Antiqua" w:cs="Calibri"/>
          <w:i/>
          <w:color w:val="000000"/>
          <w:lang w:val="en-US"/>
        </w:rPr>
      </w:pPr>
      <w:r w:rsidRPr="00B048A3">
        <w:rPr>
          <w:rFonts w:ascii="Book Antiqua" w:hAnsi="Book Antiqua" w:cs="Calibri"/>
          <w:b/>
          <w:i/>
          <w:color w:val="000000"/>
          <w:lang w:val="en-US"/>
        </w:rPr>
        <w:t>MR imaging findings</w:t>
      </w:r>
      <w:r w:rsidR="004B5C1A" w:rsidRPr="00B048A3">
        <w:rPr>
          <w:rFonts w:ascii="Book Antiqua" w:hAnsi="Book Antiqua" w:cs="Calibri"/>
          <w:b/>
          <w:i/>
          <w:color w:val="000000"/>
          <w:lang w:val="en-US"/>
        </w:rPr>
        <w:t xml:space="preserve"> and contrast agents</w:t>
      </w:r>
    </w:p>
    <w:p w:rsidR="005C7EB5" w:rsidRPr="00B048A3" w:rsidRDefault="00912309" w:rsidP="001649A7">
      <w:pPr>
        <w:widowControl w:val="0"/>
        <w:adjustRightInd w:val="0"/>
        <w:snapToGrid w:val="0"/>
        <w:spacing w:line="360" w:lineRule="auto"/>
        <w:jc w:val="both"/>
        <w:rPr>
          <w:rFonts w:ascii="Book Antiqua" w:hAnsi="Book Antiqua" w:cs="Calibri"/>
          <w:color w:val="000000"/>
          <w:lang w:val="en-US"/>
        </w:rPr>
      </w:pPr>
      <w:r w:rsidRPr="00B048A3">
        <w:rPr>
          <w:rFonts w:ascii="Book Antiqua" w:hAnsi="Book Antiqua" w:cs="Calibri"/>
          <w:color w:val="000000"/>
          <w:lang w:val="en-US"/>
        </w:rPr>
        <w:t xml:space="preserve">On T1-weighted images, CCA </w:t>
      </w:r>
      <w:r w:rsidR="006C2F90" w:rsidRPr="00B048A3">
        <w:rPr>
          <w:rFonts w:ascii="Book Antiqua" w:hAnsi="Book Antiqua" w:cs="Calibri"/>
          <w:color w:val="000000"/>
          <w:lang w:val="en-US"/>
        </w:rPr>
        <w:t>shows</w:t>
      </w:r>
      <w:r w:rsidRPr="00B048A3">
        <w:rPr>
          <w:rFonts w:ascii="Book Antiqua" w:hAnsi="Book Antiqua" w:cs="Calibri"/>
          <w:color w:val="000000"/>
          <w:lang w:val="en-US"/>
        </w:rPr>
        <w:t xml:space="preserve"> a hypo-to isointense </w:t>
      </w:r>
      <w:r w:rsidR="006C2F90" w:rsidRPr="00B048A3">
        <w:rPr>
          <w:rFonts w:ascii="Book Antiqua" w:hAnsi="Book Antiqua" w:cs="Calibri"/>
          <w:color w:val="000000"/>
          <w:lang w:val="en-US"/>
        </w:rPr>
        <w:t>signal, while o</w:t>
      </w:r>
      <w:r w:rsidR="005C7EB5" w:rsidRPr="00B048A3">
        <w:rPr>
          <w:rFonts w:ascii="Book Antiqua" w:hAnsi="Book Antiqua" w:cs="Calibri"/>
          <w:color w:val="000000"/>
          <w:lang w:val="en-US"/>
        </w:rPr>
        <w:t>n T2-weighted images the signal is slight to high hyperintense, thus reflecting tumor components</w:t>
      </w:r>
      <w:r w:rsidR="006C2F90" w:rsidRPr="00B048A3">
        <w:rPr>
          <w:rFonts w:ascii="Book Antiqua" w:hAnsi="Book Antiqua" w:cs="Calibri"/>
          <w:color w:val="000000"/>
          <w:lang w:val="en-US"/>
        </w:rPr>
        <w:t xml:space="preserve">, in particular </w:t>
      </w:r>
      <w:r w:rsidR="005C7EB5" w:rsidRPr="00B048A3">
        <w:rPr>
          <w:rFonts w:ascii="Book Antiqua" w:hAnsi="Book Antiqua" w:cs="Calibri"/>
          <w:color w:val="000000"/>
          <w:lang w:val="en-US"/>
        </w:rPr>
        <w:t>fibrosis, mucin, and necrosis</w:t>
      </w:r>
      <w:r w:rsidR="006C2F90" w:rsidRPr="00B048A3">
        <w:rPr>
          <w:rFonts w:ascii="Book Antiqua" w:hAnsi="Book Antiqua" w:cs="Calibri"/>
          <w:color w:val="000000"/>
          <w:lang w:val="en-US"/>
        </w:rPr>
        <w:t xml:space="preserve">. </w:t>
      </w:r>
    </w:p>
    <w:p w:rsidR="00912309" w:rsidRPr="00B048A3" w:rsidRDefault="00912309" w:rsidP="001649A7">
      <w:pPr>
        <w:widowControl w:val="0"/>
        <w:adjustRightInd w:val="0"/>
        <w:snapToGrid w:val="0"/>
        <w:spacing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 xml:space="preserve">The dynamic enhancement pattern after gadolinium-based contrast administration may be variable. </w:t>
      </w:r>
      <w:r w:rsidR="006C2F90" w:rsidRPr="00B048A3">
        <w:rPr>
          <w:rFonts w:ascii="Book Antiqua" w:hAnsi="Book Antiqua" w:cs="Calibri"/>
          <w:color w:val="000000"/>
          <w:lang w:val="en-US"/>
        </w:rPr>
        <w:t xml:space="preserve">In the arterial </w:t>
      </w:r>
      <w:r w:rsidR="008C0357" w:rsidRPr="00B048A3">
        <w:rPr>
          <w:rFonts w:ascii="Book Antiqua" w:hAnsi="Book Antiqua" w:cs="Calibri"/>
          <w:color w:val="000000"/>
          <w:lang w:val="en-US"/>
        </w:rPr>
        <w:t>phase,</w:t>
      </w:r>
      <w:r w:rsidR="006C2F90" w:rsidRPr="00B048A3">
        <w:rPr>
          <w:rFonts w:ascii="Book Antiqua" w:hAnsi="Book Antiqua" w:cs="Calibri"/>
          <w:color w:val="000000"/>
          <w:lang w:val="en-US"/>
        </w:rPr>
        <w:t xml:space="preserve"> it shows a rim enhancement while</w:t>
      </w:r>
      <w:r w:rsidR="00C76FAE" w:rsidRPr="00B048A3">
        <w:rPr>
          <w:rFonts w:ascii="Book Antiqua" w:hAnsi="Book Antiqua" w:cs="Calibri"/>
          <w:color w:val="000000"/>
          <w:lang w:val="en-US"/>
        </w:rPr>
        <w:t xml:space="preserve"> a</w:t>
      </w:r>
      <w:r w:rsidRPr="00B048A3">
        <w:rPr>
          <w:rFonts w:ascii="Book Antiqua" w:hAnsi="Book Antiqua" w:cs="Calibri"/>
          <w:color w:val="000000"/>
          <w:lang w:val="en-US"/>
        </w:rPr>
        <w:t xml:space="preserve"> progressive</w:t>
      </w:r>
      <w:r w:rsidR="00C76FAE" w:rsidRPr="00B048A3">
        <w:rPr>
          <w:rFonts w:ascii="Book Antiqua" w:hAnsi="Book Antiqua" w:cs="Calibri"/>
          <w:color w:val="000000"/>
          <w:lang w:val="en-US"/>
        </w:rPr>
        <w:t>,</w:t>
      </w:r>
      <w:r w:rsidRPr="00B048A3">
        <w:rPr>
          <w:rFonts w:ascii="Book Antiqua" w:hAnsi="Book Antiqua" w:cs="Calibri"/>
          <w:color w:val="000000"/>
          <w:lang w:val="en-US"/>
        </w:rPr>
        <w:t xml:space="preserve"> centripetal</w:t>
      </w:r>
      <w:r w:rsidR="00C76FAE" w:rsidRPr="00B048A3">
        <w:rPr>
          <w:rFonts w:ascii="Book Antiqua" w:hAnsi="Book Antiqua" w:cs="Calibri"/>
          <w:color w:val="000000"/>
          <w:lang w:val="en-US"/>
        </w:rPr>
        <w:t>,</w:t>
      </w:r>
      <w:r w:rsidRPr="00B048A3">
        <w:rPr>
          <w:rFonts w:ascii="Book Antiqua" w:hAnsi="Book Antiqua" w:cs="Calibri"/>
          <w:color w:val="000000"/>
          <w:lang w:val="en-US"/>
        </w:rPr>
        <w:t xml:space="preserve"> enhancement </w:t>
      </w:r>
      <w:r w:rsidR="006C2F90" w:rsidRPr="00B048A3">
        <w:rPr>
          <w:rFonts w:ascii="Book Antiqua" w:hAnsi="Book Antiqua" w:cs="Calibri"/>
          <w:color w:val="000000"/>
          <w:lang w:val="en-US"/>
        </w:rPr>
        <w:t>can be appreciable in</w:t>
      </w:r>
      <w:r w:rsidRPr="00B048A3">
        <w:rPr>
          <w:rFonts w:ascii="Book Antiqua" w:hAnsi="Book Antiqua" w:cs="Calibri"/>
          <w:color w:val="000000"/>
          <w:lang w:val="en-US"/>
        </w:rPr>
        <w:t xml:space="preserve"> the delayed phase</w:t>
      </w:r>
      <w:r w:rsidR="00C76FAE" w:rsidRPr="00B048A3">
        <w:rPr>
          <w:rFonts w:ascii="Book Antiqua" w:hAnsi="Book Antiqua" w:cs="Calibri"/>
          <w:color w:val="000000"/>
          <w:lang w:val="en-US"/>
        </w:rPr>
        <w:t>s</w:t>
      </w:r>
      <w:r w:rsidR="0024546F" w:rsidRPr="00B048A3">
        <w:rPr>
          <w:rFonts w:ascii="Book Antiqua" w:hAnsi="Book Antiqua" w:cs="Calibri"/>
          <w:color w:val="000000"/>
          <w:lang w:val="en-US"/>
        </w:rPr>
        <w:t xml:space="preserve">, </w:t>
      </w:r>
      <w:r w:rsidR="006C2F90" w:rsidRPr="00B048A3">
        <w:rPr>
          <w:rFonts w:ascii="Book Antiqua" w:hAnsi="Book Antiqua" w:cs="Calibri"/>
          <w:color w:val="000000"/>
          <w:lang w:val="en-US"/>
        </w:rPr>
        <w:t>due to its intrinsic fibrotic appearance</w:t>
      </w:r>
      <w:r w:rsidRPr="00B048A3">
        <w:rPr>
          <w:rFonts w:ascii="Book Antiqua" w:hAnsi="Book Antiqua" w:cs="Calibri"/>
          <w:color w:val="000000"/>
          <w:lang w:val="en-US"/>
        </w:rPr>
        <w:t xml:space="preserve">. If the tumor is predominantly fibrotic, enhancement may only be visible in the </w:t>
      </w:r>
      <w:r w:rsidRPr="00B048A3">
        <w:rPr>
          <w:rFonts w:ascii="Book Antiqua" w:hAnsi="Book Antiqua" w:cs="Calibri"/>
          <w:color w:val="000000"/>
          <w:lang w:val="en-US"/>
        </w:rPr>
        <w:lastRenderedPageBreak/>
        <w:t xml:space="preserve">delayed phase. </w:t>
      </w:r>
    </w:p>
    <w:p w:rsidR="00912309" w:rsidRPr="00B048A3" w:rsidRDefault="00912309" w:rsidP="001649A7">
      <w:pPr>
        <w:widowControl w:val="0"/>
        <w:adjustRightInd w:val="0"/>
        <w:snapToGrid w:val="0"/>
        <w:spacing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Ancillary features include vascular encasement, biliary obstruction, lobar atrophy, capsular ret</w:t>
      </w:r>
      <w:r w:rsidR="00A37F52" w:rsidRPr="00B048A3">
        <w:rPr>
          <w:rFonts w:ascii="Book Antiqua" w:hAnsi="Book Antiqua" w:cs="Calibri"/>
          <w:color w:val="000000"/>
          <w:lang w:val="en-US"/>
        </w:rPr>
        <w:t>raction, and lymphadenopathy.</w:t>
      </w:r>
    </w:p>
    <w:p w:rsidR="00912309" w:rsidRPr="00B048A3" w:rsidRDefault="0024546F" w:rsidP="001649A7">
      <w:pPr>
        <w:widowControl w:val="0"/>
        <w:adjustRightInd w:val="0"/>
        <w:snapToGrid w:val="0"/>
        <w:spacing w:line="360" w:lineRule="auto"/>
        <w:ind w:firstLineChars="100" w:firstLine="240"/>
        <w:jc w:val="both"/>
        <w:rPr>
          <w:rFonts w:ascii="Book Antiqua" w:hAnsi="Book Antiqua" w:cs="Calibri"/>
          <w:color w:val="000000"/>
          <w:lang w:val="en-US"/>
        </w:rPr>
      </w:pPr>
      <w:r w:rsidRPr="00B048A3">
        <w:rPr>
          <w:rFonts w:ascii="Book Antiqua" w:hAnsi="Book Antiqua" w:cs="Calibri"/>
          <w:color w:val="000000"/>
          <w:lang w:val="en-US"/>
        </w:rPr>
        <w:t>Dynamic</w:t>
      </w:r>
      <w:r w:rsidR="00912309" w:rsidRPr="00B048A3">
        <w:rPr>
          <w:rFonts w:ascii="Book Antiqua" w:hAnsi="Book Antiqua" w:cs="Calibri"/>
          <w:color w:val="000000"/>
          <w:lang w:val="en-US"/>
        </w:rPr>
        <w:t xml:space="preserve"> imaging </w:t>
      </w:r>
      <w:r w:rsidR="00C76FAE" w:rsidRPr="00B048A3">
        <w:rPr>
          <w:rFonts w:ascii="Book Antiqua" w:hAnsi="Book Antiqua" w:cs="Calibri"/>
          <w:color w:val="000000"/>
          <w:lang w:val="en-US"/>
        </w:rPr>
        <w:t>can</w:t>
      </w:r>
      <w:r w:rsidR="00912309" w:rsidRPr="00B048A3">
        <w:rPr>
          <w:rFonts w:ascii="Book Antiqua" w:hAnsi="Book Antiqua" w:cs="Calibri"/>
          <w:color w:val="000000"/>
          <w:lang w:val="en-US"/>
        </w:rPr>
        <w:t xml:space="preserve"> be performed with </w:t>
      </w:r>
      <w:r w:rsidR="006C2F90" w:rsidRPr="00B048A3">
        <w:rPr>
          <w:rFonts w:ascii="Book Antiqua" w:hAnsi="Book Antiqua" w:cs="Calibri"/>
          <w:color w:val="000000"/>
          <w:lang w:val="en-US"/>
        </w:rPr>
        <w:t>both extracellular and hepatocyte-specific contrast media.</w:t>
      </w:r>
      <w:r w:rsidR="00912309" w:rsidRPr="00B048A3">
        <w:rPr>
          <w:rFonts w:ascii="Book Antiqua" w:hAnsi="Book Antiqua" w:cs="Calibri"/>
          <w:color w:val="000000"/>
          <w:lang w:val="en-US"/>
        </w:rPr>
        <w:t xml:space="preserve"> Liver post-contrast signal intensity is greater with the use of hepatocyte-specific agents compared with traditional gadolinium-based extracellular contrast agents</w:t>
      </w:r>
      <w:r w:rsidR="006C2F90" w:rsidRPr="00B048A3">
        <w:rPr>
          <w:rFonts w:ascii="Book Antiqua" w:hAnsi="Book Antiqua" w:cs="Calibri"/>
          <w:color w:val="000000"/>
          <w:lang w:val="en-US"/>
        </w:rPr>
        <w:t>.</w:t>
      </w:r>
      <w:r w:rsidR="00C76FAE" w:rsidRPr="00B048A3">
        <w:rPr>
          <w:rFonts w:ascii="Book Antiqua" w:hAnsi="Book Antiqua" w:cs="Calibri"/>
          <w:color w:val="000000"/>
          <w:lang w:val="en-US"/>
        </w:rPr>
        <w:t xml:space="preserve"> </w:t>
      </w:r>
      <w:r w:rsidR="006C2F90" w:rsidRPr="00B048A3">
        <w:rPr>
          <w:rFonts w:ascii="Book Antiqua" w:hAnsi="Book Antiqua" w:cs="Calibri"/>
          <w:color w:val="000000"/>
          <w:lang w:val="en-US"/>
        </w:rPr>
        <w:t>I</w:t>
      </w:r>
      <w:r w:rsidR="00F90219" w:rsidRPr="00B048A3">
        <w:rPr>
          <w:rFonts w:ascii="Book Antiqua" w:hAnsi="Book Antiqua" w:cs="Calibri"/>
          <w:color w:val="000000"/>
          <w:lang w:val="en-US"/>
        </w:rPr>
        <w:t xml:space="preserve">n this setting, </w:t>
      </w:r>
      <w:r w:rsidR="00C76FAE" w:rsidRPr="00B048A3">
        <w:rPr>
          <w:rFonts w:ascii="Book Antiqua" w:hAnsi="Book Antiqua" w:cs="Calibri"/>
          <w:color w:val="000000"/>
          <w:lang w:val="en-US"/>
        </w:rPr>
        <w:t>CCA</w:t>
      </w:r>
      <w:r w:rsidR="00912309" w:rsidRPr="00B048A3">
        <w:rPr>
          <w:rFonts w:ascii="Book Antiqua" w:hAnsi="Book Antiqua" w:cs="Calibri"/>
          <w:color w:val="000000"/>
          <w:lang w:val="en-US"/>
        </w:rPr>
        <w:t xml:space="preserve"> </w:t>
      </w:r>
      <w:r w:rsidR="00C76FAE" w:rsidRPr="00B048A3">
        <w:rPr>
          <w:rFonts w:ascii="Book Antiqua" w:hAnsi="Book Antiqua" w:cs="Calibri"/>
          <w:color w:val="000000"/>
          <w:lang w:val="en-US"/>
        </w:rPr>
        <w:t>appears</w:t>
      </w:r>
      <w:r w:rsidR="00912309" w:rsidRPr="00B048A3">
        <w:rPr>
          <w:rFonts w:ascii="Book Antiqua" w:hAnsi="Book Antiqua" w:cs="Calibri"/>
          <w:color w:val="000000"/>
          <w:lang w:val="en-US"/>
        </w:rPr>
        <w:t xml:space="preserve"> as </w:t>
      </w:r>
      <w:r w:rsidR="00C76FAE" w:rsidRPr="00B048A3">
        <w:rPr>
          <w:rFonts w:ascii="Book Antiqua" w:hAnsi="Book Antiqua" w:cs="Calibri"/>
          <w:color w:val="000000"/>
          <w:lang w:val="en-US"/>
        </w:rPr>
        <w:t xml:space="preserve">a </w:t>
      </w:r>
      <w:r w:rsidR="00912309" w:rsidRPr="00B048A3">
        <w:rPr>
          <w:rFonts w:ascii="Book Antiqua" w:hAnsi="Book Antiqua" w:cs="Calibri"/>
          <w:color w:val="000000"/>
          <w:lang w:val="en-US"/>
        </w:rPr>
        <w:t>hypointense</w:t>
      </w:r>
      <w:r w:rsidR="00C76FAE" w:rsidRPr="00B048A3">
        <w:rPr>
          <w:rFonts w:ascii="Book Antiqua" w:hAnsi="Book Antiqua" w:cs="Calibri"/>
          <w:color w:val="000000"/>
          <w:lang w:val="en-US"/>
        </w:rPr>
        <w:t xml:space="preserve"> lesion</w:t>
      </w:r>
      <w:r w:rsidR="00912309" w:rsidRPr="00B048A3">
        <w:rPr>
          <w:rFonts w:ascii="Book Antiqua" w:hAnsi="Book Antiqua" w:cs="Calibri"/>
          <w:color w:val="000000"/>
          <w:lang w:val="en-US"/>
        </w:rPr>
        <w:t xml:space="preserve"> </w:t>
      </w:r>
      <w:r w:rsidR="006C2F90" w:rsidRPr="00B048A3">
        <w:rPr>
          <w:rFonts w:ascii="Book Antiqua" w:hAnsi="Book Antiqua" w:cs="Calibri"/>
          <w:color w:val="000000"/>
          <w:lang w:val="en-US"/>
        </w:rPr>
        <w:t>in the hepatobiliary phase</w:t>
      </w:r>
      <w:r w:rsidR="00AE2DC3" w:rsidRPr="00B048A3">
        <w:rPr>
          <w:rFonts w:ascii="Book Antiqua" w:hAnsi="Book Antiqua" w:cs="Calibri"/>
          <w:color w:val="000000"/>
          <w:lang w:val="en-US"/>
        </w:rPr>
        <w:t xml:space="preserve"> (HBP)</w:t>
      </w:r>
      <w:r w:rsidR="006C2F90" w:rsidRPr="00B048A3">
        <w:rPr>
          <w:rFonts w:ascii="Book Antiqua" w:hAnsi="Book Antiqua" w:cs="Calibri"/>
          <w:color w:val="000000"/>
          <w:lang w:val="en-US"/>
        </w:rPr>
        <w:t>, considering the absence of functioning hepatocytes</w:t>
      </w:r>
      <w:r w:rsidR="00042F15" w:rsidRPr="00B048A3">
        <w:rPr>
          <w:rFonts w:ascii="Book Antiqua" w:hAnsi="Book Antiqua" w:cs="Calibri"/>
          <w:color w:val="000000"/>
          <w:vertAlign w:val="superscript"/>
          <w:lang w:val="en-US"/>
        </w:rPr>
        <w:t>[21</w:t>
      </w:r>
      <w:r w:rsidR="00912309" w:rsidRPr="00B048A3">
        <w:rPr>
          <w:rFonts w:ascii="Book Antiqua" w:hAnsi="Book Antiqua" w:cs="Calibri"/>
          <w:color w:val="000000"/>
          <w:vertAlign w:val="superscript"/>
          <w:lang w:val="en-US"/>
        </w:rPr>
        <w:t>]</w:t>
      </w:r>
      <w:r w:rsidR="00912309" w:rsidRPr="00B048A3">
        <w:rPr>
          <w:rFonts w:ascii="Book Antiqua" w:hAnsi="Book Antiqua" w:cs="Calibri"/>
          <w:color w:val="000000"/>
          <w:lang w:val="en-US"/>
        </w:rPr>
        <w:t>.</w:t>
      </w:r>
      <w:r w:rsidR="005A50B9" w:rsidRPr="00B048A3">
        <w:rPr>
          <w:rFonts w:ascii="Book Antiqua" w:hAnsi="Book Antiqua" w:cs="Calibri"/>
          <w:color w:val="000000"/>
          <w:lang w:val="en-US"/>
        </w:rPr>
        <w:t xml:space="preserve"> </w:t>
      </w:r>
    </w:p>
    <w:p w:rsidR="008C0357" w:rsidRPr="00B048A3" w:rsidRDefault="008C0357" w:rsidP="001649A7">
      <w:pPr>
        <w:widowControl w:val="0"/>
        <w:autoSpaceDE w:val="0"/>
        <w:autoSpaceDN w:val="0"/>
        <w:adjustRightInd w:val="0"/>
        <w:snapToGrid w:val="0"/>
        <w:spacing w:line="360" w:lineRule="auto"/>
        <w:jc w:val="both"/>
        <w:rPr>
          <w:rFonts w:ascii="Book Antiqua" w:hAnsi="Book Antiqua"/>
          <w:b/>
          <w:color w:val="000000"/>
          <w:u w:val="single"/>
          <w:lang w:val="en-US"/>
        </w:rPr>
      </w:pPr>
    </w:p>
    <w:p w:rsidR="00912309" w:rsidRPr="00B048A3" w:rsidRDefault="00A37F52" w:rsidP="001649A7">
      <w:pPr>
        <w:widowControl w:val="0"/>
        <w:autoSpaceDE w:val="0"/>
        <w:autoSpaceDN w:val="0"/>
        <w:adjustRightInd w:val="0"/>
        <w:snapToGrid w:val="0"/>
        <w:spacing w:line="360" w:lineRule="auto"/>
        <w:jc w:val="both"/>
        <w:rPr>
          <w:rFonts w:ascii="Book Antiqua" w:hAnsi="Book Antiqua"/>
          <w:b/>
          <w:color w:val="000000"/>
          <w:u w:val="single"/>
          <w:lang w:val="en-US"/>
        </w:rPr>
      </w:pPr>
      <w:r w:rsidRPr="00B048A3">
        <w:rPr>
          <w:rFonts w:ascii="Book Antiqua" w:hAnsi="Book Antiqua"/>
          <w:b/>
          <w:color w:val="000000"/>
          <w:u w:val="single"/>
          <w:lang w:val="en-US"/>
        </w:rPr>
        <w:t>ROLE OF Gd-EOB-DTPA</w:t>
      </w:r>
    </w:p>
    <w:p w:rsidR="00912309" w:rsidRPr="00B048A3" w:rsidRDefault="00912309" w:rsidP="001649A7">
      <w:pPr>
        <w:pStyle w:val="a3"/>
        <w:widowControl w:val="0"/>
        <w:adjustRightInd w:val="0"/>
        <w:snapToGrid w:val="0"/>
        <w:spacing w:before="0" w:beforeAutospacing="0" w:after="0" w:afterAutospacing="0" w:line="360" w:lineRule="auto"/>
        <w:jc w:val="both"/>
        <w:rPr>
          <w:rFonts w:ascii="Book Antiqua" w:hAnsi="Book Antiqua"/>
          <w:color w:val="000000"/>
          <w:lang w:val="en-US"/>
        </w:rPr>
      </w:pPr>
      <w:r w:rsidRPr="00B048A3">
        <w:rPr>
          <w:rFonts w:ascii="Book Antiqua" w:hAnsi="Book Antiqua"/>
          <w:color w:val="000000"/>
          <w:lang w:val="en-US"/>
        </w:rPr>
        <w:t xml:space="preserve">Gd-EOB-DTPA </w:t>
      </w:r>
      <w:r w:rsidR="006C2F90" w:rsidRPr="00B048A3">
        <w:rPr>
          <w:rFonts w:ascii="Book Antiqua" w:hAnsi="Book Antiqua"/>
          <w:color w:val="000000"/>
          <w:lang w:val="en-US"/>
        </w:rPr>
        <w:t>(</w:t>
      </w:r>
      <w:r w:rsidRPr="00B048A3">
        <w:rPr>
          <w:rFonts w:ascii="Book Antiqua" w:hAnsi="Book Antiqua"/>
          <w:color w:val="000000"/>
          <w:lang w:val="en-US"/>
        </w:rPr>
        <w:t xml:space="preserve">Bayer Schering Pharma, Berlin, Germany) is </w:t>
      </w:r>
      <w:r w:rsidRPr="00B048A3">
        <w:rPr>
          <w:rFonts w:ascii="Book Antiqua" w:hAnsi="Book Antiqua"/>
          <w:color w:val="000000"/>
          <w:shd w:val="clear" w:color="auto" w:fill="FFFFFF"/>
          <w:lang w:val="en-US"/>
        </w:rPr>
        <w:t xml:space="preserve">a gadolinium-based MRI </w:t>
      </w:r>
      <w:r w:rsidRPr="00B048A3">
        <w:rPr>
          <w:rFonts w:ascii="Book Antiqua" w:hAnsi="Book Antiqua"/>
          <w:color w:val="000000"/>
          <w:lang w:val="en-US"/>
        </w:rPr>
        <w:t>hepatocyte-specific contrast agent. It</w:t>
      </w:r>
      <w:r w:rsidR="00D87CC3" w:rsidRPr="00B048A3">
        <w:rPr>
          <w:rFonts w:ascii="Book Antiqua" w:hAnsi="Book Antiqua"/>
          <w:color w:val="000000"/>
          <w:lang w:val="en-US"/>
        </w:rPr>
        <w:t xml:space="preserve"> </w:t>
      </w:r>
      <w:r w:rsidRPr="00B048A3">
        <w:rPr>
          <w:rFonts w:ascii="Book Antiqua" w:hAnsi="Book Antiqua"/>
          <w:color w:val="000000"/>
          <w:lang w:val="en-US"/>
        </w:rPr>
        <w:t>shows</w:t>
      </w:r>
      <w:r w:rsidR="00D87CC3" w:rsidRPr="00B048A3">
        <w:rPr>
          <w:rFonts w:ascii="Book Antiqua" w:hAnsi="Book Antiqua"/>
          <w:color w:val="000000"/>
          <w:lang w:val="en-US"/>
        </w:rPr>
        <w:t xml:space="preserve"> </w:t>
      </w:r>
      <w:r w:rsidRPr="00B048A3">
        <w:rPr>
          <w:rFonts w:ascii="Book Antiqua" w:hAnsi="Book Antiqua"/>
          <w:color w:val="000000"/>
          <w:lang w:val="en-US"/>
        </w:rPr>
        <w:t xml:space="preserve">a biphasic mechanism of action: </w:t>
      </w:r>
      <w:r w:rsidR="004F5B53" w:rsidRPr="00B048A3">
        <w:rPr>
          <w:rFonts w:ascii="Book Antiqua" w:hAnsi="Book Antiqua"/>
          <w:color w:val="000000"/>
          <w:lang w:val="en-US"/>
        </w:rPr>
        <w:t>F</w:t>
      </w:r>
      <w:r w:rsidRPr="00B048A3">
        <w:rPr>
          <w:rFonts w:ascii="Book Antiqua" w:hAnsi="Book Antiqua"/>
          <w:color w:val="000000"/>
          <w:lang w:val="en-US"/>
        </w:rPr>
        <w:t>irst distribution in the extracellular space and then selective uptake by functioning hepatocytes</w:t>
      </w:r>
      <w:r w:rsidR="00587539" w:rsidRPr="00B048A3">
        <w:rPr>
          <w:rFonts w:ascii="Book Antiqua" w:hAnsi="Book Antiqua"/>
          <w:color w:val="000000"/>
          <w:lang w:val="en-US"/>
        </w:rPr>
        <w:t xml:space="preserve"> </w:t>
      </w:r>
      <w:r w:rsidRPr="00B048A3">
        <w:rPr>
          <w:rFonts w:ascii="Book Antiqua" w:hAnsi="Book Antiqua"/>
          <w:color w:val="000000"/>
          <w:lang w:val="en-US"/>
        </w:rPr>
        <w:t>and biliary excretion through the organic anionic transporting polypeptide (OATP8).</w:t>
      </w:r>
      <w:r w:rsidR="00587539" w:rsidRPr="00B048A3">
        <w:rPr>
          <w:rFonts w:ascii="Book Antiqua" w:hAnsi="Book Antiqua"/>
          <w:color w:val="000000"/>
          <w:lang w:val="en-US"/>
        </w:rPr>
        <w:t xml:space="preserve"> In patients with preserved liver function, t</w:t>
      </w:r>
      <w:r w:rsidRPr="00B048A3">
        <w:rPr>
          <w:rFonts w:ascii="Book Antiqua" w:hAnsi="Book Antiqua"/>
          <w:color w:val="000000"/>
          <w:lang w:val="en-US"/>
        </w:rPr>
        <w:t>he hepatic uptake can be evident after 20 min and lasts for several hours after EOB-DTPA</w:t>
      </w:r>
      <w:r w:rsidR="00587539" w:rsidRPr="00B048A3">
        <w:rPr>
          <w:rFonts w:ascii="Book Antiqua" w:hAnsi="Book Antiqua"/>
          <w:color w:val="000000"/>
          <w:lang w:val="en-US"/>
        </w:rPr>
        <w:t xml:space="preserve"> </w:t>
      </w:r>
      <w:r w:rsidRPr="00B048A3">
        <w:rPr>
          <w:rFonts w:ascii="Book Antiqua" w:hAnsi="Book Antiqua"/>
          <w:color w:val="000000"/>
          <w:lang w:val="en-US"/>
        </w:rPr>
        <w:t>injection (</w:t>
      </w:r>
      <w:r w:rsidRPr="00B048A3">
        <w:rPr>
          <w:rFonts w:ascii="Book Antiqua" w:hAnsi="Book Antiqua"/>
          <w:i/>
          <w:iCs/>
          <w:color w:val="000000"/>
          <w:lang w:val="en-US"/>
        </w:rPr>
        <w:t>i.e.</w:t>
      </w:r>
      <w:r w:rsidRPr="00B048A3">
        <w:rPr>
          <w:rFonts w:ascii="Book Antiqua" w:hAnsi="Book Antiqua"/>
          <w:color w:val="000000"/>
          <w:lang w:val="en-US"/>
        </w:rPr>
        <w:t xml:space="preserve"> the hepatobiliary phase).</w:t>
      </w:r>
    </w:p>
    <w:p w:rsidR="00912309" w:rsidRPr="00B048A3" w:rsidRDefault="00912309"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US"/>
        </w:rPr>
      </w:pPr>
      <w:r w:rsidRPr="00B048A3">
        <w:rPr>
          <w:rFonts w:ascii="Book Antiqua" w:hAnsi="Book Antiqua"/>
          <w:color w:val="000000"/>
          <w:lang w:val="en-US"/>
        </w:rPr>
        <w:t>This phenomenon allows evaluating</w:t>
      </w:r>
      <w:r w:rsidR="00587539" w:rsidRPr="00B048A3">
        <w:rPr>
          <w:rFonts w:ascii="Book Antiqua" w:hAnsi="Book Antiqua"/>
          <w:color w:val="000000"/>
          <w:lang w:val="en-US"/>
        </w:rPr>
        <w:t xml:space="preserve"> </w:t>
      </w:r>
      <w:r w:rsidRPr="00B048A3">
        <w:rPr>
          <w:rFonts w:ascii="Book Antiqua" w:hAnsi="Book Antiqua"/>
          <w:color w:val="000000"/>
          <w:lang w:val="en-US"/>
        </w:rPr>
        <w:t>both vascular feature</w:t>
      </w:r>
      <w:r w:rsidR="00266435" w:rsidRPr="00B048A3">
        <w:rPr>
          <w:rFonts w:ascii="Book Antiqua" w:hAnsi="Book Antiqua"/>
          <w:color w:val="000000"/>
          <w:lang w:val="en-US"/>
        </w:rPr>
        <w:t>s</w:t>
      </w:r>
      <w:r w:rsidRPr="00B048A3">
        <w:rPr>
          <w:rFonts w:ascii="Book Antiqua" w:hAnsi="Book Antiqua"/>
          <w:color w:val="000000"/>
          <w:lang w:val="en-US"/>
        </w:rPr>
        <w:t xml:space="preserve"> and the functional status of the nodules with a single examination. Indeed, the nodules with low or no OATP expression (</w:t>
      </w:r>
      <w:r w:rsidRPr="00B048A3">
        <w:rPr>
          <w:rFonts w:ascii="Book Antiqua" w:hAnsi="Book Antiqua"/>
          <w:i/>
          <w:iCs/>
          <w:color w:val="000000"/>
          <w:lang w:val="en-US"/>
        </w:rPr>
        <w:t>i.e.</w:t>
      </w:r>
      <w:r w:rsidRPr="00B048A3">
        <w:rPr>
          <w:rFonts w:ascii="Book Antiqua" w:hAnsi="Book Antiqua"/>
          <w:color w:val="000000"/>
          <w:lang w:val="en-US"/>
        </w:rPr>
        <w:t xml:space="preserve"> CCA and most of the other hepatic lesions) show no </w:t>
      </w:r>
      <w:r w:rsidR="004F5B53" w:rsidRPr="00B048A3">
        <w:rPr>
          <w:rFonts w:ascii="Book Antiqua" w:hAnsi="Book Antiqua"/>
          <w:color w:val="000000"/>
          <w:lang w:val="en-US"/>
        </w:rPr>
        <w:t xml:space="preserve">hepatocyte-specific contrast agent </w:t>
      </w:r>
      <w:r w:rsidRPr="00B048A3">
        <w:rPr>
          <w:rFonts w:ascii="Book Antiqua" w:hAnsi="Book Antiqua"/>
          <w:color w:val="000000"/>
          <w:lang w:val="en-US"/>
        </w:rPr>
        <w:t>s uptake and appear hypointense in the HBP.</w:t>
      </w:r>
    </w:p>
    <w:p w:rsidR="00912309" w:rsidRPr="00B048A3" w:rsidRDefault="00912309"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US"/>
        </w:rPr>
      </w:pPr>
      <w:r w:rsidRPr="00B048A3">
        <w:rPr>
          <w:rFonts w:ascii="Book Antiqua" w:hAnsi="Book Antiqua"/>
          <w:color w:val="000000"/>
          <w:lang w:val="en-US"/>
        </w:rPr>
        <w:t>Regarding</w:t>
      </w:r>
      <w:r w:rsidR="00587539" w:rsidRPr="00B048A3">
        <w:rPr>
          <w:rFonts w:ascii="Book Antiqua" w:hAnsi="Book Antiqua"/>
          <w:color w:val="000000"/>
          <w:lang w:val="en-US"/>
        </w:rPr>
        <w:t xml:space="preserve"> the </w:t>
      </w:r>
      <w:r w:rsidRPr="00B048A3">
        <w:rPr>
          <w:rFonts w:ascii="Book Antiqua" w:hAnsi="Book Antiqua"/>
          <w:color w:val="000000"/>
          <w:lang w:val="en-US"/>
        </w:rPr>
        <w:t xml:space="preserve">Gd-EOB-DTPA administration, the </w:t>
      </w:r>
      <w:r w:rsidR="004F79C0" w:rsidRPr="00B048A3">
        <w:rPr>
          <w:rFonts w:ascii="Book Antiqua" w:hAnsi="Book Antiqua"/>
          <w:color w:val="000000"/>
          <w:lang w:val="en-US"/>
        </w:rPr>
        <w:t xml:space="preserve">European society of </w:t>
      </w:r>
      <w:r w:rsidR="004F79C0" w:rsidRPr="00B048A3">
        <w:rPr>
          <w:rFonts w:ascii="Book Antiqua" w:eastAsia="等线" w:hAnsi="Book Antiqua"/>
          <w:color w:val="000000"/>
          <w:lang w:val="en-US" w:eastAsia="zh-CN"/>
        </w:rPr>
        <w:t>g</w:t>
      </w:r>
      <w:r w:rsidR="004F79C0" w:rsidRPr="00B048A3">
        <w:rPr>
          <w:rFonts w:ascii="Book Antiqua" w:hAnsi="Book Antiqua"/>
          <w:color w:val="000000"/>
          <w:lang w:val="en-US"/>
        </w:rPr>
        <w:t xml:space="preserve">astrointestinal and </w:t>
      </w:r>
      <w:r w:rsidR="004F79C0" w:rsidRPr="00B048A3">
        <w:rPr>
          <w:rFonts w:ascii="Book Antiqua" w:eastAsia="等线" w:hAnsi="Book Antiqua"/>
          <w:color w:val="000000"/>
          <w:lang w:val="en-US" w:eastAsia="zh-CN"/>
        </w:rPr>
        <w:t>a</w:t>
      </w:r>
      <w:r w:rsidR="004F79C0" w:rsidRPr="00B048A3">
        <w:rPr>
          <w:rFonts w:ascii="Book Antiqua" w:hAnsi="Book Antiqua"/>
          <w:color w:val="000000"/>
          <w:lang w:val="en-US"/>
        </w:rPr>
        <w:t xml:space="preserve">bdominal </w:t>
      </w:r>
      <w:r w:rsidR="004F79C0" w:rsidRPr="00B048A3">
        <w:rPr>
          <w:rFonts w:ascii="Book Antiqua" w:eastAsia="等线" w:hAnsi="Book Antiqua"/>
          <w:color w:val="000000"/>
          <w:lang w:val="en-US" w:eastAsia="zh-CN"/>
        </w:rPr>
        <w:t>r</w:t>
      </w:r>
      <w:r w:rsidR="004F79C0" w:rsidRPr="00B048A3">
        <w:rPr>
          <w:rFonts w:ascii="Book Antiqua" w:hAnsi="Book Antiqua"/>
          <w:color w:val="000000"/>
          <w:lang w:val="en-US"/>
        </w:rPr>
        <w:t>adiology</w:t>
      </w:r>
      <w:r w:rsidRPr="00B048A3">
        <w:rPr>
          <w:rFonts w:ascii="Book Antiqua" w:hAnsi="Book Antiqua"/>
          <w:color w:val="000000"/>
          <w:lang w:val="en-US"/>
        </w:rPr>
        <w:t xml:space="preserve"> consensus statement provides </w:t>
      </w:r>
      <w:r w:rsidR="001913C3" w:rsidRPr="00B048A3">
        <w:rPr>
          <w:rFonts w:ascii="Book Antiqua" w:hAnsi="Book Antiqua"/>
          <w:color w:val="000000"/>
          <w:lang w:val="en-US"/>
        </w:rPr>
        <w:t>recommendations</w:t>
      </w:r>
      <w:r w:rsidR="001913C3" w:rsidRPr="00B048A3">
        <w:rPr>
          <w:rFonts w:ascii="Book Antiqua" w:hAnsi="Book Antiqua"/>
          <w:color w:val="000000"/>
          <w:vertAlign w:val="superscript"/>
          <w:lang w:val="en-US"/>
        </w:rPr>
        <w:t>[</w:t>
      </w:r>
      <w:r w:rsidR="00587539" w:rsidRPr="00B048A3">
        <w:rPr>
          <w:rFonts w:ascii="Book Antiqua" w:hAnsi="Book Antiqua"/>
          <w:color w:val="000000"/>
          <w:vertAlign w:val="superscript"/>
          <w:lang w:val="en-US"/>
        </w:rPr>
        <w:t>22]</w:t>
      </w:r>
      <w:r w:rsidR="00AE2DC3" w:rsidRPr="00B048A3">
        <w:rPr>
          <w:rFonts w:ascii="Book Antiqua" w:hAnsi="Book Antiqua"/>
          <w:color w:val="000000"/>
          <w:lang w:val="en-US"/>
        </w:rPr>
        <w:t>. T</w:t>
      </w:r>
      <w:r w:rsidR="00266435" w:rsidRPr="00B048A3">
        <w:rPr>
          <w:rFonts w:ascii="Book Antiqua" w:hAnsi="Book Antiqua"/>
          <w:color w:val="000000"/>
          <w:lang w:val="en-US"/>
        </w:rPr>
        <w:t xml:space="preserve">he </w:t>
      </w:r>
      <w:r w:rsidRPr="00B048A3">
        <w:rPr>
          <w:rFonts w:ascii="Book Antiqua" w:hAnsi="Book Antiqua"/>
          <w:color w:val="000000"/>
          <w:lang w:val="en-US"/>
        </w:rPr>
        <w:t>approved dose</w:t>
      </w:r>
      <w:r w:rsidR="00587539" w:rsidRPr="00B048A3">
        <w:rPr>
          <w:rFonts w:ascii="Book Antiqua" w:hAnsi="Book Antiqua"/>
          <w:color w:val="000000"/>
          <w:lang w:val="en-US"/>
        </w:rPr>
        <w:t xml:space="preserve"> </w:t>
      </w:r>
      <w:r w:rsidR="00AE2DC3" w:rsidRPr="00B048A3">
        <w:rPr>
          <w:rFonts w:ascii="Book Antiqua" w:hAnsi="Book Antiqua"/>
          <w:color w:val="000000"/>
          <w:lang w:val="en-US"/>
        </w:rPr>
        <w:t xml:space="preserve">is </w:t>
      </w:r>
      <w:r w:rsidRPr="00B048A3">
        <w:rPr>
          <w:rFonts w:ascii="Book Antiqua" w:hAnsi="Book Antiqua"/>
          <w:color w:val="000000"/>
          <w:lang w:val="en-US"/>
        </w:rPr>
        <w:t>0.025 mmol/kg</w:t>
      </w:r>
      <w:r w:rsidR="00436147" w:rsidRPr="00B048A3">
        <w:rPr>
          <w:rFonts w:ascii="Book Antiqua" w:hAnsi="Book Antiqua"/>
          <w:color w:val="000000"/>
          <w:lang w:val="en-US"/>
        </w:rPr>
        <w:t xml:space="preserve"> with a</w:t>
      </w:r>
      <w:r w:rsidR="001913C3" w:rsidRPr="00B048A3">
        <w:rPr>
          <w:rFonts w:ascii="Book Antiqua" w:hAnsi="Book Antiqua"/>
          <w:color w:val="000000"/>
          <w:lang w:val="en-US"/>
        </w:rPr>
        <w:t xml:space="preserve"> </w:t>
      </w:r>
      <w:r w:rsidR="00AE2DC3" w:rsidRPr="00B048A3">
        <w:rPr>
          <w:rFonts w:ascii="Book Antiqua" w:hAnsi="Book Antiqua"/>
          <w:color w:val="000000"/>
          <w:lang w:val="en-US"/>
        </w:rPr>
        <w:t xml:space="preserve">flow-rate of </w:t>
      </w:r>
      <w:r w:rsidRPr="00B048A3">
        <w:rPr>
          <w:rFonts w:ascii="Book Antiqua" w:hAnsi="Book Antiqua"/>
          <w:color w:val="000000"/>
          <w:lang w:val="en-US"/>
        </w:rPr>
        <w:t>1-2 mL/s followed by a saline flush</w:t>
      </w:r>
      <w:r w:rsidR="00AE2DC3" w:rsidRPr="00B048A3">
        <w:rPr>
          <w:rFonts w:ascii="Book Antiqua" w:hAnsi="Book Antiqua"/>
          <w:color w:val="000000"/>
          <w:lang w:val="en-US"/>
        </w:rPr>
        <w:t>.</w:t>
      </w:r>
      <w:r w:rsidR="007274E0" w:rsidRPr="00B048A3">
        <w:rPr>
          <w:rFonts w:ascii="Book Antiqua" w:hAnsi="Book Antiqua"/>
          <w:color w:val="000000"/>
          <w:lang w:val="en-US"/>
        </w:rPr>
        <w:t xml:space="preserve"> </w:t>
      </w:r>
      <w:r w:rsidR="00AE2DC3" w:rsidRPr="00B048A3">
        <w:rPr>
          <w:rFonts w:ascii="Book Antiqua" w:hAnsi="Book Antiqua"/>
          <w:color w:val="000000"/>
          <w:lang w:val="en-US"/>
        </w:rPr>
        <w:t>Dynamic sequences should be obtained by</w:t>
      </w:r>
      <w:r w:rsidRPr="00B048A3">
        <w:rPr>
          <w:rFonts w:ascii="Book Antiqua" w:hAnsi="Book Antiqua"/>
          <w:color w:val="000000"/>
          <w:lang w:val="en-US"/>
        </w:rPr>
        <w:t xml:space="preserve"> using a bolus triggering technique.</w:t>
      </w:r>
      <w:r w:rsidR="00587539" w:rsidRPr="00B048A3">
        <w:rPr>
          <w:rFonts w:ascii="Book Antiqua" w:hAnsi="Book Antiqua"/>
          <w:color w:val="000000"/>
          <w:lang w:val="en-US"/>
        </w:rPr>
        <w:t xml:space="preserve"> </w:t>
      </w:r>
      <w:r w:rsidRPr="00B048A3">
        <w:rPr>
          <w:rFonts w:ascii="Book Antiqua" w:hAnsi="Book Antiqua"/>
          <w:color w:val="000000"/>
          <w:lang w:val="en-US"/>
        </w:rPr>
        <w:t xml:space="preserve">Optimal multiphasic dynamic contrast-enhanced imaging, with </w:t>
      </w:r>
      <w:r w:rsidR="00266435" w:rsidRPr="00B048A3">
        <w:rPr>
          <w:rFonts w:ascii="Book Antiqua" w:hAnsi="Book Antiqua"/>
          <w:color w:val="000000"/>
          <w:lang w:val="en-US"/>
        </w:rPr>
        <w:t xml:space="preserve">fewer </w:t>
      </w:r>
      <w:r w:rsidRPr="00B048A3">
        <w:rPr>
          <w:rFonts w:ascii="Book Antiqua" w:hAnsi="Book Antiqua"/>
          <w:color w:val="000000"/>
          <w:lang w:val="en-US"/>
        </w:rPr>
        <w:t>artifacts, is feasible using multi-arterial phase imaging</w:t>
      </w:r>
      <w:r w:rsidR="00587539" w:rsidRPr="00B048A3">
        <w:rPr>
          <w:rFonts w:ascii="Book Antiqua" w:hAnsi="Book Antiqua"/>
          <w:color w:val="000000"/>
          <w:vertAlign w:val="superscript"/>
          <w:lang w:val="en-US"/>
        </w:rPr>
        <w:t>[23]</w:t>
      </w:r>
      <w:r w:rsidRPr="00B048A3">
        <w:rPr>
          <w:rFonts w:ascii="Book Antiqua" w:hAnsi="Book Antiqua"/>
          <w:color w:val="000000"/>
          <w:lang w:val="en-US"/>
        </w:rPr>
        <w:t xml:space="preserve"> and in fact, its role in the evaluation of hepatic lesions particularly HCC</w:t>
      </w:r>
      <w:r w:rsidR="00587539" w:rsidRPr="00B048A3">
        <w:rPr>
          <w:rFonts w:ascii="Book Antiqua" w:hAnsi="Book Antiqua"/>
          <w:color w:val="000000"/>
          <w:lang w:val="en-US"/>
        </w:rPr>
        <w:t xml:space="preserve"> </w:t>
      </w:r>
      <w:r w:rsidRPr="00B048A3">
        <w:rPr>
          <w:rFonts w:ascii="Book Antiqua" w:hAnsi="Book Antiqua"/>
          <w:color w:val="000000"/>
          <w:lang w:val="en-US"/>
        </w:rPr>
        <w:t>has been well studied</w:t>
      </w:r>
      <w:r w:rsidR="00587539" w:rsidRPr="00B048A3">
        <w:rPr>
          <w:rFonts w:ascii="Book Antiqua" w:hAnsi="Book Antiqua"/>
          <w:color w:val="000000"/>
          <w:vertAlign w:val="superscript"/>
          <w:lang w:val="en-US"/>
        </w:rPr>
        <w:t>[24,25]</w:t>
      </w:r>
      <w:r w:rsidR="00587539" w:rsidRPr="00B048A3">
        <w:rPr>
          <w:rFonts w:ascii="Book Antiqua" w:hAnsi="Book Antiqua"/>
          <w:color w:val="000000"/>
          <w:lang w:val="en-US"/>
        </w:rPr>
        <w:t xml:space="preserve">. </w:t>
      </w:r>
    </w:p>
    <w:p w:rsidR="00912309" w:rsidRPr="00B048A3" w:rsidRDefault="00912309" w:rsidP="001649A7">
      <w:pPr>
        <w:widowControl w:val="0"/>
        <w:adjustRightInd w:val="0"/>
        <w:snapToGrid w:val="0"/>
        <w:spacing w:line="360" w:lineRule="auto"/>
        <w:ind w:firstLineChars="100" w:firstLine="240"/>
        <w:jc w:val="both"/>
        <w:rPr>
          <w:rFonts w:ascii="Book Antiqua" w:hAnsi="Book Antiqua"/>
          <w:color w:val="000000"/>
          <w:lang w:val="en-US"/>
        </w:rPr>
      </w:pPr>
      <w:r w:rsidRPr="00B048A3">
        <w:rPr>
          <w:rFonts w:ascii="Book Antiqua" w:hAnsi="Book Antiqua"/>
          <w:color w:val="000000"/>
          <w:lang w:val="en-US"/>
        </w:rPr>
        <w:lastRenderedPageBreak/>
        <w:t>As mentioned in the first chapter, the imaging features of CCA have been classified into four different growth patterns: MF-CCA, PI-CCA, IG-CCA, and mixed type</w:t>
      </w:r>
      <w:r w:rsidR="00587539" w:rsidRPr="00B048A3">
        <w:rPr>
          <w:rFonts w:ascii="Book Antiqua" w:hAnsi="Book Antiqua"/>
          <w:color w:val="000000"/>
          <w:lang w:val="en-US"/>
        </w:rPr>
        <w:t xml:space="preserve"> </w:t>
      </w:r>
      <w:r w:rsidRPr="00B048A3">
        <w:rPr>
          <w:rFonts w:ascii="Book Antiqua" w:hAnsi="Book Antiqua"/>
          <w:color w:val="000000"/>
          <w:lang w:val="en-US"/>
        </w:rPr>
        <w:t>(MF-CCA</w:t>
      </w:r>
      <w:r w:rsidR="009A2133" w:rsidRPr="00B048A3">
        <w:rPr>
          <w:rFonts w:ascii="Book Antiqua" w:hAnsi="Book Antiqua"/>
          <w:color w:val="000000"/>
          <w:lang w:val="en-US"/>
        </w:rPr>
        <w:t xml:space="preserve"> and </w:t>
      </w:r>
      <w:r w:rsidRPr="00B048A3">
        <w:rPr>
          <w:rFonts w:ascii="Book Antiqua" w:hAnsi="Book Antiqua"/>
          <w:color w:val="000000"/>
          <w:lang w:val="en-US"/>
        </w:rPr>
        <w:t>PI-CCA).</w:t>
      </w:r>
      <w:r w:rsidR="00587539" w:rsidRPr="00B048A3">
        <w:rPr>
          <w:rFonts w:ascii="Book Antiqua" w:hAnsi="Book Antiqua"/>
          <w:color w:val="000000"/>
          <w:lang w:val="en-US"/>
        </w:rPr>
        <w:t xml:space="preserve"> </w:t>
      </w:r>
      <w:r w:rsidRPr="00B048A3">
        <w:rPr>
          <w:rFonts w:ascii="Book Antiqua" w:hAnsi="Book Antiqua"/>
          <w:color w:val="000000"/>
          <w:lang w:val="en-US"/>
        </w:rPr>
        <w:t>There is a close correlation</w:t>
      </w:r>
      <w:r w:rsidR="00587539" w:rsidRPr="00B048A3">
        <w:rPr>
          <w:rFonts w:ascii="Book Antiqua" w:hAnsi="Book Antiqua"/>
          <w:color w:val="000000"/>
          <w:lang w:val="en-US"/>
        </w:rPr>
        <w:t xml:space="preserve"> </w:t>
      </w:r>
      <w:r w:rsidRPr="00B048A3">
        <w:rPr>
          <w:rFonts w:ascii="Book Antiqua" w:hAnsi="Book Antiqua"/>
          <w:color w:val="000000"/>
          <w:lang w:val="en-US"/>
        </w:rPr>
        <w:t xml:space="preserve">between growth pattern and anatomical location: PI-CCA and IG-CCA are uncommon in iCCA and are usually seen in pCCA and dCCA, while the majority of CCA arising in the large perihilar bile duct shows a mixed type growth pattern. </w:t>
      </w:r>
    </w:p>
    <w:p w:rsidR="003C00B8" w:rsidRPr="00B048A3" w:rsidRDefault="00912309" w:rsidP="001649A7">
      <w:pPr>
        <w:widowControl w:val="0"/>
        <w:adjustRightInd w:val="0"/>
        <w:snapToGrid w:val="0"/>
        <w:spacing w:line="360" w:lineRule="auto"/>
        <w:ind w:firstLineChars="100" w:firstLine="240"/>
        <w:jc w:val="both"/>
        <w:rPr>
          <w:rFonts w:ascii="Book Antiqua" w:hAnsi="Book Antiqua"/>
          <w:color w:val="000000"/>
          <w:lang w:val="en-US"/>
        </w:rPr>
      </w:pPr>
      <w:r w:rsidRPr="00B048A3">
        <w:rPr>
          <w:rFonts w:ascii="Book Antiqua" w:hAnsi="Book Antiqua"/>
          <w:color w:val="000000"/>
          <w:shd w:val="clear" w:color="auto" w:fill="FFFFFF"/>
          <w:lang w:val="en-US"/>
        </w:rPr>
        <w:t>Several characteristics of</w:t>
      </w:r>
      <w:bookmarkStart w:id="7" w:name="OLE_LINK16"/>
      <w:bookmarkStart w:id="8" w:name="OLE_LINK17"/>
      <w:r w:rsidR="007274E0" w:rsidRPr="00B048A3">
        <w:rPr>
          <w:rFonts w:ascii="Book Antiqua" w:hAnsi="Book Antiqua"/>
          <w:color w:val="000000"/>
          <w:shd w:val="clear" w:color="auto" w:fill="FFFFFF"/>
          <w:lang w:val="en-US"/>
        </w:rPr>
        <w:t xml:space="preserve"> </w:t>
      </w:r>
      <w:r w:rsidRPr="00B048A3">
        <w:rPr>
          <w:rFonts w:ascii="Book Antiqua" w:hAnsi="Book Antiqua"/>
          <w:color w:val="000000"/>
          <w:lang w:val="en-US"/>
        </w:rPr>
        <w:t>EOB</w:t>
      </w:r>
      <w:bookmarkEnd w:id="7"/>
      <w:bookmarkEnd w:id="8"/>
      <w:r w:rsidRPr="00B048A3">
        <w:rPr>
          <w:rFonts w:ascii="Book Antiqua" w:hAnsi="Book Antiqua"/>
          <w:color w:val="000000"/>
          <w:lang w:val="en-US"/>
        </w:rPr>
        <w:t>-DTPA</w:t>
      </w:r>
      <w:r w:rsidR="00587539" w:rsidRPr="00B048A3">
        <w:rPr>
          <w:rFonts w:ascii="Book Antiqua" w:hAnsi="Book Antiqua"/>
          <w:color w:val="000000"/>
          <w:lang w:val="en-US"/>
        </w:rPr>
        <w:t xml:space="preserve"> </w:t>
      </w:r>
      <w:r w:rsidRPr="00B048A3">
        <w:rPr>
          <w:rFonts w:ascii="Book Antiqua" w:hAnsi="Book Antiqua"/>
          <w:color w:val="000000"/>
          <w:shd w:val="clear" w:color="auto" w:fill="FFFFFF"/>
          <w:lang w:val="en-US"/>
        </w:rPr>
        <w:t>MR cholangiography allow differential diagnosis between different subtypes of cholangiocarcinoma with high accuracy</w:t>
      </w:r>
      <w:r w:rsidR="00266435" w:rsidRPr="00B048A3">
        <w:rPr>
          <w:rFonts w:ascii="Book Antiqua" w:hAnsi="Book Antiqua"/>
          <w:color w:val="000000"/>
          <w:shd w:val="clear" w:color="auto" w:fill="FFFFFF"/>
          <w:vertAlign w:val="superscript"/>
          <w:lang w:val="en-US"/>
        </w:rPr>
        <w:t>[26]</w:t>
      </w:r>
      <w:r w:rsidRPr="00B048A3">
        <w:rPr>
          <w:rFonts w:ascii="Book Antiqua" w:hAnsi="Book Antiqua"/>
          <w:color w:val="000000"/>
          <w:shd w:val="clear" w:color="auto" w:fill="FFFFFF"/>
          <w:lang w:val="en-US"/>
        </w:rPr>
        <w:t>.</w:t>
      </w:r>
    </w:p>
    <w:p w:rsidR="008C0357" w:rsidRPr="00B048A3" w:rsidRDefault="008C0357" w:rsidP="001649A7">
      <w:pPr>
        <w:pStyle w:val="HTML"/>
        <w:widowControl w:val="0"/>
        <w:adjustRightInd w:val="0"/>
        <w:snapToGrid w:val="0"/>
        <w:spacing w:line="360" w:lineRule="auto"/>
        <w:jc w:val="both"/>
        <w:rPr>
          <w:rFonts w:ascii="Book Antiqua" w:hAnsi="Book Antiqua"/>
          <w:b/>
          <w:i/>
          <w:color w:val="000000"/>
          <w:sz w:val="24"/>
          <w:szCs w:val="24"/>
          <w:lang w:val="en-US"/>
        </w:rPr>
      </w:pPr>
    </w:p>
    <w:p w:rsidR="003C00B8" w:rsidRPr="00B048A3" w:rsidRDefault="003C00B8" w:rsidP="001649A7">
      <w:pPr>
        <w:pStyle w:val="HTML"/>
        <w:widowControl w:val="0"/>
        <w:adjustRightInd w:val="0"/>
        <w:snapToGrid w:val="0"/>
        <w:spacing w:line="360" w:lineRule="auto"/>
        <w:jc w:val="both"/>
        <w:rPr>
          <w:rFonts w:ascii="Book Antiqua" w:hAnsi="Book Antiqua"/>
          <w:b/>
          <w:i/>
          <w:color w:val="000000"/>
          <w:sz w:val="24"/>
          <w:szCs w:val="24"/>
          <w:lang w:val="en-US"/>
        </w:rPr>
      </w:pPr>
      <w:r w:rsidRPr="00B048A3">
        <w:rPr>
          <w:rFonts w:ascii="Book Antiqua" w:hAnsi="Book Antiqua"/>
          <w:b/>
          <w:i/>
          <w:color w:val="000000"/>
          <w:sz w:val="24"/>
          <w:szCs w:val="24"/>
          <w:lang w:val="en-US"/>
        </w:rPr>
        <w:t>MF-CCA</w:t>
      </w:r>
    </w:p>
    <w:p w:rsidR="00912309" w:rsidRPr="00B048A3" w:rsidRDefault="00912309" w:rsidP="001649A7">
      <w:pPr>
        <w:pStyle w:val="a3"/>
        <w:widowControl w:val="0"/>
        <w:adjustRightInd w:val="0"/>
        <w:snapToGrid w:val="0"/>
        <w:spacing w:before="0" w:beforeAutospacing="0" w:after="0" w:afterAutospacing="0" w:line="360" w:lineRule="auto"/>
        <w:jc w:val="both"/>
        <w:rPr>
          <w:rFonts w:ascii="Book Antiqua" w:hAnsi="Book Antiqua"/>
          <w:color w:val="000000"/>
          <w:lang w:val="en-US"/>
        </w:rPr>
      </w:pPr>
      <w:r w:rsidRPr="00B048A3">
        <w:rPr>
          <w:rFonts w:ascii="Book Antiqua" w:hAnsi="Book Antiqua"/>
          <w:color w:val="000000"/>
          <w:lang w:val="en-US"/>
        </w:rPr>
        <w:t>The vascular dynamic enhancement pattern</w:t>
      </w:r>
      <w:r w:rsidR="00587539" w:rsidRPr="00B048A3">
        <w:rPr>
          <w:rFonts w:ascii="Book Antiqua" w:hAnsi="Book Antiqua"/>
          <w:color w:val="000000"/>
          <w:lang w:val="en-US"/>
        </w:rPr>
        <w:t xml:space="preserve"> </w:t>
      </w:r>
      <w:r w:rsidRPr="00B048A3">
        <w:rPr>
          <w:rFonts w:ascii="Book Antiqua" w:hAnsi="Book Antiqua"/>
          <w:color w:val="000000"/>
          <w:lang w:val="en-US"/>
        </w:rPr>
        <w:t>of MF-CCA</w:t>
      </w:r>
      <w:r w:rsidR="00587539" w:rsidRPr="00B048A3">
        <w:rPr>
          <w:rFonts w:ascii="Book Antiqua" w:hAnsi="Book Antiqua"/>
          <w:color w:val="000000"/>
          <w:lang w:val="en-US"/>
        </w:rPr>
        <w:t xml:space="preserve"> </w:t>
      </w:r>
      <w:r w:rsidRPr="00B048A3">
        <w:rPr>
          <w:rFonts w:ascii="Book Antiqua" w:hAnsi="Book Antiqua"/>
          <w:color w:val="000000"/>
          <w:lang w:val="en-US"/>
        </w:rPr>
        <w:t>with EOB-DTPA is similar to CT</w:t>
      </w:r>
      <w:r w:rsidR="00587539" w:rsidRPr="00B048A3">
        <w:rPr>
          <w:rFonts w:ascii="Book Antiqua" w:hAnsi="Book Antiqua"/>
          <w:color w:val="000000"/>
          <w:lang w:val="en-US"/>
        </w:rPr>
        <w:t xml:space="preserve"> </w:t>
      </w:r>
      <w:r w:rsidRPr="00B048A3">
        <w:rPr>
          <w:rFonts w:ascii="Book Antiqua" w:hAnsi="Book Antiqua"/>
          <w:color w:val="000000"/>
          <w:lang w:val="en-US"/>
        </w:rPr>
        <w:t>contrast agents</w:t>
      </w:r>
      <w:r w:rsidR="00587539" w:rsidRPr="00B048A3">
        <w:rPr>
          <w:rFonts w:ascii="Book Antiqua" w:hAnsi="Book Antiqua"/>
          <w:color w:val="000000"/>
          <w:lang w:val="en-US"/>
        </w:rPr>
        <w:t xml:space="preserve"> </w:t>
      </w:r>
      <w:r w:rsidRPr="00B048A3">
        <w:rPr>
          <w:rFonts w:ascii="Book Antiqua" w:hAnsi="Book Antiqua"/>
          <w:color w:val="000000"/>
          <w:lang w:val="en-US"/>
        </w:rPr>
        <w:t>and the non-specific</w:t>
      </w:r>
      <w:r w:rsidR="00587539" w:rsidRPr="00B048A3">
        <w:rPr>
          <w:rFonts w:ascii="Book Antiqua" w:hAnsi="Book Antiqua"/>
          <w:color w:val="000000"/>
          <w:lang w:val="en-US"/>
        </w:rPr>
        <w:t xml:space="preserve"> </w:t>
      </w:r>
      <w:r w:rsidRPr="00B048A3">
        <w:rPr>
          <w:rFonts w:ascii="Book Antiqua" w:hAnsi="Book Antiqua"/>
          <w:color w:val="000000"/>
          <w:lang w:val="en-US"/>
        </w:rPr>
        <w:t>extracellular gadolinium-based agents</w:t>
      </w:r>
      <w:r w:rsidR="00736D17" w:rsidRPr="00B048A3">
        <w:rPr>
          <w:rFonts w:ascii="Book Antiqua" w:hAnsi="Book Antiqua"/>
          <w:color w:val="000000"/>
          <w:lang w:val="en-US"/>
        </w:rPr>
        <w:t xml:space="preserve"> (</w:t>
      </w:r>
      <w:r w:rsidR="00DB221B" w:rsidRPr="00B048A3">
        <w:rPr>
          <w:rFonts w:ascii="Book Antiqua" w:hAnsi="Book Antiqua"/>
          <w:color w:val="000000"/>
          <w:lang w:val="en-US"/>
        </w:rPr>
        <w:t>F</w:t>
      </w:r>
      <w:r w:rsidR="00736D17" w:rsidRPr="00B048A3">
        <w:rPr>
          <w:rFonts w:ascii="Book Antiqua" w:hAnsi="Book Antiqua"/>
          <w:color w:val="000000"/>
          <w:lang w:val="en-US"/>
        </w:rPr>
        <w:t>igure 2)</w:t>
      </w:r>
      <w:r w:rsidRPr="00B048A3">
        <w:rPr>
          <w:rFonts w:ascii="Book Antiqua" w:hAnsi="Book Antiqua"/>
          <w:color w:val="000000"/>
          <w:lang w:val="en-US"/>
        </w:rPr>
        <w:t xml:space="preserve">: </w:t>
      </w:r>
      <w:r w:rsidR="007274E0" w:rsidRPr="00B048A3">
        <w:rPr>
          <w:rFonts w:ascii="Book Antiqua" w:hAnsi="Book Antiqua"/>
          <w:color w:val="000000"/>
          <w:lang w:val="en-US"/>
        </w:rPr>
        <w:t xml:space="preserve">An </w:t>
      </w:r>
      <w:r w:rsidRPr="00B048A3">
        <w:rPr>
          <w:rFonts w:ascii="Book Antiqua" w:hAnsi="Book Antiqua"/>
          <w:color w:val="000000"/>
          <w:lang w:val="en-US"/>
        </w:rPr>
        <w:t>arterial ring-like or band-like</w:t>
      </w:r>
      <w:r w:rsidR="00587539" w:rsidRPr="00B048A3">
        <w:rPr>
          <w:rFonts w:ascii="Book Antiqua" w:hAnsi="Book Antiqua"/>
          <w:color w:val="000000"/>
          <w:lang w:val="en-US"/>
        </w:rPr>
        <w:t xml:space="preserve"> </w:t>
      </w:r>
      <w:r w:rsidRPr="00B048A3">
        <w:rPr>
          <w:rFonts w:ascii="Book Antiqua" w:hAnsi="Book Antiqua"/>
          <w:color w:val="000000"/>
          <w:lang w:val="en-US"/>
        </w:rPr>
        <w:t>contrast enhancement</w:t>
      </w:r>
      <w:r w:rsidR="00587539" w:rsidRPr="00B048A3">
        <w:rPr>
          <w:rFonts w:ascii="Book Antiqua" w:hAnsi="Book Antiqua"/>
          <w:color w:val="000000"/>
          <w:lang w:val="en-US"/>
        </w:rPr>
        <w:t xml:space="preserve"> </w:t>
      </w:r>
      <w:r w:rsidRPr="00B048A3">
        <w:rPr>
          <w:rFonts w:ascii="Book Antiqua" w:hAnsi="Book Antiqua"/>
          <w:color w:val="000000"/>
          <w:lang w:val="en-US"/>
        </w:rPr>
        <w:t>in the early dynamic phase (arterial phase and late portal phase) with delayed progression (a progressive or concentric filling</w:t>
      </w:r>
      <w:r w:rsidR="005A50B9" w:rsidRPr="00B048A3">
        <w:rPr>
          <w:rFonts w:ascii="Book Antiqua" w:hAnsi="Book Antiqua"/>
          <w:color w:val="000000"/>
          <w:lang w:val="en-US"/>
        </w:rPr>
        <w:t xml:space="preserve"> </w:t>
      </w:r>
      <w:r w:rsidRPr="00B048A3">
        <w:rPr>
          <w:rFonts w:ascii="Book Antiqua" w:hAnsi="Book Antiqua"/>
          <w:color w:val="000000"/>
          <w:lang w:val="en-US"/>
        </w:rPr>
        <w:t>in the portal and delayed phase). This enhancement pattern is related to the fibro-cirrhotic nature of the disease with a</w:t>
      </w:r>
      <w:r w:rsidR="005A50B9" w:rsidRPr="00B048A3">
        <w:rPr>
          <w:rFonts w:ascii="Book Antiqua" w:hAnsi="Book Antiqua"/>
          <w:color w:val="000000"/>
          <w:lang w:val="en-US"/>
        </w:rPr>
        <w:t xml:space="preserve"> </w:t>
      </w:r>
      <w:r w:rsidRPr="00B048A3">
        <w:rPr>
          <w:rFonts w:ascii="Book Antiqua" w:hAnsi="Book Antiqua"/>
          <w:color w:val="000000"/>
          <w:lang w:val="en-US"/>
        </w:rPr>
        <w:t>fibrous central scar.</w:t>
      </w:r>
      <w:r w:rsidR="005A50B9" w:rsidRPr="00B048A3">
        <w:rPr>
          <w:rFonts w:ascii="Book Antiqua" w:hAnsi="Book Antiqua"/>
          <w:color w:val="000000"/>
          <w:lang w:val="en-US"/>
        </w:rPr>
        <w:t xml:space="preserve"> </w:t>
      </w:r>
      <w:r w:rsidRPr="00B048A3">
        <w:rPr>
          <w:rFonts w:ascii="Book Antiqua" w:hAnsi="Book Antiqua"/>
          <w:color w:val="000000"/>
          <w:lang w:val="en-US"/>
        </w:rPr>
        <w:t>A less frequent pattern is an HCC-like hypervascularity</w:t>
      </w:r>
      <w:r w:rsidR="005A50B9" w:rsidRPr="00B048A3">
        <w:rPr>
          <w:rFonts w:ascii="Book Antiqua" w:hAnsi="Book Antiqua"/>
          <w:color w:val="000000"/>
          <w:vertAlign w:val="superscript"/>
          <w:lang w:val="en-US"/>
        </w:rPr>
        <w:t>[27]</w:t>
      </w:r>
      <w:r w:rsidRPr="00B048A3">
        <w:rPr>
          <w:rFonts w:ascii="Book Antiqua" w:hAnsi="Book Antiqua"/>
          <w:color w:val="000000"/>
          <w:lang w:val="en-US"/>
        </w:rPr>
        <w:t>, which is more common in small lesions due to relatively less fibrous tissue.</w:t>
      </w:r>
    </w:p>
    <w:p w:rsidR="00912309" w:rsidRPr="00B048A3" w:rsidRDefault="00912309" w:rsidP="001649A7">
      <w:pPr>
        <w:pStyle w:val="HTML"/>
        <w:widowControl w:val="0"/>
        <w:adjustRightInd w:val="0"/>
        <w:snapToGrid w:val="0"/>
        <w:spacing w:line="360" w:lineRule="auto"/>
        <w:ind w:firstLineChars="100" w:firstLine="240"/>
        <w:jc w:val="both"/>
        <w:rPr>
          <w:rFonts w:ascii="Book Antiqua" w:hAnsi="Book Antiqua"/>
          <w:color w:val="000000"/>
          <w:sz w:val="24"/>
          <w:szCs w:val="24"/>
          <w:lang w:val="en-US"/>
        </w:rPr>
      </w:pPr>
      <w:r w:rsidRPr="00B048A3">
        <w:rPr>
          <w:rFonts w:ascii="Book Antiqua" w:hAnsi="Book Antiqua"/>
          <w:color w:val="000000"/>
          <w:sz w:val="24"/>
          <w:szCs w:val="24"/>
          <w:lang w:val="en-US"/>
        </w:rPr>
        <w:t>Contrary to the</w:t>
      </w:r>
      <w:r w:rsidR="005A50B9" w:rsidRPr="00B048A3">
        <w:rPr>
          <w:rFonts w:ascii="Book Antiqua" w:hAnsi="Book Antiqua"/>
          <w:color w:val="000000"/>
          <w:sz w:val="24"/>
          <w:szCs w:val="24"/>
          <w:lang w:val="en-US"/>
        </w:rPr>
        <w:t xml:space="preserve"> </w:t>
      </w:r>
      <w:r w:rsidRPr="00B048A3">
        <w:rPr>
          <w:rFonts w:ascii="Book Antiqua" w:hAnsi="Book Antiqua"/>
          <w:color w:val="000000"/>
          <w:sz w:val="24"/>
          <w:szCs w:val="24"/>
          <w:lang w:val="en-US"/>
        </w:rPr>
        <w:t>extracellular contrast agents, sometime</w:t>
      </w:r>
      <w:r w:rsidR="00266435" w:rsidRPr="00B048A3">
        <w:rPr>
          <w:rFonts w:ascii="Book Antiqua" w:hAnsi="Book Antiqua"/>
          <w:color w:val="000000"/>
          <w:sz w:val="24"/>
          <w:szCs w:val="24"/>
          <w:lang w:val="en-US"/>
        </w:rPr>
        <w:t>s</w:t>
      </w:r>
      <w:r w:rsidR="005A50B9" w:rsidRPr="00B048A3">
        <w:rPr>
          <w:rFonts w:ascii="Book Antiqua" w:hAnsi="Book Antiqua"/>
          <w:color w:val="000000"/>
          <w:sz w:val="24"/>
          <w:szCs w:val="24"/>
          <w:lang w:val="en-US"/>
        </w:rPr>
        <w:t xml:space="preserve"> </w:t>
      </w:r>
      <w:r w:rsidRPr="00B048A3">
        <w:rPr>
          <w:rFonts w:ascii="Book Antiqua" w:hAnsi="Book Antiqua"/>
          <w:color w:val="000000"/>
          <w:sz w:val="24"/>
          <w:szCs w:val="24"/>
          <w:lang w:val="en-US"/>
        </w:rPr>
        <w:t>the delayed EOB-DTPA enhancement is less evident</w:t>
      </w:r>
      <w:r w:rsidR="005A50B9" w:rsidRPr="00B048A3">
        <w:rPr>
          <w:rFonts w:ascii="Book Antiqua" w:hAnsi="Book Antiqua"/>
          <w:color w:val="000000"/>
          <w:sz w:val="24"/>
          <w:szCs w:val="24"/>
          <w:lang w:val="en-US"/>
        </w:rPr>
        <w:t xml:space="preserve"> </w:t>
      </w:r>
      <w:r w:rsidRPr="00B048A3">
        <w:rPr>
          <w:rFonts w:ascii="Book Antiqua" w:hAnsi="Book Antiqua"/>
          <w:color w:val="000000"/>
          <w:sz w:val="24"/>
          <w:szCs w:val="24"/>
          <w:lang w:val="en-US"/>
        </w:rPr>
        <w:t>in the transitional phase.</w:t>
      </w:r>
      <w:r w:rsidR="005A50B9" w:rsidRPr="00B048A3">
        <w:rPr>
          <w:rFonts w:ascii="Book Antiqua" w:hAnsi="Book Antiqua"/>
          <w:color w:val="000000"/>
          <w:sz w:val="24"/>
          <w:szCs w:val="24"/>
          <w:lang w:val="en-US"/>
        </w:rPr>
        <w:t xml:space="preserve"> </w:t>
      </w:r>
      <w:r w:rsidRPr="00B048A3">
        <w:rPr>
          <w:rFonts w:ascii="Book Antiqua" w:hAnsi="Book Antiqua"/>
          <w:color w:val="000000"/>
          <w:sz w:val="24"/>
          <w:szCs w:val="24"/>
          <w:lang w:val="en-US"/>
        </w:rPr>
        <w:t>The transitional phase is</w:t>
      </w:r>
      <w:r w:rsidR="005A50B9" w:rsidRPr="00B048A3">
        <w:rPr>
          <w:rFonts w:ascii="Book Antiqua" w:hAnsi="Book Antiqua"/>
          <w:color w:val="000000"/>
          <w:sz w:val="24"/>
          <w:szCs w:val="24"/>
          <w:lang w:val="en-US"/>
        </w:rPr>
        <w:t xml:space="preserve"> </w:t>
      </w:r>
      <w:r w:rsidRPr="00B048A3">
        <w:rPr>
          <w:rFonts w:ascii="Book Antiqua" w:hAnsi="Book Antiqua"/>
          <w:color w:val="000000"/>
          <w:sz w:val="24"/>
          <w:szCs w:val="24"/>
          <w:lang w:val="en-US"/>
        </w:rPr>
        <w:t>stated as the time frame between the portal venous phase and</w:t>
      </w:r>
      <w:r w:rsidR="00436147" w:rsidRPr="00B048A3">
        <w:rPr>
          <w:rFonts w:ascii="Book Antiqua" w:hAnsi="Book Antiqua"/>
          <w:color w:val="000000"/>
          <w:sz w:val="24"/>
          <w:szCs w:val="24"/>
          <w:lang w:val="en-US"/>
        </w:rPr>
        <w:t xml:space="preserve"> the</w:t>
      </w:r>
      <w:r w:rsidRPr="00B048A3">
        <w:rPr>
          <w:rFonts w:ascii="Book Antiqua" w:hAnsi="Book Antiqua"/>
          <w:color w:val="000000"/>
          <w:sz w:val="24"/>
          <w:szCs w:val="24"/>
          <w:lang w:val="en-US"/>
        </w:rPr>
        <w:t xml:space="preserve"> HBP, representing the transition of the contrast media from the extracellular space into bile ducts</w:t>
      </w:r>
      <w:r w:rsidR="005A50B9" w:rsidRPr="00B048A3">
        <w:rPr>
          <w:rFonts w:ascii="Book Antiqua" w:hAnsi="Book Antiqua"/>
          <w:color w:val="000000"/>
          <w:sz w:val="24"/>
          <w:szCs w:val="24"/>
          <w:vertAlign w:val="superscript"/>
          <w:lang w:val="en-US"/>
        </w:rPr>
        <w:t>[28]</w:t>
      </w:r>
      <w:r w:rsidRPr="00B048A3">
        <w:rPr>
          <w:rFonts w:ascii="Book Antiqua" w:hAnsi="Book Antiqua"/>
          <w:color w:val="000000"/>
          <w:sz w:val="24"/>
          <w:szCs w:val="24"/>
          <w:lang w:val="en-US"/>
        </w:rPr>
        <w:t>. Therefore, the lesions</w:t>
      </w:r>
      <w:r w:rsidR="005A50B9" w:rsidRPr="00B048A3">
        <w:rPr>
          <w:rFonts w:ascii="Book Antiqua" w:hAnsi="Book Antiqua"/>
          <w:color w:val="000000"/>
          <w:sz w:val="24"/>
          <w:szCs w:val="24"/>
          <w:lang w:val="en-US"/>
        </w:rPr>
        <w:t xml:space="preserve"> </w:t>
      </w:r>
      <w:r w:rsidRPr="00B048A3">
        <w:rPr>
          <w:rFonts w:ascii="Book Antiqua" w:hAnsi="Book Antiqua"/>
          <w:color w:val="000000"/>
          <w:sz w:val="24"/>
          <w:szCs w:val="24"/>
          <w:lang w:val="en-US"/>
        </w:rPr>
        <w:t>appear</w:t>
      </w:r>
      <w:r w:rsidR="005A50B9" w:rsidRPr="00B048A3">
        <w:rPr>
          <w:rFonts w:ascii="Book Antiqua" w:hAnsi="Book Antiqua"/>
          <w:color w:val="000000"/>
          <w:sz w:val="24"/>
          <w:szCs w:val="24"/>
          <w:lang w:val="en-US"/>
        </w:rPr>
        <w:t xml:space="preserve"> </w:t>
      </w:r>
      <w:r w:rsidRPr="00B048A3">
        <w:rPr>
          <w:rFonts w:ascii="Book Antiqua" w:hAnsi="Book Antiqua"/>
          <w:color w:val="000000"/>
          <w:sz w:val="24"/>
          <w:szCs w:val="24"/>
          <w:lang w:val="en-US"/>
        </w:rPr>
        <w:t>hypointense relative to the surrounding hyperintense</w:t>
      </w:r>
      <w:r w:rsidR="005A50B9" w:rsidRPr="00B048A3">
        <w:rPr>
          <w:rFonts w:ascii="Book Antiqua" w:hAnsi="Book Antiqua"/>
          <w:color w:val="000000"/>
          <w:sz w:val="24"/>
          <w:szCs w:val="24"/>
          <w:lang w:val="en-US"/>
        </w:rPr>
        <w:t xml:space="preserve"> </w:t>
      </w:r>
      <w:r w:rsidRPr="00B048A3">
        <w:rPr>
          <w:rFonts w:ascii="Book Antiqua" w:hAnsi="Book Antiqua"/>
          <w:color w:val="000000"/>
          <w:sz w:val="24"/>
          <w:szCs w:val="24"/>
          <w:lang w:val="en-US"/>
        </w:rPr>
        <w:t xml:space="preserve">liver parenchyma (pseudo-wash-out). </w:t>
      </w:r>
    </w:p>
    <w:p w:rsidR="00912309" w:rsidRPr="00B048A3" w:rsidRDefault="00436147" w:rsidP="001649A7">
      <w:pPr>
        <w:pStyle w:val="HTML"/>
        <w:widowControl w:val="0"/>
        <w:adjustRightInd w:val="0"/>
        <w:snapToGrid w:val="0"/>
        <w:spacing w:line="360" w:lineRule="auto"/>
        <w:ind w:firstLineChars="100" w:firstLine="240"/>
        <w:jc w:val="both"/>
        <w:rPr>
          <w:rFonts w:ascii="Book Antiqua" w:hAnsi="Book Antiqua"/>
          <w:color w:val="000000"/>
          <w:sz w:val="24"/>
          <w:szCs w:val="24"/>
          <w:lang w:val="en-US"/>
        </w:rPr>
      </w:pPr>
      <w:r w:rsidRPr="00B048A3">
        <w:rPr>
          <w:rFonts w:ascii="Book Antiqua" w:hAnsi="Book Antiqua"/>
          <w:color w:val="000000"/>
          <w:sz w:val="24"/>
          <w:szCs w:val="24"/>
          <w:lang w:val="en-US"/>
        </w:rPr>
        <w:t>In</w:t>
      </w:r>
      <w:r w:rsidR="00912309" w:rsidRPr="00B048A3">
        <w:rPr>
          <w:rFonts w:ascii="Book Antiqua" w:hAnsi="Book Antiqua"/>
          <w:color w:val="000000"/>
          <w:sz w:val="24"/>
          <w:szCs w:val="24"/>
          <w:lang w:val="en-US"/>
        </w:rPr>
        <w:t xml:space="preserve"> the HBP</w:t>
      </w:r>
      <w:r w:rsidR="005A50B9" w:rsidRPr="00B048A3">
        <w:rPr>
          <w:rFonts w:ascii="Book Antiqua" w:hAnsi="Book Antiqua"/>
          <w:color w:val="000000"/>
          <w:sz w:val="24"/>
          <w:szCs w:val="24"/>
          <w:lang w:val="en-US"/>
        </w:rPr>
        <w:t xml:space="preserve"> </w:t>
      </w:r>
      <w:r w:rsidR="00912309" w:rsidRPr="00B048A3">
        <w:rPr>
          <w:rFonts w:ascii="Book Antiqua" w:hAnsi="Book Antiqua"/>
          <w:color w:val="000000"/>
          <w:sz w:val="24"/>
          <w:szCs w:val="24"/>
          <w:lang w:val="en-US"/>
        </w:rPr>
        <w:t>phase,</w:t>
      </w:r>
      <w:r w:rsidR="005A50B9" w:rsidRPr="00B048A3">
        <w:rPr>
          <w:rFonts w:ascii="Book Antiqua" w:hAnsi="Book Antiqua"/>
          <w:color w:val="000000"/>
          <w:sz w:val="24"/>
          <w:szCs w:val="24"/>
          <w:lang w:val="en-US"/>
        </w:rPr>
        <w:t xml:space="preserve"> </w:t>
      </w:r>
      <w:r w:rsidR="00912309" w:rsidRPr="00B048A3">
        <w:rPr>
          <w:rFonts w:ascii="Book Antiqua" w:hAnsi="Book Antiqua"/>
          <w:color w:val="000000"/>
          <w:sz w:val="24"/>
          <w:szCs w:val="24"/>
          <w:lang w:val="en-US"/>
        </w:rPr>
        <w:t>MF-CCA</w:t>
      </w:r>
      <w:r w:rsidR="005A50B9" w:rsidRPr="00B048A3">
        <w:rPr>
          <w:rFonts w:ascii="Book Antiqua" w:hAnsi="Book Antiqua"/>
          <w:color w:val="000000"/>
          <w:sz w:val="24"/>
          <w:szCs w:val="24"/>
          <w:lang w:val="en-US"/>
        </w:rPr>
        <w:t xml:space="preserve"> </w:t>
      </w:r>
      <w:r w:rsidR="00912309" w:rsidRPr="00B048A3">
        <w:rPr>
          <w:rFonts w:ascii="Book Antiqua" w:hAnsi="Book Antiqua"/>
          <w:color w:val="000000"/>
          <w:sz w:val="24"/>
          <w:szCs w:val="24"/>
          <w:lang w:val="en-US"/>
        </w:rPr>
        <w:t>is usually heterogeneously hypointense due to the absence of OATP8 (</w:t>
      </w:r>
      <w:r w:rsidR="00912309" w:rsidRPr="00B048A3">
        <w:rPr>
          <w:rFonts w:ascii="Book Antiqua" w:hAnsi="Book Antiqua"/>
          <w:i/>
          <w:iCs/>
          <w:color w:val="000000"/>
          <w:sz w:val="24"/>
          <w:szCs w:val="24"/>
          <w:lang w:val="en-US"/>
        </w:rPr>
        <w:t>i.e.</w:t>
      </w:r>
      <w:r w:rsidR="00912309" w:rsidRPr="00B048A3">
        <w:rPr>
          <w:rFonts w:ascii="Book Antiqua" w:hAnsi="Book Antiqua"/>
          <w:color w:val="000000"/>
          <w:sz w:val="24"/>
          <w:szCs w:val="24"/>
          <w:lang w:val="en-US"/>
        </w:rPr>
        <w:t xml:space="preserve"> absence of Gd-EOB-DTPA uptake). An additional feature of MF-CCA in the HBP is the presence of target sign (</w:t>
      </w:r>
      <w:r w:rsidR="00912309" w:rsidRPr="00B048A3">
        <w:rPr>
          <w:rFonts w:ascii="Book Antiqua" w:hAnsi="Book Antiqua"/>
          <w:i/>
          <w:iCs/>
          <w:color w:val="000000"/>
          <w:sz w:val="24"/>
          <w:szCs w:val="24"/>
          <w:lang w:val="en-US"/>
        </w:rPr>
        <w:t>i.e.</w:t>
      </w:r>
      <w:r w:rsidR="008F5656" w:rsidRPr="00B048A3">
        <w:rPr>
          <w:rFonts w:ascii="Book Antiqua" w:hAnsi="Book Antiqua"/>
          <w:iCs/>
          <w:color w:val="000000"/>
          <w:sz w:val="24"/>
          <w:szCs w:val="24"/>
          <w:lang w:val="en-US"/>
        </w:rPr>
        <w:t>,</w:t>
      </w:r>
      <w:r w:rsidR="00912309" w:rsidRPr="00B048A3">
        <w:rPr>
          <w:rFonts w:ascii="Book Antiqua" w:hAnsi="Book Antiqua"/>
          <w:color w:val="000000"/>
          <w:sz w:val="24"/>
          <w:szCs w:val="24"/>
          <w:lang w:val="en-US"/>
        </w:rPr>
        <w:t xml:space="preserve"> central </w:t>
      </w:r>
      <w:r w:rsidR="00266435" w:rsidRPr="00B048A3">
        <w:rPr>
          <w:rFonts w:ascii="Book Antiqua" w:hAnsi="Book Antiqua"/>
          <w:color w:val="000000"/>
          <w:sz w:val="24"/>
          <w:szCs w:val="24"/>
          <w:lang w:val="en-US"/>
        </w:rPr>
        <w:t>hy</w:t>
      </w:r>
      <w:r w:rsidR="00912309" w:rsidRPr="00B048A3">
        <w:rPr>
          <w:rFonts w:ascii="Book Antiqua" w:hAnsi="Book Antiqua"/>
          <w:color w:val="000000"/>
          <w:sz w:val="24"/>
          <w:szCs w:val="24"/>
          <w:lang w:val="en-US"/>
        </w:rPr>
        <w:t>perintensity less than surrounding parenchyma associated with a peripheral hypointense rim)</w:t>
      </w:r>
      <w:r w:rsidR="005A50B9" w:rsidRPr="00B048A3">
        <w:rPr>
          <w:rFonts w:ascii="Book Antiqua" w:hAnsi="Book Antiqua"/>
          <w:color w:val="000000"/>
          <w:sz w:val="24"/>
          <w:szCs w:val="24"/>
          <w:vertAlign w:val="superscript"/>
          <w:lang w:val="en-US"/>
        </w:rPr>
        <w:t>[29]</w:t>
      </w:r>
      <w:r w:rsidR="005A50B9" w:rsidRPr="00B048A3">
        <w:rPr>
          <w:rFonts w:ascii="Book Antiqua" w:hAnsi="Book Antiqua"/>
          <w:color w:val="000000"/>
          <w:sz w:val="24"/>
          <w:szCs w:val="24"/>
          <w:lang w:val="en-US"/>
        </w:rPr>
        <w:t xml:space="preserve"> </w:t>
      </w:r>
      <w:r w:rsidR="00912309" w:rsidRPr="00B048A3">
        <w:rPr>
          <w:rFonts w:ascii="Book Antiqua" w:hAnsi="Book Antiqua"/>
          <w:color w:val="000000"/>
          <w:sz w:val="24"/>
          <w:szCs w:val="24"/>
          <w:lang w:val="en-US"/>
        </w:rPr>
        <w:t>that reflects</w:t>
      </w:r>
      <w:r w:rsidR="005A50B9" w:rsidRPr="00B048A3">
        <w:rPr>
          <w:rFonts w:ascii="Book Antiqua" w:hAnsi="Book Antiqua"/>
          <w:color w:val="000000"/>
          <w:sz w:val="24"/>
          <w:szCs w:val="24"/>
          <w:lang w:val="en-US"/>
        </w:rPr>
        <w:t xml:space="preserve"> </w:t>
      </w:r>
      <w:r w:rsidR="00912309" w:rsidRPr="00B048A3">
        <w:rPr>
          <w:rFonts w:ascii="Book Antiqua" w:hAnsi="Book Antiqua"/>
          <w:color w:val="000000"/>
          <w:sz w:val="24"/>
          <w:szCs w:val="24"/>
          <w:lang w:val="en-US"/>
        </w:rPr>
        <w:t xml:space="preserve">the presence of fibrosis. However, </w:t>
      </w:r>
      <w:r w:rsidR="00912309" w:rsidRPr="00B048A3">
        <w:rPr>
          <w:rFonts w:ascii="Book Antiqua" w:hAnsi="Book Antiqua"/>
          <w:color w:val="000000"/>
          <w:sz w:val="24"/>
          <w:szCs w:val="24"/>
          <w:lang w:val="en-US"/>
        </w:rPr>
        <w:lastRenderedPageBreak/>
        <w:t>those with HCC-like arterial hyperenhancement seem to have less fibrosis in comparison to ones with typical rim-enhancement</w:t>
      </w:r>
      <w:r w:rsidR="005A50B9" w:rsidRPr="00B048A3">
        <w:rPr>
          <w:rFonts w:ascii="Book Antiqua" w:hAnsi="Book Antiqua"/>
          <w:color w:val="000000"/>
          <w:sz w:val="24"/>
          <w:szCs w:val="24"/>
          <w:vertAlign w:val="superscript"/>
          <w:lang w:val="en-US"/>
        </w:rPr>
        <w:t>[30]</w:t>
      </w:r>
      <w:r w:rsidR="005A50B9" w:rsidRPr="00B048A3">
        <w:rPr>
          <w:rFonts w:ascii="Book Antiqua" w:hAnsi="Book Antiqua"/>
          <w:color w:val="000000"/>
          <w:sz w:val="24"/>
          <w:szCs w:val="24"/>
          <w:lang w:val="en-US"/>
        </w:rPr>
        <w:t>.</w:t>
      </w:r>
    </w:p>
    <w:p w:rsidR="003C00B8" w:rsidRPr="00B048A3" w:rsidRDefault="00912309" w:rsidP="001649A7">
      <w:pPr>
        <w:widowControl w:val="0"/>
        <w:adjustRightInd w:val="0"/>
        <w:snapToGrid w:val="0"/>
        <w:spacing w:line="360" w:lineRule="auto"/>
        <w:ind w:firstLineChars="100" w:firstLine="240"/>
        <w:jc w:val="both"/>
        <w:rPr>
          <w:rFonts w:ascii="Book Antiqua" w:hAnsi="Book Antiqua"/>
          <w:color w:val="000000"/>
          <w:lang w:val="en-US"/>
        </w:rPr>
      </w:pPr>
      <w:r w:rsidRPr="00B048A3">
        <w:rPr>
          <w:rFonts w:ascii="Book Antiqua" w:hAnsi="Book Antiqua"/>
          <w:color w:val="000000"/>
          <w:lang w:val="en-US"/>
        </w:rPr>
        <w:t>Other typical imaging features of MF-CCA</w:t>
      </w:r>
      <w:r w:rsidR="005A50B9" w:rsidRPr="00B048A3">
        <w:rPr>
          <w:rFonts w:ascii="Book Antiqua" w:hAnsi="Book Antiqua"/>
          <w:color w:val="000000"/>
          <w:lang w:val="en-US"/>
        </w:rPr>
        <w:t xml:space="preserve"> </w:t>
      </w:r>
      <w:r w:rsidRPr="00B048A3">
        <w:rPr>
          <w:rFonts w:ascii="Book Antiqua" w:hAnsi="Book Antiqua"/>
          <w:color w:val="000000"/>
          <w:lang w:val="en-US"/>
        </w:rPr>
        <w:t>are capsular retraction, bile duct dilatation, vascular involvement, and central scars</w:t>
      </w:r>
      <w:r w:rsidR="005A50B9" w:rsidRPr="00B048A3">
        <w:rPr>
          <w:rFonts w:ascii="Book Antiqua" w:hAnsi="Book Antiqua"/>
          <w:color w:val="000000"/>
          <w:vertAlign w:val="superscript"/>
          <w:lang w:val="en-US"/>
        </w:rPr>
        <w:t>[31]</w:t>
      </w:r>
      <w:r w:rsidRPr="00B048A3">
        <w:rPr>
          <w:rFonts w:ascii="Book Antiqua" w:hAnsi="Book Antiqua"/>
          <w:color w:val="000000"/>
          <w:lang w:val="en-US"/>
        </w:rPr>
        <w:t xml:space="preserve">. All these features can be reliably evaluated using Gd-EOB-DTPA-enhanced MR </w:t>
      </w:r>
      <w:r w:rsidR="005A50B9" w:rsidRPr="00B048A3">
        <w:rPr>
          <w:rFonts w:ascii="Book Antiqua" w:hAnsi="Book Antiqua"/>
          <w:color w:val="000000"/>
          <w:lang w:val="en-US"/>
        </w:rPr>
        <w:t>cholangiography</w:t>
      </w:r>
      <w:r w:rsidRPr="00B048A3">
        <w:rPr>
          <w:rFonts w:ascii="Book Antiqua" w:hAnsi="Book Antiqua"/>
          <w:color w:val="000000"/>
          <w:lang w:val="en-US"/>
        </w:rPr>
        <w:t xml:space="preserve"> and in particular in </w:t>
      </w:r>
      <w:r w:rsidRPr="00B048A3">
        <w:rPr>
          <w:rFonts w:ascii="Book Antiqua" w:hAnsi="Book Antiqua"/>
          <w:color w:val="000000"/>
          <w:shd w:val="clear" w:color="auto" w:fill="FFFFFF"/>
          <w:lang w:val="en-US"/>
        </w:rPr>
        <w:t xml:space="preserve">a pre-surgical setting with </w:t>
      </w:r>
      <w:r w:rsidRPr="00B048A3">
        <w:rPr>
          <w:rFonts w:ascii="Book Antiqua" w:hAnsi="Book Antiqua"/>
          <w:color w:val="000000"/>
          <w:lang w:val="en-US"/>
        </w:rPr>
        <w:t>3D</w:t>
      </w:r>
      <w:r w:rsidR="005A50B9" w:rsidRPr="00B048A3">
        <w:rPr>
          <w:rFonts w:ascii="Book Antiqua" w:hAnsi="Book Antiqua"/>
          <w:color w:val="000000"/>
          <w:lang w:val="en-US"/>
        </w:rPr>
        <w:t xml:space="preserve"> </w:t>
      </w:r>
      <w:r w:rsidRPr="00B048A3">
        <w:rPr>
          <w:rFonts w:ascii="Book Antiqua" w:hAnsi="Book Antiqua"/>
          <w:color w:val="000000"/>
          <w:lang w:val="en-US"/>
        </w:rPr>
        <w:t>T1-weighted spoiled gradient-echo images with high flip angle (a flip angle more than 20° is recommended and 35-40° seemed to be the best)</w:t>
      </w:r>
      <w:r w:rsidRPr="00B048A3">
        <w:rPr>
          <w:rFonts w:ascii="Book Antiqua" w:hAnsi="Book Antiqua"/>
          <w:color w:val="000000"/>
          <w:shd w:val="clear" w:color="auto" w:fill="FFFFFF"/>
          <w:lang w:val="en-US"/>
        </w:rPr>
        <w:t xml:space="preserve"> in </w:t>
      </w:r>
      <w:r w:rsidR="00436147" w:rsidRPr="00B048A3">
        <w:rPr>
          <w:rFonts w:ascii="Book Antiqua" w:hAnsi="Book Antiqua"/>
          <w:color w:val="000000"/>
          <w:shd w:val="clear" w:color="auto" w:fill="FFFFFF"/>
          <w:lang w:val="en-US"/>
        </w:rPr>
        <w:t xml:space="preserve">the </w:t>
      </w:r>
      <w:r w:rsidRPr="00B048A3">
        <w:rPr>
          <w:rFonts w:ascii="Book Antiqua" w:hAnsi="Book Antiqua"/>
          <w:color w:val="000000"/>
          <w:shd w:val="clear" w:color="auto" w:fill="FFFFFF"/>
          <w:lang w:val="en-US"/>
        </w:rPr>
        <w:t>HBP. It revealed an</w:t>
      </w:r>
      <w:r w:rsidR="00266435" w:rsidRPr="00B048A3">
        <w:rPr>
          <w:rFonts w:ascii="Book Antiqua" w:hAnsi="Book Antiqua"/>
          <w:color w:val="000000"/>
          <w:shd w:val="clear" w:color="auto" w:fill="FFFFFF"/>
          <w:lang w:val="en-US"/>
        </w:rPr>
        <w:t xml:space="preserve"> </w:t>
      </w:r>
      <w:r w:rsidRPr="00B048A3">
        <w:rPr>
          <w:rFonts w:ascii="Book Antiqua" w:hAnsi="Book Antiqua"/>
          <w:color w:val="000000"/>
          <w:lang w:val="en-US"/>
        </w:rPr>
        <w:t>improvement of diagnostic accuracy compared to the conventional magnetic resonance cholangiopancreatography with only T2 acquisition</w:t>
      </w:r>
      <w:r w:rsidR="005A50B9" w:rsidRPr="00B048A3">
        <w:rPr>
          <w:rFonts w:ascii="Book Antiqua" w:hAnsi="Book Antiqua"/>
          <w:color w:val="000000"/>
          <w:vertAlign w:val="superscript"/>
          <w:lang w:val="en-US"/>
        </w:rPr>
        <w:t>[32]</w:t>
      </w:r>
      <w:r w:rsidR="008C0357" w:rsidRPr="00B048A3">
        <w:rPr>
          <w:rFonts w:ascii="Book Antiqua" w:hAnsi="Book Antiqua"/>
          <w:color w:val="000000"/>
          <w:lang w:val="en-US"/>
        </w:rPr>
        <w:t>.</w:t>
      </w:r>
    </w:p>
    <w:p w:rsidR="008C0357" w:rsidRPr="00B048A3" w:rsidRDefault="008C0357" w:rsidP="001649A7">
      <w:pPr>
        <w:widowControl w:val="0"/>
        <w:adjustRightInd w:val="0"/>
        <w:snapToGrid w:val="0"/>
        <w:spacing w:line="360" w:lineRule="auto"/>
        <w:jc w:val="both"/>
        <w:rPr>
          <w:rFonts w:ascii="Book Antiqua" w:hAnsi="Book Antiqua"/>
          <w:b/>
          <w:i/>
          <w:color w:val="000000"/>
          <w:lang w:val="en-US"/>
        </w:rPr>
      </w:pPr>
    </w:p>
    <w:p w:rsidR="003C00B8" w:rsidRPr="00B048A3" w:rsidRDefault="003C00B8" w:rsidP="001649A7">
      <w:pPr>
        <w:widowControl w:val="0"/>
        <w:adjustRightInd w:val="0"/>
        <w:snapToGrid w:val="0"/>
        <w:spacing w:line="360" w:lineRule="auto"/>
        <w:jc w:val="both"/>
        <w:rPr>
          <w:rFonts w:ascii="Book Antiqua" w:hAnsi="Book Antiqua"/>
          <w:b/>
          <w:i/>
          <w:color w:val="000000"/>
          <w:lang w:val="en-US"/>
        </w:rPr>
      </w:pPr>
      <w:r w:rsidRPr="00B048A3">
        <w:rPr>
          <w:rFonts w:ascii="Book Antiqua" w:hAnsi="Book Antiqua"/>
          <w:b/>
          <w:i/>
          <w:color w:val="000000"/>
          <w:lang w:val="en-US"/>
        </w:rPr>
        <w:t>PI-CCA and IG-CCA</w:t>
      </w:r>
    </w:p>
    <w:p w:rsidR="00912309" w:rsidRPr="00B048A3" w:rsidRDefault="00912309"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PI-CCA presents an irregular wall thickening with stenosis or obliteration of the involved bile ducts and upstream dilation</w:t>
      </w:r>
      <w:r w:rsidR="00736D17" w:rsidRPr="00B048A3">
        <w:rPr>
          <w:rFonts w:ascii="Book Antiqua" w:hAnsi="Book Antiqua"/>
          <w:color w:val="000000"/>
          <w:lang w:val="en-US"/>
        </w:rPr>
        <w:t xml:space="preserve"> (</w:t>
      </w:r>
      <w:r w:rsidR="005B3983" w:rsidRPr="00B048A3">
        <w:rPr>
          <w:rFonts w:ascii="Book Antiqua" w:hAnsi="Book Antiqua"/>
          <w:color w:val="000000"/>
          <w:lang w:val="en-US"/>
        </w:rPr>
        <w:t>F</w:t>
      </w:r>
      <w:r w:rsidR="00736D17" w:rsidRPr="00B048A3">
        <w:rPr>
          <w:rFonts w:ascii="Book Antiqua" w:hAnsi="Book Antiqua"/>
          <w:color w:val="000000"/>
          <w:lang w:val="en-US"/>
        </w:rPr>
        <w:t>igure 3)</w:t>
      </w:r>
      <w:r w:rsidRPr="00B048A3">
        <w:rPr>
          <w:rFonts w:ascii="Book Antiqua" w:hAnsi="Book Antiqua"/>
          <w:color w:val="000000"/>
          <w:lang w:val="en-US"/>
        </w:rPr>
        <w:t>. Typically this tumor enhances slowly and gradually and at the delayed phase reveals an enhancement peak</w:t>
      </w:r>
      <w:r w:rsidR="005A50B9" w:rsidRPr="00B048A3">
        <w:rPr>
          <w:rFonts w:ascii="Book Antiqua" w:hAnsi="Book Antiqua"/>
          <w:color w:val="000000"/>
          <w:vertAlign w:val="superscript"/>
          <w:lang w:val="en-US"/>
        </w:rPr>
        <w:t>[31]</w:t>
      </w:r>
      <w:r w:rsidRPr="00B048A3">
        <w:rPr>
          <w:rFonts w:ascii="Book Antiqua" w:hAnsi="Book Antiqua"/>
          <w:color w:val="000000"/>
          <w:lang w:val="en-US"/>
        </w:rPr>
        <w:t>.</w:t>
      </w:r>
      <w:r w:rsidR="005A50B9" w:rsidRPr="00B048A3">
        <w:rPr>
          <w:rFonts w:ascii="Book Antiqua" w:hAnsi="Book Antiqua"/>
          <w:color w:val="000000"/>
          <w:lang w:val="en-US"/>
        </w:rPr>
        <w:t xml:space="preserve"> </w:t>
      </w:r>
      <w:r w:rsidRPr="00B048A3">
        <w:rPr>
          <w:rFonts w:ascii="Book Antiqua" w:hAnsi="Book Antiqua"/>
          <w:color w:val="000000"/>
          <w:lang w:val="en-US"/>
        </w:rPr>
        <w:t>In</w:t>
      </w:r>
      <w:r w:rsidR="00436147" w:rsidRPr="00B048A3">
        <w:rPr>
          <w:rFonts w:ascii="Book Antiqua" w:hAnsi="Book Antiqua"/>
          <w:color w:val="000000"/>
          <w:lang w:val="en-US"/>
        </w:rPr>
        <w:t xml:space="preserve"> the</w:t>
      </w:r>
      <w:r w:rsidR="00266435" w:rsidRPr="00B048A3">
        <w:rPr>
          <w:rFonts w:ascii="Book Antiqua" w:hAnsi="Book Antiqua"/>
          <w:color w:val="000000"/>
          <w:lang w:val="en-US"/>
        </w:rPr>
        <w:t xml:space="preserve"> </w:t>
      </w:r>
      <w:r w:rsidRPr="00B048A3">
        <w:rPr>
          <w:rFonts w:ascii="Book Antiqua" w:hAnsi="Book Antiqua"/>
          <w:color w:val="000000"/>
          <w:lang w:val="en-US"/>
        </w:rPr>
        <w:t>HBP,</w:t>
      </w:r>
      <w:r w:rsidR="005A50B9" w:rsidRPr="00B048A3">
        <w:rPr>
          <w:rFonts w:ascii="Book Antiqua" w:hAnsi="Book Antiqua"/>
          <w:color w:val="000000"/>
          <w:lang w:val="en-US"/>
        </w:rPr>
        <w:t xml:space="preserve"> </w:t>
      </w:r>
      <w:r w:rsidRPr="00B048A3">
        <w:rPr>
          <w:rFonts w:ascii="Book Antiqua" w:hAnsi="Book Antiqua"/>
          <w:color w:val="000000"/>
          <w:lang w:val="en-US"/>
        </w:rPr>
        <w:t xml:space="preserve">it is difficult to distinguish PI-CCA </w:t>
      </w:r>
      <w:r w:rsidRPr="00B048A3">
        <w:rPr>
          <w:rFonts w:ascii="Book Antiqua" w:hAnsi="Book Antiqua"/>
          <w:color w:val="000000"/>
          <w:shd w:val="clear" w:color="auto" w:fill="FFFFFF"/>
          <w:lang w:val="en-US"/>
        </w:rPr>
        <w:t>from enhanced liver parenchyma.</w:t>
      </w:r>
      <w:r w:rsidR="005A50B9" w:rsidRPr="00B048A3">
        <w:rPr>
          <w:rFonts w:ascii="Book Antiqua" w:hAnsi="Book Antiqua"/>
          <w:color w:val="000000"/>
          <w:shd w:val="clear" w:color="auto" w:fill="FFFFFF"/>
          <w:lang w:val="en-US"/>
        </w:rPr>
        <w:t xml:space="preserve"> </w:t>
      </w:r>
      <w:r w:rsidR="00AE2DC3" w:rsidRPr="00B048A3">
        <w:rPr>
          <w:rFonts w:ascii="Book Antiqua" w:hAnsi="Book Antiqua"/>
          <w:color w:val="000000"/>
          <w:shd w:val="clear" w:color="auto" w:fill="FFFFFF"/>
          <w:lang w:val="en-US"/>
        </w:rPr>
        <w:t>Due to the impaired function of biliary cells, t</w:t>
      </w:r>
      <w:r w:rsidRPr="00B048A3">
        <w:rPr>
          <w:rFonts w:ascii="Book Antiqua" w:hAnsi="Book Antiqua"/>
          <w:color w:val="000000"/>
          <w:shd w:val="clear" w:color="auto" w:fill="FFFFFF"/>
          <w:lang w:val="en-US"/>
        </w:rPr>
        <w:t>he HBP showed almost no EOB-DTPA in the common bile duct</w:t>
      </w:r>
      <w:r w:rsidR="00AE2DC3" w:rsidRPr="00B048A3">
        <w:rPr>
          <w:rFonts w:ascii="Book Antiqua" w:hAnsi="Book Antiqua"/>
          <w:color w:val="000000"/>
          <w:shd w:val="clear" w:color="auto" w:fill="FFFFFF"/>
          <w:lang w:val="en-US"/>
        </w:rPr>
        <w:t>.</w:t>
      </w:r>
    </w:p>
    <w:p w:rsidR="00912309" w:rsidRPr="00B048A3" w:rsidRDefault="00912309" w:rsidP="001649A7">
      <w:pPr>
        <w:widowControl w:val="0"/>
        <w:adjustRightInd w:val="0"/>
        <w:snapToGrid w:val="0"/>
        <w:spacing w:line="360" w:lineRule="auto"/>
        <w:ind w:firstLineChars="100" w:firstLine="240"/>
        <w:jc w:val="both"/>
        <w:rPr>
          <w:rFonts w:ascii="Book Antiqua" w:hAnsi="Book Antiqua"/>
          <w:color w:val="000000"/>
          <w:lang w:val="en-US"/>
        </w:rPr>
      </w:pPr>
      <w:r w:rsidRPr="00B048A3">
        <w:rPr>
          <w:rFonts w:ascii="Book Antiqua" w:hAnsi="Book Antiqua"/>
          <w:color w:val="000000"/>
          <w:lang w:val="en-US"/>
        </w:rPr>
        <w:t>IG-CCA may present</w:t>
      </w:r>
      <w:r w:rsidR="00266435" w:rsidRPr="00B048A3">
        <w:rPr>
          <w:rFonts w:ascii="Book Antiqua" w:hAnsi="Book Antiqua"/>
          <w:color w:val="000000"/>
          <w:lang w:val="en-US"/>
        </w:rPr>
        <w:t xml:space="preserve"> a</w:t>
      </w:r>
      <w:r w:rsidRPr="00B048A3">
        <w:rPr>
          <w:rFonts w:ascii="Book Antiqua" w:hAnsi="Book Antiqua"/>
          <w:color w:val="000000"/>
          <w:lang w:val="en-US"/>
        </w:rPr>
        <w:t xml:space="preserve"> variety of appearances depending on</w:t>
      </w:r>
      <w:r w:rsidR="005A50B9" w:rsidRPr="00B048A3">
        <w:rPr>
          <w:rFonts w:ascii="Book Antiqua" w:hAnsi="Book Antiqua"/>
          <w:color w:val="000000"/>
          <w:lang w:val="en-US"/>
        </w:rPr>
        <w:t xml:space="preserve"> </w:t>
      </w:r>
      <w:r w:rsidR="00C76FAE" w:rsidRPr="00B048A3">
        <w:rPr>
          <w:rFonts w:ascii="Book Antiqua" w:hAnsi="Book Antiqua"/>
          <w:color w:val="000000"/>
          <w:lang w:val="en-US"/>
        </w:rPr>
        <w:t>the</w:t>
      </w:r>
      <w:r w:rsidRPr="00B048A3">
        <w:rPr>
          <w:rFonts w:ascii="Book Antiqua" w:hAnsi="Book Antiqua"/>
          <w:color w:val="000000"/>
          <w:lang w:val="en-US"/>
        </w:rPr>
        <w:t xml:space="preserve"> ductal dilation (diffuse, cystic, or minimal dilation), the </w:t>
      </w:r>
      <w:r w:rsidR="00C76FAE" w:rsidRPr="00B048A3">
        <w:rPr>
          <w:rFonts w:ascii="Book Antiqua" w:hAnsi="Book Antiqua"/>
          <w:color w:val="000000"/>
          <w:lang w:val="en-US"/>
        </w:rPr>
        <w:t>amount</w:t>
      </w:r>
      <w:r w:rsidRPr="00B048A3">
        <w:rPr>
          <w:rFonts w:ascii="Book Antiqua" w:hAnsi="Book Antiqua"/>
          <w:color w:val="000000"/>
          <w:lang w:val="en-US"/>
        </w:rPr>
        <w:t xml:space="preserve"> of mucin, and the </w:t>
      </w:r>
      <w:r w:rsidR="00C76FAE" w:rsidRPr="00B048A3">
        <w:rPr>
          <w:rFonts w:ascii="Book Antiqua" w:hAnsi="Book Antiqua"/>
          <w:color w:val="000000"/>
          <w:lang w:val="en-US"/>
        </w:rPr>
        <w:t>extension</w:t>
      </w:r>
      <w:r w:rsidRPr="00B048A3">
        <w:rPr>
          <w:rFonts w:ascii="Book Antiqua" w:hAnsi="Book Antiqua"/>
          <w:color w:val="000000"/>
          <w:lang w:val="en-US"/>
        </w:rPr>
        <w:t xml:space="preserve"> (focal or diffuse) </w:t>
      </w:r>
      <w:r w:rsidR="00736D17" w:rsidRPr="00B048A3">
        <w:rPr>
          <w:rFonts w:ascii="Book Antiqua" w:hAnsi="Book Antiqua"/>
          <w:color w:val="000000"/>
          <w:lang w:val="en-US"/>
        </w:rPr>
        <w:t>(</w:t>
      </w:r>
      <w:r w:rsidR="005B3983" w:rsidRPr="00B048A3">
        <w:rPr>
          <w:rFonts w:ascii="Book Antiqua" w:hAnsi="Book Antiqua"/>
          <w:color w:val="000000"/>
          <w:lang w:val="en-US"/>
        </w:rPr>
        <w:t>F</w:t>
      </w:r>
      <w:r w:rsidR="00736D17" w:rsidRPr="00B048A3">
        <w:rPr>
          <w:rFonts w:ascii="Book Antiqua" w:hAnsi="Book Antiqua"/>
          <w:color w:val="000000"/>
          <w:lang w:val="en-US"/>
        </w:rPr>
        <w:t>igure 4)</w:t>
      </w:r>
      <w:r w:rsidRPr="00B048A3">
        <w:rPr>
          <w:rFonts w:ascii="Book Antiqua" w:hAnsi="Book Antiqua"/>
          <w:color w:val="000000"/>
          <w:lang w:val="en-US"/>
        </w:rPr>
        <w:t>. This growth pattern has a typical heterogeneous arterial enhancement with delayed progression</w:t>
      </w:r>
      <w:r w:rsidR="005A50B9" w:rsidRPr="00B048A3">
        <w:rPr>
          <w:rFonts w:ascii="Book Antiqua" w:hAnsi="Book Antiqua"/>
          <w:color w:val="000000"/>
          <w:vertAlign w:val="superscript"/>
          <w:lang w:val="en-US"/>
        </w:rPr>
        <w:t>[33]</w:t>
      </w:r>
      <w:r w:rsidR="005A50B9" w:rsidRPr="00B048A3">
        <w:rPr>
          <w:rFonts w:ascii="Book Antiqua" w:hAnsi="Book Antiqua"/>
          <w:color w:val="000000"/>
          <w:lang w:val="en-US"/>
        </w:rPr>
        <w:t xml:space="preserve">. </w:t>
      </w:r>
      <w:r w:rsidRPr="00B048A3">
        <w:rPr>
          <w:rFonts w:ascii="Book Antiqua" w:hAnsi="Book Antiqua"/>
          <w:color w:val="000000"/>
          <w:shd w:val="clear" w:color="auto" w:fill="FFFFFF"/>
          <w:lang w:val="en-US"/>
        </w:rPr>
        <w:t>In HBP the polypoid nodules were homogeneously hypointense, and Gd-EOB-DTPA cannot be excreted into the dilated bile ducts</w:t>
      </w:r>
      <w:r w:rsidRPr="00B048A3">
        <w:rPr>
          <w:rFonts w:ascii="Book Antiqua" w:hAnsi="Book Antiqua"/>
          <w:strike/>
          <w:color w:val="000000"/>
          <w:shd w:val="clear" w:color="auto" w:fill="FFFFFF"/>
          <w:lang w:val="en-US"/>
        </w:rPr>
        <w:t>,</w:t>
      </w:r>
      <w:r w:rsidRPr="00B048A3">
        <w:rPr>
          <w:rFonts w:ascii="Book Antiqua" w:hAnsi="Book Antiqua"/>
          <w:color w:val="000000"/>
          <w:shd w:val="clear" w:color="auto" w:fill="FFFFFF"/>
          <w:lang w:val="en-US"/>
        </w:rPr>
        <w:t xml:space="preserve"> because these ducts are excluded from the biliary tree.</w:t>
      </w:r>
      <w:r w:rsidR="005A50B9" w:rsidRPr="00B048A3">
        <w:rPr>
          <w:rFonts w:ascii="Book Antiqua" w:hAnsi="Book Antiqua"/>
          <w:color w:val="000000"/>
          <w:shd w:val="clear" w:color="auto" w:fill="FFFFFF"/>
          <w:lang w:val="en-US"/>
        </w:rPr>
        <w:t xml:space="preserve"> </w:t>
      </w:r>
      <w:r w:rsidRPr="00B048A3">
        <w:rPr>
          <w:rFonts w:ascii="Book Antiqua" w:hAnsi="Book Antiqua"/>
          <w:color w:val="000000"/>
          <w:shd w:val="clear" w:color="auto" w:fill="FFFFFF"/>
          <w:lang w:val="en-US"/>
        </w:rPr>
        <w:t xml:space="preserve">Thus </w:t>
      </w:r>
      <w:r w:rsidR="005A50B9" w:rsidRPr="00B048A3">
        <w:rPr>
          <w:rFonts w:ascii="Book Antiqua" w:hAnsi="Book Antiqua"/>
          <w:color w:val="000000"/>
          <w:shd w:val="clear" w:color="auto" w:fill="FFFFFF"/>
          <w:lang w:val="en-US"/>
        </w:rPr>
        <w:t>MRCP</w:t>
      </w:r>
      <w:r w:rsidRPr="00B048A3">
        <w:rPr>
          <w:rFonts w:ascii="Book Antiqua" w:hAnsi="Book Antiqua"/>
          <w:color w:val="000000"/>
          <w:shd w:val="clear" w:color="auto" w:fill="FFFFFF"/>
          <w:lang w:val="en-US"/>
        </w:rPr>
        <w:t xml:space="preserve"> will show only bright and</w:t>
      </w:r>
      <w:r w:rsidR="005A50B9" w:rsidRPr="00B048A3">
        <w:rPr>
          <w:rFonts w:ascii="Book Antiqua" w:hAnsi="Book Antiqua"/>
          <w:color w:val="000000"/>
          <w:shd w:val="clear" w:color="auto" w:fill="FFFFFF"/>
          <w:lang w:val="en-US"/>
        </w:rPr>
        <w:t xml:space="preserve"> </w:t>
      </w:r>
      <w:r w:rsidRPr="00B048A3">
        <w:rPr>
          <w:rFonts w:ascii="Book Antiqua" w:hAnsi="Book Antiqua"/>
          <w:color w:val="000000"/>
          <w:shd w:val="clear" w:color="auto" w:fill="FFFFFF"/>
          <w:lang w:val="en-US"/>
        </w:rPr>
        <w:t xml:space="preserve">dilated excluded duct. </w:t>
      </w:r>
    </w:p>
    <w:p w:rsidR="008C0357" w:rsidRPr="00B048A3" w:rsidRDefault="00912309" w:rsidP="001649A7">
      <w:pPr>
        <w:widowControl w:val="0"/>
        <w:adjustRightInd w:val="0"/>
        <w:snapToGrid w:val="0"/>
        <w:spacing w:line="360" w:lineRule="auto"/>
        <w:ind w:firstLineChars="100" w:firstLine="240"/>
        <w:jc w:val="both"/>
        <w:rPr>
          <w:rFonts w:ascii="Book Antiqua" w:hAnsi="Book Antiqua"/>
          <w:color w:val="000000"/>
          <w:lang w:val="en-US"/>
        </w:rPr>
      </w:pPr>
      <w:r w:rsidRPr="00B048A3">
        <w:rPr>
          <w:rFonts w:ascii="Book Antiqua" w:hAnsi="Book Antiqua"/>
          <w:color w:val="000000"/>
          <w:shd w:val="clear" w:color="auto" w:fill="FFFFFF"/>
          <w:lang w:val="en-US"/>
        </w:rPr>
        <w:t>It should be underlined that the enhancement, especially in the PI-CCA and IG-CCA is better seen on MRI than on CT due to the higher contrast resolution</w:t>
      </w:r>
      <w:r w:rsidR="005A50B9" w:rsidRPr="00B048A3">
        <w:rPr>
          <w:rFonts w:ascii="Book Antiqua" w:hAnsi="Book Antiqua"/>
          <w:color w:val="000000"/>
          <w:shd w:val="clear" w:color="auto" w:fill="FFFFFF"/>
          <w:vertAlign w:val="superscript"/>
          <w:lang w:val="en-US"/>
        </w:rPr>
        <w:t>[27]</w:t>
      </w:r>
      <w:r w:rsidRPr="00B048A3">
        <w:rPr>
          <w:rFonts w:ascii="Book Antiqua" w:hAnsi="Book Antiqua"/>
          <w:color w:val="000000"/>
          <w:shd w:val="clear" w:color="auto" w:fill="FFFFFF"/>
          <w:lang w:val="en-US"/>
        </w:rPr>
        <w:t xml:space="preserve">. </w:t>
      </w:r>
      <w:r w:rsidR="00AE2DC3" w:rsidRPr="00B048A3">
        <w:rPr>
          <w:rFonts w:ascii="Book Antiqua" w:hAnsi="Book Antiqua"/>
          <w:color w:val="000000"/>
          <w:lang w:val="en-US"/>
        </w:rPr>
        <w:t xml:space="preserve">In the HBP, the </w:t>
      </w:r>
      <w:r w:rsidRPr="00B048A3">
        <w:rPr>
          <w:rFonts w:ascii="Book Antiqua" w:hAnsi="Book Antiqua"/>
          <w:color w:val="000000"/>
          <w:lang w:val="en-US"/>
        </w:rPr>
        <w:t>contrast between the healthy liver parenchyma and CCA may allow a more accurate assessment of tumor extent</w:t>
      </w:r>
      <w:r w:rsidR="00AE2DC3" w:rsidRPr="00B048A3">
        <w:rPr>
          <w:rFonts w:ascii="Book Antiqua" w:hAnsi="Book Antiqua"/>
          <w:color w:val="000000"/>
          <w:lang w:val="en-US"/>
        </w:rPr>
        <w:t>, helping to address patients to the correct</w:t>
      </w:r>
      <w:r w:rsidRPr="00B048A3">
        <w:rPr>
          <w:rFonts w:ascii="Book Antiqua" w:hAnsi="Book Antiqua"/>
          <w:color w:val="000000"/>
          <w:lang w:val="en-US"/>
        </w:rPr>
        <w:t xml:space="preserve"> </w:t>
      </w:r>
      <w:r w:rsidR="00AE2DC3" w:rsidRPr="00B048A3">
        <w:rPr>
          <w:rFonts w:ascii="Book Antiqua" w:hAnsi="Book Antiqua"/>
          <w:color w:val="000000"/>
          <w:lang w:val="en-US"/>
        </w:rPr>
        <w:t xml:space="preserve">management and, consequently, to evaluate </w:t>
      </w:r>
      <w:r w:rsidR="00AE2DC3" w:rsidRPr="00B048A3">
        <w:rPr>
          <w:rFonts w:ascii="Book Antiqua" w:hAnsi="Book Antiqua"/>
          <w:color w:val="000000"/>
          <w:lang w:val="en-US"/>
        </w:rPr>
        <w:lastRenderedPageBreak/>
        <w:t>prognosis</w:t>
      </w:r>
      <w:r w:rsidR="005A50B9" w:rsidRPr="00B048A3">
        <w:rPr>
          <w:rFonts w:ascii="Book Antiqua" w:hAnsi="Book Antiqua"/>
          <w:color w:val="000000"/>
          <w:vertAlign w:val="superscript"/>
          <w:lang w:val="en-US"/>
        </w:rPr>
        <w:t>[</w:t>
      </w:r>
      <w:r w:rsidR="00355F19" w:rsidRPr="00B048A3">
        <w:rPr>
          <w:rFonts w:ascii="Book Antiqua" w:hAnsi="Book Antiqua"/>
          <w:color w:val="000000"/>
          <w:vertAlign w:val="superscript"/>
          <w:lang w:val="en-US"/>
        </w:rPr>
        <w:t>34,</w:t>
      </w:r>
      <w:r w:rsidR="005A50B9" w:rsidRPr="00B048A3">
        <w:rPr>
          <w:rFonts w:ascii="Book Antiqua" w:hAnsi="Book Antiqua"/>
          <w:color w:val="000000"/>
          <w:vertAlign w:val="superscript"/>
          <w:lang w:val="en-US"/>
        </w:rPr>
        <w:t>35]</w:t>
      </w:r>
      <w:r w:rsidR="008C0357" w:rsidRPr="00B048A3">
        <w:rPr>
          <w:rFonts w:ascii="Book Antiqua" w:hAnsi="Book Antiqua"/>
          <w:color w:val="000000"/>
          <w:lang w:val="en-US"/>
        </w:rPr>
        <w:t>.</w:t>
      </w:r>
    </w:p>
    <w:p w:rsidR="008C0357" w:rsidRPr="00B048A3" w:rsidRDefault="008C0357" w:rsidP="001649A7">
      <w:pPr>
        <w:widowControl w:val="0"/>
        <w:adjustRightInd w:val="0"/>
        <w:snapToGrid w:val="0"/>
        <w:spacing w:line="360" w:lineRule="auto"/>
        <w:jc w:val="both"/>
        <w:rPr>
          <w:rFonts w:ascii="Book Antiqua" w:hAnsi="Book Antiqua"/>
          <w:color w:val="000000"/>
          <w:lang w:val="en-US"/>
        </w:rPr>
      </w:pPr>
    </w:p>
    <w:p w:rsidR="003C00B8" w:rsidRPr="00B048A3" w:rsidRDefault="003C00B8"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b/>
          <w:i/>
          <w:color w:val="000000"/>
          <w:shd w:val="clear" w:color="auto" w:fill="FFFFFF"/>
          <w:lang w:val="en-US"/>
        </w:rPr>
        <w:t>Advantages of EOB-DTPA</w:t>
      </w:r>
    </w:p>
    <w:p w:rsidR="005A50B9" w:rsidRPr="00B048A3" w:rsidRDefault="00912309"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 xml:space="preserve">The use of EOB-DTPA is also important in terms of prognosis: </w:t>
      </w:r>
      <w:r w:rsidR="005B3983" w:rsidRPr="00B048A3">
        <w:rPr>
          <w:rFonts w:ascii="Book Antiqua" w:hAnsi="Book Antiqua"/>
          <w:color w:val="000000"/>
          <w:lang w:val="en-US"/>
        </w:rPr>
        <w:t>T</w:t>
      </w:r>
      <w:r w:rsidRPr="00B048A3">
        <w:rPr>
          <w:rFonts w:ascii="Book Antiqua" w:hAnsi="Book Antiqua"/>
          <w:color w:val="000000"/>
          <w:lang w:val="en-US"/>
        </w:rPr>
        <w:t>he presence of daughter nodules</w:t>
      </w:r>
      <w:r w:rsidR="001913C3" w:rsidRPr="00B048A3">
        <w:rPr>
          <w:rFonts w:ascii="Book Antiqua" w:hAnsi="Book Antiqua"/>
          <w:color w:val="000000"/>
          <w:vertAlign w:val="superscript"/>
          <w:lang w:val="en-US"/>
        </w:rPr>
        <w:t>[</w:t>
      </w:r>
      <w:r w:rsidR="005A50B9" w:rsidRPr="00B048A3">
        <w:rPr>
          <w:rFonts w:ascii="Book Antiqua" w:hAnsi="Book Antiqua"/>
          <w:color w:val="000000"/>
          <w:vertAlign w:val="superscript"/>
          <w:lang w:val="en-US"/>
        </w:rPr>
        <w:t>36]</w:t>
      </w:r>
      <w:r w:rsidRPr="00B048A3">
        <w:rPr>
          <w:rFonts w:ascii="Book Antiqua" w:hAnsi="Book Antiqua"/>
          <w:color w:val="000000"/>
          <w:lang w:val="en-US"/>
        </w:rPr>
        <w:t xml:space="preserve"> and intrahepatic metastasis</w:t>
      </w:r>
      <w:r w:rsidR="005A50B9" w:rsidRPr="00B048A3">
        <w:rPr>
          <w:rFonts w:ascii="Book Antiqua" w:hAnsi="Book Antiqua"/>
          <w:color w:val="000000"/>
          <w:vertAlign w:val="superscript"/>
          <w:lang w:val="en-US"/>
        </w:rPr>
        <w:t>[37]</w:t>
      </w:r>
      <w:r w:rsidRPr="00B048A3">
        <w:rPr>
          <w:rFonts w:ascii="Book Antiqua" w:hAnsi="Book Antiqua"/>
          <w:color w:val="000000"/>
          <w:lang w:val="en-US"/>
        </w:rPr>
        <w:t xml:space="preserve"> are poor prognostic factors.</w:t>
      </w:r>
      <w:r w:rsidR="005A50B9" w:rsidRPr="00B048A3">
        <w:rPr>
          <w:rFonts w:ascii="Book Antiqua" w:hAnsi="Book Antiqua"/>
          <w:color w:val="000000"/>
          <w:lang w:val="en-US"/>
        </w:rPr>
        <w:t xml:space="preserve"> </w:t>
      </w:r>
      <w:r w:rsidRPr="00B048A3">
        <w:rPr>
          <w:rFonts w:ascii="Book Antiqua" w:hAnsi="Book Antiqua"/>
          <w:color w:val="000000"/>
          <w:lang w:val="en-US"/>
        </w:rPr>
        <w:t xml:space="preserve">The high signal intensity of liver parenchyma </w:t>
      </w:r>
      <w:r w:rsidR="00436147" w:rsidRPr="00B048A3">
        <w:rPr>
          <w:rFonts w:ascii="Book Antiqua" w:hAnsi="Book Antiqua"/>
          <w:color w:val="000000"/>
          <w:lang w:val="en-US"/>
        </w:rPr>
        <w:t>in the</w:t>
      </w:r>
      <w:r w:rsidRPr="00B048A3">
        <w:rPr>
          <w:rFonts w:ascii="Book Antiqua" w:hAnsi="Book Antiqua"/>
          <w:color w:val="000000"/>
          <w:lang w:val="en-US"/>
        </w:rPr>
        <w:t xml:space="preserve"> HBP allows improv</w:t>
      </w:r>
      <w:r w:rsidR="00266435" w:rsidRPr="00B048A3">
        <w:rPr>
          <w:rFonts w:ascii="Book Antiqua" w:hAnsi="Book Antiqua"/>
          <w:color w:val="000000"/>
          <w:lang w:val="en-US"/>
        </w:rPr>
        <w:t>ing</w:t>
      </w:r>
      <w:r w:rsidRPr="00B048A3">
        <w:rPr>
          <w:rFonts w:ascii="Book Antiqua" w:hAnsi="Book Antiqua"/>
          <w:color w:val="000000"/>
          <w:lang w:val="en-US"/>
        </w:rPr>
        <w:t xml:space="preserve"> lesion conspicuity and detection of satellite nodule and intrahepatic metastasis</w:t>
      </w:r>
      <w:r w:rsidR="005A50B9" w:rsidRPr="00B048A3">
        <w:rPr>
          <w:rFonts w:ascii="Book Antiqua" w:hAnsi="Book Antiqua"/>
          <w:color w:val="000000"/>
          <w:vertAlign w:val="superscript"/>
          <w:lang w:val="en-US"/>
        </w:rPr>
        <w:t>[35]</w:t>
      </w:r>
      <w:r w:rsidR="005A50B9" w:rsidRPr="00B048A3">
        <w:rPr>
          <w:rFonts w:ascii="Book Antiqua" w:hAnsi="Book Antiqua"/>
          <w:color w:val="000000"/>
          <w:lang w:val="en-US"/>
        </w:rPr>
        <w:t xml:space="preserve">. </w:t>
      </w:r>
      <w:r w:rsidRPr="00B048A3">
        <w:rPr>
          <w:rFonts w:ascii="Book Antiqua" w:hAnsi="Book Antiqua"/>
          <w:color w:val="000000"/>
          <w:lang w:val="en-US"/>
        </w:rPr>
        <w:t>Moreover, a recent study highlighted the role of capsule penetration, (</w:t>
      </w:r>
      <w:r w:rsidRPr="00B048A3">
        <w:rPr>
          <w:rFonts w:ascii="Book Antiqua" w:hAnsi="Book Antiqua"/>
          <w:i/>
          <w:iCs/>
          <w:color w:val="000000"/>
          <w:lang w:val="en-US"/>
        </w:rPr>
        <w:t>i.e.</w:t>
      </w:r>
      <w:r w:rsidR="008F5656" w:rsidRPr="00B048A3">
        <w:rPr>
          <w:rFonts w:ascii="Book Antiqua" w:hAnsi="Book Antiqua"/>
          <w:iCs/>
          <w:color w:val="000000"/>
          <w:lang w:val="en-US"/>
        </w:rPr>
        <w:t>,</w:t>
      </w:r>
      <w:r w:rsidR="005A50B9" w:rsidRPr="00B048A3">
        <w:rPr>
          <w:rFonts w:ascii="Book Antiqua" w:hAnsi="Book Antiqua"/>
          <w:color w:val="000000"/>
          <w:lang w:val="en-US"/>
        </w:rPr>
        <w:t xml:space="preserve"> </w:t>
      </w:r>
      <w:r w:rsidRPr="00B048A3">
        <w:rPr>
          <w:rFonts w:ascii="Book Antiqua" w:hAnsi="Book Antiqua"/>
          <w:color w:val="000000"/>
          <w:lang w:val="en-US"/>
        </w:rPr>
        <w:t>pathologically defined serosal perforation or invasion) and tumor size; the latter better define with low interobserver variability in the HBP, as prognostic factors for postoperative outcomes in MF-CCA</w:t>
      </w:r>
      <w:r w:rsidR="005A50B9" w:rsidRPr="00B048A3">
        <w:rPr>
          <w:rFonts w:ascii="Book Antiqua" w:hAnsi="Book Antiqua"/>
          <w:color w:val="000000"/>
          <w:vertAlign w:val="superscript"/>
          <w:lang w:val="en-US"/>
        </w:rPr>
        <w:t>[38]</w:t>
      </w:r>
      <w:r w:rsidRPr="00B048A3">
        <w:rPr>
          <w:rFonts w:ascii="Book Antiqua" w:hAnsi="Book Antiqua"/>
          <w:color w:val="000000"/>
          <w:lang w:val="en-US"/>
        </w:rPr>
        <w:t>.</w:t>
      </w:r>
      <w:r w:rsidR="005A50B9" w:rsidRPr="00B048A3">
        <w:rPr>
          <w:rFonts w:ascii="Book Antiqua" w:hAnsi="Book Antiqua"/>
          <w:color w:val="000000"/>
          <w:lang w:val="en-US"/>
        </w:rPr>
        <w:t xml:space="preserve"> </w:t>
      </w:r>
    </w:p>
    <w:p w:rsidR="005B3983" w:rsidRPr="00B048A3" w:rsidRDefault="00912309" w:rsidP="001649A7">
      <w:pPr>
        <w:widowControl w:val="0"/>
        <w:adjustRightInd w:val="0"/>
        <w:snapToGrid w:val="0"/>
        <w:spacing w:line="360" w:lineRule="auto"/>
        <w:ind w:firstLineChars="100" w:firstLine="240"/>
        <w:jc w:val="both"/>
        <w:rPr>
          <w:rFonts w:ascii="Book Antiqua" w:hAnsi="Book Antiqua"/>
          <w:color w:val="000000"/>
          <w:lang w:val="en-US"/>
        </w:rPr>
      </w:pPr>
      <w:r w:rsidRPr="00B048A3">
        <w:rPr>
          <w:rFonts w:ascii="Book Antiqua" w:hAnsi="Book Antiqua"/>
          <w:color w:val="000000"/>
          <w:lang w:val="en-US"/>
        </w:rPr>
        <w:t xml:space="preserve">Finally, HBP seemed to be effective </w:t>
      </w:r>
      <w:r w:rsidRPr="00B048A3">
        <w:rPr>
          <w:rFonts w:ascii="Book Antiqua" w:hAnsi="Book Antiqua"/>
          <w:color w:val="000000"/>
          <w:shd w:val="clear" w:color="auto" w:fill="FFFFFF"/>
          <w:lang w:val="en-US"/>
        </w:rPr>
        <w:t>in estimating regional liver functional reserve</w:t>
      </w:r>
      <w:r w:rsidR="005A50B9" w:rsidRPr="00B048A3">
        <w:rPr>
          <w:rFonts w:ascii="Book Antiqua" w:hAnsi="Book Antiqua"/>
          <w:color w:val="000000"/>
          <w:shd w:val="clear" w:color="auto" w:fill="FFFFFF"/>
          <w:vertAlign w:val="superscript"/>
          <w:lang w:val="en-US"/>
        </w:rPr>
        <w:t>[39]</w:t>
      </w:r>
      <w:r w:rsidRPr="00B048A3">
        <w:rPr>
          <w:rFonts w:ascii="Book Antiqua" w:hAnsi="Book Antiqua"/>
          <w:color w:val="000000"/>
          <w:shd w:val="clear" w:color="auto" w:fill="FFFFFF"/>
          <w:lang w:val="en-US"/>
        </w:rPr>
        <w:t xml:space="preserve"> and liver volume to guide surgical procedures. </w:t>
      </w:r>
      <w:r w:rsidRPr="00B048A3">
        <w:rPr>
          <w:rFonts w:ascii="Book Antiqua" w:hAnsi="Book Antiqua"/>
          <w:color w:val="000000"/>
          <w:lang w:val="en-US"/>
        </w:rPr>
        <w:t>This technique has been reported to be also useful in the setting of surgical complications, in particular for bile leaks detection after hepatobiliary surgery</w:t>
      </w:r>
      <w:r w:rsidR="005A50B9" w:rsidRPr="00B048A3">
        <w:rPr>
          <w:rFonts w:ascii="Book Antiqua" w:hAnsi="Book Antiqua"/>
          <w:color w:val="000000"/>
          <w:vertAlign w:val="superscript"/>
          <w:lang w:val="en-US"/>
        </w:rPr>
        <w:t>[40]</w:t>
      </w:r>
      <w:r w:rsidRPr="00B048A3">
        <w:rPr>
          <w:rFonts w:ascii="Book Antiqua" w:hAnsi="Book Antiqua"/>
          <w:color w:val="000000"/>
          <w:lang w:val="en-US"/>
        </w:rPr>
        <w:t>.</w:t>
      </w:r>
    </w:p>
    <w:p w:rsidR="00912309" w:rsidRPr="00B048A3" w:rsidRDefault="00912309" w:rsidP="001649A7">
      <w:pPr>
        <w:widowControl w:val="0"/>
        <w:adjustRightInd w:val="0"/>
        <w:snapToGrid w:val="0"/>
        <w:spacing w:line="360" w:lineRule="auto"/>
        <w:ind w:firstLineChars="100" w:firstLine="240"/>
        <w:jc w:val="both"/>
        <w:rPr>
          <w:rFonts w:ascii="Book Antiqua" w:hAnsi="Book Antiqua"/>
          <w:bCs/>
          <w:color w:val="000000"/>
          <w:lang w:val="en-US"/>
        </w:rPr>
      </w:pPr>
      <w:r w:rsidRPr="00B048A3">
        <w:rPr>
          <w:rFonts w:ascii="Book Antiqua" w:hAnsi="Book Antiqua"/>
          <w:bCs/>
          <w:color w:val="000000"/>
          <w:lang w:val="en-US"/>
        </w:rPr>
        <w:t>The use of EOB-DTPA could be useful also for differential diagnoses</w:t>
      </w:r>
      <w:r w:rsidR="005A50B9" w:rsidRPr="00B048A3">
        <w:rPr>
          <w:rFonts w:ascii="Book Antiqua" w:hAnsi="Book Antiqua"/>
          <w:bCs/>
          <w:color w:val="000000"/>
          <w:vertAlign w:val="superscript"/>
          <w:lang w:val="en-US"/>
        </w:rPr>
        <w:t>[22]</w:t>
      </w:r>
      <w:r w:rsidR="005A50B9" w:rsidRPr="00B048A3">
        <w:rPr>
          <w:rFonts w:ascii="Book Antiqua" w:hAnsi="Book Antiqua"/>
          <w:bCs/>
          <w:color w:val="000000"/>
          <w:lang w:val="en-US"/>
        </w:rPr>
        <w:t>.</w:t>
      </w:r>
      <w:r w:rsidRPr="00B048A3">
        <w:rPr>
          <w:rFonts w:ascii="Book Antiqua" w:hAnsi="Book Antiqua"/>
          <w:bCs/>
          <w:color w:val="000000"/>
          <w:lang w:val="en-US"/>
        </w:rPr>
        <w:t xml:space="preserve"> A small nodule (&lt;</w:t>
      </w:r>
      <w:r w:rsidR="005A50B9" w:rsidRPr="00B048A3">
        <w:rPr>
          <w:rFonts w:ascii="Book Antiqua" w:hAnsi="Book Antiqua"/>
          <w:bCs/>
          <w:color w:val="000000"/>
          <w:lang w:val="en-US"/>
        </w:rPr>
        <w:t xml:space="preserve"> </w:t>
      </w:r>
      <w:r w:rsidRPr="00B048A3">
        <w:rPr>
          <w:rFonts w:ascii="Book Antiqua" w:hAnsi="Book Antiqua"/>
          <w:bCs/>
          <w:color w:val="000000"/>
          <w:lang w:val="en-US"/>
        </w:rPr>
        <w:t>3 cm) in a patient at risk for HCC without typical hallmark imaging features cannot be certainly differentiated from CCA. However, a recent meta-analysis</w:t>
      </w:r>
      <w:r w:rsidR="005A50B9" w:rsidRPr="00B048A3">
        <w:rPr>
          <w:rFonts w:ascii="Book Antiqua" w:hAnsi="Book Antiqua"/>
          <w:bCs/>
          <w:color w:val="000000"/>
          <w:vertAlign w:val="superscript"/>
          <w:lang w:val="en-US"/>
        </w:rPr>
        <w:t>[41]</w:t>
      </w:r>
      <w:r w:rsidR="005A50B9" w:rsidRPr="00B048A3">
        <w:rPr>
          <w:rFonts w:ascii="Book Antiqua" w:hAnsi="Book Antiqua"/>
          <w:bCs/>
          <w:color w:val="000000"/>
          <w:lang w:val="en-US"/>
        </w:rPr>
        <w:t xml:space="preserve"> </w:t>
      </w:r>
      <w:r w:rsidRPr="00B048A3">
        <w:rPr>
          <w:rFonts w:ascii="Book Antiqua" w:hAnsi="Book Antiqua"/>
          <w:bCs/>
          <w:color w:val="000000"/>
          <w:lang w:val="en-US"/>
        </w:rPr>
        <w:t>identified eleven MRI features for differentiating HCC from MF-CCA such as</w:t>
      </w:r>
      <w:r w:rsidR="005A50B9" w:rsidRPr="00B048A3">
        <w:rPr>
          <w:rFonts w:ascii="Book Antiqua" w:hAnsi="Book Antiqua"/>
          <w:bCs/>
          <w:color w:val="000000"/>
          <w:lang w:val="en-US"/>
        </w:rPr>
        <w:t xml:space="preserve"> </w:t>
      </w:r>
      <w:r w:rsidR="00AE2DC3" w:rsidRPr="00B048A3">
        <w:rPr>
          <w:rFonts w:ascii="Book Antiqua" w:hAnsi="Book Antiqua"/>
          <w:bCs/>
          <w:color w:val="000000"/>
          <w:lang w:val="en-US"/>
        </w:rPr>
        <w:t>capsular</w:t>
      </w:r>
      <w:r w:rsidRPr="00B048A3">
        <w:rPr>
          <w:rFonts w:ascii="Book Antiqua" w:hAnsi="Book Antiqua"/>
          <w:bCs/>
          <w:color w:val="000000"/>
          <w:lang w:val="en-US"/>
        </w:rPr>
        <w:t xml:space="preserve"> retraction, rim</w:t>
      </w:r>
      <w:r w:rsidR="00AE2DC3" w:rsidRPr="00B048A3">
        <w:rPr>
          <w:rFonts w:ascii="Book Antiqua" w:hAnsi="Book Antiqua"/>
          <w:bCs/>
          <w:color w:val="000000"/>
          <w:lang w:val="en-US"/>
        </w:rPr>
        <w:t xml:space="preserve"> </w:t>
      </w:r>
      <w:r w:rsidRPr="00B048A3">
        <w:rPr>
          <w:rFonts w:ascii="Book Antiqua" w:hAnsi="Book Antiqua"/>
          <w:bCs/>
          <w:color w:val="000000"/>
          <w:lang w:val="en-US"/>
        </w:rPr>
        <w:t>enhancement</w:t>
      </w:r>
      <w:r w:rsidR="00AE2DC3" w:rsidRPr="00B048A3">
        <w:rPr>
          <w:rFonts w:ascii="Book Antiqua" w:hAnsi="Book Antiqua"/>
          <w:bCs/>
          <w:color w:val="000000"/>
          <w:lang w:val="en-US"/>
        </w:rPr>
        <w:t xml:space="preserve"> in the arterial phase</w:t>
      </w:r>
      <w:r w:rsidRPr="00B048A3">
        <w:rPr>
          <w:rFonts w:ascii="Book Antiqua" w:hAnsi="Book Antiqua"/>
          <w:bCs/>
          <w:color w:val="000000"/>
          <w:lang w:val="en-US"/>
        </w:rPr>
        <w:t>, progressive enhancement</w:t>
      </w:r>
      <w:r w:rsidR="00AE2DC3" w:rsidRPr="00B048A3">
        <w:rPr>
          <w:rFonts w:ascii="Book Antiqua" w:hAnsi="Book Antiqua"/>
          <w:bCs/>
          <w:color w:val="000000"/>
          <w:lang w:val="en-US"/>
        </w:rPr>
        <w:t xml:space="preserve"> in the delayed phases</w:t>
      </w:r>
      <w:r w:rsidRPr="00B048A3">
        <w:rPr>
          <w:rFonts w:ascii="Book Antiqua" w:hAnsi="Book Antiqua"/>
          <w:bCs/>
          <w:color w:val="000000"/>
          <w:lang w:val="en-US"/>
        </w:rPr>
        <w:t xml:space="preserve">, target appearance </w:t>
      </w:r>
      <w:r w:rsidR="00AE2DC3" w:rsidRPr="00B048A3">
        <w:rPr>
          <w:rFonts w:ascii="Book Antiqua" w:hAnsi="Book Antiqua"/>
          <w:bCs/>
          <w:color w:val="000000"/>
          <w:lang w:val="en-US"/>
        </w:rPr>
        <w:t>in</w:t>
      </w:r>
      <w:r w:rsidRPr="00B048A3">
        <w:rPr>
          <w:rFonts w:ascii="Book Antiqua" w:hAnsi="Book Antiqua"/>
          <w:bCs/>
          <w:color w:val="000000"/>
          <w:lang w:val="en-US"/>
        </w:rPr>
        <w:t xml:space="preserve"> </w:t>
      </w:r>
      <w:r w:rsidR="00362AA1" w:rsidRPr="00B048A3">
        <w:rPr>
          <w:rFonts w:ascii="Book Antiqua" w:eastAsia="等线" w:hAnsi="Book Antiqua" w:cs="Calibri"/>
          <w:bCs/>
          <w:color w:val="000000"/>
          <w:lang w:val="en-US" w:eastAsia="zh-CN"/>
        </w:rPr>
        <w:t>d</w:t>
      </w:r>
      <w:r w:rsidR="00362AA1" w:rsidRPr="00B048A3">
        <w:rPr>
          <w:rFonts w:ascii="Book Antiqua" w:hAnsi="Book Antiqua" w:cs="Calibri"/>
          <w:bCs/>
          <w:color w:val="000000"/>
          <w:lang w:val="en-US"/>
        </w:rPr>
        <w:t>iffusion-weighted imaging</w:t>
      </w:r>
      <w:r w:rsidRPr="00B048A3">
        <w:rPr>
          <w:rFonts w:ascii="Book Antiqua" w:hAnsi="Book Antiqua"/>
          <w:bCs/>
          <w:color w:val="000000"/>
          <w:lang w:val="en-US"/>
        </w:rPr>
        <w:t>, and</w:t>
      </w:r>
      <w:r w:rsidR="00AE2DC3" w:rsidRPr="00B048A3">
        <w:rPr>
          <w:rFonts w:ascii="Book Antiqua" w:hAnsi="Book Antiqua"/>
          <w:bCs/>
          <w:color w:val="000000"/>
          <w:lang w:val="en-US"/>
        </w:rPr>
        <w:t>, finally,</w:t>
      </w:r>
      <w:r w:rsidRPr="00B048A3">
        <w:rPr>
          <w:rFonts w:ascii="Book Antiqua" w:hAnsi="Book Antiqua"/>
          <w:bCs/>
          <w:color w:val="000000"/>
          <w:lang w:val="en-US"/>
        </w:rPr>
        <w:t xml:space="preserve"> bile duct dilation. These features are included in Liver Imaging Reporting and Data System</w:t>
      </w:r>
      <w:r w:rsidR="005A50B9" w:rsidRPr="00B048A3">
        <w:rPr>
          <w:rFonts w:ascii="Book Antiqua" w:hAnsi="Book Antiqua"/>
          <w:bCs/>
          <w:color w:val="000000"/>
          <w:lang w:val="en-US"/>
        </w:rPr>
        <w:t xml:space="preserve"> </w:t>
      </w:r>
      <w:r w:rsidRPr="00B048A3">
        <w:rPr>
          <w:rFonts w:ascii="Book Antiqua" w:hAnsi="Book Antiqua"/>
          <w:bCs/>
          <w:color w:val="000000"/>
          <w:lang w:val="en-US"/>
        </w:rPr>
        <w:t>(</w:t>
      </w:r>
      <w:r w:rsidR="005B3983" w:rsidRPr="00B048A3">
        <w:rPr>
          <w:rFonts w:ascii="Book Antiqua" w:hAnsi="Book Antiqua"/>
          <w:color w:val="000000"/>
          <w:lang w:val="en-US"/>
        </w:rPr>
        <w:t xml:space="preserve">Liver </w:t>
      </w:r>
      <w:r w:rsidR="005B3983" w:rsidRPr="00B048A3">
        <w:rPr>
          <w:rFonts w:ascii="Book Antiqua" w:hAnsi="Book Antiqua"/>
          <w:color w:val="000000"/>
          <w:lang w:val="en-US" w:eastAsia="zh-CN"/>
        </w:rPr>
        <w:t>i</w:t>
      </w:r>
      <w:r w:rsidR="005B3983" w:rsidRPr="00B048A3">
        <w:rPr>
          <w:rFonts w:ascii="Book Antiqua" w:hAnsi="Book Antiqua"/>
          <w:color w:val="000000"/>
          <w:lang w:val="en-US"/>
        </w:rPr>
        <w:t xml:space="preserve">maging </w:t>
      </w:r>
      <w:r w:rsidR="005B3983" w:rsidRPr="00B048A3">
        <w:rPr>
          <w:rFonts w:ascii="Book Antiqua" w:hAnsi="Book Antiqua"/>
          <w:color w:val="000000"/>
          <w:lang w:val="en-US" w:eastAsia="zh-CN"/>
        </w:rPr>
        <w:t>r</w:t>
      </w:r>
      <w:r w:rsidR="005B3983" w:rsidRPr="00B048A3">
        <w:rPr>
          <w:rFonts w:ascii="Book Antiqua" w:hAnsi="Book Antiqua"/>
          <w:color w:val="000000"/>
          <w:lang w:val="en-US"/>
        </w:rPr>
        <w:t xml:space="preserve">eporting and </w:t>
      </w:r>
      <w:r w:rsidR="005B3983" w:rsidRPr="00B048A3">
        <w:rPr>
          <w:rFonts w:ascii="Book Antiqua" w:hAnsi="Book Antiqua"/>
          <w:color w:val="000000"/>
          <w:lang w:val="en-US" w:eastAsia="zh-CN"/>
        </w:rPr>
        <w:t>d</w:t>
      </w:r>
      <w:r w:rsidR="005B3983" w:rsidRPr="00B048A3">
        <w:rPr>
          <w:rFonts w:ascii="Book Antiqua" w:hAnsi="Book Antiqua"/>
          <w:color w:val="000000"/>
          <w:lang w:val="en-US"/>
        </w:rPr>
        <w:t xml:space="preserve">ata </w:t>
      </w:r>
      <w:r w:rsidR="005B3983" w:rsidRPr="00B048A3">
        <w:rPr>
          <w:rFonts w:ascii="Book Antiqua" w:hAnsi="Book Antiqua"/>
          <w:color w:val="000000"/>
          <w:lang w:val="en-US" w:eastAsia="zh-CN"/>
        </w:rPr>
        <w:t>s</w:t>
      </w:r>
      <w:r w:rsidR="005B3983" w:rsidRPr="00B048A3">
        <w:rPr>
          <w:rFonts w:ascii="Book Antiqua" w:hAnsi="Book Antiqua"/>
          <w:color w:val="000000"/>
          <w:lang w:val="en-US"/>
        </w:rPr>
        <w:t>ystem</w:t>
      </w:r>
      <w:r w:rsidRPr="00B048A3">
        <w:rPr>
          <w:rFonts w:ascii="Book Antiqua" w:hAnsi="Book Antiqua"/>
          <w:bCs/>
          <w:color w:val="000000"/>
          <w:lang w:val="en-US"/>
        </w:rPr>
        <w:t>) as</w:t>
      </w:r>
      <w:r w:rsidR="005A50B9" w:rsidRPr="00B048A3">
        <w:rPr>
          <w:rFonts w:ascii="Book Antiqua" w:hAnsi="Book Antiqua"/>
          <w:bCs/>
          <w:color w:val="000000"/>
          <w:lang w:val="en-US"/>
        </w:rPr>
        <w:t xml:space="preserve"> </w:t>
      </w:r>
      <w:r w:rsidRPr="00B048A3">
        <w:rPr>
          <w:rFonts w:ascii="Book Antiqua" w:hAnsi="Book Antiqua"/>
          <w:bCs/>
          <w:color w:val="000000"/>
          <w:shd w:val="clear" w:color="auto" w:fill="FFFFFF"/>
          <w:lang w:val="en-US"/>
        </w:rPr>
        <w:t>the LR-M</w:t>
      </w:r>
      <w:r w:rsidR="00AE2DC3" w:rsidRPr="00B048A3">
        <w:rPr>
          <w:rFonts w:ascii="Book Antiqua" w:hAnsi="Book Antiqua"/>
          <w:bCs/>
          <w:color w:val="000000"/>
          <w:shd w:val="clear" w:color="auto" w:fill="FFFFFF"/>
          <w:lang w:val="en-US"/>
        </w:rPr>
        <w:t xml:space="preserve"> category, indicating a</w:t>
      </w:r>
      <w:r w:rsidRPr="00B048A3">
        <w:rPr>
          <w:rFonts w:ascii="Book Antiqua" w:hAnsi="Book Antiqua"/>
          <w:bCs/>
          <w:color w:val="000000"/>
          <w:shd w:val="clear" w:color="auto" w:fill="FFFFFF"/>
          <w:lang w:val="en-US"/>
        </w:rPr>
        <w:t xml:space="preserve"> probably or malignant</w:t>
      </w:r>
      <w:r w:rsidR="00AE2DC3" w:rsidRPr="00B048A3">
        <w:rPr>
          <w:rFonts w:ascii="Book Antiqua" w:hAnsi="Book Antiqua"/>
          <w:bCs/>
          <w:color w:val="000000"/>
          <w:shd w:val="clear" w:color="auto" w:fill="FFFFFF"/>
          <w:lang w:val="en-US"/>
        </w:rPr>
        <w:t xml:space="preserve"> lesion </w:t>
      </w:r>
      <w:r w:rsidR="00D4364E" w:rsidRPr="00B048A3">
        <w:rPr>
          <w:rFonts w:ascii="Book Antiqua" w:hAnsi="Book Antiqua"/>
          <w:bCs/>
          <w:color w:val="000000"/>
          <w:shd w:val="clear" w:color="auto" w:fill="FFFFFF"/>
          <w:lang w:val="en-US"/>
        </w:rPr>
        <w:t>without specific HCC features</w:t>
      </w:r>
      <w:r w:rsidR="00D4364E" w:rsidRPr="00B048A3">
        <w:rPr>
          <w:rFonts w:ascii="Book Antiqua" w:hAnsi="Book Antiqua"/>
          <w:bCs/>
          <w:color w:val="000000"/>
          <w:shd w:val="clear" w:color="auto" w:fill="FFFFFF"/>
          <w:vertAlign w:val="superscript"/>
          <w:lang w:val="en-US"/>
        </w:rPr>
        <w:t>[42]</w:t>
      </w:r>
      <w:r w:rsidR="00D4364E" w:rsidRPr="00B048A3">
        <w:rPr>
          <w:rFonts w:ascii="Book Antiqua" w:hAnsi="Book Antiqua"/>
          <w:bCs/>
          <w:color w:val="000000"/>
          <w:shd w:val="clear" w:color="auto" w:fill="FFFFFF"/>
          <w:lang w:val="en-US"/>
        </w:rPr>
        <w:t>.</w:t>
      </w:r>
      <w:r w:rsidR="00D4364E" w:rsidRPr="00B048A3">
        <w:rPr>
          <w:rFonts w:ascii="Book Antiqua" w:hAnsi="Book Antiqua"/>
          <w:bCs/>
          <w:color w:val="000000"/>
          <w:lang w:val="en-US"/>
        </w:rPr>
        <w:t xml:space="preserve"> </w:t>
      </w:r>
    </w:p>
    <w:p w:rsidR="00912309" w:rsidRPr="00B048A3" w:rsidRDefault="00912309"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US"/>
        </w:rPr>
      </w:pPr>
      <w:r w:rsidRPr="00B048A3">
        <w:rPr>
          <w:rFonts w:ascii="Book Antiqua" w:hAnsi="Book Antiqua"/>
          <w:color w:val="000000"/>
          <w:lang w:val="en-US"/>
        </w:rPr>
        <w:t>Moreover, it has been recently show</w:t>
      </w:r>
      <w:r w:rsidR="001913C3" w:rsidRPr="00B048A3">
        <w:rPr>
          <w:rFonts w:ascii="Book Antiqua" w:hAnsi="Book Antiqua"/>
          <w:color w:val="000000"/>
          <w:lang w:val="en-US"/>
        </w:rPr>
        <w:t>n</w:t>
      </w:r>
      <w:r w:rsidR="005A50B9" w:rsidRPr="00B048A3">
        <w:rPr>
          <w:rFonts w:ascii="Book Antiqua" w:hAnsi="Book Antiqua"/>
          <w:color w:val="000000"/>
          <w:vertAlign w:val="superscript"/>
          <w:lang w:val="en-US"/>
        </w:rPr>
        <w:t>[27]</w:t>
      </w:r>
      <w:r w:rsidR="001913C3" w:rsidRPr="00B048A3">
        <w:rPr>
          <w:rFonts w:ascii="Book Antiqua" w:hAnsi="Book Antiqua"/>
          <w:color w:val="000000"/>
          <w:lang w:val="en-US"/>
        </w:rPr>
        <w:t xml:space="preserve"> </w:t>
      </w:r>
      <w:r w:rsidRPr="00B048A3">
        <w:rPr>
          <w:rFonts w:ascii="Book Antiqua" w:hAnsi="Book Antiqua"/>
          <w:color w:val="000000"/>
          <w:lang w:val="en-US"/>
        </w:rPr>
        <w:t>that the presence of thicker arterial ring enhancement</w:t>
      </w:r>
      <w:r w:rsidR="00310A27" w:rsidRPr="00B048A3">
        <w:rPr>
          <w:rFonts w:ascii="Book Antiqua" w:hAnsi="Book Antiqua"/>
          <w:color w:val="000000"/>
          <w:lang w:val="en-US"/>
        </w:rPr>
        <w:t xml:space="preserve">, during the EOB-MRI study, associated </w:t>
      </w:r>
      <w:r w:rsidRPr="00B048A3">
        <w:rPr>
          <w:rFonts w:ascii="Book Antiqua" w:hAnsi="Book Antiqua"/>
          <w:color w:val="000000"/>
          <w:lang w:val="en-US"/>
        </w:rPr>
        <w:t xml:space="preserve">with dot-/band-like internal enhancement could help differentiate </w:t>
      </w:r>
      <w:r w:rsidR="00310A27" w:rsidRPr="00B048A3">
        <w:rPr>
          <w:rFonts w:ascii="Book Antiqua" w:hAnsi="Book Antiqua"/>
          <w:color w:val="000000"/>
          <w:lang w:val="en-US"/>
        </w:rPr>
        <w:t xml:space="preserve">MF-CCA </w:t>
      </w:r>
      <w:r w:rsidRPr="00B048A3">
        <w:rPr>
          <w:rFonts w:ascii="Book Antiqua" w:hAnsi="Book Antiqua"/>
          <w:color w:val="000000"/>
          <w:lang w:val="en-US"/>
        </w:rPr>
        <w:t xml:space="preserve">carcinoma from </w:t>
      </w:r>
      <w:r w:rsidR="00310A27" w:rsidRPr="00B048A3">
        <w:rPr>
          <w:rFonts w:ascii="Book Antiqua" w:hAnsi="Book Antiqua"/>
          <w:color w:val="000000"/>
          <w:lang w:val="en-US"/>
        </w:rPr>
        <w:t>IG-CCA and PI-CCA</w:t>
      </w:r>
      <w:r w:rsidRPr="00B048A3">
        <w:rPr>
          <w:rFonts w:ascii="Book Antiqua" w:hAnsi="Book Antiqua"/>
          <w:color w:val="000000"/>
          <w:lang w:val="en-US"/>
        </w:rPr>
        <w:t xml:space="preserve">. Moreover, Gd-EOB-DTPA with </w:t>
      </w:r>
      <w:r w:rsidR="00310A27" w:rsidRPr="00B048A3">
        <w:rPr>
          <w:rFonts w:ascii="Book Antiqua" w:hAnsi="Book Antiqua"/>
          <w:color w:val="000000"/>
          <w:lang w:val="en-US"/>
        </w:rPr>
        <w:t>MRCP</w:t>
      </w:r>
      <w:r w:rsidRPr="00B048A3">
        <w:rPr>
          <w:rFonts w:ascii="Book Antiqua" w:hAnsi="Book Antiqua"/>
          <w:color w:val="000000"/>
          <w:lang w:val="en-US"/>
        </w:rPr>
        <w:t xml:space="preserve"> can differentiate between the different growth patterns.</w:t>
      </w:r>
    </w:p>
    <w:p w:rsidR="00912309" w:rsidRPr="00B048A3" w:rsidRDefault="00912309" w:rsidP="001649A7">
      <w:pPr>
        <w:pStyle w:val="a3"/>
        <w:widowControl w:val="0"/>
        <w:adjustRightInd w:val="0"/>
        <w:snapToGrid w:val="0"/>
        <w:spacing w:before="0" w:beforeAutospacing="0" w:after="0" w:afterAutospacing="0" w:line="360" w:lineRule="auto"/>
        <w:ind w:firstLineChars="100" w:firstLine="240"/>
        <w:jc w:val="both"/>
        <w:rPr>
          <w:rFonts w:ascii="Book Antiqua" w:hAnsi="Book Antiqua"/>
          <w:color w:val="000000"/>
          <w:lang w:val="en-US"/>
        </w:rPr>
      </w:pPr>
      <w:r w:rsidRPr="00B048A3">
        <w:rPr>
          <w:rFonts w:ascii="Book Antiqua" w:hAnsi="Book Antiqua"/>
          <w:color w:val="000000"/>
          <w:lang w:val="en-US"/>
        </w:rPr>
        <w:lastRenderedPageBreak/>
        <w:t>A recent meta</w:t>
      </w:r>
      <w:r w:rsidR="00266435" w:rsidRPr="00B048A3">
        <w:rPr>
          <w:rFonts w:ascii="Book Antiqua" w:hAnsi="Book Antiqua"/>
          <w:color w:val="000000"/>
          <w:lang w:val="en-US"/>
        </w:rPr>
        <w:t>-a</w:t>
      </w:r>
      <w:r w:rsidRPr="00B048A3">
        <w:rPr>
          <w:rFonts w:ascii="Book Antiqua" w:hAnsi="Book Antiqua"/>
          <w:color w:val="000000"/>
          <w:lang w:val="en-US"/>
        </w:rPr>
        <w:t>nalysis</w:t>
      </w:r>
      <w:r w:rsidR="00310A27" w:rsidRPr="00B048A3">
        <w:rPr>
          <w:rFonts w:ascii="Book Antiqua" w:hAnsi="Book Antiqua"/>
          <w:color w:val="000000"/>
          <w:vertAlign w:val="superscript"/>
          <w:lang w:val="en-US"/>
        </w:rPr>
        <w:t>[43]</w:t>
      </w:r>
      <w:r w:rsidRPr="00B048A3">
        <w:rPr>
          <w:rFonts w:ascii="Book Antiqua" w:hAnsi="Book Antiqua"/>
          <w:color w:val="000000"/>
          <w:lang w:val="en-US"/>
        </w:rPr>
        <w:t xml:space="preserve"> indicated that MRI with extracellular contrast agent had a sensitivity of 94% and specificity of 7</w:t>
      </w:r>
      <w:r w:rsidR="007274E0" w:rsidRPr="00B048A3">
        <w:rPr>
          <w:rFonts w:ascii="Book Antiqua" w:hAnsi="Book Antiqua"/>
          <w:color w:val="000000"/>
          <w:lang w:val="en-US"/>
        </w:rPr>
        <w:t>1% with an area under the curve</w:t>
      </w:r>
      <w:r w:rsidRPr="00B048A3">
        <w:rPr>
          <w:rFonts w:ascii="Book Antiqua" w:hAnsi="Book Antiqua"/>
          <w:color w:val="000000"/>
          <w:lang w:val="en-US"/>
        </w:rPr>
        <w:t xml:space="preserve"> of 0.92, comparable to CT in the evaluation of the resectability of hilar cholangiocarcinoma, but the use of EOB-DTPA seemed to increase both sensitivity and specificity.</w:t>
      </w:r>
      <w:r w:rsidR="00310A27" w:rsidRPr="00B048A3">
        <w:rPr>
          <w:rFonts w:ascii="Book Antiqua" w:hAnsi="Book Antiqua"/>
          <w:color w:val="000000"/>
          <w:lang w:val="en-US"/>
        </w:rPr>
        <w:t xml:space="preserve"> </w:t>
      </w:r>
      <w:r w:rsidRPr="00B048A3">
        <w:rPr>
          <w:rFonts w:ascii="Book Antiqua" w:hAnsi="Book Antiqua"/>
          <w:color w:val="000000"/>
          <w:lang w:val="en-US"/>
        </w:rPr>
        <w:t>However, both CT and MRI show low sensitivity for nodal status while PET/CT appears to be the best technique, however, it has no clear role for evaluating surgical resectability.</w:t>
      </w:r>
    </w:p>
    <w:p w:rsidR="0082248C" w:rsidRPr="00B048A3" w:rsidRDefault="00912309" w:rsidP="001649A7">
      <w:pPr>
        <w:widowControl w:val="0"/>
        <w:adjustRightInd w:val="0"/>
        <w:snapToGrid w:val="0"/>
        <w:spacing w:line="360" w:lineRule="auto"/>
        <w:ind w:firstLineChars="100" w:firstLine="240"/>
        <w:jc w:val="both"/>
        <w:rPr>
          <w:rFonts w:ascii="Book Antiqua" w:hAnsi="Book Antiqua"/>
          <w:color w:val="000000"/>
          <w:lang w:val="en-US"/>
        </w:rPr>
      </w:pPr>
      <w:r w:rsidRPr="00B048A3">
        <w:rPr>
          <w:rFonts w:ascii="Book Antiqua" w:hAnsi="Book Antiqua"/>
          <w:color w:val="000000"/>
          <w:lang w:val="en-US"/>
        </w:rPr>
        <w:t>Overall, MRI with</w:t>
      </w:r>
      <w:r w:rsidR="00310A27" w:rsidRPr="00B048A3">
        <w:rPr>
          <w:rFonts w:ascii="Book Antiqua" w:hAnsi="Book Antiqua"/>
          <w:color w:val="000000"/>
          <w:lang w:val="en-US"/>
        </w:rPr>
        <w:t xml:space="preserve"> </w:t>
      </w:r>
      <w:r w:rsidRPr="00B048A3">
        <w:rPr>
          <w:rFonts w:ascii="Book Antiqua" w:hAnsi="Book Antiqua"/>
          <w:color w:val="000000"/>
          <w:lang w:val="en-US"/>
        </w:rPr>
        <w:t>EOB-DTPA provide</w:t>
      </w:r>
      <w:r w:rsidR="00266435" w:rsidRPr="00B048A3">
        <w:rPr>
          <w:rFonts w:ascii="Book Antiqua" w:hAnsi="Book Antiqua"/>
          <w:color w:val="000000"/>
          <w:lang w:val="en-US"/>
        </w:rPr>
        <w:t>s</w:t>
      </w:r>
      <w:r w:rsidRPr="00B048A3">
        <w:rPr>
          <w:rFonts w:ascii="Book Antiqua" w:hAnsi="Book Antiqua"/>
          <w:color w:val="000000"/>
          <w:lang w:val="en-US"/>
        </w:rPr>
        <w:t xml:space="preserve"> an accurate assessment of </w:t>
      </w:r>
      <w:r w:rsidRPr="00B048A3">
        <w:rPr>
          <w:rFonts w:ascii="Book Antiqua" w:hAnsi="Book Antiqua"/>
          <w:color w:val="000000"/>
          <w:shd w:val="clear" w:color="auto" w:fill="FFFFFF"/>
          <w:lang w:val="en-US"/>
        </w:rPr>
        <w:t xml:space="preserve">tumor extent, </w:t>
      </w:r>
      <w:r w:rsidRPr="00B048A3">
        <w:rPr>
          <w:rFonts w:ascii="Book Antiqua" w:hAnsi="Book Antiqua"/>
          <w:color w:val="000000"/>
          <w:lang w:val="en-US"/>
        </w:rPr>
        <w:t xml:space="preserve">biliary tree, vessels, and invasions of adjacent structures and is, therefore, a fundamental </w:t>
      </w:r>
      <w:r w:rsidRPr="00B048A3">
        <w:rPr>
          <w:rFonts w:ascii="Book Antiqua" w:hAnsi="Book Antiqua"/>
          <w:color w:val="000000"/>
          <w:shd w:val="clear" w:color="auto" w:fill="FFFFFF"/>
          <w:lang w:val="en-US"/>
        </w:rPr>
        <w:t xml:space="preserve">evaluation system </w:t>
      </w:r>
      <w:r w:rsidR="00266435" w:rsidRPr="00B048A3">
        <w:rPr>
          <w:rFonts w:ascii="Book Antiqua" w:hAnsi="Book Antiqua"/>
          <w:color w:val="000000"/>
          <w:shd w:val="clear" w:color="auto" w:fill="FFFFFF"/>
          <w:lang w:val="en-US"/>
        </w:rPr>
        <w:t xml:space="preserve">before </w:t>
      </w:r>
      <w:r w:rsidRPr="00B048A3">
        <w:rPr>
          <w:rFonts w:ascii="Book Antiqua" w:hAnsi="Book Antiqua"/>
          <w:color w:val="000000"/>
          <w:shd w:val="clear" w:color="auto" w:fill="FFFFFF"/>
          <w:lang w:val="en-US"/>
        </w:rPr>
        <w:t>surgery which</w:t>
      </w:r>
      <w:r w:rsidR="00310A27" w:rsidRPr="00B048A3">
        <w:rPr>
          <w:rFonts w:ascii="Book Antiqua" w:hAnsi="Book Antiqua"/>
          <w:color w:val="000000"/>
          <w:shd w:val="clear" w:color="auto" w:fill="FFFFFF"/>
          <w:lang w:val="en-US"/>
        </w:rPr>
        <w:t xml:space="preserve"> </w:t>
      </w:r>
      <w:r w:rsidRPr="00B048A3">
        <w:rPr>
          <w:rFonts w:ascii="Book Antiqua" w:hAnsi="Book Antiqua"/>
          <w:color w:val="000000"/>
          <w:shd w:val="clear" w:color="auto" w:fill="FFFFFF"/>
          <w:lang w:val="en-US"/>
        </w:rPr>
        <w:t xml:space="preserve">also </w:t>
      </w:r>
      <w:r w:rsidRPr="00B048A3">
        <w:rPr>
          <w:rFonts w:ascii="Book Antiqua" w:hAnsi="Book Antiqua"/>
          <w:color w:val="000000"/>
          <w:lang w:val="en-US"/>
        </w:rPr>
        <w:t>allows differential diagnosis and providing</w:t>
      </w:r>
      <w:r w:rsidR="00310A27" w:rsidRPr="00B048A3">
        <w:rPr>
          <w:rFonts w:ascii="Book Antiqua" w:hAnsi="Book Antiqua"/>
          <w:color w:val="000000"/>
          <w:lang w:val="en-US"/>
        </w:rPr>
        <w:t xml:space="preserve"> </w:t>
      </w:r>
      <w:r w:rsidR="008C0357" w:rsidRPr="00B048A3">
        <w:rPr>
          <w:rFonts w:ascii="Book Antiqua" w:hAnsi="Book Antiqua"/>
          <w:color w:val="000000"/>
          <w:lang w:val="en-US"/>
        </w:rPr>
        <w:t>prognostic information.</w:t>
      </w:r>
    </w:p>
    <w:p w:rsidR="008C0357" w:rsidRPr="00B048A3" w:rsidRDefault="008C0357" w:rsidP="001649A7">
      <w:pPr>
        <w:widowControl w:val="0"/>
        <w:adjustRightInd w:val="0"/>
        <w:snapToGrid w:val="0"/>
        <w:spacing w:line="360" w:lineRule="auto"/>
        <w:jc w:val="both"/>
        <w:rPr>
          <w:rFonts w:ascii="Book Antiqua" w:hAnsi="Book Antiqua"/>
          <w:color w:val="000000"/>
          <w:lang w:val="en-US"/>
        </w:rPr>
      </w:pPr>
    </w:p>
    <w:p w:rsidR="0082248C" w:rsidRPr="00B048A3" w:rsidRDefault="0082248C" w:rsidP="001649A7">
      <w:pPr>
        <w:widowControl w:val="0"/>
        <w:adjustRightInd w:val="0"/>
        <w:snapToGrid w:val="0"/>
        <w:spacing w:line="360" w:lineRule="auto"/>
        <w:jc w:val="both"/>
        <w:rPr>
          <w:rFonts w:ascii="Book Antiqua" w:hAnsi="Book Antiqua"/>
          <w:b/>
          <w:color w:val="000000"/>
          <w:u w:val="single"/>
          <w:lang w:val="en-US"/>
        </w:rPr>
      </w:pPr>
      <w:r w:rsidRPr="00B048A3">
        <w:rPr>
          <w:rFonts w:ascii="Book Antiqua" w:hAnsi="Book Antiqua"/>
          <w:b/>
          <w:color w:val="000000"/>
          <w:u w:val="single"/>
          <w:lang w:val="en-US"/>
        </w:rPr>
        <w:t>C</w:t>
      </w:r>
      <w:r w:rsidR="000836D1" w:rsidRPr="00B048A3">
        <w:rPr>
          <w:rFonts w:ascii="Book Antiqua" w:hAnsi="Book Antiqua"/>
          <w:b/>
          <w:color w:val="000000"/>
          <w:u w:val="single"/>
          <w:lang w:val="en-US"/>
        </w:rPr>
        <w:t>ONCLUSION</w:t>
      </w:r>
    </w:p>
    <w:p w:rsidR="0082248C" w:rsidRPr="00B048A3" w:rsidRDefault="0082248C"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 xml:space="preserve">Cholangiocarcinoma is the second most common hepatic tumor and is often asymptomatic and can be diagnosed late. Regardless of its intra or extrahepatic presentation, it requires an imaging technique that allows evaluating both anatomical sites. MRI, strengthened by a multiparametric study, with the use of cholangiographic sequences and with the use of the hepatospecific contrast medium can allow a complete diagnostic evaluation to manage the best therapeutic </w:t>
      </w:r>
      <w:r w:rsidR="00D8555A" w:rsidRPr="00B048A3">
        <w:rPr>
          <w:rFonts w:ascii="Book Antiqua" w:hAnsi="Book Antiqua"/>
          <w:color w:val="000000"/>
          <w:lang w:val="en-US"/>
        </w:rPr>
        <w:t>option</w:t>
      </w:r>
      <w:r w:rsidRPr="00B048A3">
        <w:rPr>
          <w:rFonts w:ascii="Book Antiqua" w:hAnsi="Book Antiqua"/>
          <w:color w:val="000000"/>
          <w:lang w:val="en-US"/>
        </w:rPr>
        <w:t>.</w:t>
      </w:r>
    </w:p>
    <w:p w:rsidR="00912309" w:rsidRPr="00B048A3" w:rsidRDefault="00912309" w:rsidP="001649A7">
      <w:pPr>
        <w:widowControl w:val="0"/>
        <w:adjustRightInd w:val="0"/>
        <w:snapToGrid w:val="0"/>
        <w:spacing w:line="360" w:lineRule="auto"/>
        <w:jc w:val="both"/>
        <w:rPr>
          <w:rFonts w:ascii="Book Antiqua" w:hAnsi="Book Antiqua"/>
          <w:color w:val="000000"/>
          <w:lang w:val="en-US"/>
        </w:rPr>
      </w:pPr>
    </w:p>
    <w:p w:rsidR="001D29EB" w:rsidRPr="00B048A3" w:rsidRDefault="001D29EB" w:rsidP="001649A7">
      <w:pPr>
        <w:widowControl w:val="0"/>
        <w:autoSpaceDE w:val="0"/>
        <w:autoSpaceDN w:val="0"/>
        <w:adjustRightInd w:val="0"/>
        <w:snapToGrid w:val="0"/>
        <w:spacing w:line="360" w:lineRule="auto"/>
        <w:jc w:val="both"/>
        <w:rPr>
          <w:rFonts w:ascii="Book Antiqua" w:hAnsi="Book Antiqua" w:cs="Arial"/>
          <w:b/>
          <w:lang w:val="en-GB"/>
        </w:rPr>
      </w:pPr>
      <w:bookmarkStart w:id="9" w:name="_Hlk23750941"/>
      <w:r w:rsidRPr="00B048A3">
        <w:rPr>
          <w:rFonts w:ascii="Book Antiqua" w:hAnsi="Book Antiqua"/>
          <w:b/>
          <w:u w:val="single"/>
        </w:rPr>
        <w:t>ACKNOWLEDGEMENTS</w:t>
      </w:r>
      <w:bookmarkEnd w:id="9"/>
    </w:p>
    <w:p w:rsidR="001D29EB" w:rsidRPr="00B048A3" w:rsidRDefault="001D29EB" w:rsidP="001649A7">
      <w:pPr>
        <w:widowControl w:val="0"/>
        <w:autoSpaceDE w:val="0"/>
        <w:autoSpaceDN w:val="0"/>
        <w:adjustRightInd w:val="0"/>
        <w:snapToGrid w:val="0"/>
        <w:spacing w:line="360" w:lineRule="auto"/>
        <w:jc w:val="both"/>
        <w:rPr>
          <w:rFonts w:ascii="Book Antiqua" w:hAnsi="Book Antiqua" w:cs="Arial"/>
          <w:lang w:val="en-GB"/>
        </w:rPr>
      </w:pPr>
      <w:r w:rsidRPr="00B048A3">
        <w:rPr>
          <w:rFonts w:ascii="Book Antiqua" w:hAnsi="Book Antiqua" w:cs="Arial"/>
          <w:lang w:val="en-GB"/>
        </w:rPr>
        <w:t>We wish to thank Prof. Adam Cassels for his contribution to amending and polishing the language of this manuscript.</w:t>
      </w:r>
    </w:p>
    <w:p w:rsidR="001D29EB" w:rsidRPr="00B048A3" w:rsidRDefault="001D29EB" w:rsidP="001649A7">
      <w:pPr>
        <w:widowControl w:val="0"/>
        <w:adjustRightInd w:val="0"/>
        <w:snapToGrid w:val="0"/>
        <w:spacing w:line="360" w:lineRule="auto"/>
        <w:jc w:val="both"/>
        <w:rPr>
          <w:rFonts w:ascii="Book Antiqua" w:hAnsi="Book Antiqua"/>
          <w:b/>
          <w:color w:val="000000"/>
          <w:lang w:val="en-GB"/>
        </w:rPr>
      </w:pPr>
    </w:p>
    <w:p w:rsidR="0036777A" w:rsidRPr="00B048A3" w:rsidRDefault="009A60C6"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b/>
          <w:color w:val="000000"/>
          <w:lang w:val="en-GB"/>
        </w:rPr>
        <w:t>REFERENCES</w:t>
      </w:r>
    </w:p>
    <w:p w:rsidR="005D281B" w:rsidRPr="00B048A3" w:rsidRDefault="005D281B" w:rsidP="001649A7">
      <w:pPr>
        <w:pStyle w:val="a3"/>
        <w:shd w:val="clear" w:color="auto" w:fill="FFFFFF"/>
        <w:adjustRightInd w:val="0"/>
        <w:snapToGrid w:val="0"/>
        <w:spacing w:before="0" w:beforeAutospacing="0" w:after="0" w:afterAutospacing="0" w:line="360" w:lineRule="auto"/>
        <w:jc w:val="both"/>
        <w:rPr>
          <w:rFonts w:ascii="Book Antiqua" w:eastAsia="宋体" w:hAnsi="Book Antiqua" w:cs="宋体"/>
          <w:color w:val="000000"/>
          <w:lang w:val="en-US" w:eastAsia="zh-CN"/>
        </w:rPr>
      </w:pPr>
      <w:r w:rsidRPr="00B048A3">
        <w:rPr>
          <w:rFonts w:ascii="Book Antiqua" w:eastAsia="宋体" w:hAnsi="Book Antiqua" w:cs="宋体"/>
          <w:color w:val="000000"/>
          <w:lang w:val="en-US" w:eastAsia="zh-CN"/>
        </w:rPr>
        <w:t>1 </w:t>
      </w:r>
      <w:r w:rsidRPr="00B048A3">
        <w:rPr>
          <w:rFonts w:ascii="Book Antiqua" w:eastAsia="宋体" w:hAnsi="Book Antiqua" w:cs="宋体"/>
          <w:b/>
          <w:bCs/>
          <w:color w:val="000000"/>
          <w:lang w:val="en-US" w:eastAsia="zh-CN"/>
        </w:rPr>
        <w:t>Kim NR</w:t>
      </w:r>
      <w:r w:rsidRPr="00B048A3">
        <w:rPr>
          <w:rFonts w:ascii="Book Antiqua" w:eastAsia="宋体" w:hAnsi="Book Antiqua" w:cs="宋体"/>
          <w:color w:val="000000"/>
          <w:lang w:val="en-US" w:eastAsia="zh-CN"/>
        </w:rPr>
        <w:t>, Lee JM, Kim SH, An SK, Han CJ, Choi SH, Han JK, Lee HS, Jang JJ, Choi BI. Enhancement characteristics of cholangiocarcinomas on mutiphasic helical CT: emphasis on morphologic subtypes. </w:t>
      </w:r>
      <w:r w:rsidRPr="00B048A3">
        <w:rPr>
          <w:rFonts w:ascii="Book Antiqua" w:eastAsia="宋体" w:hAnsi="Book Antiqua" w:cs="宋体"/>
          <w:i/>
          <w:iCs/>
          <w:color w:val="000000"/>
          <w:lang w:val="en-US" w:eastAsia="zh-CN"/>
        </w:rPr>
        <w:t>Clin Imaging</w:t>
      </w:r>
      <w:r w:rsidRPr="00B048A3">
        <w:rPr>
          <w:rFonts w:ascii="Book Antiqua" w:eastAsia="宋体" w:hAnsi="Book Antiqua" w:cs="宋体"/>
          <w:color w:val="000000"/>
          <w:lang w:val="en-US" w:eastAsia="zh-CN"/>
        </w:rPr>
        <w:t> 2008; </w:t>
      </w:r>
      <w:r w:rsidRPr="00B048A3">
        <w:rPr>
          <w:rFonts w:ascii="Book Antiqua" w:eastAsia="宋体" w:hAnsi="Book Antiqua" w:cs="宋体"/>
          <w:b/>
          <w:bCs/>
          <w:color w:val="000000"/>
          <w:lang w:val="en-US" w:eastAsia="zh-CN"/>
        </w:rPr>
        <w:t>32</w:t>
      </w:r>
      <w:r w:rsidRPr="00B048A3">
        <w:rPr>
          <w:rFonts w:ascii="Book Antiqua" w:eastAsia="宋体" w:hAnsi="Book Antiqua" w:cs="宋体"/>
          <w:color w:val="000000"/>
          <w:lang w:val="en-US" w:eastAsia="zh-CN"/>
        </w:rPr>
        <w:t>: 114-120 [PMID: 18313575 DOI: 10.1016/j.clinimag.2007.08.022]</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lastRenderedPageBreak/>
        <w:t>2 </w:t>
      </w:r>
      <w:r w:rsidRPr="00B048A3">
        <w:rPr>
          <w:rFonts w:ascii="Book Antiqua" w:hAnsi="Book Antiqua" w:cs="宋体"/>
          <w:b/>
          <w:bCs/>
          <w:color w:val="000000"/>
          <w:lang w:val="en-US" w:eastAsia="zh-CN"/>
        </w:rPr>
        <w:t>Hennedige TP</w:t>
      </w:r>
      <w:r w:rsidRPr="00B048A3">
        <w:rPr>
          <w:rFonts w:ascii="Book Antiqua" w:hAnsi="Book Antiqua" w:cs="宋体"/>
          <w:color w:val="000000"/>
          <w:lang w:val="en-US" w:eastAsia="zh-CN"/>
        </w:rPr>
        <w:t>, Neo WT, Venkatesh SK. Imaging of malignancies of the biliary tract- an update. </w:t>
      </w:r>
      <w:r w:rsidRPr="00B048A3">
        <w:rPr>
          <w:rFonts w:ascii="Book Antiqua" w:hAnsi="Book Antiqua" w:cs="宋体"/>
          <w:i/>
          <w:iCs/>
          <w:color w:val="000000"/>
          <w:lang w:val="en-US" w:eastAsia="zh-CN"/>
        </w:rPr>
        <w:t>Cancer Imaging</w:t>
      </w:r>
      <w:r w:rsidRPr="00B048A3">
        <w:rPr>
          <w:rFonts w:ascii="Book Antiqua" w:hAnsi="Book Antiqua" w:cs="宋体"/>
          <w:color w:val="000000"/>
          <w:lang w:val="en-US" w:eastAsia="zh-CN"/>
        </w:rPr>
        <w:t> 2014; </w:t>
      </w:r>
      <w:r w:rsidRPr="00B048A3">
        <w:rPr>
          <w:rFonts w:ascii="Book Antiqua" w:hAnsi="Book Antiqua" w:cs="宋体"/>
          <w:b/>
          <w:bCs/>
          <w:color w:val="000000"/>
          <w:lang w:val="en-US" w:eastAsia="zh-CN"/>
        </w:rPr>
        <w:t>14</w:t>
      </w:r>
      <w:r w:rsidRPr="00B048A3">
        <w:rPr>
          <w:rFonts w:ascii="Book Antiqua" w:hAnsi="Book Antiqua" w:cs="宋体"/>
          <w:color w:val="000000"/>
          <w:lang w:val="en-US" w:eastAsia="zh-CN"/>
        </w:rPr>
        <w:t>: 14 [PMID: 25608662 DOI: 10.1186/1470-7330-14-14]</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3 </w:t>
      </w:r>
      <w:r w:rsidRPr="00B048A3">
        <w:rPr>
          <w:rFonts w:ascii="Book Antiqua" w:hAnsi="Book Antiqua" w:cs="宋体"/>
          <w:b/>
          <w:bCs/>
          <w:color w:val="000000"/>
          <w:lang w:val="en-US" w:eastAsia="zh-CN"/>
        </w:rPr>
        <w:t>Blechacz BR</w:t>
      </w:r>
      <w:r w:rsidRPr="00B048A3">
        <w:rPr>
          <w:rFonts w:ascii="Book Antiqua" w:hAnsi="Book Antiqua" w:cs="宋体"/>
          <w:color w:val="000000"/>
          <w:lang w:val="en-US" w:eastAsia="zh-CN"/>
        </w:rPr>
        <w:t>, Gores GJ. Cholangiocarcinoma. </w:t>
      </w:r>
      <w:r w:rsidRPr="00B048A3">
        <w:rPr>
          <w:rFonts w:ascii="Book Antiqua" w:hAnsi="Book Antiqua" w:cs="宋体"/>
          <w:i/>
          <w:iCs/>
          <w:color w:val="000000"/>
          <w:lang w:val="en-US" w:eastAsia="zh-CN"/>
        </w:rPr>
        <w:t>Clin Liver Dis</w:t>
      </w:r>
      <w:r w:rsidRPr="00B048A3">
        <w:rPr>
          <w:rFonts w:ascii="Book Antiqua" w:hAnsi="Book Antiqua" w:cs="宋体"/>
          <w:color w:val="000000"/>
          <w:lang w:val="en-US" w:eastAsia="zh-CN"/>
        </w:rPr>
        <w:t> 2008; </w:t>
      </w:r>
      <w:r w:rsidRPr="00B048A3">
        <w:rPr>
          <w:rFonts w:ascii="Book Antiqua" w:hAnsi="Book Antiqua" w:cs="宋体"/>
          <w:b/>
          <w:bCs/>
          <w:color w:val="000000"/>
          <w:lang w:val="en-US" w:eastAsia="zh-CN"/>
        </w:rPr>
        <w:t>12</w:t>
      </w:r>
      <w:r w:rsidRPr="00B048A3">
        <w:rPr>
          <w:rFonts w:ascii="Book Antiqua" w:hAnsi="Book Antiqua" w:cs="宋体"/>
          <w:color w:val="000000"/>
          <w:lang w:val="en-US" w:eastAsia="zh-CN"/>
        </w:rPr>
        <w:t>: 131-150, ix [PMID: 18242501 DOI: 10.1016/j.cld.2007.11.003]</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4 </w:t>
      </w:r>
      <w:r w:rsidRPr="00B048A3">
        <w:rPr>
          <w:rFonts w:ascii="Book Antiqua" w:hAnsi="Book Antiqua" w:cs="宋体"/>
          <w:b/>
          <w:bCs/>
          <w:color w:val="000000"/>
          <w:lang w:val="en-US" w:eastAsia="zh-CN"/>
        </w:rPr>
        <w:t>DeOliveira ML</w:t>
      </w:r>
      <w:r w:rsidRPr="00B048A3">
        <w:rPr>
          <w:rFonts w:ascii="Book Antiqua" w:hAnsi="Book Antiqua" w:cs="宋体"/>
          <w:color w:val="000000"/>
          <w:lang w:val="en-US" w:eastAsia="zh-CN"/>
        </w:rPr>
        <w:t>, Cunningham SC, Cameron JL, Kamangar F, Winter JM, Lillemoe KD, Choti MA, Yeo CJ, Schulick RD. Cholangiocarcinoma: thirty-one-year experience with 564 patients at a single institution. </w:t>
      </w:r>
      <w:r w:rsidRPr="00B048A3">
        <w:rPr>
          <w:rFonts w:ascii="Book Antiqua" w:hAnsi="Book Antiqua" w:cs="宋体"/>
          <w:i/>
          <w:iCs/>
          <w:color w:val="000000"/>
          <w:lang w:val="en-US" w:eastAsia="zh-CN"/>
        </w:rPr>
        <w:t>Ann Surg</w:t>
      </w:r>
      <w:r w:rsidRPr="00B048A3">
        <w:rPr>
          <w:rFonts w:ascii="Book Antiqua" w:hAnsi="Book Antiqua" w:cs="宋体"/>
          <w:color w:val="000000"/>
          <w:lang w:val="en-US" w:eastAsia="zh-CN"/>
        </w:rPr>
        <w:t> 2007; </w:t>
      </w:r>
      <w:r w:rsidRPr="00B048A3">
        <w:rPr>
          <w:rFonts w:ascii="Book Antiqua" w:hAnsi="Book Antiqua" w:cs="宋体"/>
          <w:b/>
          <w:bCs/>
          <w:color w:val="000000"/>
          <w:lang w:val="en-US" w:eastAsia="zh-CN"/>
        </w:rPr>
        <w:t>245</w:t>
      </w:r>
      <w:r w:rsidRPr="00B048A3">
        <w:rPr>
          <w:rFonts w:ascii="Book Antiqua" w:hAnsi="Book Antiqua" w:cs="宋体"/>
          <w:color w:val="000000"/>
          <w:lang w:val="en-US" w:eastAsia="zh-CN"/>
        </w:rPr>
        <w:t>: 755-762 [PMID: 17457168 DOI: 10.1097/01.sla.0000251366.62632.d3]</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5 </w:t>
      </w:r>
      <w:r w:rsidRPr="00B048A3">
        <w:rPr>
          <w:rFonts w:ascii="Book Antiqua" w:hAnsi="Book Antiqua" w:cs="宋体"/>
          <w:b/>
          <w:bCs/>
          <w:color w:val="000000"/>
          <w:lang w:val="en-US" w:eastAsia="zh-CN"/>
        </w:rPr>
        <w:t>Bergquist A</w:t>
      </w:r>
      <w:r w:rsidRPr="00B048A3">
        <w:rPr>
          <w:rFonts w:ascii="Book Antiqua" w:hAnsi="Book Antiqua" w:cs="宋体"/>
          <w:color w:val="000000"/>
          <w:lang w:val="en-US" w:eastAsia="zh-CN"/>
        </w:rPr>
        <w:t>, Ekbom A, Olsson R, Kornfeldt D, Lööf L, Danielsson A, Hultcrantz R, Lindgren S, Prytz H, Sandberg-Gertzén H, Almer S, Granath F, Broomé U. Hepatic and extrahepatic malignancies in primary sclerosing cholangitis. </w:t>
      </w:r>
      <w:r w:rsidRPr="00B048A3">
        <w:rPr>
          <w:rFonts w:ascii="Book Antiqua" w:hAnsi="Book Antiqua" w:cs="宋体"/>
          <w:i/>
          <w:iCs/>
          <w:color w:val="000000"/>
          <w:lang w:val="en-US" w:eastAsia="zh-CN"/>
        </w:rPr>
        <w:t>J Hepatol</w:t>
      </w:r>
      <w:r w:rsidRPr="00B048A3">
        <w:rPr>
          <w:rFonts w:ascii="Book Antiqua" w:hAnsi="Book Antiqua" w:cs="宋体"/>
          <w:color w:val="000000"/>
          <w:lang w:val="en-US" w:eastAsia="zh-CN"/>
        </w:rPr>
        <w:t> 2002; </w:t>
      </w:r>
      <w:r w:rsidRPr="00B048A3">
        <w:rPr>
          <w:rFonts w:ascii="Book Antiqua" w:hAnsi="Book Antiqua" w:cs="宋体"/>
          <w:b/>
          <w:bCs/>
          <w:color w:val="000000"/>
          <w:lang w:val="en-US" w:eastAsia="zh-CN"/>
        </w:rPr>
        <w:t>36</w:t>
      </w:r>
      <w:r w:rsidRPr="00B048A3">
        <w:rPr>
          <w:rFonts w:ascii="Book Antiqua" w:hAnsi="Book Antiqua" w:cs="宋体"/>
          <w:color w:val="000000"/>
          <w:lang w:val="en-US" w:eastAsia="zh-CN"/>
        </w:rPr>
        <w:t>: 321-327 [PMID: 11867174 DOI: 10.1016/s0168-8278(01)00288-4]</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6 </w:t>
      </w:r>
      <w:r w:rsidRPr="00B048A3">
        <w:rPr>
          <w:rFonts w:ascii="Book Antiqua" w:hAnsi="Book Antiqua" w:cs="宋体"/>
          <w:b/>
          <w:bCs/>
          <w:color w:val="000000"/>
          <w:lang w:val="en-US" w:eastAsia="zh-CN"/>
        </w:rPr>
        <w:t>Boonstra K</w:t>
      </w:r>
      <w:r w:rsidRPr="00B048A3">
        <w:rPr>
          <w:rFonts w:ascii="Book Antiqua" w:hAnsi="Book Antiqua" w:cs="宋体"/>
          <w:color w:val="000000"/>
          <w:lang w:val="en-US" w:eastAsia="zh-CN"/>
        </w:rPr>
        <w:t>, Weersma RK, van Erpecum KJ, Rauws EA, Spanier BW, Poen AC, van Nieuwkerk KM, Drenth JP, Witteman BJ, Tuynman HA, Naber AH, Kingma PJ, van Buuren HR, van Hoek B, Vleggaar FP, van Geloven N, Beuers U, Ponsioen CY; EpiPSCPBC Study Group. Population-based epidemiology, malignancy risk, and outcome of primary sclerosing cholangitis. </w:t>
      </w:r>
      <w:r w:rsidRPr="00B048A3">
        <w:rPr>
          <w:rFonts w:ascii="Book Antiqua" w:hAnsi="Book Antiqua" w:cs="宋体"/>
          <w:i/>
          <w:iCs/>
          <w:color w:val="000000"/>
          <w:lang w:val="en-US" w:eastAsia="zh-CN"/>
        </w:rPr>
        <w:t>Hepatology</w:t>
      </w:r>
      <w:r w:rsidRPr="00B048A3">
        <w:rPr>
          <w:rFonts w:ascii="Book Antiqua" w:hAnsi="Book Antiqua" w:cs="宋体"/>
          <w:color w:val="000000"/>
          <w:lang w:val="en-US" w:eastAsia="zh-CN"/>
        </w:rPr>
        <w:t> 2013; </w:t>
      </w:r>
      <w:r w:rsidRPr="00B048A3">
        <w:rPr>
          <w:rFonts w:ascii="Book Antiqua" w:hAnsi="Book Antiqua" w:cs="宋体"/>
          <w:b/>
          <w:bCs/>
          <w:color w:val="000000"/>
          <w:lang w:val="en-US" w:eastAsia="zh-CN"/>
        </w:rPr>
        <w:t>58</w:t>
      </w:r>
      <w:r w:rsidRPr="00B048A3">
        <w:rPr>
          <w:rFonts w:ascii="Book Antiqua" w:hAnsi="Book Antiqua" w:cs="宋体"/>
          <w:color w:val="000000"/>
          <w:lang w:val="en-US" w:eastAsia="zh-CN"/>
        </w:rPr>
        <w:t>: 2045-2055 [PMID: 23775876 DOI: 10.1002/hep.26565]</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7 </w:t>
      </w:r>
      <w:r w:rsidRPr="00B048A3">
        <w:rPr>
          <w:rFonts w:ascii="Book Antiqua" w:hAnsi="Book Antiqua" w:cs="宋体"/>
          <w:b/>
          <w:bCs/>
          <w:color w:val="000000"/>
          <w:lang w:val="en-US" w:eastAsia="zh-CN"/>
        </w:rPr>
        <w:t>Razumilava N</w:t>
      </w:r>
      <w:r w:rsidRPr="00B048A3">
        <w:rPr>
          <w:rFonts w:ascii="Book Antiqua" w:hAnsi="Book Antiqua" w:cs="宋体"/>
          <w:color w:val="000000"/>
          <w:lang w:val="en-US" w:eastAsia="zh-CN"/>
        </w:rPr>
        <w:t>, Gores GJ. Classification, diagnosis, and management of cholangiocarcinoma. </w:t>
      </w:r>
      <w:r w:rsidRPr="00B048A3">
        <w:rPr>
          <w:rFonts w:ascii="Book Antiqua" w:hAnsi="Book Antiqua" w:cs="宋体"/>
          <w:i/>
          <w:iCs/>
          <w:color w:val="000000"/>
          <w:lang w:val="en-US" w:eastAsia="zh-CN"/>
        </w:rPr>
        <w:t>Clin Gastroenterol Hepatol</w:t>
      </w:r>
      <w:r w:rsidRPr="00B048A3">
        <w:rPr>
          <w:rFonts w:ascii="Book Antiqua" w:hAnsi="Book Antiqua" w:cs="宋体"/>
          <w:color w:val="000000"/>
          <w:lang w:val="en-US" w:eastAsia="zh-CN"/>
        </w:rPr>
        <w:t> 2013; </w:t>
      </w:r>
      <w:r w:rsidRPr="00B048A3">
        <w:rPr>
          <w:rFonts w:ascii="Book Antiqua" w:hAnsi="Book Antiqua" w:cs="宋体"/>
          <w:b/>
          <w:bCs/>
          <w:color w:val="000000"/>
          <w:lang w:val="en-US" w:eastAsia="zh-CN"/>
        </w:rPr>
        <w:t>11</w:t>
      </w:r>
      <w:r w:rsidRPr="00B048A3">
        <w:rPr>
          <w:rFonts w:ascii="Book Antiqua" w:hAnsi="Book Antiqua" w:cs="宋体"/>
          <w:color w:val="000000"/>
          <w:lang w:val="en-US" w:eastAsia="zh-CN"/>
        </w:rPr>
        <w:t>: 13-21.e1; quiz e3-4 [PMID: 22982100 DOI: 10.1016/j.cgh.2012.09.009]</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8 </w:t>
      </w:r>
      <w:r w:rsidRPr="00B048A3">
        <w:rPr>
          <w:rFonts w:ascii="Book Antiqua" w:hAnsi="Book Antiqua" w:cs="宋体"/>
          <w:b/>
          <w:bCs/>
          <w:color w:val="000000"/>
          <w:lang w:val="en-US" w:eastAsia="zh-CN"/>
        </w:rPr>
        <w:t>Alvaro D</w:t>
      </w:r>
      <w:r w:rsidRPr="00B048A3">
        <w:rPr>
          <w:rFonts w:ascii="Book Antiqua" w:hAnsi="Book Antiqua" w:cs="宋体"/>
          <w:color w:val="000000"/>
          <w:lang w:val="en-US" w:eastAsia="zh-CN"/>
        </w:rPr>
        <w:t xml:space="preserve">, Bragazzi MC, Benedetti A, Fabris L, Fava G, Invernizzi P, Marzioni M, Nuzzo G, Strazzabosco M, Stroffolini T; AISF “Cholangiocarcinoma” committee. Cholangiocarcinoma in Italy: A national survey on clinical characteristics, diagnostic modalities and treatment. Results from the "Cholangiocarcinoma" committee of the Italian Association for the </w:t>
      </w:r>
      <w:r w:rsidRPr="00B048A3">
        <w:rPr>
          <w:rFonts w:ascii="Book Antiqua" w:hAnsi="Book Antiqua" w:cs="宋体"/>
          <w:color w:val="000000"/>
          <w:lang w:val="en-US" w:eastAsia="zh-CN"/>
        </w:rPr>
        <w:lastRenderedPageBreak/>
        <w:t>Study of Liver disease. </w:t>
      </w:r>
      <w:r w:rsidRPr="00B048A3">
        <w:rPr>
          <w:rFonts w:ascii="Book Antiqua" w:hAnsi="Book Antiqua" w:cs="宋体"/>
          <w:i/>
          <w:iCs/>
          <w:color w:val="000000"/>
          <w:lang w:val="en-US" w:eastAsia="zh-CN"/>
        </w:rPr>
        <w:t>Dig Liver Dis</w:t>
      </w:r>
      <w:r w:rsidRPr="00B048A3">
        <w:rPr>
          <w:rFonts w:ascii="Book Antiqua" w:hAnsi="Book Antiqua" w:cs="宋体"/>
          <w:color w:val="000000"/>
          <w:lang w:val="en-US" w:eastAsia="zh-CN"/>
        </w:rPr>
        <w:t> 2011; </w:t>
      </w:r>
      <w:r w:rsidRPr="00B048A3">
        <w:rPr>
          <w:rFonts w:ascii="Book Antiqua" w:hAnsi="Book Antiqua" w:cs="宋体"/>
          <w:b/>
          <w:bCs/>
          <w:color w:val="000000"/>
          <w:lang w:val="en-US" w:eastAsia="zh-CN"/>
        </w:rPr>
        <w:t>43</w:t>
      </w:r>
      <w:r w:rsidRPr="00B048A3">
        <w:rPr>
          <w:rFonts w:ascii="Book Antiqua" w:hAnsi="Book Antiqua" w:cs="宋体"/>
          <w:color w:val="000000"/>
          <w:lang w:val="en-US" w:eastAsia="zh-CN"/>
        </w:rPr>
        <w:t>: 60-65 [PMID: 20580332 DOI: 10.1016/j.dld.2010.05.002]</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9 </w:t>
      </w:r>
      <w:r w:rsidRPr="00B048A3">
        <w:rPr>
          <w:rFonts w:ascii="Book Antiqua" w:hAnsi="Book Antiqua" w:cs="宋体"/>
          <w:b/>
          <w:bCs/>
          <w:color w:val="000000"/>
          <w:lang w:val="en-US" w:eastAsia="zh-CN"/>
        </w:rPr>
        <w:t>Nichols JC</w:t>
      </w:r>
      <w:r w:rsidRPr="00B048A3">
        <w:rPr>
          <w:rFonts w:ascii="Book Antiqua" w:hAnsi="Book Antiqua" w:cs="宋体"/>
          <w:color w:val="000000"/>
          <w:lang w:val="en-US" w:eastAsia="zh-CN"/>
        </w:rPr>
        <w:t>, Gores GJ, LaRusso NF, Wiesner RH, Nagorney DM, Ritts RE Jr. Diagnostic role of serum CA 19-9 for cholangiocarcinoma in patients with primary sclerosing cholangitis. </w:t>
      </w:r>
      <w:r w:rsidRPr="00B048A3">
        <w:rPr>
          <w:rFonts w:ascii="Book Antiqua" w:hAnsi="Book Antiqua" w:cs="宋体"/>
          <w:i/>
          <w:iCs/>
          <w:color w:val="000000"/>
          <w:lang w:val="en-US" w:eastAsia="zh-CN"/>
        </w:rPr>
        <w:t>Mayo Clin Proc</w:t>
      </w:r>
      <w:r w:rsidRPr="00B048A3">
        <w:rPr>
          <w:rFonts w:ascii="Book Antiqua" w:hAnsi="Book Antiqua" w:cs="宋体"/>
          <w:color w:val="000000"/>
          <w:lang w:val="en-US" w:eastAsia="zh-CN"/>
        </w:rPr>
        <w:t> 1993; </w:t>
      </w:r>
      <w:r w:rsidRPr="00B048A3">
        <w:rPr>
          <w:rFonts w:ascii="Book Antiqua" w:hAnsi="Book Antiqua" w:cs="宋体"/>
          <w:b/>
          <w:bCs/>
          <w:color w:val="000000"/>
          <w:lang w:val="en-US" w:eastAsia="zh-CN"/>
        </w:rPr>
        <w:t>68</w:t>
      </w:r>
      <w:r w:rsidRPr="00B048A3">
        <w:rPr>
          <w:rFonts w:ascii="Book Antiqua" w:hAnsi="Book Antiqua" w:cs="宋体"/>
          <w:color w:val="000000"/>
          <w:lang w:val="en-US" w:eastAsia="zh-CN"/>
        </w:rPr>
        <w:t>: 874-879 [PMID: 8396700 DOI: 10.1016/s0025-6196(12)60696-x]</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10 </w:t>
      </w:r>
      <w:r w:rsidRPr="00B048A3">
        <w:rPr>
          <w:rFonts w:ascii="Book Antiqua" w:hAnsi="Book Antiqua" w:cs="宋体"/>
          <w:b/>
          <w:bCs/>
          <w:color w:val="000000"/>
          <w:lang w:val="en-US" w:eastAsia="zh-CN"/>
        </w:rPr>
        <w:t>Patel AH</w:t>
      </w:r>
      <w:r w:rsidRPr="00B048A3">
        <w:rPr>
          <w:rFonts w:ascii="Book Antiqua" w:hAnsi="Book Antiqua" w:cs="宋体"/>
          <w:color w:val="000000"/>
          <w:lang w:val="en-US" w:eastAsia="zh-CN"/>
        </w:rPr>
        <w:t>, Harnois DM, Klee GG, LaRusso NF, Gores GJ. The utility of CA 19-9 in the diagnoses of cholangiocarcinoma in patients without primary sclerosing cholangitis. </w:t>
      </w:r>
      <w:r w:rsidRPr="00B048A3">
        <w:rPr>
          <w:rFonts w:ascii="Book Antiqua" w:hAnsi="Book Antiqua" w:cs="宋体"/>
          <w:i/>
          <w:iCs/>
          <w:color w:val="000000"/>
          <w:lang w:val="en-US" w:eastAsia="zh-CN"/>
        </w:rPr>
        <w:t>Am J Gastroenterol</w:t>
      </w:r>
      <w:r w:rsidRPr="00B048A3">
        <w:rPr>
          <w:rFonts w:ascii="Book Antiqua" w:hAnsi="Book Antiqua" w:cs="宋体"/>
          <w:color w:val="000000"/>
          <w:lang w:val="en-US" w:eastAsia="zh-CN"/>
        </w:rPr>
        <w:t> 2000; </w:t>
      </w:r>
      <w:r w:rsidRPr="00B048A3">
        <w:rPr>
          <w:rFonts w:ascii="Book Antiqua" w:hAnsi="Book Antiqua" w:cs="宋体"/>
          <w:b/>
          <w:bCs/>
          <w:color w:val="000000"/>
          <w:lang w:val="en-US" w:eastAsia="zh-CN"/>
        </w:rPr>
        <w:t>95</w:t>
      </w:r>
      <w:r w:rsidRPr="00B048A3">
        <w:rPr>
          <w:rFonts w:ascii="Book Antiqua" w:hAnsi="Book Antiqua" w:cs="宋体"/>
          <w:color w:val="000000"/>
          <w:lang w:val="en-US" w:eastAsia="zh-CN"/>
        </w:rPr>
        <w:t>: 204-207 [PMID: 10638584 DOI: 10.1111/j.1572-0241.2000.01685.x]</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11 </w:t>
      </w:r>
      <w:r w:rsidRPr="00B048A3">
        <w:rPr>
          <w:rFonts w:ascii="Book Antiqua" w:hAnsi="Book Antiqua" w:cs="宋体"/>
          <w:b/>
          <w:bCs/>
          <w:color w:val="000000"/>
          <w:lang w:val="en-US" w:eastAsia="zh-CN"/>
        </w:rPr>
        <w:t>Oliveira IS</w:t>
      </w:r>
      <w:r w:rsidRPr="00B048A3">
        <w:rPr>
          <w:rFonts w:ascii="Book Antiqua" w:hAnsi="Book Antiqua" w:cs="宋体"/>
          <w:color w:val="000000"/>
          <w:lang w:val="en-US" w:eastAsia="zh-CN"/>
        </w:rPr>
        <w:t>, Kilcoyne A, Everett JM, Mino-Kenudson M, Harisinghani MG, Ganesan K. Cholangiocarcinoma: classification, diagnosis, staging, imaging features, and management. </w:t>
      </w:r>
      <w:r w:rsidRPr="00B048A3">
        <w:rPr>
          <w:rFonts w:ascii="Book Antiqua" w:hAnsi="Book Antiqua" w:cs="宋体"/>
          <w:i/>
          <w:iCs/>
          <w:color w:val="000000"/>
          <w:lang w:val="en-US" w:eastAsia="zh-CN"/>
        </w:rPr>
        <w:t>Abdom Radiol (NY)</w:t>
      </w:r>
      <w:r w:rsidRPr="00B048A3">
        <w:rPr>
          <w:rFonts w:ascii="Book Antiqua" w:hAnsi="Book Antiqua" w:cs="宋体"/>
          <w:color w:val="000000"/>
          <w:lang w:val="en-US" w:eastAsia="zh-CN"/>
        </w:rPr>
        <w:t> 2017; </w:t>
      </w:r>
      <w:r w:rsidRPr="00B048A3">
        <w:rPr>
          <w:rFonts w:ascii="Book Antiqua" w:hAnsi="Book Antiqua" w:cs="宋体"/>
          <w:b/>
          <w:bCs/>
          <w:color w:val="000000"/>
          <w:lang w:val="en-US" w:eastAsia="zh-CN"/>
        </w:rPr>
        <w:t>42</w:t>
      </w:r>
      <w:r w:rsidRPr="00B048A3">
        <w:rPr>
          <w:rFonts w:ascii="Book Antiqua" w:hAnsi="Book Antiqua" w:cs="宋体"/>
          <w:color w:val="000000"/>
          <w:lang w:val="en-US" w:eastAsia="zh-CN"/>
        </w:rPr>
        <w:t>: 1637-1649 [PMID: 28271275 DOI: 10.1007/s00261-017-1094-7]</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12 </w:t>
      </w:r>
      <w:r w:rsidRPr="00B048A3">
        <w:rPr>
          <w:rFonts w:ascii="Book Antiqua" w:hAnsi="Book Antiqua" w:cs="宋体"/>
          <w:b/>
          <w:bCs/>
          <w:color w:val="000000"/>
          <w:lang w:val="en-US" w:eastAsia="zh-CN"/>
        </w:rPr>
        <w:t>Lázár AN</w:t>
      </w:r>
      <w:r w:rsidRPr="00B048A3">
        <w:rPr>
          <w:rFonts w:ascii="Book Antiqua" w:hAnsi="Book Antiqua" w:cs="宋体"/>
          <w:color w:val="000000"/>
          <w:lang w:val="en-US" w:eastAsia="zh-CN"/>
        </w:rPr>
        <w:t>, Clarke D, Adams H, Akanda AR, Szabo S, Nicholls RJ, Matthews Z, Begum D, Saleh AF, Abedin MA, Payo A, Streatfield PK, Hutton C, Mondal MS, Moslehuddin AZ. Agricultural livelihoods in coastal Bangladesh under climate and environmental change--a model framework. </w:t>
      </w:r>
      <w:r w:rsidRPr="00B048A3">
        <w:rPr>
          <w:rFonts w:ascii="Book Antiqua" w:hAnsi="Book Antiqua" w:cs="宋体"/>
          <w:i/>
          <w:iCs/>
          <w:color w:val="000000"/>
          <w:lang w:val="en-US" w:eastAsia="zh-CN"/>
        </w:rPr>
        <w:t>Environ Sci Process Impacts</w:t>
      </w:r>
      <w:r w:rsidRPr="00B048A3">
        <w:rPr>
          <w:rFonts w:ascii="Book Antiqua" w:hAnsi="Book Antiqua" w:cs="宋体"/>
          <w:color w:val="000000"/>
          <w:lang w:val="en-US" w:eastAsia="zh-CN"/>
        </w:rPr>
        <w:t> 2015; </w:t>
      </w:r>
      <w:r w:rsidRPr="00B048A3">
        <w:rPr>
          <w:rFonts w:ascii="Book Antiqua" w:hAnsi="Book Antiqua" w:cs="宋体"/>
          <w:b/>
          <w:bCs/>
          <w:color w:val="000000"/>
          <w:lang w:val="en-US" w:eastAsia="zh-CN"/>
        </w:rPr>
        <w:t>17</w:t>
      </w:r>
      <w:r w:rsidRPr="00B048A3">
        <w:rPr>
          <w:rFonts w:ascii="Book Antiqua" w:hAnsi="Book Antiqua" w:cs="宋体"/>
          <w:color w:val="000000"/>
          <w:lang w:val="en-US" w:eastAsia="zh-CN"/>
        </w:rPr>
        <w:t>: 1018-1031 [PMID: 26034782 DOI: 10.1039/c4em00600c]</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13 </w:t>
      </w:r>
      <w:r w:rsidRPr="00B048A3">
        <w:rPr>
          <w:rFonts w:ascii="Book Antiqua" w:hAnsi="Book Antiqua" w:cs="宋体"/>
          <w:b/>
          <w:bCs/>
          <w:color w:val="000000"/>
          <w:lang w:val="en-US" w:eastAsia="zh-CN"/>
        </w:rPr>
        <w:t>Aishima S</w:t>
      </w:r>
      <w:r w:rsidRPr="00B048A3">
        <w:rPr>
          <w:rFonts w:ascii="Book Antiqua" w:hAnsi="Book Antiqua" w:cs="宋体"/>
          <w:color w:val="000000"/>
          <w:lang w:val="en-US" w:eastAsia="zh-CN"/>
        </w:rPr>
        <w:t>, Oda Y. Pathogenesis and classification of intrahepatic cholangiocarcinoma: different characters of perihilar large duct type versus peripheral small duct type. </w:t>
      </w:r>
      <w:r w:rsidRPr="00B048A3">
        <w:rPr>
          <w:rFonts w:ascii="Book Antiqua" w:hAnsi="Book Antiqua" w:cs="宋体"/>
          <w:i/>
          <w:iCs/>
          <w:color w:val="000000"/>
          <w:lang w:val="en-US" w:eastAsia="zh-CN"/>
        </w:rPr>
        <w:t>J Hepatobiliary Pancreat Sci</w:t>
      </w:r>
      <w:r w:rsidRPr="00B048A3">
        <w:rPr>
          <w:rFonts w:ascii="Book Antiqua" w:hAnsi="Book Antiqua" w:cs="宋体"/>
          <w:color w:val="000000"/>
          <w:lang w:val="en-US" w:eastAsia="zh-CN"/>
        </w:rPr>
        <w:t> 2015; </w:t>
      </w:r>
      <w:r w:rsidRPr="00B048A3">
        <w:rPr>
          <w:rFonts w:ascii="Book Antiqua" w:hAnsi="Book Antiqua" w:cs="宋体"/>
          <w:b/>
          <w:bCs/>
          <w:color w:val="000000"/>
          <w:lang w:val="en-US" w:eastAsia="zh-CN"/>
        </w:rPr>
        <w:t>22</w:t>
      </w:r>
      <w:r w:rsidRPr="00B048A3">
        <w:rPr>
          <w:rFonts w:ascii="Book Antiqua" w:hAnsi="Book Antiqua" w:cs="宋体"/>
          <w:color w:val="000000"/>
          <w:lang w:val="en-US" w:eastAsia="zh-CN"/>
        </w:rPr>
        <w:t>: 94-100 [PMID: 25181580 DOI: 10.1002/jhbp.154]</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14 </w:t>
      </w:r>
      <w:r w:rsidRPr="00B048A3">
        <w:rPr>
          <w:rFonts w:ascii="Book Antiqua" w:hAnsi="Book Antiqua" w:cs="宋体"/>
          <w:b/>
          <w:bCs/>
          <w:color w:val="000000"/>
          <w:lang w:val="en-US" w:eastAsia="zh-CN"/>
        </w:rPr>
        <w:t>Seo N</w:t>
      </w:r>
      <w:r w:rsidRPr="00B048A3">
        <w:rPr>
          <w:rFonts w:ascii="Book Antiqua" w:hAnsi="Book Antiqua" w:cs="宋体"/>
          <w:color w:val="000000"/>
          <w:lang w:val="en-US" w:eastAsia="zh-CN"/>
        </w:rPr>
        <w:t>, Kim DY, Choi JY. Cross-Sectional Imaging of Intrahepatic Cholangiocarcinoma: Development, Growth, Spread, and Prognosis. </w:t>
      </w:r>
      <w:r w:rsidRPr="00B048A3">
        <w:rPr>
          <w:rFonts w:ascii="Book Antiqua" w:hAnsi="Book Antiqua" w:cs="宋体"/>
          <w:i/>
          <w:iCs/>
          <w:color w:val="000000"/>
          <w:lang w:val="en-US" w:eastAsia="zh-CN"/>
        </w:rPr>
        <w:t>AJR Am J Roentgenol</w:t>
      </w:r>
      <w:r w:rsidRPr="00B048A3">
        <w:rPr>
          <w:rFonts w:ascii="Book Antiqua" w:hAnsi="Book Antiqua" w:cs="宋体"/>
          <w:color w:val="000000"/>
          <w:lang w:val="en-US" w:eastAsia="zh-CN"/>
        </w:rPr>
        <w:t> 2017; </w:t>
      </w:r>
      <w:r w:rsidRPr="00B048A3">
        <w:rPr>
          <w:rFonts w:ascii="Book Antiqua" w:hAnsi="Book Antiqua" w:cs="宋体"/>
          <w:b/>
          <w:bCs/>
          <w:color w:val="000000"/>
          <w:lang w:val="en-US" w:eastAsia="zh-CN"/>
        </w:rPr>
        <w:t>209</w:t>
      </w:r>
      <w:r w:rsidRPr="00B048A3">
        <w:rPr>
          <w:rFonts w:ascii="Book Antiqua" w:hAnsi="Book Antiqua" w:cs="宋体"/>
          <w:color w:val="000000"/>
          <w:lang w:val="en-US" w:eastAsia="zh-CN"/>
        </w:rPr>
        <w:t>: W64-W75 [PMID: 28570102 DOI: 10.2214/AJR.16.16923]</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15 </w:t>
      </w:r>
      <w:r w:rsidRPr="00B048A3">
        <w:rPr>
          <w:rFonts w:ascii="Book Antiqua" w:hAnsi="Book Antiqua" w:cs="宋体"/>
          <w:b/>
          <w:bCs/>
          <w:color w:val="000000"/>
          <w:lang w:val="en-US" w:eastAsia="zh-CN"/>
        </w:rPr>
        <w:t>Nakanuma Y</w:t>
      </w:r>
      <w:r w:rsidRPr="00B048A3">
        <w:rPr>
          <w:rFonts w:ascii="Book Antiqua" w:hAnsi="Book Antiqua" w:cs="宋体"/>
          <w:color w:val="000000"/>
          <w:lang w:val="en-US" w:eastAsia="zh-CN"/>
        </w:rPr>
        <w:t>, Sato Y, Harada K, Sasaki M, Xu J, Ikeda H. Pathological classification of intrahepatic cholangiocarcinoma based on a new concept. </w:t>
      </w:r>
      <w:r w:rsidRPr="00B048A3">
        <w:rPr>
          <w:rFonts w:ascii="Book Antiqua" w:hAnsi="Book Antiqua" w:cs="宋体"/>
          <w:i/>
          <w:iCs/>
          <w:color w:val="000000"/>
          <w:lang w:val="en-US" w:eastAsia="zh-CN"/>
        </w:rPr>
        <w:t>World J Hepatol</w:t>
      </w:r>
      <w:r w:rsidRPr="00B048A3">
        <w:rPr>
          <w:rFonts w:ascii="Book Antiqua" w:hAnsi="Book Antiqua" w:cs="宋体"/>
          <w:color w:val="000000"/>
          <w:lang w:val="en-US" w:eastAsia="zh-CN"/>
        </w:rPr>
        <w:t> 2010; </w:t>
      </w:r>
      <w:r w:rsidRPr="00B048A3">
        <w:rPr>
          <w:rFonts w:ascii="Book Antiqua" w:hAnsi="Book Antiqua" w:cs="宋体"/>
          <w:b/>
          <w:bCs/>
          <w:color w:val="000000"/>
          <w:lang w:val="en-US" w:eastAsia="zh-CN"/>
        </w:rPr>
        <w:t>2</w:t>
      </w:r>
      <w:r w:rsidRPr="00B048A3">
        <w:rPr>
          <w:rFonts w:ascii="Book Antiqua" w:hAnsi="Book Antiqua" w:cs="宋体"/>
          <w:color w:val="000000"/>
          <w:lang w:val="en-US" w:eastAsia="zh-CN"/>
        </w:rPr>
        <w:t>: 419-427 [PMID: 21191517 DOI: 10.4254/wjh.v2.i12.419]</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lastRenderedPageBreak/>
        <w:t>16 </w:t>
      </w:r>
      <w:r w:rsidRPr="00B048A3">
        <w:rPr>
          <w:rFonts w:ascii="Book Antiqua" w:hAnsi="Book Antiqua" w:cs="宋体"/>
          <w:b/>
          <w:bCs/>
          <w:color w:val="000000"/>
          <w:lang w:val="en-US" w:eastAsia="zh-CN"/>
        </w:rPr>
        <w:t>Kim MJ</w:t>
      </w:r>
      <w:r w:rsidRPr="00B048A3">
        <w:rPr>
          <w:rFonts w:ascii="Book Antiqua" w:hAnsi="Book Antiqua" w:cs="宋体"/>
          <w:color w:val="000000"/>
          <w:lang w:val="en-US" w:eastAsia="zh-CN"/>
        </w:rPr>
        <w:t>, Rhee H, Woo HY. A dichotomous imaging classification for cholangiocarcinomas based on new histologic concepts. </w:t>
      </w:r>
      <w:r w:rsidRPr="00B048A3">
        <w:rPr>
          <w:rFonts w:ascii="Book Antiqua" w:hAnsi="Book Antiqua" w:cs="宋体"/>
          <w:i/>
          <w:iCs/>
          <w:color w:val="000000"/>
          <w:lang w:val="en-US" w:eastAsia="zh-CN"/>
        </w:rPr>
        <w:t>Eur J Radiol</w:t>
      </w:r>
      <w:r w:rsidRPr="00B048A3">
        <w:rPr>
          <w:rFonts w:ascii="Book Antiqua" w:hAnsi="Book Antiqua" w:cs="宋体"/>
          <w:color w:val="000000"/>
          <w:lang w:val="en-US" w:eastAsia="zh-CN"/>
        </w:rPr>
        <w:t> 2019; </w:t>
      </w:r>
      <w:r w:rsidRPr="00B048A3">
        <w:rPr>
          <w:rFonts w:ascii="Book Antiqua" w:hAnsi="Book Antiqua" w:cs="宋体"/>
          <w:b/>
          <w:bCs/>
          <w:color w:val="000000"/>
          <w:lang w:val="en-US" w:eastAsia="zh-CN"/>
        </w:rPr>
        <w:t>113</w:t>
      </w:r>
      <w:r w:rsidRPr="00B048A3">
        <w:rPr>
          <w:rFonts w:ascii="Book Antiqua" w:hAnsi="Book Antiqua" w:cs="宋体"/>
          <w:color w:val="000000"/>
          <w:lang w:val="en-US" w:eastAsia="zh-CN"/>
        </w:rPr>
        <w:t>: 182-187 [PMID: 30927945 DOI: 10.1016/j.ejrad.2019.02.025]</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17 </w:t>
      </w:r>
      <w:r w:rsidRPr="00B048A3">
        <w:rPr>
          <w:rFonts w:ascii="Book Antiqua" w:hAnsi="Book Antiqua" w:cs="宋体"/>
          <w:b/>
          <w:bCs/>
          <w:color w:val="000000"/>
          <w:lang w:val="en-US" w:eastAsia="zh-CN"/>
        </w:rPr>
        <w:t>Shamis Y</w:t>
      </w:r>
      <w:r w:rsidRPr="00B048A3">
        <w:rPr>
          <w:rFonts w:ascii="Book Antiqua" w:hAnsi="Book Antiqua" w:cs="宋体"/>
          <w:color w:val="000000"/>
          <w:lang w:val="en-US" w:eastAsia="zh-CN"/>
        </w:rPr>
        <w:t>, Hewitt KJ, Bear SE, Alt-Holland A, Qari H, Margvelashvilli M, Knight EB, Smith A, Garlick JA. iPSC-derived fibroblasts demonstrate augmented production and assembly of extracellular matrix proteins. </w:t>
      </w:r>
      <w:r w:rsidRPr="00B048A3">
        <w:rPr>
          <w:rFonts w:ascii="Book Antiqua" w:hAnsi="Book Antiqua" w:cs="宋体"/>
          <w:i/>
          <w:iCs/>
          <w:color w:val="000000"/>
          <w:lang w:val="en-US" w:eastAsia="zh-CN"/>
        </w:rPr>
        <w:t>In Vitro Cell Dev Biol Anim</w:t>
      </w:r>
      <w:r w:rsidRPr="00B048A3">
        <w:rPr>
          <w:rFonts w:ascii="Book Antiqua" w:hAnsi="Book Antiqua" w:cs="宋体"/>
          <w:color w:val="000000"/>
          <w:lang w:val="en-US" w:eastAsia="zh-CN"/>
        </w:rPr>
        <w:t> 2012; </w:t>
      </w:r>
      <w:r w:rsidRPr="00B048A3">
        <w:rPr>
          <w:rFonts w:ascii="Book Antiqua" w:hAnsi="Book Antiqua" w:cs="宋体"/>
          <w:b/>
          <w:bCs/>
          <w:color w:val="000000"/>
          <w:lang w:val="en-US" w:eastAsia="zh-CN"/>
        </w:rPr>
        <w:t>48</w:t>
      </w:r>
      <w:r w:rsidRPr="00B048A3">
        <w:rPr>
          <w:rFonts w:ascii="Book Antiqua" w:hAnsi="Book Antiqua" w:cs="宋体"/>
          <w:color w:val="000000"/>
          <w:lang w:val="en-US" w:eastAsia="zh-CN"/>
        </w:rPr>
        <w:t>: 112-122 [PMID: 22259014 DOI: 10.1007/s11626-011-9478-4]</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18 </w:t>
      </w:r>
      <w:r w:rsidRPr="00B048A3">
        <w:rPr>
          <w:rFonts w:ascii="Book Antiqua" w:hAnsi="Book Antiqua" w:cs="宋体"/>
          <w:b/>
          <w:bCs/>
          <w:color w:val="000000"/>
          <w:lang w:val="en-US" w:eastAsia="zh-CN"/>
        </w:rPr>
        <w:t>Masselli G</w:t>
      </w:r>
      <w:r w:rsidRPr="00B048A3">
        <w:rPr>
          <w:rFonts w:ascii="Book Antiqua" w:hAnsi="Book Antiqua" w:cs="宋体"/>
          <w:color w:val="000000"/>
          <w:lang w:val="en-US" w:eastAsia="zh-CN"/>
        </w:rPr>
        <w:t>, Gualdi G. Hilar cholangiocarcinoma: MRI/MRCP in staging and treatment planning. </w:t>
      </w:r>
      <w:r w:rsidRPr="00B048A3">
        <w:rPr>
          <w:rFonts w:ascii="Book Antiqua" w:hAnsi="Book Antiqua" w:cs="宋体"/>
          <w:i/>
          <w:iCs/>
          <w:color w:val="000000"/>
          <w:lang w:val="en-US" w:eastAsia="zh-CN"/>
        </w:rPr>
        <w:t>Abdom Imaging</w:t>
      </w:r>
      <w:r w:rsidRPr="00B048A3">
        <w:rPr>
          <w:rFonts w:ascii="Book Antiqua" w:hAnsi="Book Antiqua" w:cs="宋体"/>
          <w:color w:val="000000"/>
          <w:lang w:val="en-US" w:eastAsia="zh-CN"/>
        </w:rPr>
        <w:t> 2008; </w:t>
      </w:r>
      <w:r w:rsidRPr="00B048A3">
        <w:rPr>
          <w:rFonts w:ascii="Book Antiqua" w:hAnsi="Book Antiqua" w:cs="宋体"/>
          <w:b/>
          <w:bCs/>
          <w:color w:val="000000"/>
          <w:lang w:val="en-US" w:eastAsia="zh-CN"/>
        </w:rPr>
        <w:t>33</w:t>
      </w:r>
      <w:r w:rsidRPr="00B048A3">
        <w:rPr>
          <w:rFonts w:ascii="Book Antiqua" w:hAnsi="Book Antiqua" w:cs="宋体"/>
          <w:color w:val="000000"/>
          <w:lang w:val="en-US" w:eastAsia="zh-CN"/>
        </w:rPr>
        <w:t>: 444-451 [PMID: 17638040 DOI: 10.1007/s00261-007-9281-6]</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19 </w:t>
      </w:r>
      <w:r w:rsidRPr="00B048A3">
        <w:rPr>
          <w:rFonts w:ascii="Book Antiqua" w:hAnsi="Book Antiqua" w:cs="宋体"/>
          <w:b/>
          <w:bCs/>
          <w:color w:val="000000"/>
          <w:lang w:val="en-US" w:eastAsia="zh-CN"/>
        </w:rPr>
        <w:t>Jhaveri KS</w:t>
      </w:r>
      <w:r w:rsidRPr="00B048A3">
        <w:rPr>
          <w:rFonts w:ascii="Book Antiqua" w:hAnsi="Book Antiqua" w:cs="宋体"/>
          <w:color w:val="000000"/>
          <w:lang w:val="en-US" w:eastAsia="zh-CN"/>
        </w:rPr>
        <w:t>, Hosseini-Nik H. MRI of cholangiocarcinoma. </w:t>
      </w:r>
      <w:r w:rsidRPr="00B048A3">
        <w:rPr>
          <w:rFonts w:ascii="Book Antiqua" w:hAnsi="Book Antiqua" w:cs="宋体"/>
          <w:i/>
          <w:iCs/>
          <w:color w:val="000000"/>
          <w:lang w:val="en-US" w:eastAsia="zh-CN"/>
        </w:rPr>
        <w:t>J Magn Reson Imaging</w:t>
      </w:r>
      <w:r w:rsidRPr="00B048A3">
        <w:rPr>
          <w:rFonts w:ascii="Book Antiqua" w:hAnsi="Book Antiqua" w:cs="宋体"/>
          <w:color w:val="000000"/>
          <w:lang w:val="en-US" w:eastAsia="zh-CN"/>
        </w:rPr>
        <w:t> 2015; </w:t>
      </w:r>
      <w:r w:rsidRPr="00B048A3">
        <w:rPr>
          <w:rFonts w:ascii="Book Antiqua" w:hAnsi="Book Antiqua" w:cs="宋体"/>
          <w:b/>
          <w:bCs/>
          <w:color w:val="000000"/>
          <w:lang w:val="en-US" w:eastAsia="zh-CN"/>
        </w:rPr>
        <w:t>42</w:t>
      </w:r>
      <w:r w:rsidRPr="00B048A3">
        <w:rPr>
          <w:rFonts w:ascii="Book Antiqua" w:hAnsi="Book Antiqua" w:cs="宋体"/>
          <w:color w:val="000000"/>
          <w:lang w:val="en-US" w:eastAsia="zh-CN"/>
        </w:rPr>
        <w:t>: 1165-1179 [PMID: 25447417 DOI: 10.1002/jmri.24810]</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20 </w:t>
      </w:r>
      <w:r w:rsidRPr="00B048A3">
        <w:rPr>
          <w:rFonts w:ascii="Book Antiqua" w:hAnsi="Book Antiqua" w:cs="宋体"/>
          <w:b/>
          <w:bCs/>
          <w:color w:val="000000"/>
          <w:lang w:val="en-US" w:eastAsia="zh-CN"/>
        </w:rPr>
        <w:t>Frisch A</w:t>
      </w:r>
      <w:r w:rsidRPr="00B048A3">
        <w:rPr>
          <w:rFonts w:ascii="Book Antiqua" w:hAnsi="Book Antiqua" w:cs="宋体"/>
          <w:color w:val="000000"/>
          <w:lang w:val="en-US" w:eastAsia="zh-CN"/>
        </w:rPr>
        <w:t>, Walter TC, Hamm B, Denecke T. Efficacy of oral contrast agents for upper gastrointestinal signal suppression in MRCP: A systematic review of the literature. </w:t>
      </w:r>
      <w:r w:rsidRPr="00B048A3">
        <w:rPr>
          <w:rFonts w:ascii="Book Antiqua" w:hAnsi="Book Antiqua" w:cs="宋体"/>
          <w:i/>
          <w:iCs/>
          <w:color w:val="000000"/>
          <w:lang w:val="en-US" w:eastAsia="zh-CN"/>
        </w:rPr>
        <w:t>Acta Radiol Open</w:t>
      </w:r>
      <w:r w:rsidRPr="00B048A3">
        <w:rPr>
          <w:rFonts w:ascii="Book Antiqua" w:hAnsi="Book Antiqua" w:cs="宋体"/>
          <w:color w:val="000000"/>
          <w:lang w:val="en-US" w:eastAsia="zh-CN"/>
        </w:rPr>
        <w:t> 2017; </w:t>
      </w:r>
      <w:r w:rsidRPr="00B048A3">
        <w:rPr>
          <w:rFonts w:ascii="Book Antiqua" w:hAnsi="Book Antiqua" w:cs="宋体"/>
          <w:b/>
          <w:bCs/>
          <w:color w:val="000000"/>
          <w:lang w:val="en-US" w:eastAsia="zh-CN"/>
        </w:rPr>
        <w:t>6</w:t>
      </w:r>
      <w:r w:rsidRPr="00B048A3">
        <w:rPr>
          <w:rFonts w:ascii="Book Antiqua" w:hAnsi="Book Antiqua" w:cs="宋体"/>
          <w:color w:val="000000"/>
          <w:lang w:val="en-US" w:eastAsia="zh-CN"/>
        </w:rPr>
        <w:t>: 2058460117727315 [PMID: 28894591 DOI: 10.1177/2058460117727315]</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21 </w:t>
      </w:r>
      <w:r w:rsidRPr="00B048A3">
        <w:rPr>
          <w:rFonts w:ascii="Book Antiqua" w:hAnsi="Book Antiqua" w:cs="宋体"/>
          <w:b/>
          <w:bCs/>
          <w:color w:val="000000"/>
          <w:lang w:val="en-US" w:eastAsia="zh-CN"/>
        </w:rPr>
        <w:t>Feng ST</w:t>
      </w:r>
      <w:r w:rsidRPr="00B048A3">
        <w:rPr>
          <w:rFonts w:ascii="Book Antiqua" w:hAnsi="Book Antiqua" w:cs="宋体"/>
          <w:color w:val="000000"/>
          <w:lang w:val="en-US" w:eastAsia="zh-CN"/>
        </w:rPr>
        <w:t>, Wu L, Cai H, Chan T, Luo Y, Dong Z, Zheng K, Li ZP. Cholangiocarcinoma: spectrum of appearances on Gd-EOB-DTPA-enhanced MR imaging and the effect of biliary function on signal intensity. </w:t>
      </w:r>
      <w:r w:rsidRPr="00B048A3">
        <w:rPr>
          <w:rFonts w:ascii="Book Antiqua" w:hAnsi="Book Antiqua" w:cs="宋体"/>
          <w:i/>
          <w:iCs/>
          <w:color w:val="000000"/>
          <w:lang w:val="en-US" w:eastAsia="zh-CN"/>
        </w:rPr>
        <w:t>BMC Cancer</w:t>
      </w:r>
      <w:r w:rsidRPr="00B048A3">
        <w:rPr>
          <w:rFonts w:ascii="Book Antiqua" w:hAnsi="Book Antiqua" w:cs="宋体"/>
          <w:color w:val="000000"/>
          <w:lang w:val="en-US" w:eastAsia="zh-CN"/>
        </w:rPr>
        <w:t> 2015; </w:t>
      </w:r>
      <w:r w:rsidRPr="00B048A3">
        <w:rPr>
          <w:rFonts w:ascii="Book Antiqua" w:hAnsi="Book Antiqua" w:cs="宋体"/>
          <w:b/>
          <w:bCs/>
          <w:color w:val="000000"/>
          <w:lang w:val="en-US" w:eastAsia="zh-CN"/>
        </w:rPr>
        <w:t>15</w:t>
      </w:r>
      <w:r w:rsidRPr="00B048A3">
        <w:rPr>
          <w:rFonts w:ascii="Book Antiqua" w:hAnsi="Book Antiqua" w:cs="宋体"/>
          <w:color w:val="000000"/>
          <w:lang w:val="en-US" w:eastAsia="zh-CN"/>
        </w:rPr>
        <w:t>: 38 [PMID: 25655565 DOI: 10.1186/s12885-015-1039-x]</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22 </w:t>
      </w:r>
      <w:r w:rsidRPr="00B048A3">
        <w:rPr>
          <w:rFonts w:ascii="Book Antiqua" w:hAnsi="Book Antiqua" w:cs="宋体"/>
          <w:b/>
          <w:bCs/>
          <w:color w:val="000000"/>
          <w:lang w:val="en-US" w:eastAsia="zh-CN"/>
        </w:rPr>
        <w:t>Neri E</w:t>
      </w:r>
      <w:r w:rsidRPr="00B048A3">
        <w:rPr>
          <w:rFonts w:ascii="Book Antiqua" w:hAnsi="Book Antiqua" w:cs="宋体"/>
          <w:color w:val="000000"/>
          <w:lang w:val="en-US" w:eastAsia="zh-CN"/>
        </w:rPr>
        <w:t>, Bali MA, Ba-Ssalamah A, Boraschi P, Brancatelli G, Alves FC, Grazioli L, Helmberger T, Lee JM, Manfredi R, Martì-Bonmatì L, Matos C, Merkle EM, Op De Beeck B, Schima W, Skehan S, Vilgrain V, Zech C, Bartolozzi C. ESGAR consensus statement on liver MR imaging and clinical use of liver-specific contrast agents. </w:t>
      </w:r>
      <w:r w:rsidRPr="00B048A3">
        <w:rPr>
          <w:rFonts w:ascii="Book Antiqua" w:hAnsi="Book Antiqua" w:cs="宋体"/>
          <w:i/>
          <w:iCs/>
          <w:color w:val="000000"/>
          <w:lang w:val="en-US" w:eastAsia="zh-CN"/>
        </w:rPr>
        <w:t>Eur Radiol</w:t>
      </w:r>
      <w:r w:rsidRPr="00B048A3">
        <w:rPr>
          <w:rFonts w:ascii="Book Antiqua" w:hAnsi="Book Antiqua" w:cs="宋体"/>
          <w:color w:val="000000"/>
          <w:lang w:val="en-US" w:eastAsia="zh-CN"/>
        </w:rPr>
        <w:t> 2016; </w:t>
      </w:r>
      <w:r w:rsidRPr="00B048A3">
        <w:rPr>
          <w:rFonts w:ascii="Book Antiqua" w:hAnsi="Book Antiqua" w:cs="宋体"/>
          <w:b/>
          <w:bCs/>
          <w:color w:val="000000"/>
          <w:lang w:val="en-US" w:eastAsia="zh-CN"/>
        </w:rPr>
        <w:t>26</w:t>
      </w:r>
      <w:r w:rsidRPr="00B048A3">
        <w:rPr>
          <w:rFonts w:ascii="Book Antiqua" w:hAnsi="Book Antiqua" w:cs="宋体"/>
          <w:color w:val="000000"/>
          <w:lang w:val="en-US" w:eastAsia="zh-CN"/>
        </w:rPr>
        <w:t>: 921-931 [PMID: 26194455 DOI: 10.1007/s00330-015-3900-3]</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23 </w:t>
      </w:r>
      <w:r w:rsidRPr="00B048A3">
        <w:rPr>
          <w:rFonts w:ascii="Book Antiqua" w:hAnsi="Book Antiqua" w:cs="宋体"/>
          <w:b/>
          <w:bCs/>
          <w:color w:val="000000"/>
          <w:lang w:val="en-US" w:eastAsia="zh-CN"/>
        </w:rPr>
        <w:t>Grazioli L</w:t>
      </w:r>
      <w:r w:rsidRPr="00B048A3">
        <w:rPr>
          <w:rFonts w:ascii="Book Antiqua" w:hAnsi="Book Antiqua" w:cs="宋体"/>
          <w:color w:val="000000"/>
          <w:lang w:val="en-US" w:eastAsia="zh-CN"/>
        </w:rPr>
        <w:t xml:space="preserve">, Faletti R, Frittoli B, Battisti G, Ambrosini R, Romanini L, Gatti M, Fonio P. Evaluation of incidence of acute transient dyspnea and related artifacts after administration of gadoxetate disodium: a prospective </w:t>
      </w:r>
      <w:r w:rsidRPr="00B048A3">
        <w:rPr>
          <w:rFonts w:ascii="Book Antiqua" w:hAnsi="Book Antiqua" w:cs="宋体"/>
          <w:color w:val="000000"/>
          <w:lang w:val="en-US" w:eastAsia="zh-CN"/>
        </w:rPr>
        <w:lastRenderedPageBreak/>
        <w:t>observational study. </w:t>
      </w:r>
      <w:r w:rsidRPr="00B048A3">
        <w:rPr>
          <w:rFonts w:ascii="Book Antiqua" w:hAnsi="Book Antiqua" w:cs="宋体"/>
          <w:i/>
          <w:iCs/>
          <w:color w:val="000000"/>
          <w:lang w:val="en-US" w:eastAsia="zh-CN"/>
        </w:rPr>
        <w:t>Radiol Med</w:t>
      </w:r>
      <w:r w:rsidRPr="00B048A3">
        <w:rPr>
          <w:rFonts w:ascii="Book Antiqua" w:hAnsi="Book Antiqua" w:cs="宋体"/>
          <w:color w:val="000000"/>
          <w:lang w:val="en-US" w:eastAsia="zh-CN"/>
        </w:rPr>
        <w:t> 2018; </w:t>
      </w:r>
      <w:r w:rsidRPr="00B048A3">
        <w:rPr>
          <w:rFonts w:ascii="Book Antiqua" w:hAnsi="Book Antiqua" w:cs="宋体"/>
          <w:b/>
          <w:bCs/>
          <w:color w:val="000000"/>
          <w:lang w:val="en-US" w:eastAsia="zh-CN"/>
        </w:rPr>
        <w:t>123</w:t>
      </w:r>
      <w:r w:rsidRPr="00B048A3">
        <w:rPr>
          <w:rFonts w:ascii="Book Antiqua" w:hAnsi="Book Antiqua" w:cs="宋体"/>
          <w:color w:val="000000"/>
          <w:lang w:val="en-US" w:eastAsia="zh-CN"/>
        </w:rPr>
        <w:t>: 910-917 [PMID: 30084108 DOI: 10.1007/s11547-018-0927-y]</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24 </w:t>
      </w:r>
      <w:r w:rsidRPr="00B048A3">
        <w:rPr>
          <w:rFonts w:ascii="Book Antiqua" w:hAnsi="Book Antiqua" w:cs="宋体"/>
          <w:b/>
          <w:bCs/>
          <w:color w:val="000000"/>
          <w:lang w:val="en-US" w:eastAsia="zh-CN"/>
        </w:rPr>
        <w:t>Ippolito D</w:t>
      </w:r>
      <w:r w:rsidRPr="00B048A3">
        <w:rPr>
          <w:rFonts w:ascii="Book Antiqua" w:hAnsi="Book Antiqua" w:cs="宋体"/>
          <w:color w:val="000000"/>
          <w:lang w:val="en-US" w:eastAsia="zh-CN"/>
        </w:rPr>
        <w:t>, Inchingolo R, Grazioli L, Drago SG, Nardella M, Gatti M, Faletti R. Recent advances in non-invasive magnetic resonance imaging assessment of hepatocellular carcinoma. </w:t>
      </w:r>
      <w:r w:rsidRPr="00B048A3">
        <w:rPr>
          <w:rFonts w:ascii="Book Antiqua" w:hAnsi="Book Antiqua" w:cs="宋体"/>
          <w:i/>
          <w:iCs/>
          <w:color w:val="000000"/>
          <w:lang w:val="en-US" w:eastAsia="zh-CN"/>
        </w:rPr>
        <w:t>World J Gastroenterol</w:t>
      </w:r>
      <w:r w:rsidRPr="00B048A3">
        <w:rPr>
          <w:rFonts w:ascii="Book Antiqua" w:hAnsi="Book Antiqua" w:cs="宋体"/>
          <w:color w:val="000000"/>
          <w:lang w:val="en-US" w:eastAsia="zh-CN"/>
        </w:rPr>
        <w:t> 2018; </w:t>
      </w:r>
      <w:r w:rsidRPr="00B048A3">
        <w:rPr>
          <w:rFonts w:ascii="Book Antiqua" w:hAnsi="Book Antiqua" w:cs="宋体"/>
          <w:b/>
          <w:bCs/>
          <w:color w:val="000000"/>
          <w:lang w:val="en-US" w:eastAsia="zh-CN"/>
        </w:rPr>
        <w:t>24</w:t>
      </w:r>
      <w:r w:rsidRPr="00B048A3">
        <w:rPr>
          <w:rFonts w:ascii="Book Antiqua" w:hAnsi="Book Antiqua" w:cs="宋体"/>
          <w:color w:val="000000"/>
          <w:lang w:val="en-US" w:eastAsia="zh-CN"/>
        </w:rPr>
        <w:t>: 2413-2426 [PMID: 29930464 DOI: 10.3748/wjg.v24.i23.2413]</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25 </w:t>
      </w:r>
      <w:r w:rsidRPr="00B048A3">
        <w:rPr>
          <w:rFonts w:ascii="Book Antiqua" w:hAnsi="Book Antiqua" w:cs="宋体"/>
          <w:b/>
          <w:bCs/>
          <w:color w:val="000000"/>
          <w:lang w:val="en-US" w:eastAsia="zh-CN"/>
        </w:rPr>
        <w:t>Inchingolo R</w:t>
      </w:r>
      <w:r w:rsidRPr="00B048A3">
        <w:rPr>
          <w:rFonts w:ascii="Book Antiqua" w:hAnsi="Book Antiqua" w:cs="宋体"/>
          <w:color w:val="000000"/>
          <w:lang w:val="en-US" w:eastAsia="zh-CN"/>
        </w:rPr>
        <w:t>, Faletti R, Grazioli L, Tricarico E, Gatti M, Pecorelli A, Ippolito D. MR with Gd-EOB-DTPA in assessment of liver nodules in cirrhotic patients. </w:t>
      </w:r>
      <w:r w:rsidRPr="00B048A3">
        <w:rPr>
          <w:rFonts w:ascii="Book Antiqua" w:hAnsi="Book Antiqua" w:cs="宋体"/>
          <w:i/>
          <w:iCs/>
          <w:color w:val="000000"/>
          <w:lang w:val="en-US" w:eastAsia="zh-CN"/>
        </w:rPr>
        <w:t>World J Hepatol</w:t>
      </w:r>
      <w:r w:rsidRPr="00B048A3">
        <w:rPr>
          <w:rFonts w:ascii="Book Antiqua" w:hAnsi="Book Antiqua" w:cs="宋体"/>
          <w:color w:val="000000"/>
          <w:lang w:val="en-US" w:eastAsia="zh-CN"/>
        </w:rPr>
        <w:t> 2018; </w:t>
      </w:r>
      <w:r w:rsidRPr="00B048A3">
        <w:rPr>
          <w:rFonts w:ascii="Book Antiqua" w:hAnsi="Book Antiqua" w:cs="宋体"/>
          <w:b/>
          <w:bCs/>
          <w:color w:val="000000"/>
          <w:lang w:val="en-US" w:eastAsia="zh-CN"/>
        </w:rPr>
        <w:t>10</w:t>
      </w:r>
      <w:r w:rsidRPr="00B048A3">
        <w:rPr>
          <w:rFonts w:ascii="Book Antiqua" w:hAnsi="Book Antiqua" w:cs="宋体"/>
          <w:color w:val="000000"/>
          <w:lang w:val="en-US" w:eastAsia="zh-CN"/>
        </w:rPr>
        <w:t>: 462-473 [PMID: 30079132 DOI: 10.4254/wjh.v10.i7.462]</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26 </w:t>
      </w:r>
      <w:r w:rsidRPr="00B048A3">
        <w:rPr>
          <w:rFonts w:ascii="Book Antiqua" w:hAnsi="Book Antiqua" w:cs="宋体"/>
          <w:b/>
          <w:bCs/>
          <w:color w:val="000000"/>
          <w:lang w:val="en-US" w:eastAsia="zh-CN"/>
        </w:rPr>
        <w:t>Kim JE</w:t>
      </w:r>
      <w:r w:rsidRPr="00B048A3">
        <w:rPr>
          <w:rFonts w:ascii="Book Antiqua" w:hAnsi="Book Antiqua" w:cs="宋体"/>
          <w:color w:val="000000"/>
          <w:lang w:val="en-US" w:eastAsia="zh-CN"/>
        </w:rPr>
        <w:t>, Lee JM, Kim SH, Baek JH, Moon SK, Yu IS, Kim SH, Lee JY, Han JK, Choi BI. Differentiation of intraductal growing-type cholangiocarcinomas from nodular-type cholangiocarcinomas at biliary MR imaging with MR cholangiography. </w:t>
      </w:r>
      <w:r w:rsidRPr="00B048A3">
        <w:rPr>
          <w:rFonts w:ascii="Book Antiqua" w:hAnsi="Book Antiqua" w:cs="宋体"/>
          <w:i/>
          <w:iCs/>
          <w:color w:val="000000"/>
          <w:lang w:val="en-US" w:eastAsia="zh-CN"/>
        </w:rPr>
        <w:t>Radiology</w:t>
      </w:r>
      <w:r w:rsidRPr="00B048A3">
        <w:rPr>
          <w:rFonts w:ascii="Book Antiqua" w:hAnsi="Book Antiqua" w:cs="宋体"/>
          <w:color w:val="000000"/>
          <w:lang w:val="en-US" w:eastAsia="zh-CN"/>
        </w:rPr>
        <w:t> 2010; </w:t>
      </w:r>
      <w:r w:rsidRPr="00B048A3">
        <w:rPr>
          <w:rFonts w:ascii="Book Antiqua" w:hAnsi="Book Antiqua" w:cs="宋体"/>
          <w:b/>
          <w:bCs/>
          <w:color w:val="000000"/>
          <w:lang w:val="en-US" w:eastAsia="zh-CN"/>
        </w:rPr>
        <w:t>257</w:t>
      </w:r>
      <w:r w:rsidRPr="00B048A3">
        <w:rPr>
          <w:rFonts w:ascii="Book Antiqua" w:hAnsi="Book Antiqua" w:cs="宋体"/>
          <w:color w:val="000000"/>
          <w:lang w:val="en-US" w:eastAsia="zh-CN"/>
        </w:rPr>
        <w:t>: 364-372 [PMID: 20829532 DOI: 10.1148/radiol.10092105]</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27 </w:t>
      </w:r>
      <w:r w:rsidRPr="00B048A3">
        <w:rPr>
          <w:rFonts w:ascii="Book Antiqua" w:hAnsi="Book Antiqua" w:cs="宋体"/>
          <w:b/>
          <w:bCs/>
          <w:color w:val="000000"/>
          <w:lang w:val="en-US" w:eastAsia="zh-CN"/>
        </w:rPr>
        <w:t>Haradome H</w:t>
      </w:r>
      <w:r w:rsidRPr="00B048A3">
        <w:rPr>
          <w:rFonts w:ascii="Book Antiqua" w:hAnsi="Book Antiqua" w:cs="宋体"/>
          <w:color w:val="000000"/>
          <w:lang w:val="en-US" w:eastAsia="zh-CN"/>
        </w:rPr>
        <w:t>, Unno T, Morisaka H, Toda Y, Kwee TC, Kondo H, Sano K, Ichikawa T, Kondo F, Sugitani M, Takayama T. Gadoxetic acid disodium-enhanced MR imaging of cholangiolocellular carcinoma of the liver: imaging characteristics and histopathological correlations. </w:t>
      </w:r>
      <w:r w:rsidRPr="00B048A3">
        <w:rPr>
          <w:rFonts w:ascii="Book Antiqua" w:hAnsi="Book Antiqua" w:cs="宋体"/>
          <w:i/>
          <w:iCs/>
          <w:color w:val="000000"/>
          <w:lang w:val="en-US" w:eastAsia="zh-CN"/>
        </w:rPr>
        <w:t>Eur Radiol</w:t>
      </w:r>
      <w:r w:rsidRPr="00B048A3">
        <w:rPr>
          <w:rFonts w:ascii="Book Antiqua" w:hAnsi="Book Antiqua" w:cs="宋体"/>
          <w:color w:val="000000"/>
          <w:lang w:val="en-US" w:eastAsia="zh-CN"/>
        </w:rPr>
        <w:t> 2017; </w:t>
      </w:r>
      <w:r w:rsidRPr="00B048A3">
        <w:rPr>
          <w:rFonts w:ascii="Book Antiqua" w:hAnsi="Book Antiqua" w:cs="宋体"/>
          <w:b/>
          <w:bCs/>
          <w:color w:val="000000"/>
          <w:lang w:val="en-US" w:eastAsia="zh-CN"/>
        </w:rPr>
        <w:t>27</w:t>
      </w:r>
      <w:r w:rsidRPr="00B048A3">
        <w:rPr>
          <w:rFonts w:ascii="Book Antiqua" w:hAnsi="Book Antiqua" w:cs="宋体"/>
          <w:color w:val="000000"/>
          <w:lang w:val="en-US" w:eastAsia="zh-CN"/>
        </w:rPr>
        <w:t>: 4461-4471 [PMID: 28439650 DOI: 10.1007/s00330-017-4811-2]</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28 </w:t>
      </w:r>
      <w:r w:rsidRPr="00B048A3">
        <w:rPr>
          <w:rFonts w:ascii="Book Antiqua" w:hAnsi="Book Antiqua" w:cs="宋体"/>
          <w:b/>
          <w:bCs/>
          <w:color w:val="000000"/>
          <w:lang w:val="en-US" w:eastAsia="zh-CN"/>
        </w:rPr>
        <w:t>Nakamura Y</w:t>
      </w:r>
      <w:r w:rsidRPr="00B048A3">
        <w:rPr>
          <w:rFonts w:ascii="Book Antiqua" w:hAnsi="Book Antiqua" w:cs="宋体"/>
          <w:color w:val="000000"/>
          <w:lang w:val="en-US" w:eastAsia="zh-CN"/>
        </w:rPr>
        <w:t>, Toyota N, Date S, Oda S, Namimoto T, Yamashita Y, Beppu T, Awai K. Clinical significance of the transitional phase at gadoxetate disodium-enhanced hepatic MRI for the diagnosis of hepatocellular carcinoma: preliminary results. </w:t>
      </w:r>
      <w:r w:rsidRPr="00B048A3">
        <w:rPr>
          <w:rFonts w:ascii="Book Antiqua" w:hAnsi="Book Antiqua" w:cs="宋体"/>
          <w:i/>
          <w:iCs/>
          <w:color w:val="000000"/>
          <w:lang w:val="en-US" w:eastAsia="zh-CN"/>
        </w:rPr>
        <w:t>J Comput Assist Tomogr</w:t>
      </w:r>
      <w:r w:rsidRPr="00B048A3">
        <w:rPr>
          <w:rFonts w:ascii="Book Antiqua" w:hAnsi="Book Antiqua" w:cs="宋体"/>
          <w:color w:val="000000"/>
          <w:lang w:val="en-US" w:eastAsia="zh-CN"/>
        </w:rPr>
        <w:t> 2011; </w:t>
      </w:r>
      <w:r w:rsidRPr="00B048A3">
        <w:rPr>
          <w:rFonts w:ascii="Book Antiqua" w:hAnsi="Book Antiqua" w:cs="宋体"/>
          <w:b/>
          <w:bCs/>
          <w:color w:val="000000"/>
          <w:lang w:val="en-US" w:eastAsia="zh-CN"/>
        </w:rPr>
        <w:t>35</w:t>
      </w:r>
      <w:r w:rsidRPr="00B048A3">
        <w:rPr>
          <w:rFonts w:ascii="Book Antiqua" w:hAnsi="Book Antiqua" w:cs="宋体"/>
          <w:color w:val="000000"/>
          <w:lang w:val="en-US" w:eastAsia="zh-CN"/>
        </w:rPr>
        <w:t>: 723-727 [PMID: 22082543 DOI: 10.1097/RCT.0b013e3182372c40]</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29 </w:t>
      </w:r>
      <w:r w:rsidRPr="00B048A3">
        <w:rPr>
          <w:rFonts w:ascii="Book Antiqua" w:hAnsi="Book Antiqua" w:cs="宋体"/>
          <w:b/>
          <w:bCs/>
          <w:color w:val="000000"/>
          <w:lang w:val="en-US" w:eastAsia="zh-CN"/>
        </w:rPr>
        <w:t>Joo I</w:t>
      </w:r>
      <w:r w:rsidRPr="00B048A3">
        <w:rPr>
          <w:rFonts w:ascii="Book Antiqua" w:hAnsi="Book Antiqua" w:cs="宋体"/>
          <w:color w:val="000000"/>
          <w:lang w:val="en-US" w:eastAsia="zh-CN"/>
        </w:rPr>
        <w:t>, Lee JM, Lee SM, Lee JS, Park JY, Han JK. Diagnostic accuracy of liver imaging reporting and data system (LI-RADS) v2014 for intrahepatic mass-forming cholangiocarcinomas in patients with chronic liver disease on gadoxetic acid-enhanced MRI. </w:t>
      </w:r>
      <w:r w:rsidRPr="00B048A3">
        <w:rPr>
          <w:rFonts w:ascii="Book Antiqua" w:hAnsi="Book Antiqua" w:cs="宋体"/>
          <w:i/>
          <w:iCs/>
          <w:color w:val="000000"/>
          <w:lang w:val="en-US" w:eastAsia="zh-CN"/>
        </w:rPr>
        <w:t>J Magn Reson Imaging</w:t>
      </w:r>
      <w:r w:rsidRPr="00B048A3">
        <w:rPr>
          <w:rFonts w:ascii="Book Antiqua" w:hAnsi="Book Antiqua" w:cs="宋体"/>
          <w:color w:val="000000"/>
          <w:lang w:val="en-US" w:eastAsia="zh-CN"/>
        </w:rPr>
        <w:t> 2016; </w:t>
      </w:r>
      <w:r w:rsidRPr="00B048A3">
        <w:rPr>
          <w:rFonts w:ascii="Book Antiqua" w:hAnsi="Book Antiqua" w:cs="宋体"/>
          <w:b/>
          <w:bCs/>
          <w:color w:val="000000"/>
          <w:lang w:val="en-US" w:eastAsia="zh-CN"/>
        </w:rPr>
        <w:t>44</w:t>
      </w:r>
      <w:r w:rsidRPr="00B048A3">
        <w:rPr>
          <w:rFonts w:ascii="Book Antiqua" w:hAnsi="Book Antiqua" w:cs="宋体"/>
          <w:color w:val="000000"/>
          <w:lang w:val="en-US" w:eastAsia="zh-CN"/>
        </w:rPr>
        <w:t>: 1330-1338 [PMID: 27087012 DOI: 10.1002/jmri.25287]</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lastRenderedPageBreak/>
        <w:t>30 </w:t>
      </w:r>
      <w:r w:rsidRPr="00B048A3">
        <w:rPr>
          <w:rFonts w:ascii="Book Antiqua" w:hAnsi="Book Antiqua" w:cs="宋体"/>
          <w:b/>
          <w:bCs/>
          <w:color w:val="000000"/>
          <w:lang w:val="en-US" w:eastAsia="zh-CN"/>
        </w:rPr>
        <w:t>Park HJ</w:t>
      </w:r>
      <w:r w:rsidRPr="00B048A3">
        <w:rPr>
          <w:rFonts w:ascii="Book Antiqua" w:hAnsi="Book Antiqua" w:cs="宋体"/>
          <w:color w:val="000000"/>
          <w:lang w:val="en-US" w:eastAsia="zh-CN"/>
        </w:rPr>
        <w:t>, Kim YK, Park MJ, Lee WJ. Small intrahepatic mass-forming cholangiocarcinoma: target sign on diffusion-weighted imaging for differentiation from hepatocellular carcinoma. </w:t>
      </w:r>
      <w:r w:rsidRPr="00B048A3">
        <w:rPr>
          <w:rFonts w:ascii="Book Antiqua" w:hAnsi="Book Antiqua" w:cs="宋体"/>
          <w:i/>
          <w:iCs/>
          <w:color w:val="000000"/>
          <w:lang w:val="en-US" w:eastAsia="zh-CN"/>
        </w:rPr>
        <w:t>Abdom Imaging</w:t>
      </w:r>
      <w:r w:rsidRPr="00B048A3">
        <w:rPr>
          <w:rFonts w:ascii="Book Antiqua" w:hAnsi="Book Antiqua" w:cs="宋体"/>
          <w:color w:val="000000"/>
          <w:lang w:val="en-US" w:eastAsia="zh-CN"/>
        </w:rPr>
        <w:t> 2013; </w:t>
      </w:r>
      <w:r w:rsidRPr="00B048A3">
        <w:rPr>
          <w:rFonts w:ascii="Book Antiqua" w:hAnsi="Book Antiqua" w:cs="宋体"/>
          <w:b/>
          <w:bCs/>
          <w:color w:val="000000"/>
          <w:lang w:val="en-US" w:eastAsia="zh-CN"/>
        </w:rPr>
        <w:t>38</w:t>
      </w:r>
      <w:r w:rsidRPr="00B048A3">
        <w:rPr>
          <w:rFonts w:ascii="Book Antiqua" w:hAnsi="Book Antiqua" w:cs="宋体"/>
          <w:color w:val="000000"/>
          <w:lang w:val="en-US" w:eastAsia="zh-CN"/>
        </w:rPr>
        <w:t>: 793-801 [PMID: 22829097 DOI: 10.1007/s00261-012-9943-x]</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31 </w:t>
      </w:r>
      <w:r w:rsidRPr="00B048A3">
        <w:rPr>
          <w:rFonts w:ascii="Book Antiqua" w:hAnsi="Book Antiqua" w:cs="宋体"/>
          <w:b/>
          <w:bCs/>
          <w:color w:val="000000"/>
          <w:lang w:val="en-US" w:eastAsia="zh-CN"/>
        </w:rPr>
        <w:t>Vanderveen KA</w:t>
      </w:r>
      <w:r w:rsidRPr="00B048A3">
        <w:rPr>
          <w:rFonts w:ascii="Book Antiqua" w:hAnsi="Book Antiqua" w:cs="宋体"/>
          <w:color w:val="000000"/>
          <w:lang w:val="en-US" w:eastAsia="zh-CN"/>
        </w:rPr>
        <w:t>, Hussain HK. Magnetic Resonance Imaging of cholangiocarcinoma. </w:t>
      </w:r>
      <w:r w:rsidRPr="00B048A3">
        <w:rPr>
          <w:rFonts w:ascii="Book Antiqua" w:hAnsi="Book Antiqua" w:cs="宋体"/>
          <w:i/>
          <w:iCs/>
          <w:color w:val="000000"/>
          <w:lang w:val="en-US" w:eastAsia="zh-CN"/>
        </w:rPr>
        <w:t>Cancer Imaging</w:t>
      </w:r>
      <w:r w:rsidRPr="00B048A3">
        <w:rPr>
          <w:rFonts w:ascii="Book Antiqua" w:hAnsi="Book Antiqua" w:cs="宋体"/>
          <w:color w:val="000000"/>
          <w:lang w:val="en-US" w:eastAsia="zh-CN"/>
        </w:rPr>
        <w:t> 2004; </w:t>
      </w:r>
      <w:r w:rsidRPr="00B048A3">
        <w:rPr>
          <w:rFonts w:ascii="Book Antiqua" w:hAnsi="Book Antiqua" w:cs="宋体"/>
          <w:b/>
          <w:bCs/>
          <w:color w:val="000000"/>
          <w:lang w:val="en-US" w:eastAsia="zh-CN"/>
        </w:rPr>
        <w:t>4</w:t>
      </w:r>
      <w:r w:rsidRPr="00B048A3">
        <w:rPr>
          <w:rFonts w:ascii="Book Antiqua" w:hAnsi="Book Antiqua" w:cs="宋体"/>
          <w:color w:val="000000"/>
          <w:lang w:val="en-US" w:eastAsia="zh-CN"/>
        </w:rPr>
        <w:t>: 104-115 [PMID: 18250017 DOI: 10.1102/1470-7330.2004.0018]</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32 </w:t>
      </w:r>
      <w:r w:rsidRPr="00B048A3">
        <w:rPr>
          <w:rFonts w:ascii="Book Antiqua" w:hAnsi="Book Antiqua" w:cs="宋体"/>
          <w:b/>
          <w:bCs/>
          <w:color w:val="000000"/>
          <w:lang w:val="en-US" w:eastAsia="zh-CN"/>
        </w:rPr>
        <w:t>Palmucci S</w:t>
      </w:r>
      <w:r w:rsidRPr="00B048A3">
        <w:rPr>
          <w:rFonts w:ascii="Book Antiqua" w:hAnsi="Book Antiqua" w:cs="宋体"/>
          <w:color w:val="000000"/>
          <w:lang w:val="en-US" w:eastAsia="zh-CN"/>
        </w:rPr>
        <w:t>, Roccasalva F, Piccoli M, Fuccio Sanzà G, Foti PV, Ragozzino A, Milone P, Ettorre GC. Contrast-Enhanced Magnetic Resonance Cholangiography: Practical Tips and Clinical Indications for Biliary Disease Management. </w:t>
      </w:r>
      <w:r w:rsidRPr="00B048A3">
        <w:rPr>
          <w:rFonts w:ascii="Book Antiqua" w:hAnsi="Book Antiqua" w:cs="宋体"/>
          <w:i/>
          <w:iCs/>
          <w:color w:val="000000"/>
          <w:lang w:val="en-US" w:eastAsia="zh-CN"/>
        </w:rPr>
        <w:t>Gastroenterol Res Pract</w:t>
      </w:r>
      <w:r w:rsidRPr="00B048A3">
        <w:rPr>
          <w:rFonts w:ascii="Book Antiqua" w:hAnsi="Book Antiqua" w:cs="宋体"/>
          <w:color w:val="000000"/>
          <w:lang w:val="en-US" w:eastAsia="zh-CN"/>
        </w:rPr>
        <w:t> 2017; </w:t>
      </w:r>
      <w:r w:rsidRPr="00B048A3">
        <w:rPr>
          <w:rFonts w:ascii="Book Antiqua" w:hAnsi="Book Antiqua" w:cs="宋体"/>
          <w:b/>
          <w:bCs/>
          <w:color w:val="000000"/>
          <w:lang w:val="en-US" w:eastAsia="zh-CN"/>
        </w:rPr>
        <w:t>2017</w:t>
      </w:r>
      <w:r w:rsidRPr="00B048A3">
        <w:rPr>
          <w:rFonts w:ascii="Book Antiqua" w:hAnsi="Book Antiqua" w:cs="宋体"/>
          <w:color w:val="000000"/>
          <w:lang w:val="en-US" w:eastAsia="zh-CN"/>
        </w:rPr>
        <w:t>: 2403012 [PMID: 28348578 DOI: 10.1155/2017/2403012]</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33 </w:t>
      </w:r>
      <w:r w:rsidRPr="00B048A3">
        <w:rPr>
          <w:rFonts w:ascii="Book Antiqua" w:hAnsi="Book Antiqua" w:cs="宋体"/>
          <w:b/>
          <w:bCs/>
          <w:color w:val="000000"/>
          <w:lang w:val="en-US" w:eastAsia="zh-CN"/>
        </w:rPr>
        <w:t>Sainani NI</w:t>
      </w:r>
      <w:r w:rsidRPr="00B048A3">
        <w:rPr>
          <w:rFonts w:ascii="Book Antiqua" w:hAnsi="Book Antiqua" w:cs="宋体"/>
          <w:color w:val="000000"/>
          <w:lang w:val="en-US" w:eastAsia="zh-CN"/>
        </w:rPr>
        <w:t>, Catalano OA, Holalkere NS, Zhu AX, Hahn PF, Sahani DV. Cholangiocarcinoma: current and novel imaging techniques. </w:t>
      </w:r>
      <w:r w:rsidRPr="00B048A3">
        <w:rPr>
          <w:rFonts w:ascii="Book Antiqua" w:hAnsi="Book Antiqua" w:cs="宋体"/>
          <w:i/>
          <w:iCs/>
          <w:color w:val="000000"/>
          <w:lang w:val="en-US" w:eastAsia="zh-CN"/>
        </w:rPr>
        <w:t>Radiographics</w:t>
      </w:r>
      <w:r w:rsidRPr="00B048A3">
        <w:rPr>
          <w:rFonts w:ascii="Book Antiqua" w:hAnsi="Book Antiqua" w:cs="宋体"/>
          <w:color w:val="000000"/>
          <w:lang w:val="en-US" w:eastAsia="zh-CN"/>
        </w:rPr>
        <w:t> 2008; </w:t>
      </w:r>
      <w:r w:rsidRPr="00B048A3">
        <w:rPr>
          <w:rFonts w:ascii="Book Antiqua" w:hAnsi="Book Antiqua" w:cs="宋体"/>
          <w:b/>
          <w:bCs/>
          <w:color w:val="000000"/>
          <w:lang w:val="en-US" w:eastAsia="zh-CN"/>
        </w:rPr>
        <w:t>28</w:t>
      </w:r>
      <w:r w:rsidRPr="00B048A3">
        <w:rPr>
          <w:rFonts w:ascii="Book Antiqua" w:hAnsi="Book Antiqua" w:cs="宋体"/>
          <w:color w:val="000000"/>
          <w:lang w:val="en-US" w:eastAsia="zh-CN"/>
        </w:rPr>
        <w:t>: 1263-1287 [PMID: 18794305 DOI: 10.1148/rg.285075183]</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34 </w:t>
      </w:r>
      <w:r w:rsidRPr="00B048A3">
        <w:rPr>
          <w:rFonts w:ascii="Book Antiqua" w:hAnsi="Book Antiqua" w:cs="宋体"/>
          <w:b/>
          <w:bCs/>
          <w:color w:val="000000"/>
          <w:lang w:val="en-US" w:eastAsia="zh-CN"/>
        </w:rPr>
        <w:t>Madhusudhan KS</w:t>
      </w:r>
      <w:r w:rsidRPr="00B048A3">
        <w:rPr>
          <w:rFonts w:ascii="Book Antiqua" w:hAnsi="Book Antiqua" w:cs="宋体"/>
          <w:color w:val="000000"/>
          <w:lang w:val="en-US" w:eastAsia="zh-CN"/>
        </w:rPr>
        <w:t>, Gamanagatti S, Gupta AK. Imaging and interventions in hilar cholangiocarcinoma: A review. </w:t>
      </w:r>
      <w:r w:rsidRPr="00B048A3">
        <w:rPr>
          <w:rFonts w:ascii="Book Antiqua" w:hAnsi="Book Antiqua" w:cs="宋体"/>
          <w:i/>
          <w:iCs/>
          <w:color w:val="000000"/>
          <w:lang w:val="en-US" w:eastAsia="zh-CN"/>
        </w:rPr>
        <w:t>World J Radiol</w:t>
      </w:r>
      <w:r w:rsidRPr="00B048A3">
        <w:rPr>
          <w:rFonts w:ascii="Book Antiqua" w:hAnsi="Book Antiqua" w:cs="宋体"/>
          <w:color w:val="000000"/>
          <w:lang w:val="en-US" w:eastAsia="zh-CN"/>
        </w:rPr>
        <w:t> 2015; </w:t>
      </w:r>
      <w:r w:rsidRPr="00B048A3">
        <w:rPr>
          <w:rFonts w:ascii="Book Antiqua" w:hAnsi="Book Antiqua" w:cs="宋体"/>
          <w:b/>
          <w:bCs/>
          <w:color w:val="000000"/>
          <w:lang w:val="en-US" w:eastAsia="zh-CN"/>
        </w:rPr>
        <w:t>7</w:t>
      </w:r>
      <w:r w:rsidRPr="00B048A3">
        <w:rPr>
          <w:rFonts w:ascii="Book Antiqua" w:hAnsi="Book Antiqua" w:cs="宋体"/>
          <w:color w:val="000000"/>
          <w:lang w:val="en-US" w:eastAsia="zh-CN"/>
        </w:rPr>
        <w:t>: 28-44 [PMID: 25729485 DOI: 10.4329/wjr.v7.i2.28]</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35 </w:t>
      </w:r>
      <w:r w:rsidRPr="00B048A3">
        <w:rPr>
          <w:rFonts w:ascii="Book Antiqua" w:hAnsi="Book Antiqua" w:cs="宋体"/>
          <w:b/>
          <w:bCs/>
          <w:color w:val="000000"/>
          <w:lang w:val="en-US" w:eastAsia="zh-CN"/>
        </w:rPr>
        <w:t>Kang Y</w:t>
      </w:r>
      <w:r w:rsidRPr="00B048A3">
        <w:rPr>
          <w:rFonts w:ascii="Book Antiqua" w:hAnsi="Book Antiqua" w:cs="宋体"/>
          <w:color w:val="000000"/>
          <w:lang w:val="en-US" w:eastAsia="zh-CN"/>
        </w:rPr>
        <w:t>, Lee JM, Kim SH, Han JK, Choi BI. Intrahepatic mass-forming cholangiocarcinoma: enhancement patterns on gadoxetic acid-enhanced MR images. </w:t>
      </w:r>
      <w:r w:rsidRPr="00B048A3">
        <w:rPr>
          <w:rFonts w:ascii="Book Antiqua" w:hAnsi="Book Antiqua" w:cs="宋体"/>
          <w:i/>
          <w:iCs/>
          <w:color w:val="000000"/>
          <w:lang w:val="en-US" w:eastAsia="zh-CN"/>
        </w:rPr>
        <w:t>Radiology</w:t>
      </w:r>
      <w:r w:rsidRPr="00B048A3">
        <w:rPr>
          <w:rFonts w:ascii="Book Antiqua" w:hAnsi="Book Antiqua" w:cs="宋体"/>
          <w:color w:val="000000"/>
          <w:lang w:val="en-US" w:eastAsia="zh-CN"/>
        </w:rPr>
        <w:t> 2012; </w:t>
      </w:r>
      <w:r w:rsidRPr="00B048A3">
        <w:rPr>
          <w:rFonts w:ascii="Book Antiqua" w:hAnsi="Book Antiqua" w:cs="宋体"/>
          <w:b/>
          <w:bCs/>
          <w:color w:val="000000"/>
          <w:lang w:val="en-US" w:eastAsia="zh-CN"/>
        </w:rPr>
        <w:t>264</w:t>
      </w:r>
      <w:r w:rsidRPr="00B048A3">
        <w:rPr>
          <w:rFonts w:ascii="Book Antiqua" w:hAnsi="Book Antiqua" w:cs="宋体"/>
          <w:color w:val="000000"/>
          <w:lang w:val="en-US" w:eastAsia="zh-CN"/>
        </w:rPr>
        <w:t>: 751-760 [PMID: 22798225 DOI: 10.1148/radiol.12112308]</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36 </w:t>
      </w:r>
      <w:r w:rsidRPr="00B048A3">
        <w:rPr>
          <w:rFonts w:ascii="Book Antiqua" w:hAnsi="Book Antiqua" w:cs="宋体"/>
          <w:b/>
          <w:bCs/>
          <w:color w:val="000000"/>
          <w:lang w:val="en-US" w:eastAsia="zh-CN"/>
        </w:rPr>
        <w:t>Weber SM</w:t>
      </w:r>
      <w:r w:rsidRPr="00B048A3">
        <w:rPr>
          <w:rFonts w:ascii="Book Antiqua" w:hAnsi="Book Antiqua" w:cs="宋体"/>
          <w:color w:val="000000"/>
          <w:lang w:val="en-US" w:eastAsia="zh-CN"/>
        </w:rPr>
        <w:t>, Jarnagin WR, Klimstra D, DeMatteo RP, Fong Y, Blumgart LH. Intrahepatic cholangiocarcinoma: resectability, recurrence pattern, and outcomes. </w:t>
      </w:r>
      <w:r w:rsidRPr="00B048A3">
        <w:rPr>
          <w:rFonts w:ascii="Book Antiqua" w:hAnsi="Book Antiqua" w:cs="宋体"/>
          <w:i/>
          <w:iCs/>
          <w:color w:val="000000"/>
          <w:lang w:val="en-US" w:eastAsia="zh-CN"/>
        </w:rPr>
        <w:t>J Am Coll Surg</w:t>
      </w:r>
      <w:r w:rsidRPr="00B048A3">
        <w:rPr>
          <w:rFonts w:ascii="Book Antiqua" w:hAnsi="Book Antiqua" w:cs="宋体"/>
          <w:color w:val="000000"/>
          <w:lang w:val="en-US" w:eastAsia="zh-CN"/>
        </w:rPr>
        <w:t> 2001; </w:t>
      </w:r>
      <w:r w:rsidRPr="00B048A3">
        <w:rPr>
          <w:rFonts w:ascii="Book Antiqua" w:hAnsi="Book Antiqua" w:cs="宋体"/>
          <w:b/>
          <w:bCs/>
          <w:color w:val="000000"/>
          <w:lang w:val="en-US" w:eastAsia="zh-CN"/>
        </w:rPr>
        <w:t>193</w:t>
      </w:r>
      <w:r w:rsidRPr="00B048A3">
        <w:rPr>
          <w:rFonts w:ascii="Book Antiqua" w:hAnsi="Book Antiqua" w:cs="宋体"/>
          <w:color w:val="000000"/>
          <w:lang w:val="en-US" w:eastAsia="zh-CN"/>
        </w:rPr>
        <w:t>: 384-391 [PMID: 11584966 DOI: 10.1016/s1072-7515(01)01016-x]</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37 </w:t>
      </w:r>
      <w:r w:rsidRPr="00B048A3">
        <w:rPr>
          <w:rFonts w:ascii="Book Antiqua" w:hAnsi="Book Antiqua" w:cs="宋体"/>
          <w:b/>
          <w:bCs/>
          <w:color w:val="000000"/>
          <w:lang w:val="en-US" w:eastAsia="zh-CN"/>
        </w:rPr>
        <w:t>Suzuki S</w:t>
      </w:r>
      <w:r w:rsidRPr="00B048A3">
        <w:rPr>
          <w:rFonts w:ascii="Book Antiqua" w:hAnsi="Book Antiqua" w:cs="宋体"/>
          <w:color w:val="000000"/>
          <w:lang w:val="en-US" w:eastAsia="zh-CN"/>
        </w:rPr>
        <w:t xml:space="preserve">, Sakaguchi T, Yokoi Y, Okamoto K, Kurachi K, Tsuchiya Y, Okumura T, Konno H, Baba S, Nakamura S. Clinicopathological prognostic factors and impact of surgical treatment of mass-forming intrahepatic </w:t>
      </w:r>
      <w:r w:rsidRPr="00B048A3">
        <w:rPr>
          <w:rFonts w:ascii="Book Antiqua" w:hAnsi="Book Antiqua" w:cs="宋体"/>
          <w:color w:val="000000"/>
          <w:lang w:val="en-US" w:eastAsia="zh-CN"/>
        </w:rPr>
        <w:lastRenderedPageBreak/>
        <w:t>cholangiocarcinoma. </w:t>
      </w:r>
      <w:r w:rsidRPr="00B048A3">
        <w:rPr>
          <w:rFonts w:ascii="Book Antiqua" w:hAnsi="Book Antiqua" w:cs="宋体"/>
          <w:i/>
          <w:iCs/>
          <w:color w:val="000000"/>
          <w:lang w:val="en-US" w:eastAsia="zh-CN"/>
        </w:rPr>
        <w:t>World J Surg</w:t>
      </w:r>
      <w:r w:rsidRPr="00B048A3">
        <w:rPr>
          <w:rFonts w:ascii="Book Antiqua" w:hAnsi="Book Antiqua" w:cs="宋体"/>
          <w:color w:val="000000"/>
          <w:lang w:val="en-US" w:eastAsia="zh-CN"/>
        </w:rPr>
        <w:t> 2002; </w:t>
      </w:r>
      <w:r w:rsidRPr="00B048A3">
        <w:rPr>
          <w:rFonts w:ascii="Book Antiqua" w:hAnsi="Book Antiqua" w:cs="宋体"/>
          <w:b/>
          <w:bCs/>
          <w:color w:val="000000"/>
          <w:lang w:val="en-US" w:eastAsia="zh-CN"/>
        </w:rPr>
        <w:t>26</w:t>
      </w:r>
      <w:r w:rsidRPr="00B048A3">
        <w:rPr>
          <w:rFonts w:ascii="Book Antiqua" w:hAnsi="Book Antiqua" w:cs="宋体"/>
          <w:color w:val="000000"/>
          <w:lang w:val="en-US" w:eastAsia="zh-CN"/>
        </w:rPr>
        <w:t>: 687-693 [PMID: 12053220 DOI: 10.1007/s00268-001-0291-1]</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38 </w:t>
      </w:r>
      <w:r w:rsidRPr="00B048A3">
        <w:rPr>
          <w:rFonts w:ascii="Book Antiqua" w:hAnsi="Book Antiqua" w:cs="宋体"/>
          <w:b/>
          <w:bCs/>
          <w:color w:val="000000"/>
          <w:lang w:val="en-US" w:eastAsia="zh-CN"/>
        </w:rPr>
        <w:t>Kim S</w:t>
      </w:r>
      <w:r w:rsidRPr="00B048A3">
        <w:rPr>
          <w:rFonts w:ascii="Book Antiqua" w:hAnsi="Book Antiqua" w:cs="宋体"/>
          <w:color w:val="000000"/>
          <w:lang w:val="en-US" w:eastAsia="zh-CN"/>
        </w:rPr>
        <w:t>, An C, Han K, Kim MJ. Gadoxetic acid enhanced magnetic resonance imaging for prediction of the postoperative prognosis of intrahepatic mass-forming cholangiocarcinoma. </w:t>
      </w:r>
      <w:r w:rsidRPr="00B048A3">
        <w:rPr>
          <w:rFonts w:ascii="Book Antiqua" w:hAnsi="Book Antiqua" w:cs="宋体"/>
          <w:i/>
          <w:iCs/>
          <w:color w:val="000000"/>
          <w:lang w:val="en-US" w:eastAsia="zh-CN"/>
        </w:rPr>
        <w:t>Abdom Radiol (NY)</w:t>
      </w:r>
      <w:r w:rsidRPr="00B048A3">
        <w:rPr>
          <w:rFonts w:ascii="Book Antiqua" w:hAnsi="Book Antiqua" w:cs="宋体"/>
          <w:color w:val="000000"/>
          <w:lang w:val="en-US" w:eastAsia="zh-CN"/>
        </w:rPr>
        <w:t> 2019; </w:t>
      </w:r>
      <w:r w:rsidRPr="00B048A3">
        <w:rPr>
          <w:rFonts w:ascii="Book Antiqua" w:hAnsi="Book Antiqua" w:cs="宋体"/>
          <w:b/>
          <w:bCs/>
          <w:color w:val="000000"/>
          <w:lang w:val="en-US" w:eastAsia="zh-CN"/>
        </w:rPr>
        <w:t>44</w:t>
      </w:r>
      <w:r w:rsidRPr="00B048A3">
        <w:rPr>
          <w:rFonts w:ascii="Book Antiqua" w:hAnsi="Book Antiqua" w:cs="宋体"/>
          <w:color w:val="000000"/>
          <w:lang w:val="en-US" w:eastAsia="zh-CN"/>
        </w:rPr>
        <w:t>: 110-121 [PMID: 30078083 DOI: 10.1007/s00261-018-1727-5]</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39 </w:t>
      </w:r>
      <w:r w:rsidRPr="00B048A3">
        <w:rPr>
          <w:rFonts w:ascii="Book Antiqua" w:hAnsi="Book Antiqua" w:cs="宋体"/>
          <w:b/>
          <w:bCs/>
          <w:color w:val="000000"/>
          <w:lang w:val="en-US" w:eastAsia="zh-CN"/>
        </w:rPr>
        <w:t>Utsunomiya T</w:t>
      </w:r>
      <w:r w:rsidRPr="00B048A3">
        <w:rPr>
          <w:rFonts w:ascii="Book Antiqua" w:hAnsi="Book Antiqua" w:cs="宋体"/>
          <w:color w:val="000000"/>
          <w:lang w:val="en-US" w:eastAsia="zh-CN"/>
        </w:rPr>
        <w:t>, Shimada M, Hanaoka J, Kanamoto M, Ikemoto T, Morine Y, Imura S, Harada M. Possible utility of MRI using Gd-EOB-DTPA for estimating liver functional reserve. </w:t>
      </w:r>
      <w:r w:rsidRPr="00B048A3">
        <w:rPr>
          <w:rFonts w:ascii="Book Antiqua" w:hAnsi="Book Antiqua" w:cs="宋体"/>
          <w:i/>
          <w:iCs/>
          <w:color w:val="000000"/>
          <w:lang w:val="en-US" w:eastAsia="zh-CN"/>
        </w:rPr>
        <w:t>J Gastroenterol</w:t>
      </w:r>
      <w:r w:rsidRPr="00B048A3">
        <w:rPr>
          <w:rFonts w:ascii="Book Antiqua" w:hAnsi="Book Antiqua" w:cs="宋体"/>
          <w:color w:val="000000"/>
          <w:lang w:val="en-US" w:eastAsia="zh-CN"/>
        </w:rPr>
        <w:t> 2012; </w:t>
      </w:r>
      <w:r w:rsidRPr="00B048A3">
        <w:rPr>
          <w:rFonts w:ascii="Book Antiqua" w:hAnsi="Book Antiqua" w:cs="宋体"/>
          <w:b/>
          <w:bCs/>
          <w:color w:val="000000"/>
          <w:lang w:val="en-US" w:eastAsia="zh-CN"/>
        </w:rPr>
        <w:t>47</w:t>
      </w:r>
      <w:r w:rsidRPr="00B048A3">
        <w:rPr>
          <w:rFonts w:ascii="Book Antiqua" w:hAnsi="Book Antiqua" w:cs="宋体"/>
          <w:color w:val="000000"/>
          <w:lang w:val="en-US" w:eastAsia="zh-CN"/>
        </w:rPr>
        <w:t>: 470-476 [PMID: 22170416 DOI: 10.1007/s00535-011-0513-8]</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40 </w:t>
      </w:r>
      <w:r w:rsidRPr="00B048A3">
        <w:rPr>
          <w:rFonts w:ascii="Book Antiqua" w:hAnsi="Book Antiqua" w:cs="宋体"/>
          <w:b/>
          <w:bCs/>
          <w:color w:val="000000"/>
          <w:lang w:val="en-US" w:eastAsia="zh-CN"/>
        </w:rPr>
        <w:t>Alegre Castellanos A</w:t>
      </w:r>
      <w:r w:rsidRPr="00B048A3">
        <w:rPr>
          <w:rFonts w:ascii="Book Antiqua" w:hAnsi="Book Antiqua" w:cs="宋体"/>
          <w:color w:val="000000"/>
          <w:lang w:val="en-US" w:eastAsia="zh-CN"/>
        </w:rPr>
        <w:t>, Molina Granados JF, Escribano Fernandez J, Gallardo Muñoz I, Triviño Tarradas Fde A. Early phase detection of bile leak after hepatobiliary surgery: value of Gd-EOB-DTPA-enhanced MR cholangiography. </w:t>
      </w:r>
      <w:r w:rsidRPr="00B048A3">
        <w:rPr>
          <w:rFonts w:ascii="Book Antiqua" w:hAnsi="Book Antiqua" w:cs="宋体"/>
          <w:i/>
          <w:iCs/>
          <w:color w:val="000000"/>
          <w:lang w:val="en-US" w:eastAsia="zh-CN"/>
        </w:rPr>
        <w:t>Abdom Imaging</w:t>
      </w:r>
      <w:r w:rsidRPr="00B048A3">
        <w:rPr>
          <w:rFonts w:ascii="Book Antiqua" w:hAnsi="Book Antiqua" w:cs="宋体"/>
          <w:color w:val="000000"/>
          <w:lang w:val="en-US" w:eastAsia="zh-CN"/>
        </w:rPr>
        <w:t> 2012; </w:t>
      </w:r>
      <w:r w:rsidRPr="00B048A3">
        <w:rPr>
          <w:rFonts w:ascii="Book Antiqua" w:hAnsi="Book Antiqua" w:cs="宋体"/>
          <w:b/>
          <w:bCs/>
          <w:color w:val="000000"/>
          <w:lang w:val="en-US" w:eastAsia="zh-CN"/>
        </w:rPr>
        <w:t>37</w:t>
      </w:r>
      <w:r w:rsidRPr="00B048A3">
        <w:rPr>
          <w:rFonts w:ascii="Book Antiqua" w:hAnsi="Book Antiqua" w:cs="宋体"/>
          <w:color w:val="000000"/>
          <w:lang w:val="en-US" w:eastAsia="zh-CN"/>
        </w:rPr>
        <w:t>: 795-802 [PMID: 22213118 DOI: 10.1007/s00261-011-9834-6]</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41 </w:t>
      </w:r>
      <w:r w:rsidRPr="00B048A3">
        <w:rPr>
          <w:rFonts w:ascii="Book Antiqua" w:hAnsi="Book Antiqua" w:cs="宋体"/>
          <w:b/>
          <w:bCs/>
          <w:color w:val="000000"/>
          <w:lang w:val="en-US" w:eastAsia="zh-CN"/>
        </w:rPr>
        <w:t>You MW</w:t>
      </w:r>
      <w:r w:rsidRPr="00B048A3">
        <w:rPr>
          <w:rFonts w:ascii="Book Antiqua" w:hAnsi="Book Antiqua" w:cs="宋体"/>
          <w:color w:val="000000"/>
          <w:lang w:val="en-US" w:eastAsia="zh-CN"/>
        </w:rPr>
        <w:t>, Yun SJ. Differentiating between hepatocellular carcinoma and intrahepatic cholangiocarcinoma using contrast-enhanced MRI features: a systematic review and meta-analysis. </w:t>
      </w:r>
      <w:r w:rsidRPr="00B048A3">
        <w:rPr>
          <w:rFonts w:ascii="Book Antiqua" w:hAnsi="Book Antiqua" w:cs="宋体"/>
          <w:i/>
          <w:iCs/>
          <w:color w:val="000000"/>
          <w:lang w:val="en-US" w:eastAsia="zh-CN"/>
        </w:rPr>
        <w:t>Clin Radiol</w:t>
      </w:r>
      <w:r w:rsidRPr="00B048A3">
        <w:rPr>
          <w:rFonts w:ascii="Book Antiqua" w:hAnsi="Book Antiqua" w:cs="宋体"/>
          <w:color w:val="000000"/>
          <w:lang w:val="en-US" w:eastAsia="zh-CN"/>
        </w:rPr>
        <w:t> 2019; </w:t>
      </w:r>
      <w:r w:rsidRPr="00B048A3">
        <w:rPr>
          <w:rFonts w:ascii="Book Antiqua" w:hAnsi="Book Antiqua" w:cs="宋体"/>
          <w:b/>
          <w:bCs/>
          <w:color w:val="000000"/>
          <w:lang w:val="en-US" w:eastAsia="zh-CN"/>
        </w:rPr>
        <w:t>74</w:t>
      </w:r>
      <w:r w:rsidRPr="00B048A3">
        <w:rPr>
          <w:rFonts w:ascii="Book Antiqua" w:hAnsi="Book Antiqua" w:cs="宋体"/>
          <w:color w:val="000000"/>
          <w:lang w:val="en-US" w:eastAsia="zh-CN"/>
        </w:rPr>
        <w:t xml:space="preserve">: 406.e9-406.e18 [PMID: 30704667 </w:t>
      </w:r>
      <w:bookmarkStart w:id="10" w:name="_GoBack"/>
      <w:bookmarkEnd w:id="10"/>
      <w:r w:rsidRPr="00B048A3">
        <w:rPr>
          <w:rFonts w:ascii="Book Antiqua" w:hAnsi="Book Antiqua" w:cs="宋体"/>
          <w:color w:val="000000"/>
          <w:lang w:val="en-US" w:eastAsia="zh-CN"/>
        </w:rPr>
        <w:t>DOI: 10.1016/j.crad.2018.12.016]</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42 </w:t>
      </w:r>
      <w:r w:rsidRPr="00B048A3">
        <w:rPr>
          <w:rFonts w:ascii="Book Antiqua" w:hAnsi="Book Antiqua" w:cs="宋体"/>
          <w:b/>
          <w:bCs/>
          <w:color w:val="000000"/>
          <w:lang w:val="en-US" w:eastAsia="zh-CN"/>
        </w:rPr>
        <w:t>Chernyak V</w:t>
      </w:r>
      <w:r w:rsidRPr="00B048A3">
        <w:rPr>
          <w:rFonts w:ascii="Book Antiqua" w:hAnsi="Book Antiqua" w:cs="宋体"/>
          <w:color w:val="000000"/>
          <w:lang w:val="en-US" w:eastAsia="zh-CN"/>
        </w:rPr>
        <w:t>, Fowler KJ, Kamaya A, Kielar AZ, Elsayes KM, Bashir MR, Kono Y, Do RK, Mitchell DG, Singal AG, Tang A, Sirlin CB. Liver Imaging Reporting and Data System (LI-RADS) Version 2018: Imaging of Hepatocellular Carcinoma in At-Risk Patients. </w:t>
      </w:r>
      <w:r w:rsidRPr="00B048A3">
        <w:rPr>
          <w:rFonts w:ascii="Book Antiqua" w:hAnsi="Book Antiqua" w:cs="宋体"/>
          <w:i/>
          <w:iCs/>
          <w:color w:val="000000"/>
          <w:lang w:val="en-US" w:eastAsia="zh-CN"/>
        </w:rPr>
        <w:t>Radiology</w:t>
      </w:r>
      <w:r w:rsidRPr="00B048A3">
        <w:rPr>
          <w:rFonts w:ascii="Book Antiqua" w:hAnsi="Book Antiqua" w:cs="宋体"/>
          <w:color w:val="000000"/>
          <w:lang w:val="en-US" w:eastAsia="zh-CN"/>
        </w:rPr>
        <w:t> 2018; </w:t>
      </w:r>
      <w:r w:rsidRPr="00B048A3">
        <w:rPr>
          <w:rFonts w:ascii="Book Antiqua" w:hAnsi="Book Antiqua" w:cs="宋体"/>
          <w:b/>
          <w:bCs/>
          <w:color w:val="000000"/>
          <w:lang w:val="en-US" w:eastAsia="zh-CN"/>
        </w:rPr>
        <w:t>289</w:t>
      </w:r>
      <w:r w:rsidRPr="00B048A3">
        <w:rPr>
          <w:rFonts w:ascii="Book Antiqua" w:hAnsi="Book Antiqua" w:cs="宋体"/>
          <w:color w:val="000000"/>
          <w:lang w:val="en-US" w:eastAsia="zh-CN"/>
        </w:rPr>
        <w:t>: 816-830 [PMID: 30251931 DOI: 10.1148/radiol.2018181494]</w:t>
      </w:r>
    </w:p>
    <w:p w:rsidR="005D281B" w:rsidRPr="00B048A3" w:rsidRDefault="005D281B" w:rsidP="001649A7">
      <w:pPr>
        <w:shd w:val="clear" w:color="auto" w:fill="FFFFFF"/>
        <w:adjustRightInd w:val="0"/>
        <w:snapToGrid w:val="0"/>
        <w:spacing w:line="360" w:lineRule="auto"/>
        <w:jc w:val="both"/>
        <w:rPr>
          <w:rFonts w:ascii="Book Antiqua" w:hAnsi="Book Antiqua" w:cs="宋体"/>
          <w:color w:val="000000"/>
          <w:lang w:val="en-US" w:eastAsia="zh-CN"/>
        </w:rPr>
      </w:pPr>
      <w:r w:rsidRPr="00B048A3">
        <w:rPr>
          <w:rFonts w:ascii="Book Antiqua" w:hAnsi="Book Antiqua" w:cs="宋体"/>
          <w:color w:val="000000"/>
          <w:lang w:val="en-US" w:eastAsia="zh-CN"/>
        </w:rPr>
        <w:t>43 </w:t>
      </w:r>
      <w:r w:rsidRPr="00B048A3">
        <w:rPr>
          <w:rFonts w:ascii="Book Antiqua" w:hAnsi="Book Antiqua" w:cs="宋体"/>
          <w:b/>
          <w:bCs/>
          <w:color w:val="000000"/>
          <w:lang w:val="en-US" w:eastAsia="zh-CN"/>
        </w:rPr>
        <w:t>Zhang H</w:t>
      </w:r>
      <w:r w:rsidRPr="00B048A3">
        <w:rPr>
          <w:rFonts w:ascii="Book Antiqua" w:hAnsi="Book Antiqua" w:cs="宋体"/>
          <w:color w:val="000000"/>
          <w:lang w:val="en-US" w:eastAsia="zh-CN"/>
        </w:rPr>
        <w:t>, Zhu J, Ke F, Weng M, Wu X, Li M, Quan Z, Liu Y, Zhang Y, Gong W. Radiological Imaging for Assessing the Respectability of Hilar Cholangiocarcinoma: A Systematic Review and Meta-Analysis. </w:t>
      </w:r>
      <w:r w:rsidRPr="00B048A3">
        <w:rPr>
          <w:rFonts w:ascii="Book Antiqua" w:hAnsi="Book Antiqua" w:cs="宋体"/>
          <w:i/>
          <w:iCs/>
          <w:color w:val="000000"/>
          <w:lang w:val="en-US" w:eastAsia="zh-CN"/>
        </w:rPr>
        <w:t>Biomed Res Int</w:t>
      </w:r>
      <w:r w:rsidRPr="00B048A3">
        <w:rPr>
          <w:rFonts w:ascii="Book Antiqua" w:hAnsi="Book Antiqua" w:cs="宋体"/>
          <w:color w:val="000000"/>
          <w:lang w:val="en-US" w:eastAsia="zh-CN"/>
        </w:rPr>
        <w:t> 2015; </w:t>
      </w:r>
      <w:r w:rsidRPr="00B048A3">
        <w:rPr>
          <w:rFonts w:ascii="Book Antiqua" w:hAnsi="Book Antiqua" w:cs="宋体"/>
          <w:b/>
          <w:bCs/>
          <w:color w:val="000000"/>
          <w:lang w:val="en-US" w:eastAsia="zh-CN"/>
        </w:rPr>
        <w:t>2015</w:t>
      </w:r>
      <w:r w:rsidRPr="00B048A3">
        <w:rPr>
          <w:rFonts w:ascii="Book Antiqua" w:hAnsi="Book Antiqua" w:cs="宋体"/>
          <w:color w:val="000000"/>
          <w:lang w:val="en-US" w:eastAsia="zh-CN"/>
        </w:rPr>
        <w:t>: 497942 [PMID: 26448940 DOI: 10.1155/2015/497942]</w:t>
      </w:r>
    </w:p>
    <w:p w:rsidR="009A60C6" w:rsidRPr="00B048A3" w:rsidRDefault="007274E0" w:rsidP="001649A7">
      <w:pPr>
        <w:widowControl w:val="0"/>
        <w:adjustRightInd w:val="0"/>
        <w:snapToGrid w:val="0"/>
        <w:spacing w:line="360" w:lineRule="auto"/>
        <w:jc w:val="both"/>
        <w:rPr>
          <w:rFonts w:ascii="Book Antiqua" w:hAnsi="Book Antiqua"/>
          <w:b/>
          <w:color w:val="000000"/>
          <w:lang w:val="en-US"/>
        </w:rPr>
      </w:pPr>
      <w:r w:rsidRPr="00B048A3">
        <w:rPr>
          <w:rFonts w:ascii="Book Antiqua" w:hAnsi="Book Antiqua"/>
          <w:color w:val="000000"/>
          <w:lang w:val="en-US"/>
        </w:rPr>
        <w:br w:type="page"/>
      </w:r>
      <w:r w:rsidR="009A60C6" w:rsidRPr="00B048A3">
        <w:rPr>
          <w:rFonts w:ascii="Book Antiqua" w:hAnsi="Book Antiqua"/>
          <w:b/>
          <w:color w:val="000000"/>
          <w:lang w:val="en-US"/>
        </w:rPr>
        <w:lastRenderedPageBreak/>
        <w:t>Footnotes</w:t>
      </w:r>
    </w:p>
    <w:p w:rsidR="004B1810" w:rsidRPr="00B048A3" w:rsidRDefault="009A60C6"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b/>
          <w:color w:val="000000"/>
          <w:lang w:val="en-GB"/>
        </w:rPr>
        <w:t xml:space="preserve">Conflict-of-interest statement: </w:t>
      </w:r>
      <w:r w:rsidRPr="00B048A3">
        <w:rPr>
          <w:rFonts w:ascii="Book Antiqua" w:hAnsi="Book Antiqua"/>
          <w:color w:val="000000"/>
          <w:lang w:val="en-GB"/>
        </w:rPr>
        <w:t>All the authors are aware o</w:t>
      </w:r>
      <w:r w:rsidR="007274E0" w:rsidRPr="00B048A3">
        <w:rPr>
          <w:rFonts w:ascii="Book Antiqua" w:hAnsi="Book Antiqua"/>
          <w:color w:val="000000"/>
          <w:lang w:val="en-GB"/>
        </w:rPr>
        <w:t>f the content of the manuscript</w:t>
      </w:r>
      <w:r w:rsidR="007274E0" w:rsidRPr="00B048A3">
        <w:rPr>
          <w:rFonts w:ascii="Book Antiqua" w:hAnsi="Book Antiqua"/>
          <w:color w:val="000000"/>
          <w:lang w:val="en-GB" w:eastAsia="zh-CN"/>
        </w:rPr>
        <w:t xml:space="preserve"> </w:t>
      </w:r>
      <w:r w:rsidRPr="00B048A3">
        <w:rPr>
          <w:rFonts w:ascii="Book Antiqua" w:hAnsi="Book Antiqua"/>
          <w:color w:val="000000"/>
          <w:lang w:val="en-GB"/>
        </w:rPr>
        <w:t>and have no conflict of interest.</w:t>
      </w:r>
    </w:p>
    <w:p w:rsidR="00CD4AAC" w:rsidRPr="00B048A3" w:rsidRDefault="00CD4AAC" w:rsidP="001649A7">
      <w:pPr>
        <w:widowControl w:val="0"/>
        <w:adjustRightInd w:val="0"/>
        <w:snapToGrid w:val="0"/>
        <w:spacing w:line="360" w:lineRule="auto"/>
        <w:jc w:val="both"/>
        <w:rPr>
          <w:rFonts w:ascii="Book Antiqua" w:hAnsi="Book Antiqua"/>
          <w:b/>
          <w:color w:val="000000"/>
          <w:lang w:val="en-US"/>
        </w:rPr>
      </w:pPr>
    </w:p>
    <w:p w:rsidR="004B1810" w:rsidRPr="00B048A3" w:rsidRDefault="004B1810" w:rsidP="001649A7">
      <w:pPr>
        <w:widowControl w:val="0"/>
        <w:adjustRightInd w:val="0"/>
        <w:snapToGrid w:val="0"/>
        <w:spacing w:line="360" w:lineRule="auto"/>
        <w:jc w:val="both"/>
        <w:rPr>
          <w:rFonts w:ascii="Book Antiqua" w:hAnsi="Book Antiqua"/>
          <w:bCs/>
          <w:color w:val="000000"/>
          <w:lang w:val="en-US"/>
        </w:rPr>
      </w:pPr>
      <w:r w:rsidRPr="00B048A3">
        <w:rPr>
          <w:rFonts w:ascii="Book Antiqua" w:hAnsi="Book Antiqua"/>
          <w:b/>
          <w:color w:val="000000"/>
          <w:lang w:val="en-US"/>
        </w:rPr>
        <w:t xml:space="preserve">Open-Access: </w:t>
      </w:r>
      <w:r w:rsidRPr="00B048A3">
        <w:rPr>
          <w:rFonts w:ascii="Book Antiqua" w:hAnsi="Book Antiqua"/>
          <w:bCs/>
          <w:color w:val="000000"/>
          <w:lang w:val="en-US"/>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r w:rsidR="008F3FC9" w:rsidRPr="00B048A3">
        <w:rPr>
          <w:rFonts w:ascii="Book Antiqua" w:hAnsi="Book Antiqua"/>
          <w:bCs/>
          <w:color w:val="000000"/>
          <w:lang w:val="en-US"/>
        </w:rPr>
        <w:t>.</w:t>
      </w:r>
    </w:p>
    <w:p w:rsidR="00355F19" w:rsidRPr="00B048A3" w:rsidRDefault="00355F19" w:rsidP="001649A7">
      <w:pPr>
        <w:widowControl w:val="0"/>
        <w:adjustRightInd w:val="0"/>
        <w:snapToGrid w:val="0"/>
        <w:spacing w:line="360" w:lineRule="auto"/>
        <w:jc w:val="both"/>
        <w:rPr>
          <w:rFonts w:ascii="Book Antiqua" w:eastAsia="等线" w:hAnsi="Book Antiqua"/>
          <w:b/>
          <w:bCs/>
          <w:color w:val="000000"/>
          <w:lang w:val="en-US"/>
        </w:rPr>
      </w:pPr>
    </w:p>
    <w:p w:rsidR="005D281B" w:rsidRPr="00B048A3" w:rsidRDefault="005D281B" w:rsidP="001649A7">
      <w:pPr>
        <w:adjustRightInd w:val="0"/>
        <w:snapToGrid w:val="0"/>
        <w:spacing w:line="360" w:lineRule="auto"/>
        <w:jc w:val="both"/>
        <w:rPr>
          <w:rFonts w:ascii="Book Antiqua" w:hAnsi="Book Antiqua"/>
          <w:bCs/>
          <w:color w:val="000000"/>
          <w:lang w:eastAsia="zh-CN"/>
        </w:rPr>
      </w:pPr>
      <w:bookmarkStart w:id="11" w:name="_Hlk26890791"/>
      <w:bookmarkStart w:id="12" w:name="_Hlk26802702"/>
      <w:r w:rsidRPr="00B048A3">
        <w:rPr>
          <w:rFonts w:ascii="Book Antiqua" w:hAnsi="Book Antiqua"/>
          <w:b/>
          <w:bCs/>
          <w:color w:val="000000"/>
          <w:lang w:eastAsia="pl-PL"/>
        </w:rPr>
        <w:t>Manuscript source:</w:t>
      </w:r>
      <w:r w:rsidRPr="00B048A3">
        <w:rPr>
          <w:rFonts w:ascii="Book Antiqua" w:hAnsi="Book Antiqua"/>
          <w:b/>
          <w:bCs/>
          <w:color w:val="000000"/>
          <w:lang w:eastAsia="zh-CN"/>
        </w:rPr>
        <w:t xml:space="preserve"> </w:t>
      </w:r>
      <w:r w:rsidRPr="00B048A3">
        <w:rPr>
          <w:rFonts w:ascii="Book Antiqua" w:hAnsi="Book Antiqua"/>
          <w:bCs/>
          <w:color w:val="000000"/>
          <w:lang w:eastAsia="zh-CN"/>
        </w:rPr>
        <w:t>Invited</w:t>
      </w:r>
      <w:r w:rsidRPr="00B048A3">
        <w:rPr>
          <w:rFonts w:ascii="Book Antiqua" w:hAnsi="Book Antiqua"/>
          <w:bCs/>
          <w:color w:val="000000"/>
          <w:lang w:eastAsia="pl-PL"/>
        </w:rPr>
        <w:t> manuscript</w:t>
      </w:r>
    </w:p>
    <w:p w:rsidR="005D281B" w:rsidRPr="00B048A3" w:rsidRDefault="005D281B" w:rsidP="001649A7">
      <w:pPr>
        <w:adjustRightInd w:val="0"/>
        <w:snapToGrid w:val="0"/>
        <w:spacing w:line="360" w:lineRule="auto"/>
        <w:jc w:val="both"/>
        <w:rPr>
          <w:rFonts w:ascii="Book Antiqua" w:hAnsi="Book Antiqua"/>
          <w:b/>
          <w:bCs/>
          <w:color w:val="000000"/>
          <w:lang w:eastAsia="zh-CN"/>
        </w:rPr>
      </w:pPr>
    </w:p>
    <w:p w:rsidR="005D281B" w:rsidRPr="00B048A3" w:rsidRDefault="005D281B" w:rsidP="001649A7">
      <w:pPr>
        <w:adjustRightInd w:val="0"/>
        <w:snapToGrid w:val="0"/>
        <w:spacing w:line="360" w:lineRule="auto"/>
        <w:jc w:val="both"/>
        <w:rPr>
          <w:rFonts w:ascii="Book Antiqua" w:hAnsi="Book Antiqua"/>
          <w:b/>
        </w:rPr>
      </w:pPr>
      <w:r w:rsidRPr="00B048A3">
        <w:rPr>
          <w:rFonts w:ascii="Book Antiqua" w:hAnsi="Book Antiqua"/>
          <w:b/>
        </w:rPr>
        <w:t>Peer-review started:</w:t>
      </w:r>
      <w:r w:rsidRPr="00B048A3">
        <w:rPr>
          <w:rFonts w:ascii="Book Antiqua" w:hAnsi="Book Antiqua"/>
          <w:lang w:eastAsia="zh-CN"/>
        </w:rPr>
        <w:t xml:space="preserve"> </w:t>
      </w:r>
      <w:r w:rsidR="004844F2" w:rsidRPr="00B048A3">
        <w:rPr>
          <w:rFonts w:ascii="Book Antiqua" w:hAnsi="Book Antiqua"/>
          <w:lang w:eastAsia="zh-CN"/>
        </w:rPr>
        <w:t>March</w:t>
      </w:r>
      <w:r w:rsidRPr="00B048A3">
        <w:rPr>
          <w:rFonts w:ascii="Book Antiqua" w:hAnsi="Book Antiqua"/>
          <w:lang w:eastAsia="zh-CN"/>
        </w:rPr>
        <w:t xml:space="preserve"> 3, 20</w:t>
      </w:r>
      <w:r w:rsidR="004844F2" w:rsidRPr="00B048A3">
        <w:rPr>
          <w:rFonts w:ascii="Book Antiqua" w:hAnsi="Book Antiqua"/>
          <w:lang w:eastAsia="zh-CN"/>
        </w:rPr>
        <w:t>20</w:t>
      </w:r>
    </w:p>
    <w:p w:rsidR="005D281B" w:rsidRPr="00B048A3" w:rsidRDefault="005D281B" w:rsidP="001649A7">
      <w:pPr>
        <w:adjustRightInd w:val="0"/>
        <w:snapToGrid w:val="0"/>
        <w:spacing w:line="360" w:lineRule="auto"/>
        <w:jc w:val="both"/>
        <w:rPr>
          <w:rFonts w:ascii="Book Antiqua" w:hAnsi="Book Antiqua"/>
          <w:lang w:eastAsia="zh-CN"/>
        </w:rPr>
      </w:pPr>
      <w:bookmarkStart w:id="13" w:name="OLE_LINK21"/>
      <w:bookmarkStart w:id="14" w:name="OLE_LINK22"/>
      <w:r w:rsidRPr="00B048A3">
        <w:rPr>
          <w:rFonts w:ascii="Book Antiqua" w:hAnsi="Book Antiqua"/>
          <w:b/>
        </w:rPr>
        <w:t>First decision:</w:t>
      </w:r>
      <w:r w:rsidRPr="00B048A3">
        <w:rPr>
          <w:rFonts w:ascii="Book Antiqua" w:hAnsi="Book Antiqua"/>
          <w:b/>
          <w:lang w:eastAsia="zh-CN"/>
        </w:rPr>
        <w:t xml:space="preserve"> </w:t>
      </w:r>
      <w:r w:rsidRPr="00B048A3">
        <w:rPr>
          <w:rFonts w:ascii="Book Antiqua" w:hAnsi="Book Antiqua"/>
          <w:lang w:eastAsia="zh-CN"/>
        </w:rPr>
        <w:t xml:space="preserve">April </w:t>
      </w:r>
      <w:r w:rsidR="004844F2" w:rsidRPr="00B048A3">
        <w:rPr>
          <w:rFonts w:ascii="Book Antiqua" w:hAnsi="Book Antiqua"/>
          <w:lang w:eastAsia="zh-CN"/>
        </w:rPr>
        <w:t>9</w:t>
      </w:r>
      <w:r w:rsidR="007274E0" w:rsidRPr="00B048A3">
        <w:rPr>
          <w:rFonts w:ascii="Book Antiqua" w:hAnsi="Book Antiqua"/>
          <w:lang w:eastAsia="zh-CN"/>
        </w:rPr>
        <w:t>, 2020</w:t>
      </w:r>
    </w:p>
    <w:bookmarkEnd w:id="13"/>
    <w:bookmarkEnd w:id="14"/>
    <w:p w:rsidR="005D281B" w:rsidRPr="00B048A3" w:rsidRDefault="005D281B" w:rsidP="001649A7">
      <w:pPr>
        <w:adjustRightInd w:val="0"/>
        <w:snapToGrid w:val="0"/>
        <w:spacing w:line="360" w:lineRule="auto"/>
        <w:jc w:val="both"/>
        <w:rPr>
          <w:rFonts w:ascii="Book Antiqua" w:hAnsi="Book Antiqua"/>
          <w:b/>
        </w:rPr>
      </w:pPr>
      <w:r w:rsidRPr="00B048A3">
        <w:rPr>
          <w:rFonts w:ascii="Book Antiqua" w:hAnsi="Book Antiqua"/>
          <w:b/>
        </w:rPr>
        <w:t>Article in press:</w:t>
      </w:r>
      <w:r w:rsidR="00DC3CC7" w:rsidRPr="00B048A3">
        <w:rPr>
          <w:rFonts w:ascii="Book Antiqua" w:hAnsi="Book Antiqua" w:cs="Arial"/>
          <w:color w:val="000000"/>
          <w:shd w:val="clear" w:color="auto" w:fill="FFFFFF"/>
        </w:rPr>
        <w:t xml:space="preserve"> </w:t>
      </w:r>
      <w:r w:rsidR="00DC3CC7" w:rsidRPr="00B048A3">
        <w:rPr>
          <w:rFonts w:ascii="Book Antiqua" w:hAnsi="Book Antiqua" w:cs="Arial"/>
          <w:color w:val="000000"/>
          <w:shd w:val="clear" w:color="auto" w:fill="FFFFFF"/>
        </w:rPr>
        <w:t>July 22, 2020</w:t>
      </w:r>
    </w:p>
    <w:p w:rsidR="005D281B" w:rsidRPr="00B048A3" w:rsidRDefault="005D281B" w:rsidP="001649A7">
      <w:pPr>
        <w:adjustRightInd w:val="0"/>
        <w:snapToGrid w:val="0"/>
        <w:spacing w:line="360" w:lineRule="auto"/>
        <w:jc w:val="both"/>
        <w:rPr>
          <w:rStyle w:val="ae"/>
          <w:rFonts w:ascii="Book Antiqua" w:hAnsi="Book Antiqua" w:cs="Arial"/>
          <w:noProof/>
          <w:lang w:eastAsia="zh-CN"/>
        </w:rPr>
      </w:pPr>
    </w:p>
    <w:p w:rsidR="005D281B" w:rsidRPr="00B048A3" w:rsidRDefault="005D281B" w:rsidP="001649A7">
      <w:pPr>
        <w:widowControl w:val="0"/>
        <w:adjustRightInd w:val="0"/>
        <w:snapToGrid w:val="0"/>
        <w:spacing w:line="360" w:lineRule="auto"/>
        <w:jc w:val="both"/>
        <w:rPr>
          <w:rFonts w:ascii="Book Antiqua" w:eastAsia="微软雅黑" w:hAnsi="Book Antiqua" w:cs="宋体"/>
          <w:lang w:eastAsia="zh-CN"/>
        </w:rPr>
      </w:pPr>
      <w:r w:rsidRPr="00B048A3">
        <w:rPr>
          <w:rFonts w:ascii="Book Antiqua" w:hAnsi="Book Antiqua" w:cs="宋体"/>
          <w:b/>
          <w:lang w:eastAsia="zh-CN"/>
        </w:rPr>
        <w:t xml:space="preserve">Specialty type: </w:t>
      </w:r>
      <w:r w:rsidR="004844F2" w:rsidRPr="00B048A3">
        <w:rPr>
          <w:rFonts w:ascii="Book Antiqua" w:eastAsia="微软雅黑" w:hAnsi="Book Antiqua" w:cs="宋体"/>
        </w:rPr>
        <w:t>Gastroenterology and hepatology</w:t>
      </w:r>
    </w:p>
    <w:p w:rsidR="005D281B" w:rsidRPr="00B048A3" w:rsidRDefault="005D281B" w:rsidP="001649A7">
      <w:pPr>
        <w:widowControl w:val="0"/>
        <w:adjustRightInd w:val="0"/>
        <w:snapToGrid w:val="0"/>
        <w:spacing w:line="360" w:lineRule="auto"/>
        <w:jc w:val="both"/>
        <w:rPr>
          <w:rFonts w:ascii="Book Antiqua" w:hAnsi="Book Antiqua" w:cs="宋体"/>
          <w:lang w:val="en-US" w:eastAsia="zh-CN"/>
        </w:rPr>
      </w:pPr>
      <w:r w:rsidRPr="00B048A3">
        <w:rPr>
          <w:rFonts w:ascii="Book Antiqua" w:hAnsi="Book Antiqua" w:cs="宋体"/>
          <w:b/>
          <w:lang w:eastAsia="zh-CN"/>
        </w:rPr>
        <w:t>Country/Territory of origin:</w:t>
      </w:r>
      <w:r w:rsidR="004844F2" w:rsidRPr="00B048A3">
        <w:rPr>
          <w:rFonts w:ascii="Book Antiqua" w:hAnsi="Book Antiqua" w:cs="宋体"/>
          <w:b/>
          <w:lang w:eastAsia="zh-CN"/>
        </w:rPr>
        <w:t xml:space="preserve"> </w:t>
      </w:r>
      <w:r w:rsidR="004844F2" w:rsidRPr="00B048A3">
        <w:rPr>
          <w:rFonts w:ascii="Book Antiqua" w:hAnsi="Book Antiqua" w:cs="宋体"/>
          <w:bCs/>
          <w:lang w:eastAsia="zh-CN"/>
        </w:rPr>
        <w:t>Italy</w:t>
      </w:r>
    </w:p>
    <w:p w:rsidR="005D281B" w:rsidRPr="00B048A3" w:rsidRDefault="005D281B" w:rsidP="001649A7">
      <w:pPr>
        <w:widowControl w:val="0"/>
        <w:adjustRightInd w:val="0"/>
        <w:snapToGrid w:val="0"/>
        <w:spacing w:line="360" w:lineRule="auto"/>
        <w:jc w:val="both"/>
        <w:rPr>
          <w:rFonts w:ascii="Book Antiqua" w:hAnsi="Book Antiqua" w:cs="宋体"/>
          <w:b/>
          <w:lang w:eastAsia="zh-CN"/>
        </w:rPr>
      </w:pPr>
      <w:r w:rsidRPr="00B048A3">
        <w:rPr>
          <w:rFonts w:ascii="Book Antiqua" w:hAnsi="Book Antiqua" w:cs="宋体"/>
          <w:b/>
          <w:lang w:eastAsia="zh-CN"/>
        </w:rPr>
        <w:t>Peer-review report’s scientific quality classification</w:t>
      </w:r>
    </w:p>
    <w:p w:rsidR="005D281B" w:rsidRPr="00B048A3" w:rsidRDefault="005D281B" w:rsidP="001649A7">
      <w:pPr>
        <w:widowControl w:val="0"/>
        <w:adjustRightInd w:val="0"/>
        <w:snapToGrid w:val="0"/>
        <w:spacing w:line="360" w:lineRule="auto"/>
        <w:jc w:val="both"/>
        <w:rPr>
          <w:rFonts w:ascii="Book Antiqua" w:hAnsi="Book Antiqua" w:cs="宋体"/>
          <w:lang w:eastAsia="zh-CN"/>
        </w:rPr>
      </w:pPr>
      <w:r w:rsidRPr="00B048A3">
        <w:rPr>
          <w:rFonts w:ascii="Book Antiqua" w:hAnsi="Book Antiqua" w:cs="宋体"/>
          <w:lang w:eastAsia="zh-CN"/>
        </w:rPr>
        <w:t>Grade A (Excellent): A</w:t>
      </w:r>
    </w:p>
    <w:p w:rsidR="005D281B" w:rsidRPr="00B048A3" w:rsidRDefault="005D281B" w:rsidP="001649A7">
      <w:pPr>
        <w:widowControl w:val="0"/>
        <w:adjustRightInd w:val="0"/>
        <w:snapToGrid w:val="0"/>
        <w:spacing w:line="360" w:lineRule="auto"/>
        <w:jc w:val="both"/>
        <w:rPr>
          <w:rFonts w:ascii="Book Antiqua" w:hAnsi="Book Antiqua" w:cs="宋体"/>
          <w:lang w:eastAsia="zh-CN"/>
        </w:rPr>
      </w:pPr>
      <w:r w:rsidRPr="00B048A3">
        <w:rPr>
          <w:rFonts w:ascii="Book Antiqua" w:hAnsi="Book Antiqua" w:cs="宋体"/>
          <w:lang w:eastAsia="zh-CN"/>
        </w:rPr>
        <w:t xml:space="preserve">Grade B (Very good): </w:t>
      </w:r>
      <w:r w:rsidR="004844F2" w:rsidRPr="00B048A3">
        <w:rPr>
          <w:rFonts w:ascii="Book Antiqua" w:hAnsi="Book Antiqua" w:cs="宋体"/>
          <w:lang w:eastAsia="zh-CN"/>
        </w:rPr>
        <w:t>0</w:t>
      </w:r>
    </w:p>
    <w:p w:rsidR="005D281B" w:rsidRPr="00B048A3" w:rsidRDefault="005D281B" w:rsidP="001649A7">
      <w:pPr>
        <w:widowControl w:val="0"/>
        <w:adjustRightInd w:val="0"/>
        <w:snapToGrid w:val="0"/>
        <w:spacing w:line="360" w:lineRule="auto"/>
        <w:jc w:val="both"/>
        <w:rPr>
          <w:rFonts w:ascii="Book Antiqua" w:hAnsi="Book Antiqua" w:cs="宋体"/>
          <w:lang w:eastAsia="zh-CN"/>
        </w:rPr>
      </w:pPr>
      <w:r w:rsidRPr="00B048A3">
        <w:rPr>
          <w:rFonts w:ascii="Book Antiqua" w:hAnsi="Book Antiqua" w:cs="宋体"/>
          <w:lang w:eastAsia="zh-CN"/>
        </w:rPr>
        <w:t xml:space="preserve">Grade C (Good): </w:t>
      </w:r>
      <w:r w:rsidR="004844F2" w:rsidRPr="00B048A3">
        <w:rPr>
          <w:rFonts w:ascii="Book Antiqua" w:hAnsi="Book Antiqua" w:cs="宋体"/>
          <w:lang w:eastAsia="zh-CN"/>
        </w:rPr>
        <w:t>0</w:t>
      </w:r>
    </w:p>
    <w:p w:rsidR="005D281B" w:rsidRPr="00B048A3" w:rsidRDefault="005D281B" w:rsidP="001649A7">
      <w:pPr>
        <w:widowControl w:val="0"/>
        <w:adjustRightInd w:val="0"/>
        <w:snapToGrid w:val="0"/>
        <w:spacing w:line="360" w:lineRule="auto"/>
        <w:jc w:val="both"/>
        <w:rPr>
          <w:rFonts w:ascii="Book Antiqua" w:hAnsi="Book Antiqua" w:cs="宋体"/>
          <w:lang w:eastAsia="zh-CN"/>
        </w:rPr>
      </w:pPr>
      <w:r w:rsidRPr="00B048A3">
        <w:rPr>
          <w:rFonts w:ascii="Book Antiqua" w:hAnsi="Book Antiqua" w:cs="宋体"/>
          <w:lang w:eastAsia="zh-CN"/>
        </w:rPr>
        <w:t>Grade D (Fair): 0</w:t>
      </w:r>
    </w:p>
    <w:p w:rsidR="005D281B" w:rsidRPr="00B048A3" w:rsidRDefault="005D281B" w:rsidP="001649A7">
      <w:pPr>
        <w:widowControl w:val="0"/>
        <w:adjustRightInd w:val="0"/>
        <w:snapToGrid w:val="0"/>
        <w:spacing w:line="360" w:lineRule="auto"/>
        <w:jc w:val="both"/>
        <w:rPr>
          <w:rFonts w:ascii="Book Antiqua" w:eastAsia="等线" w:hAnsi="Book Antiqua"/>
          <w:kern w:val="2"/>
          <w:lang w:val="hu-HU" w:eastAsia="zh-CN"/>
        </w:rPr>
      </w:pPr>
      <w:r w:rsidRPr="00B048A3">
        <w:rPr>
          <w:rFonts w:ascii="Book Antiqua" w:hAnsi="Book Antiqua" w:cs="宋体"/>
          <w:lang w:eastAsia="zh-CN"/>
        </w:rPr>
        <w:t>Grade E (Poor): 0</w:t>
      </w:r>
    </w:p>
    <w:p w:rsidR="005D281B" w:rsidRPr="00B048A3" w:rsidRDefault="005D281B" w:rsidP="001649A7">
      <w:pPr>
        <w:adjustRightInd w:val="0"/>
        <w:snapToGrid w:val="0"/>
        <w:spacing w:line="360" w:lineRule="auto"/>
        <w:jc w:val="both"/>
        <w:rPr>
          <w:rStyle w:val="ae"/>
          <w:rFonts w:ascii="Book Antiqua" w:hAnsi="Book Antiqua" w:cs="Arial"/>
          <w:noProof/>
          <w:lang w:val="hu-HU" w:eastAsia="zh-CN"/>
        </w:rPr>
      </w:pPr>
    </w:p>
    <w:p w:rsidR="005D281B" w:rsidRPr="00B048A3" w:rsidRDefault="005D281B" w:rsidP="001649A7">
      <w:pPr>
        <w:adjustRightInd w:val="0"/>
        <w:snapToGrid w:val="0"/>
        <w:spacing w:line="360" w:lineRule="auto"/>
        <w:jc w:val="both"/>
        <w:rPr>
          <w:rFonts w:ascii="Book Antiqua" w:hAnsi="Book Antiqua" w:hint="eastAsia"/>
          <w:bCs/>
          <w:lang w:eastAsia="zh-CN"/>
        </w:rPr>
      </w:pPr>
      <w:r w:rsidRPr="00B048A3">
        <w:rPr>
          <w:rStyle w:val="ae"/>
          <w:rFonts w:ascii="Book Antiqua" w:hAnsi="Book Antiqua" w:cs="Arial"/>
          <w:noProof/>
          <w:lang w:val="en-GB"/>
        </w:rPr>
        <w:t>P-Reviewer:</w:t>
      </w:r>
      <w:r w:rsidRPr="00B048A3">
        <w:rPr>
          <w:rFonts w:ascii="Book Antiqua" w:hAnsi="Book Antiqua"/>
          <w:color w:val="000000"/>
          <w:lang w:val="en-GB"/>
        </w:rPr>
        <w:t xml:space="preserve"> </w:t>
      </w:r>
      <w:r w:rsidR="004844F2" w:rsidRPr="00B048A3">
        <w:rPr>
          <w:rFonts w:ascii="Book Antiqua" w:hAnsi="Book Antiqua"/>
          <w:color w:val="000000"/>
          <w:lang w:val="en-GB"/>
        </w:rPr>
        <w:t>D</w:t>
      </w:r>
      <w:r w:rsidR="007274E0" w:rsidRPr="00B048A3">
        <w:rPr>
          <w:rFonts w:ascii="Book Antiqua" w:hAnsi="Book Antiqua"/>
          <w:color w:val="000000"/>
          <w:lang w:val="en-GB"/>
        </w:rPr>
        <w:t>u Z</w:t>
      </w:r>
      <w:r w:rsidR="004844F2" w:rsidRPr="00B048A3">
        <w:rPr>
          <w:rFonts w:ascii="Book Antiqua" w:hAnsi="Book Antiqua"/>
          <w:color w:val="000000"/>
          <w:lang w:val="en-GB"/>
        </w:rPr>
        <w:t xml:space="preserve"> </w:t>
      </w:r>
      <w:r w:rsidRPr="00B048A3">
        <w:rPr>
          <w:rFonts w:ascii="Book Antiqua" w:hAnsi="Book Antiqua"/>
          <w:b/>
          <w:bCs/>
          <w:lang w:val="en-GB"/>
        </w:rPr>
        <w:t>S-Editor:</w:t>
      </w:r>
      <w:r w:rsidRPr="00B048A3">
        <w:rPr>
          <w:rFonts w:ascii="Book Antiqua" w:hAnsi="Book Antiqua"/>
          <w:bCs/>
          <w:lang w:val="en-GB"/>
        </w:rPr>
        <w:t xml:space="preserve"> Zhang L </w:t>
      </w:r>
      <w:r w:rsidRPr="00B048A3">
        <w:rPr>
          <w:rFonts w:ascii="Book Antiqua" w:hAnsi="Book Antiqua"/>
          <w:b/>
          <w:bCs/>
        </w:rPr>
        <w:t>L-Editor:</w:t>
      </w:r>
      <w:r w:rsidR="00DC3CC7" w:rsidRPr="00B048A3">
        <w:rPr>
          <w:rFonts w:ascii="Book Antiqua" w:hAnsi="Book Antiqua" w:hint="eastAsia"/>
          <w:b/>
          <w:bCs/>
          <w:lang w:eastAsia="zh-CN"/>
        </w:rPr>
        <w:t xml:space="preserve"> A </w:t>
      </w:r>
      <w:r w:rsidRPr="00B048A3">
        <w:rPr>
          <w:rFonts w:ascii="Book Antiqua" w:hAnsi="Book Antiqua"/>
          <w:b/>
          <w:bCs/>
        </w:rPr>
        <w:t xml:space="preserve"> E-Editor:</w:t>
      </w:r>
      <w:r w:rsidR="00DC3CC7" w:rsidRPr="00B048A3">
        <w:rPr>
          <w:rFonts w:ascii="Book Antiqua" w:hAnsi="Book Antiqua" w:hint="eastAsia"/>
          <w:b/>
          <w:bCs/>
          <w:lang w:eastAsia="zh-CN"/>
        </w:rPr>
        <w:t xml:space="preserve"> </w:t>
      </w:r>
      <w:r w:rsidR="00DC3CC7" w:rsidRPr="00B048A3">
        <w:rPr>
          <w:rFonts w:ascii="Book Antiqua" w:hAnsi="Book Antiqua" w:hint="eastAsia"/>
          <w:bCs/>
          <w:lang w:eastAsia="zh-CN"/>
        </w:rPr>
        <w:t>Ma YJ</w:t>
      </w:r>
    </w:p>
    <w:p w:rsidR="005D281B" w:rsidRPr="00B048A3" w:rsidRDefault="005D281B" w:rsidP="001649A7">
      <w:pPr>
        <w:adjustRightInd w:val="0"/>
        <w:snapToGrid w:val="0"/>
        <w:spacing w:line="360" w:lineRule="auto"/>
        <w:jc w:val="both"/>
        <w:rPr>
          <w:rFonts w:ascii="Book Antiqua" w:hAnsi="Book Antiqua"/>
          <w:lang w:eastAsia="zh-CN"/>
        </w:rPr>
      </w:pPr>
    </w:p>
    <w:p w:rsidR="004B1810" w:rsidRPr="00B048A3" w:rsidRDefault="005D281B" w:rsidP="001649A7">
      <w:pPr>
        <w:widowControl w:val="0"/>
        <w:adjustRightInd w:val="0"/>
        <w:snapToGrid w:val="0"/>
        <w:spacing w:line="360" w:lineRule="auto"/>
        <w:jc w:val="both"/>
        <w:rPr>
          <w:rFonts w:ascii="Book Antiqua" w:hAnsi="Book Antiqua"/>
          <w:b/>
          <w:bCs/>
          <w:color w:val="000000"/>
          <w:lang w:val="en-US"/>
        </w:rPr>
      </w:pPr>
      <w:r w:rsidRPr="00B048A3">
        <w:rPr>
          <w:rFonts w:ascii="Book Antiqua" w:hAnsi="Book Antiqua"/>
        </w:rPr>
        <w:br w:type="page"/>
      </w:r>
      <w:bookmarkEnd w:id="11"/>
      <w:bookmarkEnd w:id="12"/>
      <w:r w:rsidR="00E7342D" w:rsidRPr="00B048A3">
        <w:rPr>
          <w:rFonts w:ascii="Book Antiqua" w:hAnsi="Book Antiqua"/>
          <w:b/>
        </w:rPr>
        <w:lastRenderedPageBreak/>
        <w:t>Figure Legends</w:t>
      </w:r>
    </w:p>
    <w:p w:rsidR="004B1810" w:rsidRPr="00B048A3" w:rsidRDefault="00B048A3" w:rsidP="001649A7">
      <w:pPr>
        <w:widowControl w:val="0"/>
        <w:adjustRightInd w:val="0"/>
        <w:snapToGrid w:val="0"/>
        <w:spacing w:line="360" w:lineRule="auto"/>
        <w:jc w:val="both"/>
        <w:rPr>
          <w:rFonts w:ascii="Book Antiqua" w:hAnsi="Book Antiqua"/>
          <w:color w:val="000000"/>
          <w:lang w:val="en-US"/>
        </w:rPr>
      </w:pPr>
      <w:r>
        <w:rPr>
          <w:rFonts w:ascii="Book Antiqua" w:hAnsi="Book Antiqua"/>
          <w:noProof/>
          <w:color w:val="000000"/>
          <w:lang w:val="en-US" w:eastAsia="zh-CN"/>
        </w:rPr>
        <w:drawing>
          <wp:inline distT="0" distB="0" distL="0" distR="0">
            <wp:extent cx="5262880" cy="3551555"/>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2880" cy="3551555"/>
                    </a:xfrm>
                    <a:prstGeom prst="rect">
                      <a:avLst/>
                    </a:prstGeom>
                    <a:noFill/>
                    <a:ln>
                      <a:noFill/>
                    </a:ln>
                  </pic:spPr>
                </pic:pic>
              </a:graphicData>
            </a:graphic>
          </wp:inline>
        </w:drawing>
      </w:r>
    </w:p>
    <w:p w:rsidR="004B1810" w:rsidRPr="00B048A3" w:rsidRDefault="004B1810" w:rsidP="001649A7">
      <w:pPr>
        <w:widowControl w:val="0"/>
        <w:adjustRightInd w:val="0"/>
        <w:snapToGrid w:val="0"/>
        <w:spacing w:line="360" w:lineRule="auto"/>
        <w:jc w:val="both"/>
        <w:rPr>
          <w:rFonts w:ascii="Book Antiqua" w:hAnsi="Book Antiqua" w:cs="Calibri"/>
          <w:b/>
          <w:bCs/>
          <w:color w:val="000000"/>
          <w:bdr w:val="none" w:sz="0" w:space="0" w:color="auto" w:frame="1"/>
          <w:shd w:val="clear" w:color="auto" w:fill="FFFFFF"/>
          <w:lang w:val="en-US"/>
        </w:rPr>
      </w:pPr>
      <w:r w:rsidRPr="00B048A3">
        <w:rPr>
          <w:rFonts w:ascii="Book Antiqua" w:hAnsi="Book Antiqua"/>
          <w:b/>
          <w:color w:val="000000"/>
          <w:lang w:val="en-US"/>
        </w:rPr>
        <w:t>Figure</w:t>
      </w:r>
      <w:r w:rsidR="00BF4409" w:rsidRPr="00B048A3">
        <w:rPr>
          <w:rFonts w:ascii="Book Antiqua" w:hAnsi="Book Antiqua"/>
          <w:b/>
          <w:color w:val="000000"/>
          <w:lang w:val="en-US"/>
        </w:rPr>
        <w:t xml:space="preserve"> </w:t>
      </w:r>
      <w:r w:rsidRPr="00B048A3">
        <w:rPr>
          <w:rFonts w:ascii="Book Antiqua" w:hAnsi="Book Antiqua"/>
          <w:b/>
          <w:color w:val="000000"/>
          <w:lang w:val="en-US"/>
        </w:rPr>
        <w:t>1</w:t>
      </w:r>
      <w:r w:rsidR="00BF4409" w:rsidRPr="00B048A3">
        <w:rPr>
          <w:rFonts w:ascii="Book Antiqua" w:hAnsi="Book Antiqua"/>
          <w:b/>
          <w:color w:val="000000"/>
          <w:lang w:val="en-US"/>
        </w:rPr>
        <w:t xml:space="preserve"> </w:t>
      </w:r>
      <w:r w:rsidRPr="00B048A3">
        <w:rPr>
          <w:rFonts w:ascii="Book Antiqua" w:hAnsi="Book Antiqua"/>
          <w:b/>
          <w:color w:val="000000"/>
          <w:lang w:val="en-US"/>
        </w:rPr>
        <w:t xml:space="preserve">Graphic </w:t>
      </w:r>
      <w:r w:rsidRPr="00B048A3">
        <w:rPr>
          <w:rFonts w:ascii="Book Antiqua" w:hAnsi="Book Antiqua" w:cs="Calibri"/>
          <w:b/>
          <w:color w:val="000000"/>
          <w:bdr w:val="none" w:sz="0" w:space="0" w:color="auto" w:frame="1"/>
          <w:shd w:val="clear" w:color="auto" w:fill="FFFFFF"/>
          <w:lang w:val="en-GB"/>
        </w:rPr>
        <w:t xml:space="preserve">representation of 3 different patterns of growth of intrahepatic </w:t>
      </w:r>
      <w:r w:rsidR="006A4EC2" w:rsidRPr="00B048A3">
        <w:rPr>
          <w:rFonts w:ascii="Book Antiqua" w:hAnsi="Book Antiqua" w:cs="Calibri"/>
          <w:b/>
          <w:color w:val="000000"/>
          <w:bdr w:val="none" w:sz="0" w:space="0" w:color="auto" w:frame="1"/>
          <w:shd w:val="clear" w:color="auto" w:fill="FFFFFF"/>
          <w:lang w:val="en-GB"/>
        </w:rPr>
        <w:t>cholangiocarcinoma</w:t>
      </w:r>
      <w:r w:rsidR="00DA4001" w:rsidRPr="00B048A3">
        <w:rPr>
          <w:rFonts w:ascii="Book Antiqua" w:hAnsi="Book Antiqua" w:cs="Calibri"/>
          <w:b/>
          <w:color w:val="000000"/>
          <w:bdr w:val="none" w:sz="0" w:space="0" w:color="auto" w:frame="1"/>
          <w:shd w:val="clear" w:color="auto" w:fill="FFFFFF"/>
          <w:lang w:val="en-GB"/>
        </w:rPr>
        <w:t xml:space="preserve">: </w:t>
      </w:r>
      <w:r w:rsidR="00BF4409" w:rsidRPr="00B048A3">
        <w:rPr>
          <w:rFonts w:ascii="Book Antiqua" w:hAnsi="Book Antiqua" w:cs="Calibri"/>
          <w:b/>
          <w:color w:val="000000"/>
          <w:bdr w:val="none" w:sz="0" w:space="0" w:color="auto" w:frame="1"/>
          <w:shd w:val="clear" w:color="auto" w:fill="FFFFFF"/>
          <w:lang w:val="en-GB"/>
        </w:rPr>
        <w:t>I</w:t>
      </w:r>
      <w:r w:rsidR="006A4EC2" w:rsidRPr="00B048A3">
        <w:rPr>
          <w:rFonts w:ascii="Book Antiqua" w:hAnsi="Book Antiqua"/>
          <w:b/>
          <w:color w:val="000000"/>
          <w:lang w:val="en-GB"/>
        </w:rPr>
        <w:t>ntraductal growing</w:t>
      </w:r>
      <w:r w:rsidR="00BF4409" w:rsidRPr="00B048A3">
        <w:rPr>
          <w:rFonts w:ascii="Book Antiqua" w:hAnsi="Book Antiqua" w:cs="Calibri"/>
          <w:b/>
          <w:color w:val="000000"/>
          <w:bdr w:val="none" w:sz="0" w:space="0" w:color="auto" w:frame="1"/>
          <w:shd w:val="clear" w:color="auto" w:fill="FFFFFF"/>
          <w:lang w:val="en-US"/>
        </w:rPr>
        <w:t>.</w:t>
      </w:r>
      <w:r w:rsidR="00DA4001" w:rsidRPr="00B048A3">
        <w:rPr>
          <w:rFonts w:ascii="Book Antiqua" w:hAnsi="Book Antiqua" w:cs="Calibri"/>
          <w:bCs/>
          <w:color w:val="000000"/>
          <w:bdr w:val="none" w:sz="0" w:space="0" w:color="auto" w:frame="1"/>
          <w:shd w:val="clear" w:color="auto" w:fill="FFFFFF"/>
          <w:lang w:val="en-US"/>
        </w:rPr>
        <w:t xml:space="preserve"> A</w:t>
      </w:r>
      <w:r w:rsidR="00BF4409" w:rsidRPr="00B048A3">
        <w:rPr>
          <w:rFonts w:ascii="Book Antiqua" w:hAnsi="Book Antiqua" w:cs="Calibri"/>
          <w:bCs/>
          <w:color w:val="000000"/>
          <w:bdr w:val="none" w:sz="0" w:space="0" w:color="auto" w:frame="1"/>
          <w:shd w:val="clear" w:color="auto" w:fill="FFFFFF"/>
          <w:lang w:val="en-US"/>
        </w:rPr>
        <w:t>:</w:t>
      </w:r>
      <w:r w:rsidRPr="00B048A3">
        <w:rPr>
          <w:rFonts w:ascii="Book Antiqua" w:hAnsi="Book Antiqua" w:cs="Calibri"/>
          <w:bCs/>
          <w:color w:val="000000"/>
          <w:bdr w:val="none" w:sz="0" w:space="0" w:color="auto" w:frame="1"/>
          <w:shd w:val="clear" w:color="auto" w:fill="FFFFFF"/>
          <w:lang w:val="en-US"/>
        </w:rPr>
        <w:t xml:space="preserve"> </w:t>
      </w:r>
      <w:r w:rsidR="007274E0" w:rsidRPr="00B048A3">
        <w:rPr>
          <w:rFonts w:ascii="Book Antiqua" w:hAnsi="Book Antiqua" w:cs="Calibri"/>
          <w:bCs/>
          <w:color w:val="000000"/>
          <w:bdr w:val="none" w:sz="0" w:space="0" w:color="auto" w:frame="1"/>
          <w:shd w:val="clear" w:color="auto" w:fill="FFFFFF"/>
          <w:lang w:val="en-US"/>
        </w:rPr>
        <w:t>Intraductal growing-</w:t>
      </w:r>
      <w:r w:rsidR="007274E0" w:rsidRPr="00B048A3">
        <w:rPr>
          <w:rFonts w:ascii="Book Antiqua" w:hAnsi="Book Antiqua" w:cs="Calibri"/>
          <w:color w:val="000000"/>
          <w:lang w:val="en-US"/>
        </w:rPr>
        <w:t>cholangiocarcinoma</w:t>
      </w:r>
      <w:r w:rsidR="007274E0" w:rsidRPr="00B048A3">
        <w:rPr>
          <w:rFonts w:ascii="Book Antiqua" w:hAnsi="Book Antiqua" w:cs="Calibri"/>
          <w:bCs/>
          <w:color w:val="000000"/>
          <w:bdr w:val="none" w:sz="0" w:space="0" w:color="auto" w:frame="1"/>
          <w:shd w:val="clear" w:color="auto" w:fill="FFFFFF"/>
          <w:lang w:val="en-US"/>
        </w:rPr>
        <w:t xml:space="preserve">; B: </w:t>
      </w:r>
      <w:r w:rsidR="00B416E9" w:rsidRPr="00B048A3">
        <w:rPr>
          <w:rFonts w:ascii="Book Antiqua" w:hAnsi="Book Antiqua" w:cs="Calibri"/>
          <w:bCs/>
          <w:color w:val="000000"/>
          <w:bdr w:val="none" w:sz="0" w:space="0" w:color="auto" w:frame="1"/>
          <w:shd w:val="clear" w:color="auto" w:fill="FFFFFF"/>
          <w:lang w:val="en-US"/>
        </w:rPr>
        <w:t>P</w:t>
      </w:r>
      <w:r w:rsidR="006A4EC2" w:rsidRPr="00B048A3">
        <w:rPr>
          <w:rFonts w:ascii="Book Antiqua" w:hAnsi="Book Antiqua"/>
          <w:color w:val="000000"/>
        </w:rPr>
        <w:t>eriductal infiltrating</w:t>
      </w:r>
      <w:r w:rsidRPr="00B048A3">
        <w:rPr>
          <w:rFonts w:ascii="Book Antiqua" w:hAnsi="Book Antiqua" w:cs="Calibri"/>
          <w:bCs/>
          <w:color w:val="000000"/>
          <w:bdr w:val="none" w:sz="0" w:space="0" w:color="auto" w:frame="1"/>
          <w:shd w:val="clear" w:color="auto" w:fill="FFFFFF"/>
          <w:lang w:val="en-US"/>
        </w:rPr>
        <w:t>-</w:t>
      </w:r>
      <w:r w:rsidR="007274E0" w:rsidRPr="00B048A3">
        <w:rPr>
          <w:rFonts w:ascii="Book Antiqua" w:hAnsi="Book Antiqua" w:cs="Calibri"/>
          <w:color w:val="000000"/>
          <w:lang w:val="en-US"/>
        </w:rPr>
        <w:t>cholangiocarcinoma</w:t>
      </w:r>
      <w:r w:rsidR="00BF4409" w:rsidRPr="00B048A3">
        <w:rPr>
          <w:rFonts w:ascii="Book Antiqua" w:hAnsi="Book Antiqua" w:cs="Calibri"/>
          <w:bCs/>
          <w:color w:val="000000"/>
          <w:bdr w:val="none" w:sz="0" w:space="0" w:color="auto" w:frame="1"/>
          <w:shd w:val="clear" w:color="auto" w:fill="FFFFFF"/>
          <w:lang w:val="en-US"/>
        </w:rPr>
        <w:t xml:space="preserve">; </w:t>
      </w:r>
      <w:r w:rsidR="007274E0" w:rsidRPr="00B048A3">
        <w:rPr>
          <w:rFonts w:ascii="Book Antiqua" w:hAnsi="Book Antiqua" w:cs="Calibri"/>
          <w:bCs/>
          <w:color w:val="000000"/>
          <w:bdr w:val="none" w:sz="0" w:space="0" w:color="auto" w:frame="1"/>
          <w:shd w:val="clear" w:color="auto" w:fill="FFFFFF"/>
          <w:lang w:val="en-US"/>
        </w:rPr>
        <w:t xml:space="preserve">and </w:t>
      </w:r>
      <w:r w:rsidR="007274E0" w:rsidRPr="00B048A3">
        <w:rPr>
          <w:rFonts w:ascii="Book Antiqua" w:hAnsi="Book Antiqua" w:cs="Calibri"/>
          <w:bCs/>
          <w:caps/>
          <w:color w:val="000000"/>
          <w:bdr w:val="none" w:sz="0" w:space="0" w:color="auto" w:frame="1"/>
          <w:shd w:val="clear" w:color="auto" w:fill="FFFFFF"/>
          <w:lang w:val="en-US"/>
        </w:rPr>
        <w:t>c</w:t>
      </w:r>
      <w:r w:rsidR="00BF4409" w:rsidRPr="00B048A3">
        <w:rPr>
          <w:rFonts w:ascii="Book Antiqua" w:hAnsi="Book Antiqua" w:cs="Calibri"/>
          <w:bCs/>
          <w:color w:val="000000"/>
          <w:bdr w:val="none" w:sz="0" w:space="0" w:color="auto" w:frame="1"/>
          <w:shd w:val="clear" w:color="auto" w:fill="FFFFFF"/>
          <w:lang w:val="en-US"/>
        </w:rPr>
        <w:t xml:space="preserve">: </w:t>
      </w:r>
      <w:r w:rsidR="00B416E9" w:rsidRPr="00B048A3">
        <w:rPr>
          <w:rFonts w:ascii="Book Antiqua" w:hAnsi="Book Antiqua" w:cs="Calibri"/>
          <w:bCs/>
          <w:color w:val="000000"/>
          <w:bdr w:val="none" w:sz="0" w:space="0" w:color="auto" w:frame="1"/>
          <w:shd w:val="clear" w:color="auto" w:fill="FFFFFF"/>
          <w:lang w:val="en-US"/>
        </w:rPr>
        <w:t>M</w:t>
      </w:r>
      <w:r w:rsidR="007274E0" w:rsidRPr="00B048A3">
        <w:rPr>
          <w:rFonts w:ascii="Book Antiqua" w:hAnsi="Book Antiqua" w:cs="Calibri"/>
          <w:bCs/>
          <w:color w:val="000000"/>
          <w:bdr w:val="none" w:sz="0" w:space="0" w:color="auto" w:frame="1"/>
          <w:shd w:val="clear" w:color="auto" w:fill="FFFFFF"/>
          <w:lang w:val="en-US"/>
        </w:rPr>
        <w:t>ass forming</w:t>
      </w:r>
      <w:r w:rsidRPr="00B048A3">
        <w:rPr>
          <w:rFonts w:ascii="Book Antiqua" w:hAnsi="Book Antiqua" w:cs="Calibri"/>
          <w:bCs/>
          <w:color w:val="000000"/>
          <w:bdr w:val="none" w:sz="0" w:space="0" w:color="auto" w:frame="1"/>
          <w:shd w:val="clear" w:color="auto" w:fill="FFFFFF"/>
          <w:lang w:val="en-US"/>
        </w:rPr>
        <w:t>-</w:t>
      </w:r>
      <w:r w:rsidR="007274E0" w:rsidRPr="00B048A3">
        <w:rPr>
          <w:rFonts w:ascii="Book Antiqua" w:hAnsi="Book Antiqua" w:cs="Calibri"/>
          <w:color w:val="000000"/>
          <w:lang w:val="en-US"/>
        </w:rPr>
        <w:t>cholangiocarcinoma</w:t>
      </w:r>
      <w:r w:rsidR="00DA4001" w:rsidRPr="00B048A3">
        <w:rPr>
          <w:rFonts w:ascii="Book Antiqua" w:hAnsi="Book Antiqua" w:cs="Calibri"/>
          <w:bCs/>
          <w:color w:val="000000"/>
          <w:bdr w:val="none" w:sz="0" w:space="0" w:color="auto" w:frame="1"/>
          <w:shd w:val="clear" w:color="auto" w:fill="FFFFFF"/>
          <w:lang w:val="en-US"/>
        </w:rPr>
        <w:t>.</w:t>
      </w:r>
      <w:r w:rsidR="00A56406" w:rsidRPr="00B048A3">
        <w:rPr>
          <w:rFonts w:ascii="Book Antiqua" w:hAnsi="Book Antiqua" w:cs="Calibri"/>
          <w:bCs/>
          <w:color w:val="000000"/>
          <w:bdr w:val="none" w:sz="0" w:space="0" w:color="auto" w:frame="1"/>
          <w:shd w:val="clear" w:color="auto" w:fill="FFFFFF"/>
          <w:lang w:val="en-US"/>
        </w:rPr>
        <w:t xml:space="preserve"> </w:t>
      </w:r>
    </w:p>
    <w:p w:rsidR="004B1810" w:rsidRPr="00B048A3" w:rsidRDefault="004B1810" w:rsidP="001649A7">
      <w:pPr>
        <w:widowControl w:val="0"/>
        <w:adjustRightInd w:val="0"/>
        <w:snapToGrid w:val="0"/>
        <w:spacing w:line="360" w:lineRule="auto"/>
        <w:jc w:val="both"/>
        <w:rPr>
          <w:rFonts w:ascii="Book Antiqua" w:hAnsi="Book Antiqua" w:cs="Calibri"/>
          <w:b/>
          <w:bCs/>
          <w:color w:val="000000"/>
          <w:bdr w:val="none" w:sz="0" w:space="0" w:color="auto" w:frame="1"/>
          <w:shd w:val="clear" w:color="auto" w:fill="FFFFFF"/>
          <w:lang w:val="en-US"/>
        </w:rPr>
      </w:pPr>
    </w:p>
    <w:p w:rsidR="00BF4409" w:rsidRPr="00B048A3" w:rsidRDefault="00BF4409" w:rsidP="001649A7">
      <w:pPr>
        <w:widowControl w:val="0"/>
        <w:adjustRightInd w:val="0"/>
        <w:snapToGrid w:val="0"/>
        <w:spacing w:line="360" w:lineRule="auto"/>
        <w:jc w:val="both"/>
        <w:rPr>
          <w:rFonts w:ascii="Book Antiqua" w:hAnsi="Book Antiqua"/>
          <w:b/>
          <w:color w:val="000000"/>
          <w:lang w:val="en-US"/>
        </w:rPr>
      </w:pPr>
      <w:r w:rsidRPr="00B048A3">
        <w:rPr>
          <w:rFonts w:ascii="Book Antiqua" w:hAnsi="Book Antiqua"/>
          <w:b/>
          <w:color w:val="000000"/>
          <w:lang w:val="en-US"/>
        </w:rPr>
        <w:br w:type="page"/>
      </w:r>
      <w:r w:rsidR="00B048A3">
        <w:rPr>
          <w:rFonts w:ascii="Book Antiqua" w:hAnsi="Book Antiqua"/>
          <w:b/>
          <w:noProof/>
          <w:color w:val="000000"/>
          <w:lang w:val="en-US" w:eastAsia="zh-CN"/>
        </w:rPr>
        <w:lastRenderedPageBreak/>
        <w:drawing>
          <wp:inline distT="0" distB="0" distL="0" distR="0">
            <wp:extent cx="5252720" cy="3009265"/>
            <wp:effectExtent l="0" t="0" r="5080" b="63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720" cy="3009265"/>
                    </a:xfrm>
                    <a:prstGeom prst="rect">
                      <a:avLst/>
                    </a:prstGeom>
                    <a:noFill/>
                    <a:ln>
                      <a:noFill/>
                    </a:ln>
                  </pic:spPr>
                </pic:pic>
              </a:graphicData>
            </a:graphic>
          </wp:inline>
        </w:drawing>
      </w:r>
    </w:p>
    <w:p w:rsidR="00BF4409" w:rsidRPr="00B048A3" w:rsidRDefault="004B181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b/>
          <w:color w:val="000000"/>
          <w:lang w:val="en-US"/>
        </w:rPr>
        <w:t xml:space="preserve">Figure 2 Mass forming </w:t>
      </w:r>
      <w:r w:rsidR="004F1E27" w:rsidRPr="00B048A3">
        <w:rPr>
          <w:rFonts w:ascii="Book Antiqua" w:hAnsi="Book Antiqua"/>
          <w:b/>
          <w:color w:val="000000"/>
          <w:lang w:val="en-US"/>
        </w:rPr>
        <w:t>c</w:t>
      </w:r>
      <w:r w:rsidRPr="00B048A3">
        <w:rPr>
          <w:rFonts w:ascii="Book Antiqua" w:hAnsi="Book Antiqua"/>
          <w:b/>
          <w:color w:val="000000"/>
          <w:lang w:val="en-US"/>
        </w:rPr>
        <w:t xml:space="preserve">holangiocarcinoma. </w:t>
      </w:r>
      <w:r w:rsidRPr="00B048A3">
        <w:rPr>
          <w:rFonts w:ascii="Book Antiqua" w:hAnsi="Book Antiqua"/>
          <w:bCs/>
          <w:color w:val="000000"/>
          <w:lang w:val="en-US"/>
        </w:rPr>
        <w:t>On a background of the alcohol-related cirrhotic liver, there is a 2 cm lesion in segment VIII with capsular retraction (</w:t>
      </w:r>
      <w:r w:rsidR="006A4EC2" w:rsidRPr="00B048A3">
        <w:rPr>
          <w:rFonts w:ascii="Book Antiqua" w:hAnsi="Book Antiqua"/>
          <w:bCs/>
          <w:color w:val="000000"/>
          <w:lang w:val="en-US"/>
        </w:rPr>
        <w:t>white</w:t>
      </w:r>
      <w:r w:rsidRPr="00B048A3">
        <w:rPr>
          <w:rFonts w:ascii="Book Antiqua" w:hAnsi="Book Antiqua"/>
          <w:bCs/>
          <w:color w:val="000000"/>
          <w:lang w:val="en-US"/>
        </w:rPr>
        <w:t xml:space="preserve"> arrow).</w:t>
      </w:r>
      <w:r w:rsidR="00DA4001" w:rsidRPr="00B048A3">
        <w:rPr>
          <w:rFonts w:ascii="Book Antiqua" w:hAnsi="Book Antiqua"/>
          <w:bCs/>
          <w:color w:val="000000"/>
          <w:lang w:val="en-US"/>
        </w:rPr>
        <w:t xml:space="preserve"> </w:t>
      </w:r>
      <w:r w:rsidRPr="00B048A3">
        <w:rPr>
          <w:rFonts w:ascii="Book Antiqua" w:hAnsi="Book Antiqua"/>
          <w:bCs/>
          <w:color w:val="000000"/>
          <w:lang w:val="en-US"/>
        </w:rPr>
        <w:t>The lesion is hypointense on T1 IP and OP images</w:t>
      </w:r>
      <w:r w:rsidR="009E60D3" w:rsidRPr="00B048A3">
        <w:rPr>
          <w:rFonts w:ascii="Book Antiqua" w:hAnsi="Book Antiqua"/>
          <w:bCs/>
          <w:color w:val="000000"/>
          <w:lang w:val="en-US"/>
        </w:rPr>
        <w:t>.</w:t>
      </w:r>
      <w:r w:rsidRPr="00B048A3">
        <w:rPr>
          <w:rFonts w:ascii="Book Antiqua" w:hAnsi="Book Antiqua"/>
          <w:b/>
          <w:color w:val="000000"/>
          <w:lang w:val="en-US"/>
        </w:rPr>
        <w:t xml:space="preserve"> </w:t>
      </w:r>
      <w:r w:rsidR="007274E0" w:rsidRPr="00B048A3">
        <w:rPr>
          <w:rFonts w:ascii="Book Antiqua" w:hAnsi="Book Antiqua"/>
          <w:color w:val="000000"/>
          <w:lang w:val="en-US"/>
        </w:rPr>
        <w:t xml:space="preserve">A and </w:t>
      </w:r>
      <w:r w:rsidR="00DA4001" w:rsidRPr="00B048A3">
        <w:rPr>
          <w:rFonts w:ascii="Book Antiqua" w:hAnsi="Book Antiqua"/>
          <w:color w:val="000000"/>
          <w:lang w:val="en-US"/>
        </w:rPr>
        <w:t>B</w:t>
      </w:r>
      <w:r w:rsidR="00BF4409" w:rsidRPr="00B048A3">
        <w:rPr>
          <w:rFonts w:ascii="Book Antiqua" w:hAnsi="Book Antiqua"/>
          <w:color w:val="000000"/>
          <w:lang w:val="en-US"/>
        </w:rPr>
        <w:t>:</w:t>
      </w:r>
      <w:r w:rsidRPr="00B048A3">
        <w:rPr>
          <w:rFonts w:ascii="Book Antiqua" w:hAnsi="Book Antiqua"/>
          <w:color w:val="000000"/>
          <w:lang w:val="en-US"/>
        </w:rPr>
        <w:t xml:space="preserve"> </w:t>
      </w:r>
      <w:r w:rsidR="00B416E9" w:rsidRPr="00B048A3">
        <w:rPr>
          <w:rFonts w:ascii="Book Antiqua" w:hAnsi="Book Antiqua"/>
          <w:color w:val="000000"/>
          <w:lang w:val="en-US"/>
        </w:rPr>
        <w:t>S</w:t>
      </w:r>
      <w:r w:rsidRPr="00B048A3">
        <w:rPr>
          <w:rFonts w:ascii="Book Antiqua" w:hAnsi="Book Antiqua"/>
          <w:color w:val="000000"/>
          <w:lang w:val="en-US"/>
        </w:rPr>
        <w:t>lightly hyperintense on T2 and SPAIR</w:t>
      </w:r>
      <w:r w:rsidR="00BF4409" w:rsidRPr="00B048A3">
        <w:rPr>
          <w:rFonts w:ascii="Book Antiqua" w:hAnsi="Book Antiqua"/>
          <w:color w:val="000000"/>
          <w:lang w:val="en-US"/>
        </w:rPr>
        <w:t xml:space="preserve">; </w:t>
      </w:r>
      <w:r w:rsidR="007274E0" w:rsidRPr="00B048A3">
        <w:rPr>
          <w:rFonts w:ascii="Book Antiqua" w:hAnsi="Book Antiqua"/>
          <w:color w:val="000000"/>
          <w:lang w:val="en-US"/>
        </w:rPr>
        <w:t xml:space="preserve">C and </w:t>
      </w:r>
      <w:r w:rsidR="00DA4001" w:rsidRPr="00B048A3">
        <w:rPr>
          <w:rFonts w:ascii="Book Antiqua" w:hAnsi="Book Antiqua"/>
          <w:color w:val="000000"/>
          <w:lang w:val="en-US"/>
        </w:rPr>
        <w:t>D</w:t>
      </w:r>
      <w:r w:rsidR="00BF4409" w:rsidRPr="00B048A3">
        <w:rPr>
          <w:rFonts w:ascii="Book Antiqua" w:hAnsi="Book Antiqua"/>
          <w:color w:val="000000"/>
          <w:lang w:val="en-US"/>
        </w:rPr>
        <w:t>:</w:t>
      </w:r>
      <w:r w:rsidRPr="00B048A3">
        <w:rPr>
          <w:rFonts w:ascii="Book Antiqua" w:hAnsi="Book Antiqua"/>
          <w:color w:val="000000"/>
          <w:lang w:val="en-US"/>
        </w:rPr>
        <w:t xml:space="preserve"> DWI restriction</w:t>
      </w:r>
      <w:r w:rsidR="00BF4409" w:rsidRPr="00B048A3">
        <w:rPr>
          <w:rFonts w:ascii="Book Antiqua" w:hAnsi="Book Antiqua"/>
          <w:color w:val="000000"/>
          <w:lang w:val="en-US"/>
        </w:rPr>
        <w:t>;</w:t>
      </w:r>
      <w:r w:rsidRPr="00B048A3">
        <w:rPr>
          <w:rFonts w:ascii="Book Antiqua" w:hAnsi="Book Antiqua"/>
          <w:color w:val="000000"/>
          <w:lang w:val="en-US"/>
        </w:rPr>
        <w:t xml:space="preserve"> </w:t>
      </w:r>
      <w:r w:rsidR="00BF4409" w:rsidRPr="00B048A3">
        <w:rPr>
          <w:rFonts w:ascii="Book Antiqua" w:hAnsi="Book Antiqua"/>
          <w:color w:val="000000"/>
          <w:lang w:val="en-US"/>
        </w:rPr>
        <w:t>E:</w:t>
      </w:r>
      <w:r w:rsidRPr="00B048A3">
        <w:rPr>
          <w:rFonts w:ascii="Book Antiqua" w:hAnsi="Book Antiqua"/>
          <w:color w:val="000000"/>
          <w:lang w:val="en-US"/>
        </w:rPr>
        <w:t xml:space="preserve"> The dynamic enhancement pattern after </w:t>
      </w:r>
      <w:r w:rsidR="006A4EC2" w:rsidRPr="00B048A3">
        <w:rPr>
          <w:rFonts w:ascii="Book Antiqua" w:hAnsi="Book Antiqua"/>
          <w:color w:val="000000"/>
          <w:lang w:val="en-US"/>
        </w:rPr>
        <w:t>g</w:t>
      </w:r>
      <w:r w:rsidR="006A4EC2" w:rsidRPr="00B048A3">
        <w:rPr>
          <w:rFonts w:ascii="Book Antiqua" w:hAnsi="Book Antiqua"/>
          <w:color w:val="000000"/>
          <w:lang w:val="en-GB"/>
        </w:rPr>
        <w:t xml:space="preserve">adoxetic acid </w:t>
      </w:r>
      <w:r w:rsidRPr="00B048A3">
        <w:rPr>
          <w:rFonts w:ascii="Book Antiqua" w:hAnsi="Book Antiqua"/>
          <w:color w:val="000000"/>
          <w:lang w:val="en-US"/>
        </w:rPr>
        <w:t>administration is a peripheral rim of enhancement in arterial and portal phase</w:t>
      </w:r>
      <w:r w:rsidR="00BF4409" w:rsidRPr="00B048A3">
        <w:rPr>
          <w:rFonts w:ascii="Book Antiqua" w:hAnsi="Book Antiqua"/>
          <w:color w:val="000000"/>
          <w:lang w:val="en-US"/>
        </w:rPr>
        <w:t>;</w:t>
      </w:r>
      <w:r w:rsidRPr="00B048A3">
        <w:rPr>
          <w:rFonts w:ascii="Book Antiqua" w:hAnsi="Book Antiqua"/>
          <w:color w:val="000000"/>
          <w:lang w:val="en-US"/>
        </w:rPr>
        <w:t xml:space="preserve"> </w:t>
      </w:r>
      <w:r w:rsidR="007274E0" w:rsidRPr="00B048A3">
        <w:rPr>
          <w:rFonts w:ascii="Book Antiqua" w:hAnsi="Book Antiqua"/>
          <w:color w:val="000000"/>
          <w:lang w:val="en-US"/>
        </w:rPr>
        <w:t xml:space="preserve">G and </w:t>
      </w:r>
      <w:r w:rsidR="00BF4409" w:rsidRPr="00B048A3">
        <w:rPr>
          <w:rFonts w:ascii="Book Antiqua" w:hAnsi="Book Antiqua"/>
          <w:color w:val="000000"/>
          <w:lang w:val="en-US"/>
        </w:rPr>
        <w:t>H:</w:t>
      </w:r>
      <w:r w:rsidRPr="00B048A3">
        <w:rPr>
          <w:rFonts w:ascii="Book Antiqua" w:hAnsi="Book Antiqua"/>
          <w:color w:val="000000"/>
          <w:lang w:val="en-US"/>
        </w:rPr>
        <w:t xml:space="preserve"> </w:t>
      </w:r>
      <w:r w:rsidR="00B416E9" w:rsidRPr="00B048A3">
        <w:rPr>
          <w:rFonts w:ascii="Book Antiqua" w:hAnsi="Book Antiqua"/>
          <w:color w:val="000000"/>
          <w:lang w:val="en-US"/>
        </w:rPr>
        <w:t>P</w:t>
      </w:r>
      <w:r w:rsidRPr="00B048A3">
        <w:rPr>
          <w:rFonts w:ascii="Book Antiqua" w:hAnsi="Book Antiqua"/>
          <w:color w:val="000000"/>
          <w:lang w:val="en-US"/>
        </w:rPr>
        <w:t>rogressive centripetal enhancement on the delayed phase</w:t>
      </w:r>
      <w:r w:rsidR="00BF4409" w:rsidRPr="00B048A3">
        <w:rPr>
          <w:rFonts w:ascii="Book Antiqua" w:hAnsi="Book Antiqua"/>
          <w:color w:val="000000"/>
          <w:lang w:val="en-US"/>
        </w:rPr>
        <w:t>;</w:t>
      </w:r>
      <w:r w:rsidRPr="00B048A3">
        <w:rPr>
          <w:rFonts w:ascii="Book Antiqua" w:hAnsi="Book Antiqua"/>
          <w:color w:val="000000"/>
          <w:lang w:val="en-US"/>
        </w:rPr>
        <w:t xml:space="preserve"> </w:t>
      </w:r>
      <w:r w:rsidR="00BF4409" w:rsidRPr="00B048A3">
        <w:rPr>
          <w:rFonts w:ascii="Book Antiqua" w:hAnsi="Book Antiqua"/>
          <w:color w:val="000000"/>
          <w:lang w:val="en-US"/>
        </w:rPr>
        <w:t>I:</w:t>
      </w:r>
      <w:r w:rsidRPr="00B048A3">
        <w:rPr>
          <w:rFonts w:ascii="Book Antiqua" w:hAnsi="Book Antiqua"/>
          <w:color w:val="000000"/>
          <w:lang w:val="en-US"/>
        </w:rPr>
        <w:t xml:space="preserve"> </w:t>
      </w:r>
      <w:r w:rsidR="00B416E9" w:rsidRPr="00B048A3">
        <w:rPr>
          <w:rFonts w:ascii="Book Antiqua" w:hAnsi="Book Antiqua"/>
          <w:color w:val="000000"/>
          <w:lang w:val="en-US"/>
        </w:rPr>
        <w:t>T</w:t>
      </w:r>
      <w:r w:rsidRPr="00B048A3">
        <w:rPr>
          <w:rFonts w:ascii="Book Antiqua" w:hAnsi="Book Antiqua"/>
          <w:color w:val="000000"/>
          <w:lang w:val="en-US"/>
        </w:rPr>
        <w:t>he lesion demonstrates hypointensity in the hepatobiliary phase</w:t>
      </w:r>
      <w:r w:rsidR="00BF4409" w:rsidRPr="00B048A3">
        <w:rPr>
          <w:rFonts w:ascii="Book Antiqua" w:hAnsi="Book Antiqua"/>
          <w:color w:val="000000"/>
          <w:lang w:val="en-US"/>
        </w:rPr>
        <w:t>;</w:t>
      </w:r>
      <w:r w:rsidRPr="00B048A3">
        <w:rPr>
          <w:rFonts w:ascii="Book Antiqua" w:hAnsi="Book Antiqua"/>
          <w:color w:val="000000"/>
          <w:lang w:val="en-US"/>
        </w:rPr>
        <w:t xml:space="preserve"> </w:t>
      </w:r>
      <w:r w:rsidR="00BF4409" w:rsidRPr="00B048A3">
        <w:rPr>
          <w:rFonts w:ascii="Book Antiqua" w:hAnsi="Book Antiqua"/>
          <w:color w:val="000000"/>
          <w:lang w:val="en-US"/>
        </w:rPr>
        <w:t xml:space="preserve">L: </w:t>
      </w:r>
      <w:r w:rsidRPr="00B048A3">
        <w:rPr>
          <w:rFonts w:ascii="Book Antiqua" w:hAnsi="Book Antiqua"/>
          <w:color w:val="000000"/>
          <w:lang w:val="en-US"/>
        </w:rPr>
        <w:t>The patient underwent percutaneous liver biopsy</w:t>
      </w:r>
      <w:r w:rsidR="00DA4001" w:rsidRPr="00B048A3">
        <w:rPr>
          <w:rFonts w:ascii="Book Antiqua" w:hAnsi="Book Antiqua"/>
          <w:color w:val="000000"/>
          <w:lang w:val="en-US"/>
        </w:rPr>
        <w:t>. B</w:t>
      </w:r>
      <w:r w:rsidRPr="00B048A3">
        <w:rPr>
          <w:rFonts w:ascii="Book Antiqua" w:hAnsi="Book Antiqua"/>
          <w:color w:val="000000"/>
          <w:lang w:val="en-US"/>
        </w:rPr>
        <w:t>iopsy specimen stained with hematoxylin and eosin respectively at 4</w:t>
      </w:r>
      <w:r w:rsidR="00BF4409" w:rsidRPr="00B048A3">
        <w:rPr>
          <w:rFonts w:ascii="Book Antiqua" w:hAnsi="Book Antiqua"/>
          <w:color w:val="000000"/>
          <w:lang w:val="en-US"/>
        </w:rPr>
        <w:t xml:space="preserve"> </w:t>
      </w:r>
      <w:r w:rsidR="007274E0" w:rsidRPr="00B048A3">
        <w:rPr>
          <w:rFonts w:ascii="Book Antiqua" w:hAnsi="Book Antiqua"/>
          <w:color w:val="000000"/>
          <w:lang w:val="en-US"/>
        </w:rPr>
        <w:t>×</w:t>
      </w:r>
      <w:r w:rsidRPr="00B048A3">
        <w:rPr>
          <w:rFonts w:ascii="Book Antiqua" w:hAnsi="Book Antiqua"/>
          <w:color w:val="000000"/>
          <w:lang w:val="en-US"/>
        </w:rPr>
        <w:t xml:space="preserve"> and 20</w:t>
      </w:r>
      <w:r w:rsidR="00BF4409" w:rsidRPr="00B048A3">
        <w:rPr>
          <w:rFonts w:ascii="Book Antiqua" w:hAnsi="Book Antiqua"/>
          <w:color w:val="000000"/>
          <w:lang w:val="en-US"/>
        </w:rPr>
        <w:t xml:space="preserve"> </w:t>
      </w:r>
      <w:r w:rsidR="007274E0" w:rsidRPr="00B048A3">
        <w:rPr>
          <w:rFonts w:ascii="Book Antiqua" w:hAnsi="Book Antiqua"/>
          <w:color w:val="000000"/>
          <w:lang w:val="en-US"/>
        </w:rPr>
        <w:t>×</w:t>
      </w:r>
      <w:r w:rsidR="00BF4409" w:rsidRPr="00B048A3">
        <w:rPr>
          <w:rFonts w:ascii="Book Antiqua" w:hAnsi="Book Antiqua"/>
          <w:color w:val="000000"/>
          <w:lang w:val="en-US"/>
        </w:rPr>
        <w:t>;</w:t>
      </w:r>
      <w:r w:rsidR="00DA4001" w:rsidRPr="00B048A3">
        <w:rPr>
          <w:rFonts w:ascii="Book Antiqua" w:hAnsi="Book Antiqua"/>
          <w:color w:val="000000"/>
          <w:lang w:val="en-US"/>
        </w:rPr>
        <w:t xml:space="preserve"> </w:t>
      </w:r>
      <w:r w:rsidR="007274E0" w:rsidRPr="00B048A3">
        <w:rPr>
          <w:rFonts w:ascii="Book Antiqua" w:hAnsi="Book Antiqua"/>
          <w:color w:val="000000"/>
          <w:lang w:val="en-US"/>
        </w:rPr>
        <w:t xml:space="preserve">M and </w:t>
      </w:r>
      <w:r w:rsidR="00BF4409" w:rsidRPr="00B048A3">
        <w:rPr>
          <w:rFonts w:ascii="Book Antiqua" w:hAnsi="Book Antiqua"/>
          <w:color w:val="000000"/>
          <w:lang w:val="en-US"/>
        </w:rPr>
        <w:t>N:</w:t>
      </w:r>
      <w:r w:rsidR="00DA4001" w:rsidRPr="00B048A3">
        <w:rPr>
          <w:rFonts w:ascii="Book Antiqua" w:hAnsi="Book Antiqua"/>
          <w:color w:val="000000"/>
          <w:lang w:val="en-US"/>
        </w:rPr>
        <w:t xml:space="preserve"> </w:t>
      </w:r>
      <w:r w:rsidR="00B416E9" w:rsidRPr="00B048A3">
        <w:rPr>
          <w:rFonts w:ascii="Book Antiqua" w:hAnsi="Book Antiqua"/>
          <w:color w:val="000000"/>
          <w:lang w:val="en-US"/>
        </w:rPr>
        <w:t>S</w:t>
      </w:r>
      <w:r w:rsidR="00DA4001" w:rsidRPr="00B048A3">
        <w:rPr>
          <w:rFonts w:ascii="Book Antiqua" w:hAnsi="Book Antiqua"/>
          <w:color w:val="000000"/>
          <w:lang w:val="en-US"/>
        </w:rPr>
        <w:t>howed</w:t>
      </w:r>
      <w:r w:rsidRPr="00B048A3">
        <w:rPr>
          <w:rFonts w:ascii="Book Antiqua" w:hAnsi="Book Antiqua"/>
          <w:color w:val="000000"/>
          <w:lang w:val="en-US"/>
        </w:rPr>
        <w:t xml:space="preserve"> an adenocarcinoma (</w:t>
      </w:r>
      <w:r w:rsidR="006B796F" w:rsidRPr="00B048A3">
        <w:rPr>
          <w:rFonts w:ascii="Book Antiqua" w:hAnsi="Book Antiqua"/>
          <w:color w:val="000000"/>
          <w:lang w:val="en-US"/>
        </w:rPr>
        <w:t>yellow</w:t>
      </w:r>
      <w:r w:rsidRPr="00B048A3">
        <w:rPr>
          <w:rFonts w:ascii="Book Antiqua" w:hAnsi="Book Antiqua"/>
          <w:color w:val="000000"/>
          <w:lang w:val="en-US"/>
        </w:rPr>
        <w:t xml:space="preserve"> arrow) on a background of the cirrhotic liver (</w:t>
      </w:r>
      <w:r w:rsidR="006A4EC2" w:rsidRPr="00B048A3">
        <w:rPr>
          <w:rFonts w:ascii="Book Antiqua" w:hAnsi="Book Antiqua"/>
          <w:color w:val="000000"/>
          <w:lang w:val="en-US"/>
        </w:rPr>
        <w:t>black</w:t>
      </w:r>
      <w:r w:rsidRPr="00B048A3">
        <w:rPr>
          <w:rFonts w:ascii="Book Antiqua" w:hAnsi="Book Antiqua"/>
          <w:color w:val="000000"/>
          <w:lang w:val="en-US"/>
        </w:rPr>
        <w:t xml:space="preserve"> arrow)</w:t>
      </w:r>
      <w:r w:rsidR="00BF4409" w:rsidRPr="00B048A3">
        <w:rPr>
          <w:rFonts w:ascii="Book Antiqua" w:hAnsi="Book Antiqua"/>
          <w:color w:val="000000"/>
          <w:lang w:val="en-US"/>
        </w:rPr>
        <w:t>;</w:t>
      </w:r>
      <w:r w:rsidRPr="00B048A3">
        <w:rPr>
          <w:rFonts w:ascii="Book Antiqua" w:hAnsi="Book Antiqua"/>
          <w:color w:val="000000"/>
          <w:lang w:val="en-US"/>
        </w:rPr>
        <w:t xml:space="preserve"> </w:t>
      </w:r>
      <w:r w:rsidR="00BF4409" w:rsidRPr="00B048A3">
        <w:rPr>
          <w:rFonts w:ascii="Book Antiqua" w:hAnsi="Book Antiqua"/>
          <w:color w:val="000000"/>
          <w:lang w:val="en-US"/>
        </w:rPr>
        <w:t xml:space="preserve">N: </w:t>
      </w:r>
      <w:r w:rsidRPr="00B048A3">
        <w:rPr>
          <w:rFonts w:ascii="Book Antiqua" w:hAnsi="Book Antiqua"/>
          <w:color w:val="000000"/>
          <w:lang w:val="en-US"/>
        </w:rPr>
        <w:t>The magnification</w:t>
      </w:r>
      <w:r w:rsidR="00BF4409" w:rsidRPr="00B048A3">
        <w:rPr>
          <w:rFonts w:ascii="Book Antiqua" w:hAnsi="Book Antiqua"/>
          <w:color w:val="000000"/>
          <w:lang w:val="en-US"/>
        </w:rPr>
        <w:t xml:space="preserve"> </w:t>
      </w:r>
      <w:r w:rsidRPr="00B048A3">
        <w:rPr>
          <w:rFonts w:ascii="Book Antiqua" w:hAnsi="Book Antiqua"/>
          <w:color w:val="000000"/>
          <w:lang w:val="en-US"/>
        </w:rPr>
        <w:t xml:space="preserve">better depicts the appearance of the adenocarcinoma with the tubular aspect. The immunohistochemistry confirmed the positivity for PDX1 and CK7 and negativity for CDX2 and CK20, in keeping with cholangiocarcinoma. </w:t>
      </w:r>
    </w:p>
    <w:p w:rsidR="004B1810" w:rsidRPr="00B048A3" w:rsidRDefault="00BF4409"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br w:type="page"/>
      </w:r>
      <w:r w:rsidR="00B048A3">
        <w:rPr>
          <w:rFonts w:ascii="Book Antiqua" w:hAnsi="Book Antiqua"/>
          <w:noProof/>
          <w:color w:val="000000"/>
          <w:lang w:val="en-US" w:eastAsia="zh-CN"/>
        </w:rPr>
        <w:lastRenderedPageBreak/>
        <w:drawing>
          <wp:inline distT="0" distB="0" distL="0" distR="0">
            <wp:extent cx="5220335" cy="3466465"/>
            <wp:effectExtent l="0" t="0" r="0" b="63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0335" cy="3466465"/>
                    </a:xfrm>
                    <a:prstGeom prst="rect">
                      <a:avLst/>
                    </a:prstGeom>
                    <a:noFill/>
                    <a:ln>
                      <a:noFill/>
                    </a:ln>
                  </pic:spPr>
                </pic:pic>
              </a:graphicData>
            </a:graphic>
          </wp:inline>
        </w:drawing>
      </w:r>
    </w:p>
    <w:p w:rsidR="00BF4409" w:rsidRPr="00B048A3" w:rsidRDefault="004B1810"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b/>
          <w:color w:val="000000"/>
          <w:lang w:val="en-GB"/>
        </w:rPr>
        <w:t>Figure 3 Perihilar cholangiocarcinoma.</w:t>
      </w:r>
      <w:r w:rsidRPr="00B048A3">
        <w:rPr>
          <w:rFonts w:ascii="Book Antiqua" w:hAnsi="Book Antiqua"/>
          <w:color w:val="000000"/>
          <w:lang w:val="en-GB"/>
        </w:rPr>
        <w:t xml:space="preserve"> A case of pCCA (</w:t>
      </w:r>
      <w:r w:rsidR="00F40E03" w:rsidRPr="00B048A3">
        <w:rPr>
          <w:rFonts w:ascii="Book Antiqua" w:hAnsi="Book Antiqua"/>
          <w:color w:val="000000"/>
          <w:lang w:val="en-GB"/>
        </w:rPr>
        <w:t>white</w:t>
      </w:r>
      <w:r w:rsidRPr="00B048A3">
        <w:rPr>
          <w:rFonts w:ascii="Book Antiqua" w:hAnsi="Book Antiqua"/>
          <w:color w:val="000000"/>
          <w:lang w:val="en-GB"/>
        </w:rPr>
        <w:t xml:space="preserve"> arrow), arising at the junction with the involvement also of in the right and left hepatic duct, in an 86</w:t>
      </w:r>
      <w:r w:rsidR="00DA4001" w:rsidRPr="00B048A3">
        <w:rPr>
          <w:rFonts w:ascii="Book Antiqua" w:hAnsi="Book Antiqua"/>
          <w:color w:val="000000"/>
          <w:lang w:val="en-GB"/>
        </w:rPr>
        <w:t>-</w:t>
      </w:r>
      <w:r w:rsidRPr="00B048A3">
        <w:rPr>
          <w:rFonts w:ascii="Book Antiqua" w:hAnsi="Book Antiqua"/>
          <w:color w:val="000000"/>
          <w:lang w:val="en-GB"/>
        </w:rPr>
        <w:t>year</w:t>
      </w:r>
      <w:r w:rsidR="00DA4001" w:rsidRPr="00B048A3">
        <w:rPr>
          <w:rFonts w:ascii="Book Antiqua" w:hAnsi="Book Antiqua"/>
          <w:color w:val="000000"/>
          <w:lang w:val="en-GB"/>
        </w:rPr>
        <w:t>-</w:t>
      </w:r>
      <w:r w:rsidRPr="00B048A3">
        <w:rPr>
          <w:rFonts w:ascii="Book Antiqua" w:hAnsi="Book Antiqua"/>
          <w:color w:val="000000"/>
          <w:lang w:val="en-GB"/>
        </w:rPr>
        <w:t>old female. The magnetic resonance cholangiopancreatography is reported. The lesion is a hypointense mass in T1-weighted images</w:t>
      </w:r>
      <w:r w:rsidR="009E60D3" w:rsidRPr="00B048A3">
        <w:rPr>
          <w:rFonts w:ascii="Book Antiqua" w:hAnsi="Book Antiqua"/>
          <w:color w:val="000000"/>
          <w:lang w:val="en-GB"/>
        </w:rPr>
        <w:t>.</w:t>
      </w:r>
      <w:r w:rsidR="007274E0" w:rsidRPr="00B048A3">
        <w:rPr>
          <w:rFonts w:ascii="Book Antiqua" w:hAnsi="Book Antiqua"/>
          <w:color w:val="000000"/>
          <w:lang w:val="en-GB"/>
        </w:rPr>
        <w:t xml:space="preserve"> A and </w:t>
      </w:r>
      <w:r w:rsidR="00BF4409" w:rsidRPr="00B048A3">
        <w:rPr>
          <w:rFonts w:ascii="Book Antiqua" w:hAnsi="Book Antiqua"/>
          <w:color w:val="000000"/>
          <w:lang w:val="en-GB"/>
        </w:rPr>
        <w:t>B:</w:t>
      </w:r>
      <w:r w:rsidRPr="00B048A3">
        <w:rPr>
          <w:rFonts w:ascii="Book Antiqua" w:hAnsi="Book Antiqua"/>
          <w:color w:val="000000"/>
          <w:lang w:val="en-GB"/>
        </w:rPr>
        <w:t xml:space="preserve"> </w:t>
      </w:r>
      <w:r w:rsidR="00B416E9" w:rsidRPr="00B048A3">
        <w:rPr>
          <w:rFonts w:ascii="Book Antiqua" w:hAnsi="Book Antiqua"/>
          <w:color w:val="000000"/>
          <w:lang w:val="en-GB"/>
        </w:rPr>
        <w:t>H</w:t>
      </w:r>
      <w:r w:rsidRPr="00B048A3">
        <w:rPr>
          <w:rFonts w:ascii="Book Antiqua" w:hAnsi="Book Antiqua"/>
          <w:color w:val="000000"/>
          <w:lang w:val="en-GB"/>
        </w:rPr>
        <w:t>yperintense in the higher b-value of diffusion-weighted images</w:t>
      </w:r>
      <w:r w:rsidR="00BF4409" w:rsidRPr="00B048A3">
        <w:rPr>
          <w:rFonts w:ascii="Book Antiqua" w:hAnsi="Book Antiqua"/>
          <w:color w:val="000000"/>
          <w:lang w:val="en-GB"/>
        </w:rPr>
        <w:t xml:space="preserve">; C: </w:t>
      </w:r>
      <w:r w:rsidR="00B416E9" w:rsidRPr="00B048A3">
        <w:rPr>
          <w:rFonts w:ascii="Book Antiqua" w:hAnsi="Book Antiqua"/>
          <w:color w:val="000000"/>
          <w:lang w:val="en-GB"/>
        </w:rPr>
        <w:t>M</w:t>
      </w:r>
      <w:r w:rsidR="00DA4001" w:rsidRPr="00B048A3">
        <w:rPr>
          <w:rFonts w:ascii="Book Antiqua" w:hAnsi="Book Antiqua"/>
          <w:color w:val="000000"/>
          <w:lang w:val="en-GB"/>
        </w:rPr>
        <w:t>ild hyperintense on T2-weighted images</w:t>
      </w:r>
      <w:r w:rsidR="00BF4409" w:rsidRPr="00B048A3">
        <w:rPr>
          <w:rFonts w:ascii="Book Antiqua" w:hAnsi="Book Antiqua"/>
          <w:color w:val="000000"/>
          <w:lang w:val="en-GB"/>
        </w:rPr>
        <w:t xml:space="preserve">; </w:t>
      </w:r>
      <w:r w:rsidR="007274E0" w:rsidRPr="00B048A3">
        <w:rPr>
          <w:rFonts w:ascii="Book Antiqua" w:hAnsi="Book Antiqua"/>
          <w:color w:val="000000"/>
          <w:lang w:val="en-GB"/>
        </w:rPr>
        <w:t xml:space="preserve">D and </w:t>
      </w:r>
      <w:r w:rsidR="00BF4409" w:rsidRPr="00B048A3">
        <w:rPr>
          <w:rFonts w:ascii="Book Antiqua" w:hAnsi="Book Antiqua"/>
          <w:color w:val="000000"/>
          <w:lang w:val="en-GB"/>
        </w:rPr>
        <w:t>E:</w:t>
      </w:r>
      <w:r w:rsidR="004F1E27" w:rsidRPr="00B048A3">
        <w:rPr>
          <w:rFonts w:ascii="Book Antiqua" w:hAnsi="Book Antiqua"/>
          <w:color w:val="000000"/>
          <w:lang w:val="en-GB"/>
        </w:rPr>
        <w:t xml:space="preserve"> F</w:t>
      </w:r>
      <w:r w:rsidRPr="00B048A3">
        <w:rPr>
          <w:rFonts w:ascii="Book Antiqua" w:hAnsi="Book Antiqua"/>
          <w:color w:val="000000"/>
          <w:lang w:val="en-GB"/>
        </w:rPr>
        <w:t>inally the use of the 3D respiratory-triggered heavily T2-weighted FSE sequences</w:t>
      </w:r>
      <w:r w:rsidR="00BF4409" w:rsidRPr="00B048A3">
        <w:rPr>
          <w:rFonts w:ascii="Book Antiqua" w:hAnsi="Book Antiqua"/>
          <w:color w:val="000000"/>
          <w:lang w:val="en-GB"/>
        </w:rPr>
        <w:t>;</w:t>
      </w:r>
      <w:r w:rsidRPr="00B048A3">
        <w:rPr>
          <w:rFonts w:ascii="Book Antiqua" w:hAnsi="Book Antiqua"/>
          <w:color w:val="000000"/>
          <w:lang w:val="en-GB"/>
        </w:rPr>
        <w:t xml:space="preserve"> </w:t>
      </w:r>
      <w:r w:rsidR="007274E0" w:rsidRPr="00B048A3">
        <w:rPr>
          <w:rFonts w:ascii="Book Antiqua" w:hAnsi="Book Antiqua"/>
          <w:color w:val="000000"/>
          <w:lang w:val="en-GB"/>
        </w:rPr>
        <w:t xml:space="preserve">and </w:t>
      </w:r>
      <w:r w:rsidR="00BF4409" w:rsidRPr="00B048A3">
        <w:rPr>
          <w:rFonts w:ascii="Book Antiqua" w:hAnsi="Book Antiqua"/>
          <w:color w:val="000000"/>
          <w:lang w:val="en-GB"/>
        </w:rPr>
        <w:t>F:</w:t>
      </w:r>
      <w:r w:rsidR="00DA4001" w:rsidRPr="00B048A3">
        <w:rPr>
          <w:rFonts w:ascii="Book Antiqua" w:hAnsi="Book Antiqua"/>
          <w:color w:val="000000"/>
          <w:lang w:val="en-GB"/>
        </w:rPr>
        <w:t xml:space="preserve"> </w:t>
      </w:r>
      <w:r w:rsidR="004F1E27" w:rsidRPr="00B048A3">
        <w:rPr>
          <w:rFonts w:ascii="Book Antiqua" w:hAnsi="Book Antiqua"/>
          <w:color w:val="000000"/>
          <w:lang w:val="en-GB"/>
        </w:rPr>
        <w:t>M</w:t>
      </w:r>
      <w:r w:rsidRPr="00B048A3">
        <w:rPr>
          <w:rFonts w:ascii="Book Antiqua" w:hAnsi="Book Antiqua"/>
          <w:color w:val="000000"/>
          <w:lang w:val="en-GB"/>
        </w:rPr>
        <w:t xml:space="preserve">aximum intensity projection reconstruction is useful to detect the strictures at the junction of the biliary tree. </w:t>
      </w:r>
    </w:p>
    <w:p w:rsidR="004B1810" w:rsidRPr="00B048A3" w:rsidRDefault="00BF4409"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color w:val="000000"/>
          <w:lang w:val="en-GB"/>
        </w:rPr>
        <w:br w:type="page"/>
      </w:r>
      <w:r w:rsidR="00B048A3">
        <w:rPr>
          <w:rFonts w:ascii="Book Antiqua" w:hAnsi="Book Antiqua"/>
          <w:noProof/>
          <w:color w:val="000000"/>
          <w:lang w:val="en-US" w:eastAsia="zh-CN"/>
        </w:rPr>
        <w:lastRenderedPageBreak/>
        <w:drawing>
          <wp:inline distT="0" distB="0" distL="0" distR="0">
            <wp:extent cx="5273675" cy="4295775"/>
            <wp:effectExtent l="0" t="0" r="3175" b="9525"/>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3675" cy="4295775"/>
                    </a:xfrm>
                    <a:prstGeom prst="rect">
                      <a:avLst/>
                    </a:prstGeom>
                    <a:noFill/>
                    <a:ln>
                      <a:noFill/>
                    </a:ln>
                  </pic:spPr>
                </pic:pic>
              </a:graphicData>
            </a:graphic>
          </wp:inline>
        </w:drawing>
      </w:r>
    </w:p>
    <w:p w:rsidR="002B3DA5" w:rsidRPr="00B048A3" w:rsidRDefault="004B1810" w:rsidP="001649A7">
      <w:pPr>
        <w:widowControl w:val="0"/>
        <w:adjustRightInd w:val="0"/>
        <w:snapToGrid w:val="0"/>
        <w:spacing w:line="360" w:lineRule="auto"/>
        <w:jc w:val="both"/>
        <w:rPr>
          <w:rFonts w:ascii="Book Antiqua" w:hAnsi="Book Antiqua"/>
          <w:color w:val="000000"/>
          <w:lang w:val="en-GB"/>
        </w:rPr>
      </w:pPr>
      <w:r w:rsidRPr="00B048A3">
        <w:rPr>
          <w:rFonts w:ascii="Book Antiqua" w:hAnsi="Book Antiqua"/>
          <w:b/>
          <w:color w:val="000000"/>
          <w:lang w:val="en-GB"/>
        </w:rPr>
        <w:t xml:space="preserve">Figure 4 Distal cholangiocarcinoma. </w:t>
      </w:r>
      <w:r w:rsidRPr="00B048A3">
        <w:rPr>
          <w:rFonts w:ascii="Book Antiqua" w:hAnsi="Book Antiqua"/>
          <w:bCs/>
          <w:color w:val="000000"/>
          <w:lang w:val="en-GB"/>
        </w:rPr>
        <w:t xml:space="preserve">A case of </w:t>
      </w:r>
      <w:r w:rsidR="009E60D3" w:rsidRPr="00B048A3">
        <w:rPr>
          <w:rFonts w:ascii="Book Antiqua" w:hAnsi="Book Antiqua"/>
          <w:bCs/>
          <w:color w:val="000000"/>
          <w:lang w:val="en-GB"/>
        </w:rPr>
        <w:t>d</w:t>
      </w:r>
      <w:r w:rsidR="009E60D3" w:rsidRPr="00B048A3">
        <w:rPr>
          <w:rFonts w:ascii="Book Antiqua" w:hAnsi="Book Antiqua"/>
          <w:bCs/>
          <w:color w:val="000000"/>
        </w:rPr>
        <w:t>istal cholangiocarcinoma</w:t>
      </w:r>
      <w:r w:rsidRPr="00B048A3">
        <w:rPr>
          <w:rFonts w:ascii="Book Antiqua" w:hAnsi="Book Antiqua"/>
          <w:bCs/>
          <w:color w:val="000000"/>
          <w:lang w:val="en-GB"/>
        </w:rPr>
        <w:t xml:space="preserve"> (</w:t>
      </w:r>
      <w:r w:rsidR="00F40E03" w:rsidRPr="00B048A3">
        <w:rPr>
          <w:rFonts w:ascii="Book Antiqua" w:hAnsi="Book Antiqua"/>
          <w:bCs/>
          <w:color w:val="000000"/>
          <w:lang w:val="en-GB"/>
        </w:rPr>
        <w:t>white</w:t>
      </w:r>
      <w:r w:rsidRPr="00B048A3">
        <w:rPr>
          <w:rFonts w:ascii="Book Antiqua" w:hAnsi="Book Antiqua"/>
          <w:bCs/>
          <w:color w:val="000000"/>
          <w:lang w:val="en-GB"/>
        </w:rPr>
        <w:t xml:space="preserve"> arrow) involving th</w:t>
      </w:r>
      <w:r w:rsidR="007274E0" w:rsidRPr="00B048A3">
        <w:rPr>
          <w:rFonts w:ascii="Book Antiqua" w:hAnsi="Book Antiqua"/>
          <w:bCs/>
          <w:color w:val="000000"/>
          <w:lang w:val="en-GB"/>
        </w:rPr>
        <w:t>e common bile duct in a 52-year-</w:t>
      </w:r>
      <w:r w:rsidRPr="00B048A3">
        <w:rPr>
          <w:rFonts w:ascii="Book Antiqua" w:hAnsi="Book Antiqua"/>
          <w:bCs/>
          <w:color w:val="000000"/>
          <w:lang w:val="en-GB"/>
        </w:rPr>
        <w:t xml:space="preserve">old male patients with primary sclerosing cholangitis and ulcerative colitis. The patients underwent </w:t>
      </w:r>
      <w:r w:rsidR="007274E0" w:rsidRPr="00B048A3">
        <w:rPr>
          <w:rFonts w:ascii="Book Antiqua" w:hAnsi="Book Antiqua" w:cs="Calibri"/>
          <w:color w:val="000000"/>
          <w:lang w:val="en-US"/>
        </w:rPr>
        <w:t>magnetic resonance cholangiopancreatography</w:t>
      </w:r>
      <w:r w:rsidR="00DA4001" w:rsidRPr="00B048A3">
        <w:rPr>
          <w:rFonts w:ascii="Book Antiqua" w:hAnsi="Book Antiqua"/>
          <w:bCs/>
          <w:color w:val="000000"/>
          <w:lang w:val="en-GB"/>
        </w:rPr>
        <w:t xml:space="preserve"> with </w:t>
      </w:r>
      <w:r w:rsidRPr="00B048A3">
        <w:rPr>
          <w:rFonts w:ascii="Book Antiqua" w:hAnsi="Book Antiqua"/>
          <w:bCs/>
          <w:color w:val="000000"/>
          <w:lang w:val="en-GB"/>
        </w:rPr>
        <w:t>axial</w:t>
      </w:r>
      <w:r w:rsidR="00BF4409" w:rsidRPr="00B048A3">
        <w:rPr>
          <w:rFonts w:ascii="Book Antiqua" w:hAnsi="Book Antiqua"/>
          <w:bCs/>
          <w:color w:val="000000"/>
          <w:lang w:val="en-GB"/>
        </w:rPr>
        <w:t>.</w:t>
      </w:r>
      <w:r w:rsidRPr="00B048A3">
        <w:rPr>
          <w:rFonts w:ascii="Book Antiqua" w:hAnsi="Book Antiqua"/>
          <w:color w:val="000000"/>
          <w:lang w:val="en-GB"/>
        </w:rPr>
        <w:t xml:space="preserve"> </w:t>
      </w:r>
      <w:r w:rsidR="00BF4409" w:rsidRPr="00B048A3">
        <w:rPr>
          <w:rFonts w:ascii="Book Antiqua" w:hAnsi="Book Antiqua"/>
          <w:color w:val="000000"/>
          <w:lang w:val="en-GB"/>
        </w:rPr>
        <w:t>A:</w:t>
      </w:r>
      <w:r w:rsidRPr="00B048A3">
        <w:rPr>
          <w:rFonts w:ascii="Book Antiqua" w:hAnsi="Book Antiqua"/>
          <w:color w:val="000000"/>
          <w:lang w:val="en-GB"/>
        </w:rPr>
        <w:t xml:space="preserve"> </w:t>
      </w:r>
      <w:r w:rsidR="00D07490" w:rsidRPr="00B048A3">
        <w:rPr>
          <w:rFonts w:ascii="Book Antiqua" w:hAnsi="Book Antiqua"/>
          <w:color w:val="000000"/>
          <w:lang w:val="en-GB"/>
        </w:rPr>
        <w:t>C</w:t>
      </w:r>
      <w:r w:rsidRPr="00B048A3">
        <w:rPr>
          <w:rFonts w:ascii="Book Antiqua" w:hAnsi="Book Antiqua"/>
          <w:color w:val="000000"/>
          <w:lang w:val="en-GB"/>
        </w:rPr>
        <w:t>oronal</w:t>
      </w:r>
      <w:r w:rsidR="00BF4409" w:rsidRPr="00B048A3">
        <w:rPr>
          <w:rFonts w:ascii="Book Antiqua" w:hAnsi="Book Antiqua"/>
          <w:color w:val="000000"/>
          <w:lang w:val="en-GB"/>
        </w:rPr>
        <w:t>;</w:t>
      </w:r>
      <w:r w:rsidRPr="00B048A3">
        <w:rPr>
          <w:rFonts w:ascii="Book Antiqua" w:hAnsi="Book Antiqua"/>
          <w:color w:val="000000"/>
          <w:lang w:val="en-GB"/>
        </w:rPr>
        <w:t xml:space="preserve"> </w:t>
      </w:r>
      <w:r w:rsidR="00BF4409" w:rsidRPr="00B048A3">
        <w:rPr>
          <w:rFonts w:ascii="Book Antiqua" w:hAnsi="Book Antiqua"/>
          <w:color w:val="000000"/>
          <w:lang w:val="en-GB"/>
        </w:rPr>
        <w:t>B:</w:t>
      </w:r>
      <w:r w:rsidR="00DA4001" w:rsidRPr="00B048A3">
        <w:rPr>
          <w:rFonts w:ascii="Book Antiqua" w:hAnsi="Book Antiqua"/>
          <w:color w:val="000000"/>
          <w:lang w:val="en-GB"/>
        </w:rPr>
        <w:t xml:space="preserve"> </w:t>
      </w:r>
      <w:r w:rsidRPr="00B048A3">
        <w:rPr>
          <w:rFonts w:ascii="Book Antiqua" w:hAnsi="Book Antiqua"/>
          <w:color w:val="000000"/>
          <w:lang w:val="en-GB"/>
        </w:rPr>
        <w:t xml:space="preserve">T2-weighted images and a </w:t>
      </w:r>
      <w:r w:rsidR="007274E0" w:rsidRPr="00B048A3">
        <w:rPr>
          <w:rFonts w:ascii="Book Antiqua" w:eastAsia="等线" w:hAnsi="Book Antiqua" w:cs="Calibri"/>
          <w:color w:val="000000"/>
          <w:lang w:val="en-US" w:eastAsia="zh-CN"/>
        </w:rPr>
        <w:t>m</w:t>
      </w:r>
      <w:r w:rsidR="007274E0" w:rsidRPr="00B048A3">
        <w:rPr>
          <w:rFonts w:ascii="Book Antiqua" w:hAnsi="Book Antiqua" w:cs="Calibri"/>
          <w:color w:val="000000"/>
          <w:lang w:val="en-US"/>
        </w:rPr>
        <w:t xml:space="preserve">aximum </w:t>
      </w:r>
      <w:r w:rsidR="007274E0" w:rsidRPr="00B048A3">
        <w:rPr>
          <w:rFonts w:ascii="Book Antiqua" w:eastAsia="等线" w:hAnsi="Book Antiqua" w:cs="Calibri"/>
          <w:color w:val="000000"/>
          <w:lang w:val="en-US" w:eastAsia="zh-CN"/>
        </w:rPr>
        <w:t>i</w:t>
      </w:r>
      <w:r w:rsidR="007274E0" w:rsidRPr="00B048A3">
        <w:rPr>
          <w:rFonts w:ascii="Book Antiqua" w:hAnsi="Book Antiqua" w:cs="Calibri"/>
          <w:color w:val="000000"/>
          <w:lang w:val="en-US"/>
        </w:rPr>
        <w:t xml:space="preserve">ntensity </w:t>
      </w:r>
      <w:r w:rsidR="007274E0" w:rsidRPr="00B048A3">
        <w:rPr>
          <w:rFonts w:ascii="Book Antiqua" w:eastAsia="等线" w:hAnsi="Book Antiqua" w:cs="Calibri"/>
          <w:color w:val="000000"/>
          <w:lang w:val="en-US" w:eastAsia="zh-CN"/>
        </w:rPr>
        <w:t>p</w:t>
      </w:r>
      <w:r w:rsidR="007274E0" w:rsidRPr="00B048A3">
        <w:rPr>
          <w:rFonts w:ascii="Book Antiqua" w:hAnsi="Book Antiqua" w:cs="Calibri"/>
          <w:color w:val="000000"/>
          <w:lang w:val="en-US"/>
        </w:rPr>
        <w:t>rojection</w:t>
      </w:r>
      <w:r w:rsidRPr="00B048A3">
        <w:rPr>
          <w:rFonts w:ascii="Book Antiqua" w:hAnsi="Book Antiqua"/>
          <w:color w:val="000000"/>
          <w:lang w:val="en-GB"/>
        </w:rPr>
        <w:t xml:space="preserve"> reconstruction of the 3D respiratory-triggered heavily T2-weighted FSE sequences</w:t>
      </w:r>
      <w:r w:rsidR="00BF4409" w:rsidRPr="00B048A3">
        <w:rPr>
          <w:rFonts w:ascii="Book Antiqua" w:hAnsi="Book Antiqua"/>
          <w:color w:val="000000"/>
          <w:lang w:val="en-GB"/>
        </w:rPr>
        <w:t>;</w:t>
      </w:r>
      <w:r w:rsidRPr="00B048A3">
        <w:rPr>
          <w:rFonts w:ascii="Book Antiqua" w:hAnsi="Book Antiqua"/>
          <w:color w:val="000000"/>
          <w:lang w:val="en-GB"/>
        </w:rPr>
        <w:t xml:space="preserve"> </w:t>
      </w:r>
      <w:r w:rsidR="00BF4409" w:rsidRPr="00B048A3">
        <w:rPr>
          <w:rFonts w:ascii="Book Antiqua" w:hAnsi="Book Antiqua"/>
          <w:color w:val="000000"/>
          <w:lang w:val="en-GB"/>
        </w:rPr>
        <w:t>C:</w:t>
      </w:r>
      <w:r w:rsidR="00D07490" w:rsidRPr="00B048A3">
        <w:rPr>
          <w:rFonts w:ascii="Book Antiqua" w:hAnsi="Book Antiqua"/>
          <w:color w:val="000000"/>
          <w:lang w:val="en-GB"/>
        </w:rPr>
        <w:t xml:space="preserve"> T</w:t>
      </w:r>
      <w:r w:rsidRPr="00B048A3">
        <w:rPr>
          <w:rFonts w:ascii="Book Antiqua" w:hAnsi="Book Antiqua"/>
          <w:color w:val="000000"/>
          <w:lang w:val="en-GB"/>
        </w:rPr>
        <w:t>hen contrast-enhanced Computed Tomography</w:t>
      </w:r>
      <w:r w:rsidR="00BF4409" w:rsidRPr="00B048A3">
        <w:rPr>
          <w:rFonts w:ascii="Book Antiqua" w:hAnsi="Book Antiqua"/>
          <w:color w:val="000000"/>
          <w:lang w:val="en-GB"/>
        </w:rPr>
        <w:t>;</w:t>
      </w:r>
      <w:r w:rsidRPr="00B048A3">
        <w:rPr>
          <w:rFonts w:ascii="Book Antiqua" w:hAnsi="Book Antiqua"/>
          <w:color w:val="000000"/>
          <w:lang w:val="en-GB"/>
        </w:rPr>
        <w:t xml:space="preserve"> </w:t>
      </w:r>
      <w:r w:rsidR="00BF4409" w:rsidRPr="00B048A3">
        <w:rPr>
          <w:rFonts w:ascii="Book Antiqua" w:hAnsi="Book Antiqua"/>
          <w:color w:val="000000"/>
          <w:lang w:val="en-GB"/>
        </w:rPr>
        <w:t>D:</w:t>
      </w:r>
      <w:r w:rsidRPr="00B048A3">
        <w:rPr>
          <w:rFonts w:ascii="Book Antiqua" w:hAnsi="Book Antiqua"/>
          <w:color w:val="000000"/>
          <w:lang w:val="en-GB"/>
        </w:rPr>
        <w:t xml:space="preserve"> </w:t>
      </w:r>
      <w:r w:rsidR="00BF4409" w:rsidRPr="00B048A3">
        <w:rPr>
          <w:rFonts w:ascii="Book Antiqua" w:hAnsi="Book Antiqua"/>
          <w:color w:val="000000"/>
          <w:lang w:val="en-GB"/>
        </w:rPr>
        <w:t>F</w:t>
      </w:r>
      <w:r w:rsidRPr="00B048A3">
        <w:rPr>
          <w:rFonts w:ascii="Book Antiqua" w:hAnsi="Book Antiqua"/>
          <w:color w:val="000000"/>
          <w:lang w:val="en-GB"/>
        </w:rPr>
        <w:t>or staging the disease. Moreover, a percutaneous transhepatic biliary drainage for diagnostic confirmation with tissue collection was performed</w:t>
      </w:r>
      <w:r w:rsidR="00DE6748" w:rsidRPr="00B048A3">
        <w:rPr>
          <w:rFonts w:ascii="Book Antiqua" w:hAnsi="Book Antiqua"/>
          <w:color w:val="000000"/>
          <w:lang w:val="en-GB"/>
        </w:rPr>
        <w:t>;</w:t>
      </w:r>
      <w:r w:rsidRPr="00B048A3">
        <w:rPr>
          <w:rFonts w:ascii="Book Antiqua" w:hAnsi="Book Antiqua"/>
          <w:color w:val="000000"/>
          <w:lang w:val="en-GB"/>
        </w:rPr>
        <w:t xml:space="preserve"> </w:t>
      </w:r>
      <w:r w:rsidR="00DE6748" w:rsidRPr="00B048A3">
        <w:rPr>
          <w:rFonts w:ascii="Book Antiqua" w:hAnsi="Book Antiqua"/>
          <w:color w:val="000000"/>
          <w:lang w:val="en-GB"/>
        </w:rPr>
        <w:t>E:</w:t>
      </w:r>
      <w:r w:rsidR="00F40E03" w:rsidRPr="00B048A3">
        <w:rPr>
          <w:rFonts w:ascii="Book Antiqua" w:hAnsi="Book Antiqua"/>
          <w:color w:val="000000"/>
          <w:lang w:val="en-GB"/>
        </w:rPr>
        <w:t xml:space="preserve"> </w:t>
      </w:r>
      <w:r w:rsidR="00DE6748" w:rsidRPr="00B048A3">
        <w:rPr>
          <w:rFonts w:ascii="Book Antiqua" w:hAnsi="Book Antiqua"/>
          <w:color w:val="000000"/>
          <w:lang w:val="en-GB"/>
        </w:rPr>
        <w:t>A</w:t>
      </w:r>
      <w:r w:rsidRPr="00B048A3">
        <w:rPr>
          <w:rFonts w:ascii="Book Antiqua" w:hAnsi="Book Antiqua"/>
          <w:color w:val="000000"/>
          <w:lang w:val="en-GB"/>
        </w:rPr>
        <w:t>nd finally, PET scan</w:t>
      </w:r>
      <w:r w:rsidR="00DE6748" w:rsidRPr="00B048A3">
        <w:rPr>
          <w:rFonts w:ascii="Book Antiqua" w:hAnsi="Book Antiqua"/>
          <w:color w:val="000000"/>
          <w:lang w:val="en-GB"/>
        </w:rPr>
        <w:t>;</w:t>
      </w:r>
      <w:r w:rsidRPr="00B048A3">
        <w:rPr>
          <w:rFonts w:ascii="Book Antiqua" w:hAnsi="Book Antiqua"/>
          <w:color w:val="000000"/>
          <w:lang w:val="en-GB"/>
        </w:rPr>
        <w:t xml:space="preserve"> </w:t>
      </w:r>
      <w:r w:rsidR="001D29EB" w:rsidRPr="00B048A3">
        <w:rPr>
          <w:rFonts w:ascii="Book Antiqua" w:hAnsi="Book Antiqua"/>
          <w:color w:val="000000"/>
          <w:lang w:val="en-GB"/>
        </w:rPr>
        <w:t xml:space="preserve">F and </w:t>
      </w:r>
      <w:r w:rsidR="00DE6748" w:rsidRPr="00B048A3">
        <w:rPr>
          <w:rFonts w:ascii="Book Antiqua" w:hAnsi="Book Antiqua"/>
          <w:color w:val="000000"/>
          <w:lang w:val="en-GB"/>
        </w:rPr>
        <w:t>G:</w:t>
      </w:r>
      <w:r w:rsidRPr="00B048A3">
        <w:rPr>
          <w:rFonts w:ascii="Book Antiqua" w:hAnsi="Book Antiqua"/>
          <w:color w:val="000000"/>
          <w:lang w:val="en-GB"/>
        </w:rPr>
        <w:t xml:space="preserve"> </w:t>
      </w:r>
      <w:r w:rsidR="00DE6748" w:rsidRPr="00B048A3">
        <w:rPr>
          <w:rFonts w:ascii="Book Antiqua" w:hAnsi="Book Antiqua"/>
          <w:color w:val="000000"/>
          <w:lang w:val="en-GB"/>
        </w:rPr>
        <w:t>It was</w:t>
      </w:r>
      <w:r w:rsidRPr="00B048A3">
        <w:rPr>
          <w:rFonts w:ascii="Book Antiqua" w:hAnsi="Book Antiqua"/>
          <w:color w:val="000000"/>
          <w:lang w:val="en-GB"/>
        </w:rPr>
        <w:t xml:space="preserve"> used to resolve a diagnostic dilemma about a pulmonary nodule. The patient underwent surgery</w:t>
      </w:r>
      <w:r w:rsidR="00DE6748" w:rsidRPr="00B048A3">
        <w:rPr>
          <w:rFonts w:ascii="Book Antiqua" w:hAnsi="Book Antiqua"/>
          <w:color w:val="000000"/>
          <w:lang w:val="en-GB"/>
        </w:rPr>
        <w:t xml:space="preserve">; </w:t>
      </w:r>
      <w:r w:rsidR="001D29EB" w:rsidRPr="00B048A3">
        <w:rPr>
          <w:rFonts w:ascii="Book Antiqua" w:hAnsi="Book Antiqua"/>
          <w:color w:val="000000"/>
          <w:lang w:val="en-GB"/>
        </w:rPr>
        <w:t xml:space="preserve">H and </w:t>
      </w:r>
      <w:r w:rsidR="00DE6748" w:rsidRPr="00B048A3">
        <w:rPr>
          <w:rFonts w:ascii="Book Antiqua" w:hAnsi="Book Antiqua"/>
          <w:color w:val="000000"/>
          <w:lang w:val="en-GB"/>
        </w:rPr>
        <w:t>I:</w:t>
      </w:r>
      <w:r w:rsidRPr="00B048A3">
        <w:rPr>
          <w:rFonts w:ascii="Book Antiqua" w:hAnsi="Book Antiqua"/>
          <w:color w:val="000000"/>
          <w:lang w:val="en-GB"/>
        </w:rPr>
        <w:t xml:space="preserve"> </w:t>
      </w:r>
      <w:r w:rsidR="00DE6748" w:rsidRPr="00B048A3">
        <w:rPr>
          <w:rFonts w:ascii="Book Antiqua" w:hAnsi="Book Antiqua"/>
          <w:color w:val="000000"/>
          <w:lang w:val="en-GB"/>
        </w:rPr>
        <w:t>It</w:t>
      </w:r>
      <w:r w:rsidR="00DE6748" w:rsidRPr="00B048A3">
        <w:rPr>
          <w:rFonts w:ascii="Book Antiqua" w:hAnsi="Book Antiqua"/>
          <w:color w:val="000000"/>
          <w:lang w:val="en-GB" w:eastAsia="zh-CN"/>
        </w:rPr>
        <w:t xml:space="preserve"> </w:t>
      </w:r>
      <w:r w:rsidR="00DE6748" w:rsidRPr="00B048A3">
        <w:rPr>
          <w:rFonts w:ascii="Book Antiqua" w:hAnsi="Book Antiqua"/>
          <w:color w:val="000000"/>
          <w:lang w:val="en-GB"/>
        </w:rPr>
        <w:t>was</w:t>
      </w:r>
      <w:r w:rsidRPr="00B048A3">
        <w:rPr>
          <w:rFonts w:ascii="Book Antiqua" w:hAnsi="Book Antiqua"/>
          <w:color w:val="000000"/>
          <w:lang w:val="en-GB"/>
        </w:rPr>
        <w:t xml:space="preserve"> reported the surgical resection specimen</w:t>
      </w:r>
      <w:r w:rsidR="00DE6748" w:rsidRPr="00B048A3">
        <w:rPr>
          <w:rFonts w:ascii="Book Antiqua" w:hAnsi="Book Antiqua"/>
          <w:color w:val="000000"/>
          <w:lang w:val="en-GB"/>
        </w:rPr>
        <w:t xml:space="preserve"> at histology</w:t>
      </w:r>
      <w:r w:rsidRPr="00B048A3">
        <w:rPr>
          <w:rFonts w:ascii="Book Antiqua" w:hAnsi="Book Antiqua"/>
          <w:color w:val="000000"/>
          <w:lang w:val="en-GB"/>
        </w:rPr>
        <w:t xml:space="preserve"> stained with hematoxylin and eosin respectively at 2</w:t>
      </w:r>
      <w:r w:rsidR="00DE6748" w:rsidRPr="00B048A3">
        <w:rPr>
          <w:rFonts w:ascii="Book Antiqua" w:hAnsi="Book Antiqua"/>
          <w:color w:val="000000"/>
          <w:lang w:val="en-GB"/>
        </w:rPr>
        <w:t xml:space="preserve"> </w:t>
      </w:r>
      <w:r w:rsidR="001D29EB" w:rsidRPr="00B048A3">
        <w:rPr>
          <w:rFonts w:ascii="Book Antiqua" w:hAnsi="Book Antiqua"/>
          <w:color w:val="000000"/>
          <w:lang w:val="en-GB"/>
        </w:rPr>
        <w:t>×</w:t>
      </w:r>
      <w:r w:rsidRPr="00B048A3">
        <w:rPr>
          <w:rFonts w:ascii="Book Antiqua" w:hAnsi="Book Antiqua"/>
          <w:color w:val="000000"/>
          <w:lang w:val="en-GB"/>
        </w:rPr>
        <w:t xml:space="preserve"> and 10</w:t>
      </w:r>
      <w:r w:rsidR="00DE6748" w:rsidRPr="00B048A3">
        <w:rPr>
          <w:rFonts w:ascii="Book Antiqua" w:hAnsi="Book Antiqua"/>
          <w:color w:val="000000"/>
          <w:lang w:val="en-GB"/>
        </w:rPr>
        <w:t xml:space="preserve"> </w:t>
      </w:r>
      <w:r w:rsidR="001D29EB" w:rsidRPr="00B048A3">
        <w:rPr>
          <w:rFonts w:ascii="Book Antiqua" w:hAnsi="Book Antiqua"/>
          <w:color w:val="000000"/>
          <w:lang w:val="en-GB"/>
        </w:rPr>
        <w:t>×</w:t>
      </w:r>
      <w:r w:rsidR="00FB259C" w:rsidRPr="00B048A3">
        <w:rPr>
          <w:rFonts w:ascii="Book Antiqua" w:hAnsi="Book Antiqua"/>
          <w:color w:val="000000"/>
          <w:lang w:val="en-GB"/>
        </w:rPr>
        <w:t>:</w:t>
      </w:r>
      <w:r w:rsidRPr="00B048A3">
        <w:rPr>
          <w:rFonts w:ascii="Book Antiqua" w:hAnsi="Book Antiqua"/>
          <w:color w:val="000000"/>
          <w:lang w:val="en-GB"/>
        </w:rPr>
        <w:t xml:space="preserve"> </w:t>
      </w:r>
      <w:r w:rsidR="00DE6748" w:rsidRPr="00B048A3">
        <w:rPr>
          <w:rFonts w:ascii="Book Antiqua" w:hAnsi="Book Antiqua"/>
          <w:color w:val="000000"/>
          <w:lang w:val="en-GB"/>
        </w:rPr>
        <w:t>T</w:t>
      </w:r>
      <w:r w:rsidRPr="00B048A3">
        <w:rPr>
          <w:rFonts w:ascii="Book Antiqua" w:hAnsi="Book Antiqua"/>
          <w:color w:val="000000"/>
          <w:lang w:val="en-GB"/>
        </w:rPr>
        <w:t xml:space="preserve">he tumor was an adenocarcinoma, </w:t>
      </w:r>
      <w:r w:rsidR="00FB259C" w:rsidRPr="00B048A3">
        <w:rPr>
          <w:rFonts w:ascii="Book Antiqua" w:hAnsi="Book Antiqua"/>
          <w:color w:val="000000"/>
          <w:lang w:val="en-GB"/>
        </w:rPr>
        <w:t>with an invasion of</w:t>
      </w:r>
      <w:r w:rsidRPr="00B048A3">
        <w:rPr>
          <w:rFonts w:ascii="Book Antiqua" w:hAnsi="Book Antiqua"/>
          <w:color w:val="000000"/>
          <w:lang w:val="en-GB"/>
        </w:rPr>
        <w:t xml:space="preserve"> the wall of the bile duct for 6 mm with also perilesional papillary epithelial dysplasia</w:t>
      </w:r>
      <w:r w:rsidR="00DE6748" w:rsidRPr="00B048A3">
        <w:rPr>
          <w:rFonts w:ascii="Book Antiqua" w:hAnsi="Book Antiqua"/>
          <w:color w:val="000000"/>
          <w:lang w:val="en-GB"/>
        </w:rPr>
        <w:t>, t</w:t>
      </w:r>
      <w:r w:rsidRPr="00B048A3">
        <w:rPr>
          <w:rFonts w:ascii="Book Antiqua" w:hAnsi="Book Antiqua"/>
          <w:color w:val="000000"/>
          <w:lang w:val="en-GB"/>
        </w:rPr>
        <w:t xml:space="preserve">he final stage according to the VIII edition of the Union for International Cancer Control is T2, N0. </w:t>
      </w:r>
      <w:r w:rsidR="00DE6748" w:rsidRPr="00B048A3">
        <w:rPr>
          <w:rFonts w:ascii="Book Antiqua" w:hAnsi="Book Antiqua"/>
          <w:color w:val="000000"/>
          <w:lang w:val="en-GB"/>
        </w:rPr>
        <w:t xml:space="preserve">L: </w:t>
      </w:r>
      <w:r w:rsidR="00FB259C" w:rsidRPr="00B048A3">
        <w:rPr>
          <w:rFonts w:ascii="Book Antiqua" w:hAnsi="Book Antiqua"/>
          <w:color w:val="000000"/>
          <w:lang w:val="en-GB"/>
        </w:rPr>
        <w:t>T</w:t>
      </w:r>
      <w:r w:rsidRPr="00B048A3">
        <w:rPr>
          <w:rFonts w:ascii="Book Antiqua" w:hAnsi="Book Antiqua"/>
          <w:color w:val="000000"/>
          <w:lang w:val="en-GB"/>
        </w:rPr>
        <w:t xml:space="preserve">he </w:t>
      </w:r>
      <w:r w:rsidR="007274E0" w:rsidRPr="00B048A3">
        <w:rPr>
          <w:rFonts w:ascii="Book Antiqua" w:eastAsia="等线" w:hAnsi="Book Antiqua" w:cs="Calibri"/>
          <w:color w:val="000000"/>
          <w:lang w:val="en-US" w:eastAsia="zh-CN"/>
        </w:rPr>
        <w:t>m</w:t>
      </w:r>
      <w:r w:rsidR="007274E0" w:rsidRPr="00B048A3">
        <w:rPr>
          <w:rFonts w:ascii="Book Antiqua" w:hAnsi="Book Antiqua" w:cs="Calibri"/>
          <w:color w:val="000000"/>
          <w:lang w:val="en-US"/>
        </w:rPr>
        <w:t xml:space="preserve">aximum </w:t>
      </w:r>
      <w:r w:rsidR="007274E0" w:rsidRPr="00B048A3">
        <w:rPr>
          <w:rFonts w:ascii="Book Antiqua" w:eastAsia="等线" w:hAnsi="Book Antiqua" w:cs="Calibri"/>
          <w:color w:val="000000"/>
          <w:lang w:val="en-US" w:eastAsia="zh-CN"/>
        </w:rPr>
        <w:t>i</w:t>
      </w:r>
      <w:r w:rsidR="007274E0" w:rsidRPr="00B048A3">
        <w:rPr>
          <w:rFonts w:ascii="Book Antiqua" w:hAnsi="Book Antiqua" w:cs="Calibri"/>
          <w:color w:val="000000"/>
          <w:lang w:val="en-US"/>
        </w:rPr>
        <w:t xml:space="preserve">ntensity </w:t>
      </w:r>
      <w:r w:rsidR="007274E0" w:rsidRPr="00B048A3">
        <w:rPr>
          <w:rFonts w:ascii="Book Antiqua" w:eastAsia="等线" w:hAnsi="Book Antiqua" w:cs="Calibri"/>
          <w:color w:val="000000"/>
          <w:lang w:val="en-US" w:eastAsia="zh-CN"/>
        </w:rPr>
        <w:lastRenderedPageBreak/>
        <w:t>p</w:t>
      </w:r>
      <w:r w:rsidR="007274E0" w:rsidRPr="00B048A3">
        <w:rPr>
          <w:rFonts w:ascii="Book Antiqua" w:hAnsi="Book Antiqua" w:cs="Calibri"/>
          <w:color w:val="000000"/>
          <w:lang w:val="en-US"/>
        </w:rPr>
        <w:t>rojection</w:t>
      </w:r>
      <w:r w:rsidR="00DE6748" w:rsidRPr="00B048A3">
        <w:rPr>
          <w:rFonts w:ascii="Book Antiqua" w:hAnsi="Book Antiqua"/>
          <w:color w:val="000000"/>
          <w:lang w:val="en-GB"/>
        </w:rPr>
        <w:t xml:space="preserve"> </w:t>
      </w:r>
      <w:r w:rsidRPr="00B048A3">
        <w:rPr>
          <w:rFonts w:ascii="Book Antiqua" w:hAnsi="Book Antiqua"/>
          <w:color w:val="000000"/>
          <w:lang w:val="en-GB"/>
        </w:rPr>
        <w:t xml:space="preserve">reconstruction of the 3D respiratory-triggered heavily T2-weighted FSE sequences, 6 mo after the surgery: </w:t>
      </w:r>
      <w:r w:rsidR="00DE6748" w:rsidRPr="00B048A3">
        <w:rPr>
          <w:rFonts w:ascii="Book Antiqua" w:hAnsi="Book Antiqua"/>
          <w:color w:val="000000"/>
          <w:lang w:val="en-GB"/>
        </w:rPr>
        <w:t>T</w:t>
      </w:r>
      <w:r w:rsidRPr="00B048A3">
        <w:rPr>
          <w:rFonts w:ascii="Book Antiqua" w:hAnsi="Book Antiqua"/>
          <w:color w:val="000000"/>
          <w:lang w:val="en-GB"/>
        </w:rPr>
        <w:t>he irregular dilatation of the intrahepatic biliary tract persists (in patients with</w:t>
      </w:r>
      <w:r w:rsidR="00A56406" w:rsidRPr="00B048A3">
        <w:rPr>
          <w:rFonts w:ascii="Book Antiqua" w:hAnsi="Book Antiqua"/>
          <w:color w:val="000000"/>
          <w:lang w:val="en-GB"/>
        </w:rPr>
        <w:t xml:space="preserve"> </w:t>
      </w:r>
      <w:r w:rsidR="001D29EB" w:rsidRPr="00B048A3">
        <w:rPr>
          <w:rFonts w:ascii="Book Antiqua" w:hAnsi="Book Antiqua" w:cs="Calibri"/>
          <w:color w:val="000000"/>
          <w:lang w:val="en-US"/>
        </w:rPr>
        <w:t>primary sclerosing cholangitis</w:t>
      </w:r>
      <w:r w:rsidRPr="00B048A3">
        <w:rPr>
          <w:rFonts w:ascii="Book Antiqua" w:hAnsi="Book Antiqua"/>
          <w:color w:val="000000"/>
          <w:lang w:val="en-GB"/>
        </w:rPr>
        <w:t xml:space="preserve">) and the patency of the biliodigestive anastomosis is highlighted with the red arrow. </w:t>
      </w:r>
    </w:p>
    <w:p w:rsidR="00CA7D40" w:rsidRPr="00B048A3" w:rsidRDefault="002B3DA5" w:rsidP="001649A7">
      <w:pPr>
        <w:widowControl w:val="0"/>
        <w:adjustRightInd w:val="0"/>
        <w:snapToGrid w:val="0"/>
        <w:spacing w:line="360" w:lineRule="auto"/>
        <w:jc w:val="both"/>
        <w:rPr>
          <w:rFonts w:ascii="Book Antiqua" w:hAnsi="Book Antiqua"/>
          <w:b/>
          <w:bCs/>
          <w:color w:val="000000"/>
          <w:lang w:val="en-GB"/>
        </w:rPr>
      </w:pPr>
      <w:r w:rsidRPr="00B048A3">
        <w:rPr>
          <w:rFonts w:ascii="Book Antiqua" w:hAnsi="Book Antiqua"/>
          <w:color w:val="000000"/>
          <w:lang w:val="en-GB"/>
        </w:rPr>
        <w:br w:type="page"/>
      </w:r>
      <w:r w:rsidR="009E60D3" w:rsidRPr="00B048A3">
        <w:rPr>
          <w:rFonts w:ascii="Book Antiqua" w:eastAsia="MS Mincho" w:hAnsi="Book Antiqua"/>
          <w:b/>
          <w:lang w:eastAsia="ja-JP"/>
        </w:rPr>
        <w:lastRenderedPageBreak/>
        <w:t>Table 1</w:t>
      </w:r>
      <w:r w:rsidR="009E60D3" w:rsidRPr="00B048A3">
        <w:rPr>
          <w:rFonts w:ascii="Book Antiqua" w:eastAsia="MS Mincho" w:hAnsi="Book Antiqua"/>
          <w:lang w:eastAsia="ja-JP"/>
        </w:rPr>
        <w:t xml:space="preserve"> </w:t>
      </w:r>
      <w:r w:rsidR="009E60D3" w:rsidRPr="00B048A3">
        <w:rPr>
          <w:rFonts w:ascii="Book Antiqua" w:hAnsi="Book Antiqua"/>
          <w:b/>
          <w:bCs/>
          <w:color w:val="000000"/>
          <w:lang w:val="en-GB"/>
        </w:rPr>
        <w:t>Liver cancer study group of Japan</w:t>
      </w:r>
      <w:r w:rsidR="00CA7D40" w:rsidRPr="00B048A3">
        <w:rPr>
          <w:rFonts w:ascii="Book Antiqua" w:hAnsi="Book Antiqua"/>
          <w:b/>
          <w:bCs/>
          <w:color w:val="000000"/>
          <w:lang w:val="en-US"/>
        </w:rPr>
        <w:t xml:space="preserve"> </w:t>
      </w:r>
      <w:r w:rsidR="002F6B53" w:rsidRPr="00B048A3">
        <w:rPr>
          <w:rFonts w:ascii="Book Antiqua" w:hAnsi="Book Antiqua"/>
          <w:b/>
          <w:bCs/>
          <w:color w:val="000000"/>
          <w:lang w:val="en-US"/>
        </w:rPr>
        <w:t>tumour node metastases</w:t>
      </w:r>
      <w:r w:rsidR="00CA7D40" w:rsidRPr="00B048A3">
        <w:rPr>
          <w:rFonts w:ascii="Book Antiqua" w:hAnsi="Book Antiqua"/>
          <w:b/>
          <w:bCs/>
          <w:color w:val="000000"/>
          <w:lang w:val="en-US"/>
        </w:rPr>
        <w:t xml:space="preserve"> staging for intrahepatic cholangiocarcinoma</w:t>
      </w:r>
    </w:p>
    <w:tbl>
      <w:tblPr>
        <w:tblW w:w="5000" w:type="pct"/>
        <w:tblBorders>
          <w:top w:val="single" w:sz="4" w:space="0" w:color="auto"/>
          <w:bottom w:val="single" w:sz="4" w:space="0" w:color="auto"/>
        </w:tblBorders>
        <w:tblLook w:val="04A0" w:firstRow="1" w:lastRow="0" w:firstColumn="1" w:lastColumn="0" w:noHBand="0" w:noVBand="1"/>
      </w:tblPr>
      <w:tblGrid>
        <w:gridCol w:w="521"/>
        <w:gridCol w:w="2519"/>
        <w:gridCol w:w="5476"/>
      </w:tblGrid>
      <w:tr w:rsidR="00A56406" w:rsidRPr="00B048A3" w:rsidTr="00A56406">
        <w:tc>
          <w:tcPr>
            <w:tcW w:w="306" w:type="pct"/>
            <w:tcBorders>
              <w:top w:val="single" w:sz="4" w:space="0" w:color="auto"/>
              <w:bottom w:val="single" w:sz="4" w:space="0" w:color="auto"/>
            </w:tcBorders>
          </w:tcPr>
          <w:p w:rsidR="00A56406" w:rsidRPr="00B048A3" w:rsidRDefault="00A56406" w:rsidP="001649A7">
            <w:pPr>
              <w:widowControl w:val="0"/>
              <w:adjustRightInd w:val="0"/>
              <w:snapToGrid w:val="0"/>
              <w:spacing w:line="360" w:lineRule="auto"/>
              <w:jc w:val="both"/>
              <w:rPr>
                <w:rFonts w:ascii="Book Antiqua" w:hAnsi="Book Antiqua"/>
                <w:color w:val="000000"/>
              </w:rPr>
            </w:pPr>
          </w:p>
        </w:tc>
        <w:tc>
          <w:tcPr>
            <w:tcW w:w="1479" w:type="pct"/>
            <w:tcBorders>
              <w:top w:val="single" w:sz="4" w:space="0" w:color="auto"/>
              <w:bottom w:val="single" w:sz="4" w:space="0" w:color="auto"/>
            </w:tcBorders>
          </w:tcPr>
          <w:p w:rsidR="00A56406" w:rsidRPr="00B048A3" w:rsidRDefault="00A56406" w:rsidP="001649A7">
            <w:pPr>
              <w:widowControl w:val="0"/>
              <w:adjustRightInd w:val="0"/>
              <w:snapToGrid w:val="0"/>
              <w:spacing w:line="360" w:lineRule="auto"/>
              <w:jc w:val="both"/>
              <w:rPr>
                <w:rFonts w:ascii="Book Antiqua" w:hAnsi="Book Antiqua"/>
                <w:b/>
                <w:bCs/>
                <w:color w:val="000000"/>
                <w:lang w:eastAsia="zh-CN"/>
              </w:rPr>
            </w:pPr>
            <w:r w:rsidRPr="00B048A3">
              <w:rPr>
                <w:rFonts w:ascii="Book Antiqua" w:hAnsi="Book Antiqua"/>
                <w:b/>
                <w:bCs/>
                <w:color w:val="000000"/>
                <w:lang w:eastAsia="zh-CN"/>
              </w:rPr>
              <w:t xml:space="preserve"> Type</w:t>
            </w:r>
          </w:p>
        </w:tc>
        <w:tc>
          <w:tcPr>
            <w:tcW w:w="3215" w:type="pct"/>
            <w:tcBorders>
              <w:top w:val="single" w:sz="4" w:space="0" w:color="auto"/>
              <w:bottom w:val="single" w:sz="4" w:space="0" w:color="auto"/>
            </w:tcBorders>
          </w:tcPr>
          <w:p w:rsidR="00A56406" w:rsidRPr="00B048A3" w:rsidRDefault="00A56406" w:rsidP="001649A7">
            <w:pPr>
              <w:widowControl w:val="0"/>
              <w:adjustRightInd w:val="0"/>
              <w:snapToGrid w:val="0"/>
              <w:spacing w:line="360" w:lineRule="auto"/>
              <w:jc w:val="both"/>
              <w:rPr>
                <w:rFonts w:ascii="Book Antiqua" w:hAnsi="Book Antiqua"/>
                <w:b/>
                <w:bCs/>
                <w:color w:val="000000"/>
                <w:lang w:eastAsia="zh-CN"/>
              </w:rPr>
            </w:pPr>
            <w:r w:rsidRPr="00B048A3">
              <w:rPr>
                <w:rFonts w:ascii="Book Antiqua" w:hAnsi="Book Antiqua"/>
                <w:b/>
                <w:bCs/>
                <w:color w:val="000000"/>
                <w:lang w:eastAsia="zh-CN"/>
              </w:rPr>
              <w:t>Result</w:t>
            </w:r>
          </w:p>
        </w:tc>
      </w:tr>
      <w:tr w:rsidR="009E60D3" w:rsidRPr="00B048A3" w:rsidTr="00A56406">
        <w:tc>
          <w:tcPr>
            <w:tcW w:w="306" w:type="pct"/>
            <w:tcBorders>
              <w:top w:val="single" w:sz="4" w:space="0" w:color="auto"/>
            </w:tcBorders>
          </w:tcPr>
          <w:p w:rsidR="00CA7D40" w:rsidRPr="00B048A3" w:rsidRDefault="00CA7D40" w:rsidP="001649A7">
            <w:pPr>
              <w:widowControl w:val="0"/>
              <w:adjustRightInd w:val="0"/>
              <w:snapToGrid w:val="0"/>
              <w:spacing w:line="360" w:lineRule="auto"/>
              <w:jc w:val="both"/>
              <w:rPr>
                <w:rFonts w:ascii="Book Antiqua" w:hAnsi="Book Antiqua"/>
                <w:color w:val="000000"/>
              </w:rPr>
            </w:pPr>
            <w:r w:rsidRPr="00B048A3">
              <w:rPr>
                <w:rFonts w:ascii="Book Antiqua" w:hAnsi="Book Antiqua"/>
                <w:color w:val="000000"/>
              </w:rPr>
              <w:t>T</w:t>
            </w:r>
          </w:p>
        </w:tc>
        <w:tc>
          <w:tcPr>
            <w:tcW w:w="1479" w:type="pct"/>
            <w:tcBorders>
              <w:top w:val="single" w:sz="4" w:space="0" w:color="auto"/>
            </w:tcBorders>
          </w:tcPr>
          <w:p w:rsidR="00CA7D40" w:rsidRPr="00B048A3" w:rsidRDefault="00CA7D40" w:rsidP="001649A7">
            <w:pPr>
              <w:widowControl w:val="0"/>
              <w:adjustRightInd w:val="0"/>
              <w:snapToGrid w:val="0"/>
              <w:spacing w:line="360" w:lineRule="auto"/>
              <w:jc w:val="both"/>
              <w:rPr>
                <w:rFonts w:ascii="Book Antiqua" w:hAnsi="Book Antiqua"/>
                <w:color w:val="000000"/>
              </w:rPr>
            </w:pPr>
            <w:r w:rsidRPr="00B048A3">
              <w:rPr>
                <w:rFonts w:ascii="Book Antiqua" w:hAnsi="Book Antiqua"/>
                <w:color w:val="000000"/>
              </w:rPr>
              <w:t>Number of tumors</w:t>
            </w:r>
          </w:p>
        </w:tc>
        <w:tc>
          <w:tcPr>
            <w:tcW w:w="3215" w:type="pct"/>
            <w:tcBorders>
              <w:top w:val="single" w:sz="4" w:space="0" w:color="auto"/>
            </w:tcBorders>
          </w:tcPr>
          <w:p w:rsidR="00CA7D40" w:rsidRPr="00B048A3" w:rsidRDefault="00CA7D40" w:rsidP="001649A7">
            <w:pPr>
              <w:widowControl w:val="0"/>
              <w:adjustRightInd w:val="0"/>
              <w:snapToGrid w:val="0"/>
              <w:spacing w:line="360" w:lineRule="auto"/>
              <w:jc w:val="both"/>
              <w:rPr>
                <w:rFonts w:ascii="Book Antiqua" w:hAnsi="Book Antiqua"/>
                <w:color w:val="000000"/>
              </w:rPr>
            </w:pPr>
            <w:r w:rsidRPr="00B048A3">
              <w:rPr>
                <w:rFonts w:ascii="Book Antiqua" w:hAnsi="Book Antiqua"/>
                <w:color w:val="000000"/>
              </w:rPr>
              <w:t>Solitary</w:t>
            </w:r>
          </w:p>
        </w:tc>
      </w:tr>
      <w:tr w:rsidR="009E60D3" w:rsidRPr="00B048A3" w:rsidTr="00A56406">
        <w:tc>
          <w:tcPr>
            <w:tcW w:w="306" w:type="pct"/>
          </w:tcPr>
          <w:p w:rsidR="00CA7D40" w:rsidRPr="00B048A3" w:rsidRDefault="00CA7D40" w:rsidP="001649A7">
            <w:pPr>
              <w:widowControl w:val="0"/>
              <w:adjustRightInd w:val="0"/>
              <w:snapToGrid w:val="0"/>
              <w:spacing w:line="360" w:lineRule="auto"/>
              <w:jc w:val="both"/>
              <w:rPr>
                <w:rFonts w:ascii="Book Antiqua" w:hAnsi="Book Antiqua"/>
                <w:color w:val="000000"/>
              </w:rPr>
            </w:pPr>
          </w:p>
        </w:tc>
        <w:tc>
          <w:tcPr>
            <w:tcW w:w="1479" w:type="pct"/>
          </w:tcPr>
          <w:p w:rsidR="00CA7D40" w:rsidRPr="00B048A3" w:rsidRDefault="00CA7D40" w:rsidP="001649A7">
            <w:pPr>
              <w:widowControl w:val="0"/>
              <w:adjustRightInd w:val="0"/>
              <w:snapToGrid w:val="0"/>
              <w:spacing w:line="360" w:lineRule="auto"/>
              <w:jc w:val="both"/>
              <w:rPr>
                <w:rFonts w:ascii="Book Antiqua" w:hAnsi="Book Antiqua"/>
                <w:color w:val="000000"/>
              </w:rPr>
            </w:pPr>
            <w:r w:rsidRPr="00B048A3">
              <w:rPr>
                <w:rFonts w:ascii="Book Antiqua" w:hAnsi="Book Antiqua"/>
                <w:color w:val="000000"/>
              </w:rPr>
              <w:t>Size of tumor</w:t>
            </w:r>
          </w:p>
        </w:tc>
        <w:tc>
          <w:tcPr>
            <w:tcW w:w="3215" w:type="pct"/>
          </w:tcPr>
          <w:p w:rsidR="00CA7D40" w:rsidRPr="00B048A3" w:rsidRDefault="00CA7D40" w:rsidP="001649A7">
            <w:pPr>
              <w:widowControl w:val="0"/>
              <w:adjustRightInd w:val="0"/>
              <w:snapToGrid w:val="0"/>
              <w:spacing w:line="360" w:lineRule="auto"/>
              <w:jc w:val="both"/>
              <w:rPr>
                <w:rFonts w:ascii="Book Antiqua" w:hAnsi="Book Antiqua"/>
                <w:color w:val="000000"/>
              </w:rPr>
            </w:pPr>
            <w:r w:rsidRPr="00B048A3">
              <w:rPr>
                <w:rFonts w:ascii="Book Antiqua" w:hAnsi="Book Antiqua"/>
                <w:color w:val="000000"/>
              </w:rPr>
              <w:t>2 cm or less</w:t>
            </w:r>
          </w:p>
        </w:tc>
      </w:tr>
      <w:tr w:rsidR="009E60D3" w:rsidRPr="00B048A3" w:rsidTr="00A56406">
        <w:trPr>
          <w:trHeight w:val="54"/>
        </w:trPr>
        <w:tc>
          <w:tcPr>
            <w:tcW w:w="306" w:type="pct"/>
          </w:tcPr>
          <w:p w:rsidR="00CA7D40" w:rsidRPr="00B048A3" w:rsidRDefault="00CA7D40" w:rsidP="001649A7">
            <w:pPr>
              <w:widowControl w:val="0"/>
              <w:adjustRightInd w:val="0"/>
              <w:snapToGrid w:val="0"/>
              <w:spacing w:line="360" w:lineRule="auto"/>
              <w:jc w:val="both"/>
              <w:rPr>
                <w:rFonts w:ascii="Book Antiqua" w:hAnsi="Book Antiqua"/>
                <w:color w:val="000000"/>
              </w:rPr>
            </w:pPr>
          </w:p>
        </w:tc>
        <w:tc>
          <w:tcPr>
            <w:tcW w:w="1479" w:type="pct"/>
          </w:tcPr>
          <w:p w:rsidR="00CA7D40" w:rsidRPr="00B048A3" w:rsidRDefault="00CA7D40" w:rsidP="001649A7">
            <w:pPr>
              <w:widowControl w:val="0"/>
              <w:adjustRightInd w:val="0"/>
              <w:snapToGrid w:val="0"/>
              <w:spacing w:line="360" w:lineRule="auto"/>
              <w:jc w:val="both"/>
              <w:rPr>
                <w:rFonts w:ascii="Book Antiqua" w:hAnsi="Book Antiqua"/>
                <w:color w:val="000000"/>
              </w:rPr>
            </w:pPr>
            <w:r w:rsidRPr="00B048A3">
              <w:rPr>
                <w:rFonts w:ascii="Book Antiqua" w:hAnsi="Book Antiqua"/>
                <w:color w:val="000000"/>
              </w:rPr>
              <w:t>Negative invasion</w:t>
            </w:r>
          </w:p>
        </w:tc>
        <w:tc>
          <w:tcPr>
            <w:tcW w:w="3215" w:type="pc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Portal vein, hepatic vein, serous membrane</w:t>
            </w:r>
          </w:p>
        </w:tc>
      </w:tr>
      <w:tr w:rsidR="009E60D3" w:rsidRPr="00B048A3" w:rsidTr="00A56406">
        <w:tc>
          <w:tcPr>
            <w:tcW w:w="306" w:type="pct"/>
            <w:vMerge w:val="restar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N</w:t>
            </w:r>
          </w:p>
        </w:tc>
        <w:tc>
          <w:tcPr>
            <w:tcW w:w="1479" w:type="pc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N0</w:t>
            </w:r>
          </w:p>
        </w:tc>
        <w:tc>
          <w:tcPr>
            <w:tcW w:w="3215" w:type="pc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No metastasis to nodes</w:t>
            </w:r>
          </w:p>
        </w:tc>
      </w:tr>
      <w:tr w:rsidR="009E60D3" w:rsidRPr="00B048A3" w:rsidTr="00A56406">
        <w:tc>
          <w:tcPr>
            <w:tcW w:w="306" w:type="pct"/>
            <w:vMerge/>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p>
        </w:tc>
        <w:tc>
          <w:tcPr>
            <w:tcW w:w="1479" w:type="pc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N1</w:t>
            </w:r>
          </w:p>
        </w:tc>
        <w:tc>
          <w:tcPr>
            <w:tcW w:w="3215" w:type="pc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Metastasis to nodes</w:t>
            </w:r>
          </w:p>
        </w:tc>
      </w:tr>
      <w:tr w:rsidR="009E60D3" w:rsidRPr="00B048A3" w:rsidTr="00A56406">
        <w:tc>
          <w:tcPr>
            <w:tcW w:w="306" w:type="pct"/>
            <w:vMerge w:val="restar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M</w:t>
            </w:r>
          </w:p>
        </w:tc>
        <w:tc>
          <w:tcPr>
            <w:tcW w:w="1479" w:type="pc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M0</w:t>
            </w:r>
          </w:p>
        </w:tc>
        <w:tc>
          <w:tcPr>
            <w:tcW w:w="3215" w:type="pc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No distant metastasis</w:t>
            </w:r>
          </w:p>
        </w:tc>
      </w:tr>
      <w:tr w:rsidR="009E60D3" w:rsidRPr="00B048A3" w:rsidTr="00A56406">
        <w:tc>
          <w:tcPr>
            <w:tcW w:w="306" w:type="pct"/>
            <w:vMerge/>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p>
        </w:tc>
        <w:tc>
          <w:tcPr>
            <w:tcW w:w="1479" w:type="pc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M1</w:t>
            </w:r>
          </w:p>
        </w:tc>
        <w:tc>
          <w:tcPr>
            <w:tcW w:w="3215" w:type="pct"/>
          </w:tcPr>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Positive distant metastasis</w:t>
            </w:r>
          </w:p>
        </w:tc>
      </w:tr>
    </w:tbl>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 xml:space="preserve">T1: </w:t>
      </w:r>
      <w:r w:rsidR="00B44FD0" w:rsidRPr="00B048A3">
        <w:rPr>
          <w:rFonts w:ascii="Book Antiqua" w:hAnsi="Book Antiqua"/>
          <w:color w:val="000000"/>
          <w:lang w:val="en-US"/>
        </w:rPr>
        <w:t>A</w:t>
      </w:r>
      <w:r w:rsidRPr="00B048A3">
        <w:rPr>
          <w:rFonts w:ascii="Book Antiqua" w:hAnsi="Book Antiqua"/>
          <w:color w:val="000000"/>
          <w:lang w:val="en-US"/>
        </w:rPr>
        <w:t xml:space="preserve"> tumor that meets all 3 requirement</w:t>
      </w:r>
      <w:r w:rsidR="002F6B53" w:rsidRPr="00B048A3">
        <w:rPr>
          <w:rFonts w:ascii="Book Antiqua" w:hAnsi="Book Antiqua"/>
          <w:color w:val="000000"/>
          <w:lang w:val="en-US"/>
        </w:rPr>
        <w:t>;</w:t>
      </w:r>
      <w:r w:rsidRPr="00B048A3">
        <w:rPr>
          <w:rFonts w:ascii="Book Antiqua" w:hAnsi="Book Antiqua"/>
          <w:color w:val="000000"/>
          <w:lang w:val="en-US"/>
        </w:rPr>
        <w:t xml:space="preserve"> T2: </w:t>
      </w:r>
      <w:r w:rsidR="00B44FD0" w:rsidRPr="00B048A3">
        <w:rPr>
          <w:rFonts w:ascii="Book Antiqua" w:hAnsi="Book Antiqua"/>
          <w:color w:val="000000"/>
          <w:lang w:val="en-US"/>
        </w:rPr>
        <w:t>M</w:t>
      </w:r>
      <w:r w:rsidRPr="00B048A3">
        <w:rPr>
          <w:rFonts w:ascii="Book Antiqua" w:hAnsi="Book Antiqua"/>
          <w:color w:val="000000"/>
          <w:lang w:val="en-US"/>
        </w:rPr>
        <w:t>eets 2/3 requirements</w:t>
      </w:r>
      <w:r w:rsidR="002F6B53" w:rsidRPr="00B048A3">
        <w:rPr>
          <w:rFonts w:ascii="Book Antiqua" w:hAnsi="Book Antiqua"/>
          <w:color w:val="000000"/>
          <w:lang w:val="en-US"/>
        </w:rPr>
        <w:t>;</w:t>
      </w:r>
      <w:r w:rsidRPr="00B048A3">
        <w:rPr>
          <w:rFonts w:ascii="Book Antiqua" w:hAnsi="Book Antiqua"/>
          <w:color w:val="000000"/>
          <w:lang w:val="en-US"/>
        </w:rPr>
        <w:t xml:space="preserve"> T3: </w:t>
      </w:r>
      <w:r w:rsidR="00B44FD0" w:rsidRPr="00B048A3">
        <w:rPr>
          <w:rFonts w:ascii="Book Antiqua" w:hAnsi="Book Antiqua"/>
          <w:color w:val="000000"/>
          <w:lang w:val="en-US"/>
        </w:rPr>
        <w:t>M</w:t>
      </w:r>
      <w:r w:rsidRPr="00B048A3">
        <w:rPr>
          <w:rFonts w:ascii="Book Antiqua" w:hAnsi="Book Antiqua"/>
          <w:color w:val="000000"/>
          <w:lang w:val="en-US"/>
        </w:rPr>
        <w:t>eets 1/3 requirements</w:t>
      </w:r>
      <w:r w:rsidR="002F6B53" w:rsidRPr="00B048A3">
        <w:rPr>
          <w:rFonts w:ascii="Book Antiqua" w:hAnsi="Book Antiqua"/>
          <w:color w:val="000000"/>
          <w:lang w:val="en-US"/>
        </w:rPr>
        <w:t xml:space="preserve">; </w:t>
      </w:r>
      <w:r w:rsidRPr="00B048A3">
        <w:rPr>
          <w:rFonts w:ascii="Book Antiqua" w:hAnsi="Book Antiqua"/>
          <w:color w:val="000000"/>
          <w:lang w:val="en-US"/>
        </w:rPr>
        <w:t xml:space="preserve">T4: </w:t>
      </w:r>
      <w:r w:rsidR="00B44FD0" w:rsidRPr="00B048A3">
        <w:rPr>
          <w:rFonts w:ascii="Book Antiqua" w:hAnsi="Book Antiqua"/>
          <w:color w:val="000000"/>
          <w:lang w:val="en-US"/>
        </w:rPr>
        <w:t>M</w:t>
      </w:r>
      <w:r w:rsidRPr="00B048A3">
        <w:rPr>
          <w:rFonts w:ascii="Book Antiqua" w:hAnsi="Book Antiqua"/>
          <w:color w:val="000000"/>
          <w:lang w:val="en-US"/>
        </w:rPr>
        <w:t>eets none of the requirements</w:t>
      </w:r>
      <w:r w:rsidR="001D29EB" w:rsidRPr="00B048A3">
        <w:rPr>
          <w:rFonts w:ascii="Book Antiqua" w:hAnsi="Book Antiqua"/>
          <w:color w:val="000000"/>
          <w:lang w:val="en-US"/>
        </w:rPr>
        <w:t>.</w:t>
      </w:r>
    </w:p>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br w:type="page"/>
      </w:r>
      <w:r w:rsidRPr="00B048A3">
        <w:rPr>
          <w:rFonts w:ascii="Book Antiqua" w:hAnsi="Book Antiqua"/>
          <w:b/>
          <w:bCs/>
          <w:color w:val="000000"/>
          <w:lang w:val="en-US"/>
        </w:rPr>
        <w:lastRenderedPageBreak/>
        <w:t xml:space="preserve">Table </w:t>
      </w:r>
      <w:r w:rsidRPr="00B048A3">
        <w:rPr>
          <w:rFonts w:ascii="Book Antiqua" w:hAnsi="Book Antiqua"/>
          <w:b/>
          <w:bCs/>
          <w:color w:val="000000"/>
        </w:rPr>
        <w:fldChar w:fldCharType="begin"/>
      </w:r>
      <w:r w:rsidRPr="00B048A3">
        <w:rPr>
          <w:rFonts w:ascii="Book Antiqua" w:hAnsi="Book Antiqua"/>
          <w:b/>
          <w:bCs/>
          <w:color w:val="000000"/>
          <w:lang w:val="en-US"/>
        </w:rPr>
        <w:instrText xml:space="preserve"> SEQ Tabella \* ARABIC </w:instrText>
      </w:r>
      <w:r w:rsidRPr="00B048A3">
        <w:rPr>
          <w:rFonts w:ascii="Book Antiqua" w:hAnsi="Book Antiqua"/>
          <w:b/>
          <w:bCs/>
          <w:color w:val="000000"/>
        </w:rPr>
        <w:fldChar w:fldCharType="separate"/>
      </w:r>
      <w:r w:rsidRPr="00B048A3">
        <w:rPr>
          <w:rFonts w:ascii="Book Antiqua" w:hAnsi="Book Antiqua"/>
          <w:b/>
          <w:bCs/>
          <w:noProof/>
          <w:color w:val="000000"/>
          <w:lang w:val="en-US"/>
        </w:rPr>
        <w:t>2</w:t>
      </w:r>
      <w:r w:rsidRPr="00B048A3">
        <w:rPr>
          <w:rFonts w:ascii="Book Antiqua" w:hAnsi="Book Antiqua"/>
          <w:b/>
          <w:bCs/>
          <w:color w:val="000000"/>
        </w:rPr>
        <w:fldChar w:fldCharType="end"/>
      </w:r>
      <w:r w:rsidR="002F6B53" w:rsidRPr="00B048A3">
        <w:rPr>
          <w:rFonts w:ascii="Book Antiqua" w:hAnsi="Book Antiqua"/>
          <w:b/>
          <w:bCs/>
          <w:color w:val="000000"/>
        </w:rPr>
        <w:t xml:space="preserve"> </w:t>
      </w:r>
      <w:r w:rsidRPr="00B048A3">
        <w:rPr>
          <w:rFonts w:ascii="Book Antiqua" w:hAnsi="Book Antiqua"/>
          <w:b/>
          <w:bCs/>
          <w:color w:val="000000"/>
          <w:lang w:val="en-US"/>
        </w:rPr>
        <w:t>Bismuth-Corlette classification system for perihilar cholangiocarcinoma</w:t>
      </w:r>
    </w:p>
    <w:tbl>
      <w:tblPr>
        <w:tblW w:w="0" w:type="auto"/>
        <w:tblBorders>
          <w:top w:val="single" w:sz="4" w:space="0" w:color="auto"/>
          <w:bottom w:val="single" w:sz="4" w:space="0" w:color="auto"/>
        </w:tblBorders>
        <w:tblLook w:val="04A0" w:firstRow="1" w:lastRow="0" w:firstColumn="1" w:lastColumn="0" w:noHBand="0" w:noVBand="1"/>
      </w:tblPr>
      <w:tblGrid>
        <w:gridCol w:w="1195"/>
        <w:gridCol w:w="7321"/>
      </w:tblGrid>
      <w:tr w:rsidR="002F6B53" w:rsidRPr="00B048A3" w:rsidTr="002F6B53">
        <w:tc>
          <w:tcPr>
            <w:tcW w:w="1271" w:type="dxa"/>
            <w:tcBorders>
              <w:top w:val="single" w:sz="4" w:space="0" w:color="auto"/>
              <w:bottom w:val="single" w:sz="4" w:space="0" w:color="auto"/>
            </w:tcBorders>
          </w:tcPr>
          <w:p w:rsidR="00CA7D40" w:rsidRPr="00B048A3" w:rsidRDefault="00CA7D40" w:rsidP="001649A7">
            <w:pPr>
              <w:widowControl w:val="0"/>
              <w:tabs>
                <w:tab w:val="left" w:pos="1742"/>
              </w:tabs>
              <w:adjustRightInd w:val="0"/>
              <w:snapToGrid w:val="0"/>
              <w:spacing w:line="360" w:lineRule="auto"/>
              <w:jc w:val="both"/>
              <w:rPr>
                <w:rFonts w:ascii="Book Antiqua" w:hAnsi="Book Antiqua"/>
                <w:b/>
                <w:color w:val="000000"/>
                <w:lang w:val="en-US"/>
              </w:rPr>
            </w:pPr>
            <w:r w:rsidRPr="00B048A3">
              <w:rPr>
                <w:rFonts w:ascii="Book Antiqua" w:hAnsi="Book Antiqua"/>
                <w:b/>
                <w:color w:val="000000"/>
                <w:lang w:val="en-US"/>
              </w:rPr>
              <w:t>Type</w:t>
            </w:r>
          </w:p>
        </w:tc>
        <w:tc>
          <w:tcPr>
            <w:tcW w:w="8351" w:type="dxa"/>
            <w:tcBorders>
              <w:top w:val="single" w:sz="4" w:space="0" w:color="auto"/>
              <w:bottom w:val="single" w:sz="4" w:space="0" w:color="auto"/>
            </w:tcBorders>
          </w:tcPr>
          <w:p w:rsidR="00CA7D40" w:rsidRPr="00B048A3" w:rsidRDefault="00CA7D40" w:rsidP="001649A7">
            <w:pPr>
              <w:widowControl w:val="0"/>
              <w:tabs>
                <w:tab w:val="left" w:pos="1742"/>
              </w:tabs>
              <w:adjustRightInd w:val="0"/>
              <w:snapToGrid w:val="0"/>
              <w:spacing w:line="360" w:lineRule="auto"/>
              <w:jc w:val="both"/>
              <w:rPr>
                <w:rFonts w:ascii="Book Antiqua" w:hAnsi="Book Antiqua"/>
                <w:b/>
                <w:color w:val="000000"/>
                <w:lang w:val="en-US"/>
              </w:rPr>
            </w:pPr>
            <w:r w:rsidRPr="00B048A3">
              <w:rPr>
                <w:rFonts w:ascii="Book Antiqua" w:hAnsi="Book Antiqua"/>
                <w:b/>
                <w:color w:val="000000"/>
                <w:lang w:val="en-US"/>
              </w:rPr>
              <w:t>Definition</w:t>
            </w:r>
          </w:p>
        </w:tc>
      </w:tr>
      <w:tr w:rsidR="002F6B53" w:rsidRPr="00B048A3" w:rsidTr="002F6B53">
        <w:tc>
          <w:tcPr>
            <w:tcW w:w="1271" w:type="dxa"/>
            <w:tcBorders>
              <w:top w:val="single" w:sz="4" w:space="0" w:color="auto"/>
            </w:tcBorders>
          </w:tcPr>
          <w:p w:rsidR="00CA7D40" w:rsidRPr="00B048A3" w:rsidRDefault="00CA7D40" w:rsidP="001649A7">
            <w:pPr>
              <w:widowControl w:val="0"/>
              <w:tabs>
                <w:tab w:val="left" w:pos="1742"/>
              </w:tabs>
              <w:adjustRightInd w:val="0"/>
              <w:snapToGrid w:val="0"/>
              <w:spacing w:line="360" w:lineRule="auto"/>
              <w:jc w:val="both"/>
              <w:rPr>
                <w:rFonts w:ascii="Book Antiqua" w:hAnsi="Book Antiqua"/>
                <w:bCs/>
                <w:color w:val="000000"/>
                <w:lang w:val="en-US"/>
              </w:rPr>
            </w:pPr>
            <w:r w:rsidRPr="00B048A3">
              <w:rPr>
                <w:rFonts w:ascii="Book Antiqua" w:hAnsi="Book Antiqua"/>
                <w:bCs/>
                <w:color w:val="000000"/>
                <w:lang w:val="en-US"/>
              </w:rPr>
              <w:t>I</w:t>
            </w:r>
          </w:p>
        </w:tc>
        <w:tc>
          <w:tcPr>
            <w:tcW w:w="8351" w:type="dxa"/>
            <w:tcBorders>
              <w:top w:val="single" w:sz="4" w:space="0" w:color="auto"/>
            </w:tcBorders>
          </w:tcPr>
          <w:p w:rsidR="00CA7D40" w:rsidRPr="00B048A3" w:rsidRDefault="00CA7D40" w:rsidP="001649A7">
            <w:pPr>
              <w:widowControl w:val="0"/>
              <w:tabs>
                <w:tab w:val="left" w:pos="1742"/>
              </w:tabs>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Below the confluence of the left and right hepatic ducts</w:t>
            </w:r>
          </w:p>
        </w:tc>
      </w:tr>
      <w:tr w:rsidR="002F6B53" w:rsidRPr="00B048A3" w:rsidTr="002F6B53">
        <w:tc>
          <w:tcPr>
            <w:tcW w:w="1271" w:type="dxa"/>
          </w:tcPr>
          <w:p w:rsidR="00CA7D40" w:rsidRPr="00B048A3" w:rsidRDefault="00CA7D40" w:rsidP="001649A7">
            <w:pPr>
              <w:widowControl w:val="0"/>
              <w:tabs>
                <w:tab w:val="left" w:pos="1742"/>
              </w:tabs>
              <w:adjustRightInd w:val="0"/>
              <w:snapToGrid w:val="0"/>
              <w:spacing w:line="360" w:lineRule="auto"/>
              <w:jc w:val="both"/>
              <w:rPr>
                <w:rFonts w:ascii="Book Antiqua" w:hAnsi="Book Antiqua"/>
                <w:bCs/>
                <w:color w:val="000000"/>
                <w:lang w:val="en-US"/>
              </w:rPr>
            </w:pPr>
            <w:r w:rsidRPr="00B048A3">
              <w:rPr>
                <w:rFonts w:ascii="Book Antiqua" w:hAnsi="Book Antiqua"/>
                <w:bCs/>
                <w:color w:val="000000"/>
                <w:lang w:val="en-US"/>
              </w:rPr>
              <w:t>II</w:t>
            </w:r>
          </w:p>
        </w:tc>
        <w:tc>
          <w:tcPr>
            <w:tcW w:w="8351" w:type="dxa"/>
          </w:tcPr>
          <w:p w:rsidR="00CA7D40" w:rsidRPr="00B048A3" w:rsidRDefault="00CA7D40" w:rsidP="001649A7">
            <w:pPr>
              <w:widowControl w:val="0"/>
              <w:tabs>
                <w:tab w:val="left" w:pos="1742"/>
              </w:tabs>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Reaching confluence but not involving left or right hepatics ducts</w:t>
            </w:r>
          </w:p>
        </w:tc>
      </w:tr>
      <w:tr w:rsidR="002F6B53" w:rsidRPr="00B048A3" w:rsidTr="002F6B53">
        <w:tc>
          <w:tcPr>
            <w:tcW w:w="1271" w:type="dxa"/>
          </w:tcPr>
          <w:p w:rsidR="00CA7D40" w:rsidRPr="00B048A3" w:rsidRDefault="00CA7D40" w:rsidP="001649A7">
            <w:pPr>
              <w:widowControl w:val="0"/>
              <w:tabs>
                <w:tab w:val="left" w:pos="1742"/>
              </w:tabs>
              <w:adjustRightInd w:val="0"/>
              <w:snapToGrid w:val="0"/>
              <w:spacing w:line="360" w:lineRule="auto"/>
              <w:jc w:val="both"/>
              <w:rPr>
                <w:rFonts w:ascii="Book Antiqua" w:hAnsi="Book Antiqua"/>
                <w:bCs/>
                <w:color w:val="000000"/>
                <w:lang w:val="en-US"/>
              </w:rPr>
            </w:pPr>
            <w:r w:rsidRPr="00B048A3">
              <w:rPr>
                <w:rFonts w:ascii="Book Antiqua" w:hAnsi="Book Antiqua"/>
                <w:bCs/>
                <w:color w:val="000000"/>
                <w:lang w:val="en-US"/>
              </w:rPr>
              <w:t>III</w:t>
            </w:r>
          </w:p>
        </w:tc>
        <w:tc>
          <w:tcPr>
            <w:tcW w:w="8351" w:type="dxa"/>
          </w:tcPr>
          <w:p w:rsidR="00CA7D40" w:rsidRPr="00B048A3" w:rsidRDefault="00CA7D40" w:rsidP="001649A7">
            <w:pPr>
              <w:widowControl w:val="0"/>
              <w:tabs>
                <w:tab w:val="left" w:pos="1742"/>
              </w:tabs>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Occluding common hepatic duct and either right (A) or left (B) hepatic duct</w:t>
            </w:r>
          </w:p>
        </w:tc>
      </w:tr>
      <w:tr w:rsidR="002F6B53" w:rsidRPr="00B048A3" w:rsidTr="002F6B53">
        <w:tc>
          <w:tcPr>
            <w:tcW w:w="1271" w:type="dxa"/>
          </w:tcPr>
          <w:p w:rsidR="00CA7D40" w:rsidRPr="00B048A3" w:rsidRDefault="00CA7D40" w:rsidP="001649A7">
            <w:pPr>
              <w:widowControl w:val="0"/>
              <w:tabs>
                <w:tab w:val="left" w:pos="1742"/>
              </w:tabs>
              <w:adjustRightInd w:val="0"/>
              <w:snapToGrid w:val="0"/>
              <w:spacing w:line="360" w:lineRule="auto"/>
              <w:jc w:val="both"/>
              <w:rPr>
                <w:rFonts w:ascii="Book Antiqua" w:hAnsi="Book Antiqua"/>
                <w:bCs/>
                <w:color w:val="000000"/>
                <w:lang w:val="en-US"/>
              </w:rPr>
            </w:pPr>
            <w:r w:rsidRPr="00B048A3">
              <w:rPr>
                <w:rFonts w:ascii="Book Antiqua" w:hAnsi="Book Antiqua"/>
                <w:bCs/>
                <w:color w:val="000000"/>
                <w:lang w:val="en-US"/>
              </w:rPr>
              <w:t>IV</w:t>
            </w:r>
          </w:p>
        </w:tc>
        <w:tc>
          <w:tcPr>
            <w:tcW w:w="8351" w:type="dxa"/>
          </w:tcPr>
          <w:p w:rsidR="00CA7D40" w:rsidRPr="00B048A3" w:rsidRDefault="00CA7D40" w:rsidP="001649A7">
            <w:pPr>
              <w:widowControl w:val="0"/>
              <w:tabs>
                <w:tab w:val="left" w:pos="1742"/>
              </w:tabs>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Multicentric or bilateral intrahepatic segmental involvement; or involving confluence and both right and left hepatics ducts</w:t>
            </w:r>
          </w:p>
        </w:tc>
      </w:tr>
    </w:tbl>
    <w:p w:rsidR="00CA7D40" w:rsidRPr="00B048A3" w:rsidRDefault="00CA7D40" w:rsidP="001649A7">
      <w:pPr>
        <w:widowControl w:val="0"/>
        <w:tabs>
          <w:tab w:val="left" w:pos="1742"/>
        </w:tabs>
        <w:adjustRightInd w:val="0"/>
        <w:snapToGrid w:val="0"/>
        <w:spacing w:line="360" w:lineRule="auto"/>
        <w:jc w:val="both"/>
        <w:rPr>
          <w:rFonts w:ascii="Book Antiqua" w:hAnsi="Book Antiqua"/>
          <w:color w:val="000000"/>
          <w:lang w:val="en-US"/>
        </w:rPr>
      </w:pPr>
    </w:p>
    <w:p w:rsidR="00CA7D40" w:rsidRPr="00B048A3" w:rsidRDefault="00CA7D40" w:rsidP="001649A7">
      <w:pPr>
        <w:widowControl w:val="0"/>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br w:type="page"/>
      </w:r>
      <w:r w:rsidRPr="00B048A3">
        <w:rPr>
          <w:rFonts w:ascii="Book Antiqua" w:hAnsi="Book Antiqua"/>
          <w:b/>
          <w:bCs/>
          <w:color w:val="000000"/>
          <w:lang w:val="en-US"/>
        </w:rPr>
        <w:lastRenderedPageBreak/>
        <w:t>Table 3</w:t>
      </w:r>
      <w:r w:rsidR="002F6B53" w:rsidRPr="00B048A3">
        <w:rPr>
          <w:rFonts w:ascii="Book Antiqua" w:hAnsi="Book Antiqua"/>
          <w:b/>
          <w:bCs/>
          <w:color w:val="000000"/>
          <w:lang w:val="en-US"/>
        </w:rPr>
        <w:t xml:space="preserve"> </w:t>
      </w:r>
      <w:r w:rsidRPr="00B048A3">
        <w:rPr>
          <w:rFonts w:ascii="Book Antiqua" w:hAnsi="Book Antiqua"/>
          <w:b/>
          <w:bCs/>
          <w:color w:val="000000"/>
          <w:lang w:val="en-US"/>
        </w:rPr>
        <w:t>Memorial Sloan Kettering T stage for hilar cholangiocarcinoma</w:t>
      </w:r>
    </w:p>
    <w:tbl>
      <w:tblPr>
        <w:tblW w:w="0" w:type="auto"/>
        <w:tblBorders>
          <w:top w:val="single" w:sz="4" w:space="0" w:color="auto"/>
          <w:bottom w:val="single" w:sz="4" w:space="0" w:color="auto"/>
        </w:tblBorders>
        <w:tblLook w:val="04A0" w:firstRow="1" w:lastRow="0" w:firstColumn="1" w:lastColumn="0" w:noHBand="0" w:noVBand="1"/>
      </w:tblPr>
      <w:tblGrid>
        <w:gridCol w:w="1201"/>
        <w:gridCol w:w="7315"/>
      </w:tblGrid>
      <w:tr w:rsidR="002F6B53" w:rsidRPr="00B048A3" w:rsidTr="002F6B53">
        <w:tc>
          <w:tcPr>
            <w:tcW w:w="1271" w:type="dxa"/>
            <w:tcBorders>
              <w:top w:val="single" w:sz="4" w:space="0" w:color="auto"/>
              <w:bottom w:val="single" w:sz="4" w:space="0" w:color="auto"/>
            </w:tcBorders>
          </w:tcPr>
          <w:p w:rsidR="00CA7D40" w:rsidRPr="00B048A3" w:rsidRDefault="00CA7D40" w:rsidP="001649A7">
            <w:pPr>
              <w:widowControl w:val="0"/>
              <w:tabs>
                <w:tab w:val="left" w:pos="1742"/>
              </w:tabs>
              <w:adjustRightInd w:val="0"/>
              <w:snapToGrid w:val="0"/>
              <w:spacing w:line="360" w:lineRule="auto"/>
              <w:jc w:val="both"/>
              <w:rPr>
                <w:rFonts w:ascii="Book Antiqua" w:hAnsi="Book Antiqua"/>
                <w:b/>
                <w:color w:val="000000"/>
                <w:lang w:val="en-US"/>
              </w:rPr>
            </w:pPr>
            <w:r w:rsidRPr="00B048A3">
              <w:rPr>
                <w:rFonts w:ascii="Book Antiqua" w:hAnsi="Book Antiqua"/>
                <w:b/>
                <w:color w:val="000000"/>
                <w:lang w:val="en-US"/>
              </w:rPr>
              <w:t>Stage</w:t>
            </w:r>
          </w:p>
        </w:tc>
        <w:tc>
          <w:tcPr>
            <w:tcW w:w="8351" w:type="dxa"/>
            <w:tcBorders>
              <w:top w:val="single" w:sz="4" w:space="0" w:color="auto"/>
              <w:bottom w:val="single" w:sz="4" w:space="0" w:color="auto"/>
            </w:tcBorders>
          </w:tcPr>
          <w:p w:rsidR="00CA7D40" w:rsidRPr="00B048A3" w:rsidRDefault="00CA7D40" w:rsidP="001649A7">
            <w:pPr>
              <w:widowControl w:val="0"/>
              <w:tabs>
                <w:tab w:val="left" w:pos="1742"/>
              </w:tabs>
              <w:adjustRightInd w:val="0"/>
              <w:snapToGrid w:val="0"/>
              <w:spacing w:line="360" w:lineRule="auto"/>
              <w:jc w:val="both"/>
              <w:rPr>
                <w:rFonts w:ascii="Book Antiqua" w:hAnsi="Book Antiqua"/>
                <w:b/>
                <w:color w:val="000000"/>
                <w:lang w:val="en-US"/>
              </w:rPr>
            </w:pPr>
            <w:r w:rsidRPr="00B048A3">
              <w:rPr>
                <w:rFonts w:ascii="Book Antiqua" w:hAnsi="Book Antiqua"/>
                <w:b/>
                <w:color w:val="000000"/>
                <w:lang w:val="en-US"/>
              </w:rPr>
              <w:t>Criteria</w:t>
            </w:r>
          </w:p>
        </w:tc>
      </w:tr>
      <w:tr w:rsidR="002F6B53" w:rsidRPr="00B048A3" w:rsidTr="002F6B53">
        <w:tc>
          <w:tcPr>
            <w:tcW w:w="1271" w:type="dxa"/>
            <w:tcBorders>
              <w:top w:val="single" w:sz="4" w:space="0" w:color="auto"/>
            </w:tcBorders>
          </w:tcPr>
          <w:p w:rsidR="00CA7D40" w:rsidRPr="00B048A3" w:rsidRDefault="00CA7D40" w:rsidP="001649A7">
            <w:pPr>
              <w:widowControl w:val="0"/>
              <w:tabs>
                <w:tab w:val="left" w:pos="1742"/>
              </w:tabs>
              <w:adjustRightInd w:val="0"/>
              <w:snapToGrid w:val="0"/>
              <w:spacing w:line="360" w:lineRule="auto"/>
              <w:jc w:val="both"/>
              <w:rPr>
                <w:rFonts w:ascii="Book Antiqua" w:hAnsi="Book Antiqua"/>
                <w:bCs/>
                <w:color w:val="000000"/>
                <w:lang w:val="en-US"/>
              </w:rPr>
            </w:pPr>
            <w:r w:rsidRPr="00B048A3">
              <w:rPr>
                <w:rFonts w:ascii="Book Antiqua" w:hAnsi="Book Antiqua"/>
                <w:bCs/>
                <w:color w:val="000000"/>
                <w:lang w:val="en-US"/>
              </w:rPr>
              <w:t>T1</w:t>
            </w:r>
          </w:p>
        </w:tc>
        <w:tc>
          <w:tcPr>
            <w:tcW w:w="8351" w:type="dxa"/>
            <w:tcBorders>
              <w:top w:val="single" w:sz="4" w:space="0" w:color="auto"/>
            </w:tcBorders>
          </w:tcPr>
          <w:p w:rsidR="00CA7D40" w:rsidRPr="00B048A3" w:rsidRDefault="00CA7D40" w:rsidP="001649A7">
            <w:pPr>
              <w:widowControl w:val="0"/>
              <w:tabs>
                <w:tab w:val="left" w:pos="1742"/>
              </w:tabs>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Tumor involving biliary confluence and/or unilateral extension to second-order biliary tracts</w:t>
            </w:r>
          </w:p>
        </w:tc>
      </w:tr>
      <w:tr w:rsidR="002F6B53" w:rsidRPr="00B048A3" w:rsidTr="002F6B53">
        <w:tc>
          <w:tcPr>
            <w:tcW w:w="1271" w:type="dxa"/>
          </w:tcPr>
          <w:p w:rsidR="00CA7D40" w:rsidRPr="00B048A3" w:rsidRDefault="00CA7D40" w:rsidP="001649A7">
            <w:pPr>
              <w:widowControl w:val="0"/>
              <w:tabs>
                <w:tab w:val="left" w:pos="1742"/>
              </w:tabs>
              <w:adjustRightInd w:val="0"/>
              <w:snapToGrid w:val="0"/>
              <w:spacing w:line="360" w:lineRule="auto"/>
              <w:jc w:val="both"/>
              <w:rPr>
                <w:rFonts w:ascii="Book Antiqua" w:hAnsi="Book Antiqua"/>
                <w:bCs/>
                <w:color w:val="000000"/>
                <w:lang w:val="en-US"/>
              </w:rPr>
            </w:pPr>
            <w:r w:rsidRPr="00B048A3">
              <w:rPr>
                <w:rFonts w:ascii="Book Antiqua" w:hAnsi="Book Antiqua"/>
                <w:bCs/>
                <w:color w:val="000000"/>
                <w:lang w:val="en-US"/>
              </w:rPr>
              <w:t>T2</w:t>
            </w:r>
          </w:p>
        </w:tc>
        <w:tc>
          <w:tcPr>
            <w:tcW w:w="8351" w:type="dxa"/>
          </w:tcPr>
          <w:p w:rsidR="00CA7D40" w:rsidRPr="00B048A3" w:rsidRDefault="00CA7D40" w:rsidP="001649A7">
            <w:pPr>
              <w:widowControl w:val="0"/>
              <w:tabs>
                <w:tab w:val="left" w:pos="1742"/>
              </w:tabs>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T1 and/or ipsilateral portal vein involvement and/or ipsilateral hepatic lobar atrophy</w:t>
            </w:r>
          </w:p>
        </w:tc>
      </w:tr>
      <w:tr w:rsidR="002F6B53" w:rsidRPr="00AD165D" w:rsidTr="002F6B53">
        <w:tc>
          <w:tcPr>
            <w:tcW w:w="1271" w:type="dxa"/>
          </w:tcPr>
          <w:p w:rsidR="00CA7D40" w:rsidRPr="00B048A3" w:rsidRDefault="00CA7D40" w:rsidP="001649A7">
            <w:pPr>
              <w:widowControl w:val="0"/>
              <w:tabs>
                <w:tab w:val="left" w:pos="1742"/>
              </w:tabs>
              <w:adjustRightInd w:val="0"/>
              <w:snapToGrid w:val="0"/>
              <w:spacing w:line="360" w:lineRule="auto"/>
              <w:jc w:val="both"/>
              <w:rPr>
                <w:rFonts w:ascii="Book Antiqua" w:hAnsi="Book Antiqua"/>
                <w:bCs/>
                <w:color w:val="000000"/>
                <w:lang w:val="en-US"/>
              </w:rPr>
            </w:pPr>
            <w:r w:rsidRPr="00B048A3">
              <w:rPr>
                <w:rFonts w:ascii="Book Antiqua" w:hAnsi="Book Antiqua"/>
                <w:bCs/>
                <w:color w:val="000000"/>
                <w:lang w:val="en-US"/>
              </w:rPr>
              <w:t>T3</w:t>
            </w:r>
          </w:p>
        </w:tc>
        <w:tc>
          <w:tcPr>
            <w:tcW w:w="8351" w:type="dxa"/>
          </w:tcPr>
          <w:p w:rsidR="00CA7D40" w:rsidRPr="00AD165D" w:rsidRDefault="00CA7D40" w:rsidP="001649A7">
            <w:pPr>
              <w:widowControl w:val="0"/>
              <w:tabs>
                <w:tab w:val="left" w:pos="1742"/>
              </w:tabs>
              <w:adjustRightInd w:val="0"/>
              <w:snapToGrid w:val="0"/>
              <w:spacing w:line="360" w:lineRule="auto"/>
              <w:jc w:val="both"/>
              <w:rPr>
                <w:rFonts w:ascii="Book Antiqua" w:hAnsi="Book Antiqua"/>
                <w:color w:val="000000"/>
                <w:lang w:val="en-US"/>
              </w:rPr>
            </w:pPr>
            <w:r w:rsidRPr="00B048A3">
              <w:rPr>
                <w:rFonts w:ascii="Book Antiqua" w:hAnsi="Book Antiqua"/>
                <w:color w:val="000000"/>
                <w:lang w:val="en-US"/>
              </w:rPr>
              <w:t>Tumor involving biliary confluence, the biliary extension to second-order biliary tracts; or unilateral extension to second-order biliary tracts with contralateral portal vein involvement; or unilateral extension to second-order radicals with contralateral hepatic lobar atrophy; or main or bilateral portal vein involvement</w:t>
            </w:r>
          </w:p>
        </w:tc>
      </w:tr>
    </w:tbl>
    <w:p w:rsidR="00CA7D40" w:rsidRPr="00AD165D" w:rsidRDefault="00CA7D40" w:rsidP="001649A7">
      <w:pPr>
        <w:widowControl w:val="0"/>
        <w:adjustRightInd w:val="0"/>
        <w:snapToGrid w:val="0"/>
        <w:spacing w:line="360" w:lineRule="auto"/>
        <w:jc w:val="both"/>
        <w:rPr>
          <w:rFonts w:ascii="Book Antiqua" w:hAnsi="Book Antiqua"/>
          <w:color w:val="000000"/>
          <w:lang w:val="en-GB"/>
        </w:rPr>
      </w:pPr>
    </w:p>
    <w:sectPr w:rsidR="00CA7D40" w:rsidRPr="00AD165D" w:rsidSect="00A37F52">
      <w:headerReference w:type="default" r:id="rId13"/>
      <w:footerReference w:type="even" r:id="rId14"/>
      <w:footerReference w:type="defaul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75E" w:rsidRDefault="0070375E" w:rsidP="00C76FAE">
      <w:r>
        <w:separator/>
      </w:r>
    </w:p>
  </w:endnote>
  <w:endnote w:type="continuationSeparator" w:id="0">
    <w:p w:rsidR="0070375E" w:rsidRDefault="0070375E" w:rsidP="00C76F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JansonTextLT">
    <w:altName w:val="Cambria"/>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F89" w:rsidRDefault="00FD5F89" w:rsidP="00B03632">
    <w:pPr>
      <w:pStyle w:val="ab"/>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Pr>
        <w:rStyle w:val="ac"/>
      </w:rPr>
      <w:fldChar w:fldCharType="end"/>
    </w:r>
  </w:p>
  <w:p w:rsidR="00FD5F89" w:rsidRDefault="00FD5F89" w:rsidP="00FD5F89">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F52" w:rsidRDefault="00A37F52">
    <w:pPr>
      <w:pStyle w:val="ab"/>
      <w:jc w:val="right"/>
    </w:pPr>
    <w:r>
      <w:rPr>
        <w:lang w:val="zh-CN" w:eastAsia="zh-CN"/>
      </w:rPr>
      <w:t xml:space="preserve"> </w:t>
    </w:r>
    <w:r>
      <w:rPr>
        <w:b/>
        <w:bCs/>
      </w:rPr>
      <w:fldChar w:fldCharType="begin"/>
    </w:r>
    <w:r>
      <w:rPr>
        <w:b/>
        <w:bCs/>
      </w:rPr>
      <w:instrText>PAGE</w:instrText>
    </w:r>
    <w:r>
      <w:rPr>
        <w:b/>
        <w:bCs/>
      </w:rPr>
      <w:fldChar w:fldCharType="separate"/>
    </w:r>
    <w:r w:rsidR="00B048A3">
      <w:rPr>
        <w:b/>
        <w:bCs/>
        <w:noProof/>
      </w:rPr>
      <w:t>22</w:t>
    </w:r>
    <w:r>
      <w:rPr>
        <w:b/>
        <w:bCs/>
      </w:rPr>
      <w:fldChar w:fldCharType="end"/>
    </w:r>
    <w:r>
      <w:rPr>
        <w:lang w:val="zh-CN" w:eastAsia="zh-CN"/>
      </w:rPr>
      <w:t xml:space="preserve"> / </w:t>
    </w:r>
    <w:r>
      <w:rPr>
        <w:b/>
        <w:bCs/>
      </w:rPr>
      <w:fldChar w:fldCharType="begin"/>
    </w:r>
    <w:r>
      <w:rPr>
        <w:b/>
        <w:bCs/>
      </w:rPr>
      <w:instrText>NUMPAGES</w:instrText>
    </w:r>
    <w:r>
      <w:rPr>
        <w:b/>
        <w:bCs/>
      </w:rPr>
      <w:fldChar w:fldCharType="separate"/>
    </w:r>
    <w:r w:rsidR="00B048A3">
      <w:rPr>
        <w:b/>
        <w:bCs/>
        <w:noProof/>
      </w:rPr>
      <w:t>28</w:t>
    </w:r>
    <w:r>
      <w:rPr>
        <w:b/>
        <w:bCs/>
      </w:rPr>
      <w:fldChar w:fldCharType="end"/>
    </w:r>
  </w:p>
  <w:p w:rsidR="00FD5F89" w:rsidRDefault="00FD5F89" w:rsidP="00FD5F89">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75E" w:rsidRDefault="0070375E" w:rsidP="00C76FAE">
      <w:r>
        <w:separator/>
      </w:r>
    </w:p>
  </w:footnote>
  <w:footnote w:type="continuationSeparator" w:id="0">
    <w:p w:rsidR="0070375E" w:rsidRDefault="0070375E" w:rsidP="00C76F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F52" w:rsidRDefault="00A37F52">
    <w:pPr>
      <w:pStyle w:val="aa"/>
      <w:jc w:val="right"/>
    </w:pPr>
  </w:p>
  <w:p w:rsidR="00A4164A" w:rsidRDefault="00A4164A">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636C9"/>
    <w:multiLevelType w:val="hybridMultilevel"/>
    <w:tmpl w:val="0CC42C28"/>
    <w:lvl w:ilvl="0">
      <w:start w:val="1"/>
      <w:numFmt w:val="decimal"/>
      <w:lvlText w:val="%1."/>
      <w:lvlJc w:val="left"/>
      <w:pPr>
        <w:ind w:left="720" w:hanging="360"/>
      </w:pPr>
      <w:rPr>
        <w:rFonts w:ascii="JansonTextLT" w:hAnsi="JansonTextLT" w:hint="default"/>
        <w:sz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6CD3E44"/>
    <w:multiLevelType w:val="hybridMultilevel"/>
    <w:tmpl w:val="0CC42C28"/>
    <w:lvl w:ilvl="0">
      <w:start w:val="1"/>
      <w:numFmt w:val="decimal"/>
      <w:lvlText w:val="%1."/>
      <w:lvlJc w:val="left"/>
      <w:pPr>
        <w:ind w:left="720" w:hanging="360"/>
      </w:pPr>
      <w:rPr>
        <w:rFonts w:ascii="JansonTextLT" w:hAnsi="JansonTextLT" w:hint="default"/>
        <w:sz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59B3234"/>
    <w:multiLevelType w:val="hybridMultilevel"/>
    <w:tmpl w:val="09E61F80"/>
    <w:lvl w:ilvl="0">
      <w:numFmt w:val="bullet"/>
      <w:lvlText w:val="-"/>
      <w:lvlJc w:val="left"/>
      <w:pPr>
        <w:ind w:left="720" w:hanging="360"/>
      </w:pPr>
      <w:rPr>
        <w:rFonts w:ascii="Calibri" w:eastAsia="Calibri"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52D6A0C"/>
    <w:multiLevelType w:val="hybridMultilevel"/>
    <w:tmpl w:val="4E047EE6"/>
    <w:lvl w:ilvl="0">
      <w:numFmt w:val="bullet"/>
      <w:lvlText w:val="-"/>
      <w:lvlJc w:val="left"/>
      <w:pPr>
        <w:ind w:left="720" w:hanging="360"/>
      </w:pPr>
      <w:rPr>
        <w:rFonts w:ascii="Book Antiqua" w:eastAsia="Calibri" w:hAnsi="Book Antiqua" w:cs="Arial" w:hint="default"/>
        <w:b/>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cs="Wingdings" w:hint="default"/>
      </w:rPr>
    </w:lvl>
    <w:lvl w:ilvl="3" w:tentative="1">
      <w:start w:val="1"/>
      <w:numFmt w:val="bullet"/>
      <w:lvlText w:val=""/>
      <w:lvlJc w:val="left"/>
      <w:pPr>
        <w:ind w:left="2880" w:hanging="360"/>
      </w:pPr>
      <w:rPr>
        <w:rFonts w:ascii="Symbol" w:hAnsi="Symbol" w:cs="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cs="Wingdings" w:hint="default"/>
      </w:rPr>
    </w:lvl>
    <w:lvl w:ilvl="6" w:tentative="1">
      <w:start w:val="1"/>
      <w:numFmt w:val="bullet"/>
      <w:lvlText w:val=""/>
      <w:lvlJc w:val="left"/>
      <w:pPr>
        <w:ind w:left="5040" w:hanging="360"/>
      </w:pPr>
      <w:rPr>
        <w:rFonts w:ascii="Symbol" w:hAnsi="Symbol" w:cs="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cs="Wingdings" w:hint="default"/>
      </w:rPr>
    </w:lvl>
  </w:abstractNum>
  <w:abstractNum w:abstractNumId="4">
    <w:nsid w:val="5DFE347F"/>
    <w:multiLevelType w:val="hybridMultilevel"/>
    <w:tmpl w:val="0CC42C28"/>
    <w:lvl w:ilvl="0">
      <w:start w:val="1"/>
      <w:numFmt w:val="decimal"/>
      <w:lvlText w:val="%1."/>
      <w:lvlJc w:val="left"/>
      <w:pPr>
        <w:ind w:left="720" w:hanging="360"/>
      </w:pPr>
      <w:rPr>
        <w:rFonts w:ascii="JansonTextLT" w:hAnsi="JansonTextLT" w:hint="default"/>
        <w:sz w:val="1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309"/>
    <w:rsid w:val="00042F15"/>
    <w:rsid w:val="0006032A"/>
    <w:rsid w:val="00081CFB"/>
    <w:rsid w:val="000836D1"/>
    <w:rsid w:val="000A17D7"/>
    <w:rsid w:val="000A1A69"/>
    <w:rsid w:val="000B73F3"/>
    <w:rsid w:val="001300C9"/>
    <w:rsid w:val="001335DE"/>
    <w:rsid w:val="00144EDF"/>
    <w:rsid w:val="001649A7"/>
    <w:rsid w:val="00164AE7"/>
    <w:rsid w:val="0017513D"/>
    <w:rsid w:val="0018048E"/>
    <w:rsid w:val="001913C3"/>
    <w:rsid w:val="001A6FED"/>
    <w:rsid w:val="001B2729"/>
    <w:rsid w:val="001D29EB"/>
    <w:rsid w:val="001E683C"/>
    <w:rsid w:val="001E6E4D"/>
    <w:rsid w:val="00206580"/>
    <w:rsid w:val="002073B2"/>
    <w:rsid w:val="0024546F"/>
    <w:rsid w:val="00247700"/>
    <w:rsid w:val="00265429"/>
    <w:rsid w:val="00266435"/>
    <w:rsid w:val="00284B01"/>
    <w:rsid w:val="002A0086"/>
    <w:rsid w:val="002B3592"/>
    <w:rsid w:val="002B3DA5"/>
    <w:rsid w:val="002F28C9"/>
    <w:rsid w:val="002F6B53"/>
    <w:rsid w:val="00302621"/>
    <w:rsid w:val="00302B0C"/>
    <w:rsid w:val="003032ED"/>
    <w:rsid w:val="00310A27"/>
    <w:rsid w:val="00320107"/>
    <w:rsid w:val="00355F19"/>
    <w:rsid w:val="00362AA1"/>
    <w:rsid w:val="0036777A"/>
    <w:rsid w:val="003703A3"/>
    <w:rsid w:val="00370EE6"/>
    <w:rsid w:val="00376EDE"/>
    <w:rsid w:val="003777E6"/>
    <w:rsid w:val="003A26F6"/>
    <w:rsid w:val="003A4813"/>
    <w:rsid w:val="003A7CC5"/>
    <w:rsid w:val="003B0DEA"/>
    <w:rsid w:val="003C00B8"/>
    <w:rsid w:val="003D6F11"/>
    <w:rsid w:val="003E6415"/>
    <w:rsid w:val="00406E7E"/>
    <w:rsid w:val="00410F4E"/>
    <w:rsid w:val="00436147"/>
    <w:rsid w:val="00443C77"/>
    <w:rsid w:val="00480A56"/>
    <w:rsid w:val="004844F2"/>
    <w:rsid w:val="004B1810"/>
    <w:rsid w:val="004B5694"/>
    <w:rsid w:val="004B5C1A"/>
    <w:rsid w:val="004E2FF0"/>
    <w:rsid w:val="004E51BD"/>
    <w:rsid w:val="004F1E27"/>
    <w:rsid w:val="004F42FE"/>
    <w:rsid w:val="004F5B53"/>
    <w:rsid w:val="004F79C0"/>
    <w:rsid w:val="005018DE"/>
    <w:rsid w:val="00517611"/>
    <w:rsid w:val="005508C5"/>
    <w:rsid w:val="00551240"/>
    <w:rsid w:val="00562BA0"/>
    <w:rsid w:val="00571149"/>
    <w:rsid w:val="00587539"/>
    <w:rsid w:val="005961E9"/>
    <w:rsid w:val="005A2DF8"/>
    <w:rsid w:val="005A50B9"/>
    <w:rsid w:val="005B3983"/>
    <w:rsid w:val="005C7EB5"/>
    <w:rsid w:val="005D281B"/>
    <w:rsid w:val="00602ED2"/>
    <w:rsid w:val="00630296"/>
    <w:rsid w:val="00637DC1"/>
    <w:rsid w:val="00642982"/>
    <w:rsid w:val="00650F8C"/>
    <w:rsid w:val="00693DC7"/>
    <w:rsid w:val="006A4EC2"/>
    <w:rsid w:val="006B3C76"/>
    <w:rsid w:val="006B796F"/>
    <w:rsid w:val="006C2F90"/>
    <w:rsid w:val="006C460A"/>
    <w:rsid w:val="006E2C2F"/>
    <w:rsid w:val="0070375E"/>
    <w:rsid w:val="00720891"/>
    <w:rsid w:val="007274E0"/>
    <w:rsid w:val="00736D17"/>
    <w:rsid w:val="00757F88"/>
    <w:rsid w:val="0079393C"/>
    <w:rsid w:val="007B16AB"/>
    <w:rsid w:val="007C77F2"/>
    <w:rsid w:val="00811391"/>
    <w:rsid w:val="0081286A"/>
    <w:rsid w:val="0082248C"/>
    <w:rsid w:val="0089500D"/>
    <w:rsid w:val="008A457B"/>
    <w:rsid w:val="008B267D"/>
    <w:rsid w:val="008C0357"/>
    <w:rsid w:val="008E62EC"/>
    <w:rsid w:val="008F381C"/>
    <w:rsid w:val="008F3FC9"/>
    <w:rsid w:val="008F459B"/>
    <w:rsid w:val="008F5656"/>
    <w:rsid w:val="00905CAB"/>
    <w:rsid w:val="00912309"/>
    <w:rsid w:val="00914730"/>
    <w:rsid w:val="00926235"/>
    <w:rsid w:val="0094106E"/>
    <w:rsid w:val="009A2133"/>
    <w:rsid w:val="009A60C6"/>
    <w:rsid w:val="009D145E"/>
    <w:rsid w:val="009D5316"/>
    <w:rsid w:val="009E4BB4"/>
    <w:rsid w:val="009E51E8"/>
    <w:rsid w:val="009E60D3"/>
    <w:rsid w:val="009F3FB7"/>
    <w:rsid w:val="00A0036A"/>
    <w:rsid w:val="00A07480"/>
    <w:rsid w:val="00A2323C"/>
    <w:rsid w:val="00A33A02"/>
    <w:rsid w:val="00A37F52"/>
    <w:rsid w:val="00A4164A"/>
    <w:rsid w:val="00A54661"/>
    <w:rsid w:val="00A56406"/>
    <w:rsid w:val="00A818F3"/>
    <w:rsid w:val="00A96F56"/>
    <w:rsid w:val="00AD165D"/>
    <w:rsid w:val="00AD2CBA"/>
    <w:rsid w:val="00AE2DC3"/>
    <w:rsid w:val="00B03632"/>
    <w:rsid w:val="00B048A3"/>
    <w:rsid w:val="00B321DE"/>
    <w:rsid w:val="00B416E9"/>
    <w:rsid w:val="00B44FD0"/>
    <w:rsid w:val="00B51A11"/>
    <w:rsid w:val="00B67D83"/>
    <w:rsid w:val="00B72F41"/>
    <w:rsid w:val="00B830F1"/>
    <w:rsid w:val="00BE6ECB"/>
    <w:rsid w:val="00BF0938"/>
    <w:rsid w:val="00BF4409"/>
    <w:rsid w:val="00BF7A7B"/>
    <w:rsid w:val="00C01388"/>
    <w:rsid w:val="00C04E3E"/>
    <w:rsid w:val="00C1460E"/>
    <w:rsid w:val="00C559CB"/>
    <w:rsid w:val="00C664D6"/>
    <w:rsid w:val="00C76FAE"/>
    <w:rsid w:val="00C82C86"/>
    <w:rsid w:val="00CA7D40"/>
    <w:rsid w:val="00CC60B8"/>
    <w:rsid w:val="00CC79CC"/>
    <w:rsid w:val="00CD2A35"/>
    <w:rsid w:val="00CD4AAC"/>
    <w:rsid w:val="00D062A7"/>
    <w:rsid w:val="00D07490"/>
    <w:rsid w:val="00D1005E"/>
    <w:rsid w:val="00D307B6"/>
    <w:rsid w:val="00D4364E"/>
    <w:rsid w:val="00D64276"/>
    <w:rsid w:val="00D774E3"/>
    <w:rsid w:val="00D8555A"/>
    <w:rsid w:val="00D87CC3"/>
    <w:rsid w:val="00D91907"/>
    <w:rsid w:val="00DA4001"/>
    <w:rsid w:val="00DA5322"/>
    <w:rsid w:val="00DB1548"/>
    <w:rsid w:val="00DB221B"/>
    <w:rsid w:val="00DB4D6A"/>
    <w:rsid w:val="00DC3CC7"/>
    <w:rsid w:val="00DC67F7"/>
    <w:rsid w:val="00DC6DA0"/>
    <w:rsid w:val="00DE39D0"/>
    <w:rsid w:val="00DE6748"/>
    <w:rsid w:val="00E03B30"/>
    <w:rsid w:val="00E166F1"/>
    <w:rsid w:val="00E234C8"/>
    <w:rsid w:val="00E245CD"/>
    <w:rsid w:val="00E260CB"/>
    <w:rsid w:val="00E63DCA"/>
    <w:rsid w:val="00E65906"/>
    <w:rsid w:val="00E7342D"/>
    <w:rsid w:val="00E76EB6"/>
    <w:rsid w:val="00E93BCE"/>
    <w:rsid w:val="00EA14F8"/>
    <w:rsid w:val="00EB3B94"/>
    <w:rsid w:val="00EE1E5F"/>
    <w:rsid w:val="00EF3E54"/>
    <w:rsid w:val="00EF51DB"/>
    <w:rsid w:val="00F40E03"/>
    <w:rsid w:val="00F57442"/>
    <w:rsid w:val="00F80BE2"/>
    <w:rsid w:val="00F85092"/>
    <w:rsid w:val="00F90219"/>
    <w:rsid w:val="00FB259C"/>
    <w:rsid w:val="00FC5FC3"/>
    <w:rsid w:val="00FD5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309"/>
    <w:rPr>
      <w:sz w:val="24"/>
      <w:szCs w:val="24"/>
      <w:lang w:val="it-IT" w:eastAsia="en-US"/>
    </w:rPr>
  </w:style>
  <w:style w:type="paragraph" w:styleId="1">
    <w:name w:val="heading 1"/>
    <w:basedOn w:val="a"/>
    <w:link w:val="1Char"/>
    <w:uiPriority w:val="9"/>
    <w:qFormat/>
    <w:rsid w:val="00912309"/>
    <w:pPr>
      <w:spacing w:before="100" w:beforeAutospacing="1" w:after="100" w:afterAutospacing="1"/>
      <w:outlineLvl w:val="0"/>
    </w:pPr>
    <w:rPr>
      <w:rFonts w:ascii="Times New Roman" w:eastAsia="Times New Roman" w:hAnsi="Times New Roman"/>
      <w:b/>
      <w:bCs/>
      <w:kern w:val="36"/>
      <w:sz w:val="48"/>
      <w:szCs w:val="48"/>
      <w:lang w:val="x-none" w:eastAsia="it-IT"/>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2309"/>
    <w:pPr>
      <w:spacing w:before="100" w:beforeAutospacing="1" w:after="100" w:afterAutospacing="1"/>
    </w:pPr>
    <w:rPr>
      <w:rFonts w:ascii="Times New Roman" w:eastAsia="Times New Roman" w:hAnsi="Times New Roman"/>
      <w:lang w:eastAsia="it-IT"/>
    </w:rPr>
  </w:style>
  <w:style w:type="paragraph" w:styleId="a4">
    <w:name w:val="List Paragraph"/>
    <w:basedOn w:val="a"/>
    <w:uiPriority w:val="34"/>
    <w:qFormat/>
    <w:rsid w:val="00912309"/>
    <w:pPr>
      <w:spacing w:after="200" w:line="276" w:lineRule="auto"/>
      <w:ind w:left="720"/>
      <w:contextualSpacing/>
    </w:pPr>
    <w:rPr>
      <w:sz w:val="22"/>
      <w:szCs w:val="22"/>
    </w:rPr>
  </w:style>
  <w:style w:type="character" w:customStyle="1" w:styleId="1Char">
    <w:name w:val="标题 1 Char"/>
    <w:link w:val="1"/>
    <w:uiPriority w:val="9"/>
    <w:rsid w:val="00912309"/>
    <w:rPr>
      <w:rFonts w:ascii="Times New Roman" w:eastAsia="Times New Roman" w:hAnsi="Times New Roman" w:cs="Times New Roman"/>
      <w:b/>
      <w:bCs/>
      <w:kern w:val="36"/>
      <w:sz w:val="48"/>
      <w:szCs w:val="48"/>
      <w:lang w:eastAsia="it-IT"/>
    </w:rPr>
  </w:style>
  <w:style w:type="paragraph" w:styleId="HTML">
    <w:name w:val="HTML Preformatted"/>
    <w:basedOn w:val="a"/>
    <w:link w:val="HTMLChar"/>
    <w:uiPriority w:val="99"/>
    <w:unhideWhenUsed/>
    <w:rsid w:val="00912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it-IT"/>
    </w:rPr>
  </w:style>
  <w:style w:type="character" w:customStyle="1" w:styleId="HTMLChar">
    <w:name w:val="HTML 预设格式 Char"/>
    <w:link w:val="HTML"/>
    <w:uiPriority w:val="99"/>
    <w:rsid w:val="00912309"/>
    <w:rPr>
      <w:rFonts w:ascii="Courier New" w:eastAsia="Times New Roman" w:hAnsi="Courier New" w:cs="Courier New"/>
      <w:sz w:val="20"/>
      <w:szCs w:val="20"/>
      <w:lang w:eastAsia="it-IT"/>
    </w:rPr>
  </w:style>
  <w:style w:type="character" w:customStyle="1" w:styleId="cit">
    <w:name w:val="cit"/>
    <w:basedOn w:val="a0"/>
    <w:rsid w:val="006B3C76"/>
  </w:style>
  <w:style w:type="character" w:styleId="a5">
    <w:name w:val="Hyperlink"/>
    <w:uiPriority w:val="99"/>
    <w:unhideWhenUsed/>
    <w:rsid w:val="006B3C76"/>
    <w:rPr>
      <w:color w:val="0000FF"/>
      <w:u w:val="single"/>
    </w:rPr>
  </w:style>
  <w:style w:type="character" w:customStyle="1" w:styleId="fm-vol-iss-date">
    <w:name w:val="fm-vol-iss-date"/>
    <w:basedOn w:val="a0"/>
    <w:rsid w:val="006B3C76"/>
  </w:style>
  <w:style w:type="character" w:customStyle="1" w:styleId="doi">
    <w:name w:val="doi"/>
    <w:basedOn w:val="a0"/>
    <w:rsid w:val="006B3C76"/>
  </w:style>
  <w:style w:type="paragraph" w:styleId="a6">
    <w:name w:val="Balloon Text"/>
    <w:basedOn w:val="a"/>
    <w:link w:val="Char"/>
    <w:uiPriority w:val="99"/>
    <w:semiHidden/>
    <w:unhideWhenUsed/>
    <w:rsid w:val="002B3592"/>
    <w:rPr>
      <w:rFonts w:ascii="Times New Roman" w:hAnsi="Times New Roman"/>
      <w:sz w:val="18"/>
      <w:szCs w:val="18"/>
      <w:lang w:val="x-none"/>
    </w:rPr>
  </w:style>
  <w:style w:type="character" w:customStyle="1" w:styleId="Char">
    <w:name w:val="批注框文本 Char"/>
    <w:link w:val="a6"/>
    <w:uiPriority w:val="99"/>
    <w:semiHidden/>
    <w:rsid w:val="002B3592"/>
    <w:rPr>
      <w:rFonts w:ascii="Times New Roman" w:hAnsi="Times New Roman"/>
      <w:sz w:val="18"/>
      <w:szCs w:val="18"/>
      <w:lang w:eastAsia="en-US"/>
    </w:rPr>
  </w:style>
  <w:style w:type="paragraph" w:styleId="a7">
    <w:name w:val="Revision"/>
    <w:hidden/>
    <w:uiPriority w:val="99"/>
    <w:semiHidden/>
    <w:rsid w:val="00266435"/>
    <w:rPr>
      <w:sz w:val="24"/>
      <w:szCs w:val="24"/>
      <w:lang w:val="it-IT" w:eastAsia="en-US"/>
    </w:rPr>
  </w:style>
  <w:style w:type="character" w:customStyle="1" w:styleId="orcid-id-https">
    <w:name w:val="orcid-id-https"/>
    <w:basedOn w:val="a0"/>
    <w:rsid w:val="00D062A7"/>
  </w:style>
  <w:style w:type="table" w:styleId="a8">
    <w:name w:val="Table Grid"/>
    <w:basedOn w:val="a1"/>
    <w:uiPriority w:val="39"/>
    <w:rsid w:val="000836D1"/>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qFormat/>
    <w:rsid w:val="000836D1"/>
    <w:pPr>
      <w:spacing w:after="200"/>
    </w:pPr>
    <w:rPr>
      <w:rFonts w:eastAsia="Calibri"/>
      <w:i/>
      <w:iCs/>
      <w:color w:val="1F497D"/>
      <w:sz w:val="18"/>
      <w:szCs w:val="18"/>
    </w:rPr>
  </w:style>
  <w:style w:type="paragraph" w:styleId="aa">
    <w:name w:val="header"/>
    <w:basedOn w:val="a"/>
    <w:link w:val="Char0"/>
    <w:uiPriority w:val="99"/>
    <w:unhideWhenUsed/>
    <w:rsid w:val="00C76FAE"/>
    <w:pPr>
      <w:tabs>
        <w:tab w:val="center" w:pos="4819"/>
        <w:tab w:val="right" w:pos="9638"/>
      </w:tabs>
    </w:pPr>
    <w:rPr>
      <w:lang w:val="x-none"/>
    </w:rPr>
  </w:style>
  <w:style w:type="character" w:customStyle="1" w:styleId="Char0">
    <w:name w:val="页眉 Char"/>
    <w:link w:val="aa"/>
    <w:uiPriority w:val="99"/>
    <w:rsid w:val="00C76FAE"/>
    <w:rPr>
      <w:sz w:val="24"/>
      <w:szCs w:val="24"/>
      <w:lang w:eastAsia="en-US"/>
    </w:rPr>
  </w:style>
  <w:style w:type="paragraph" w:styleId="ab">
    <w:name w:val="footer"/>
    <w:basedOn w:val="a"/>
    <w:link w:val="Char1"/>
    <w:uiPriority w:val="99"/>
    <w:unhideWhenUsed/>
    <w:rsid w:val="00C76FAE"/>
    <w:pPr>
      <w:tabs>
        <w:tab w:val="center" w:pos="4819"/>
        <w:tab w:val="right" w:pos="9638"/>
      </w:tabs>
    </w:pPr>
    <w:rPr>
      <w:lang w:val="x-none"/>
    </w:rPr>
  </w:style>
  <w:style w:type="character" w:customStyle="1" w:styleId="Char1">
    <w:name w:val="页脚 Char"/>
    <w:link w:val="ab"/>
    <w:uiPriority w:val="99"/>
    <w:rsid w:val="00C76FAE"/>
    <w:rPr>
      <w:sz w:val="24"/>
      <w:szCs w:val="24"/>
      <w:lang w:eastAsia="en-US"/>
    </w:rPr>
  </w:style>
  <w:style w:type="character" w:styleId="ac">
    <w:name w:val="page number"/>
    <w:uiPriority w:val="99"/>
    <w:semiHidden/>
    <w:unhideWhenUsed/>
    <w:rsid w:val="00FD5F89"/>
  </w:style>
  <w:style w:type="character" w:customStyle="1" w:styleId="Menzionenonrisolta">
    <w:name w:val="Menzione non risolta"/>
    <w:uiPriority w:val="99"/>
    <w:semiHidden/>
    <w:unhideWhenUsed/>
    <w:rsid w:val="004B1810"/>
    <w:rPr>
      <w:color w:val="605E5C"/>
      <w:shd w:val="clear" w:color="auto" w:fill="E1DFDD"/>
    </w:rPr>
  </w:style>
  <w:style w:type="character" w:customStyle="1" w:styleId="ad">
    <w:name w:val="未处理的提及"/>
    <w:uiPriority w:val="99"/>
    <w:semiHidden/>
    <w:unhideWhenUsed/>
    <w:rsid w:val="00D91907"/>
    <w:rPr>
      <w:color w:val="605E5C"/>
      <w:shd w:val="clear" w:color="auto" w:fill="E1DFDD"/>
    </w:rPr>
  </w:style>
  <w:style w:type="character" w:styleId="ae">
    <w:name w:val="Strong"/>
    <w:qFormat/>
    <w:rsid w:val="005D281B"/>
    <w:rPr>
      <w:b/>
      <w:bCs/>
    </w:rPr>
  </w:style>
  <w:style w:type="character" w:customStyle="1" w:styleId="af">
    <w:name w:val="页眉 字符"/>
    <w:uiPriority w:val="99"/>
    <w:rsid w:val="00A416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309"/>
    <w:rPr>
      <w:sz w:val="24"/>
      <w:szCs w:val="24"/>
      <w:lang w:val="it-IT" w:eastAsia="en-US"/>
    </w:rPr>
  </w:style>
  <w:style w:type="paragraph" w:styleId="1">
    <w:name w:val="heading 1"/>
    <w:basedOn w:val="a"/>
    <w:link w:val="1Char"/>
    <w:uiPriority w:val="9"/>
    <w:qFormat/>
    <w:rsid w:val="00912309"/>
    <w:pPr>
      <w:spacing w:before="100" w:beforeAutospacing="1" w:after="100" w:afterAutospacing="1"/>
      <w:outlineLvl w:val="0"/>
    </w:pPr>
    <w:rPr>
      <w:rFonts w:ascii="Times New Roman" w:eastAsia="Times New Roman" w:hAnsi="Times New Roman"/>
      <w:b/>
      <w:bCs/>
      <w:kern w:val="36"/>
      <w:sz w:val="48"/>
      <w:szCs w:val="48"/>
      <w:lang w:val="x-none" w:eastAsia="it-IT"/>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12309"/>
    <w:pPr>
      <w:spacing w:before="100" w:beforeAutospacing="1" w:after="100" w:afterAutospacing="1"/>
    </w:pPr>
    <w:rPr>
      <w:rFonts w:ascii="Times New Roman" w:eastAsia="Times New Roman" w:hAnsi="Times New Roman"/>
      <w:lang w:eastAsia="it-IT"/>
    </w:rPr>
  </w:style>
  <w:style w:type="paragraph" w:styleId="a4">
    <w:name w:val="List Paragraph"/>
    <w:basedOn w:val="a"/>
    <w:uiPriority w:val="34"/>
    <w:qFormat/>
    <w:rsid w:val="00912309"/>
    <w:pPr>
      <w:spacing w:after="200" w:line="276" w:lineRule="auto"/>
      <w:ind w:left="720"/>
      <w:contextualSpacing/>
    </w:pPr>
    <w:rPr>
      <w:sz w:val="22"/>
      <w:szCs w:val="22"/>
    </w:rPr>
  </w:style>
  <w:style w:type="character" w:customStyle="1" w:styleId="1Char">
    <w:name w:val="标题 1 Char"/>
    <w:link w:val="1"/>
    <w:uiPriority w:val="9"/>
    <w:rsid w:val="00912309"/>
    <w:rPr>
      <w:rFonts w:ascii="Times New Roman" w:eastAsia="Times New Roman" w:hAnsi="Times New Roman" w:cs="Times New Roman"/>
      <w:b/>
      <w:bCs/>
      <w:kern w:val="36"/>
      <w:sz w:val="48"/>
      <w:szCs w:val="48"/>
      <w:lang w:eastAsia="it-IT"/>
    </w:rPr>
  </w:style>
  <w:style w:type="paragraph" w:styleId="HTML">
    <w:name w:val="HTML Preformatted"/>
    <w:basedOn w:val="a"/>
    <w:link w:val="HTMLChar"/>
    <w:uiPriority w:val="99"/>
    <w:unhideWhenUsed/>
    <w:rsid w:val="00912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it-IT"/>
    </w:rPr>
  </w:style>
  <w:style w:type="character" w:customStyle="1" w:styleId="HTMLChar">
    <w:name w:val="HTML 预设格式 Char"/>
    <w:link w:val="HTML"/>
    <w:uiPriority w:val="99"/>
    <w:rsid w:val="00912309"/>
    <w:rPr>
      <w:rFonts w:ascii="Courier New" w:eastAsia="Times New Roman" w:hAnsi="Courier New" w:cs="Courier New"/>
      <w:sz w:val="20"/>
      <w:szCs w:val="20"/>
      <w:lang w:eastAsia="it-IT"/>
    </w:rPr>
  </w:style>
  <w:style w:type="character" w:customStyle="1" w:styleId="cit">
    <w:name w:val="cit"/>
    <w:basedOn w:val="a0"/>
    <w:rsid w:val="006B3C76"/>
  </w:style>
  <w:style w:type="character" w:styleId="a5">
    <w:name w:val="Hyperlink"/>
    <w:uiPriority w:val="99"/>
    <w:unhideWhenUsed/>
    <w:rsid w:val="006B3C76"/>
    <w:rPr>
      <w:color w:val="0000FF"/>
      <w:u w:val="single"/>
    </w:rPr>
  </w:style>
  <w:style w:type="character" w:customStyle="1" w:styleId="fm-vol-iss-date">
    <w:name w:val="fm-vol-iss-date"/>
    <w:basedOn w:val="a0"/>
    <w:rsid w:val="006B3C76"/>
  </w:style>
  <w:style w:type="character" w:customStyle="1" w:styleId="doi">
    <w:name w:val="doi"/>
    <w:basedOn w:val="a0"/>
    <w:rsid w:val="006B3C76"/>
  </w:style>
  <w:style w:type="paragraph" w:styleId="a6">
    <w:name w:val="Balloon Text"/>
    <w:basedOn w:val="a"/>
    <w:link w:val="Char"/>
    <w:uiPriority w:val="99"/>
    <w:semiHidden/>
    <w:unhideWhenUsed/>
    <w:rsid w:val="002B3592"/>
    <w:rPr>
      <w:rFonts w:ascii="Times New Roman" w:hAnsi="Times New Roman"/>
      <w:sz w:val="18"/>
      <w:szCs w:val="18"/>
      <w:lang w:val="x-none"/>
    </w:rPr>
  </w:style>
  <w:style w:type="character" w:customStyle="1" w:styleId="Char">
    <w:name w:val="批注框文本 Char"/>
    <w:link w:val="a6"/>
    <w:uiPriority w:val="99"/>
    <w:semiHidden/>
    <w:rsid w:val="002B3592"/>
    <w:rPr>
      <w:rFonts w:ascii="Times New Roman" w:hAnsi="Times New Roman"/>
      <w:sz w:val="18"/>
      <w:szCs w:val="18"/>
      <w:lang w:eastAsia="en-US"/>
    </w:rPr>
  </w:style>
  <w:style w:type="paragraph" w:styleId="a7">
    <w:name w:val="Revision"/>
    <w:hidden/>
    <w:uiPriority w:val="99"/>
    <w:semiHidden/>
    <w:rsid w:val="00266435"/>
    <w:rPr>
      <w:sz w:val="24"/>
      <w:szCs w:val="24"/>
      <w:lang w:val="it-IT" w:eastAsia="en-US"/>
    </w:rPr>
  </w:style>
  <w:style w:type="character" w:customStyle="1" w:styleId="orcid-id-https">
    <w:name w:val="orcid-id-https"/>
    <w:basedOn w:val="a0"/>
    <w:rsid w:val="00D062A7"/>
  </w:style>
  <w:style w:type="table" w:styleId="a8">
    <w:name w:val="Table Grid"/>
    <w:basedOn w:val="a1"/>
    <w:uiPriority w:val="39"/>
    <w:rsid w:val="000836D1"/>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caption"/>
    <w:basedOn w:val="a"/>
    <w:next w:val="a"/>
    <w:uiPriority w:val="35"/>
    <w:qFormat/>
    <w:rsid w:val="000836D1"/>
    <w:pPr>
      <w:spacing w:after="200"/>
    </w:pPr>
    <w:rPr>
      <w:rFonts w:eastAsia="Calibri"/>
      <w:i/>
      <w:iCs/>
      <w:color w:val="1F497D"/>
      <w:sz w:val="18"/>
      <w:szCs w:val="18"/>
    </w:rPr>
  </w:style>
  <w:style w:type="paragraph" w:styleId="aa">
    <w:name w:val="header"/>
    <w:basedOn w:val="a"/>
    <w:link w:val="Char0"/>
    <w:uiPriority w:val="99"/>
    <w:unhideWhenUsed/>
    <w:rsid w:val="00C76FAE"/>
    <w:pPr>
      <w:tabs>
        <w:tab w:val="center" w:pos="4819"/>
        <w:tab w:val="right" w:pos="9638"/>
      </w:tabs>
    </w:pPr>
    <w:rPr>
      <w:lang w:val="x-none"/>
    </w:rPr>
  </w:style>
  <w:style w:type="character" w:customStyle="1" w:styleId="Char0">
    <w:name w:val="页眉 Char"/>
    <w:link w:val="aa"/>
    <w:uiPriority w:val="99"/>
    <w:rsid w:val="00C76FAE"/>
    <w:rPr>
      <w:sz w:val="24"/>
      <w:szCs w:val="24"/>
      <w:lang w:eastAsia="en-US"/>
    </w:rPr>
  </w:style>
  <w:style w:type="paragraph" w:styleId="ab">
    <w:name w:val="footer"/>
    <w:basedOn w:val="a"/>
    <w:link w:val="Char1"/>
    <w:uiPriority w:val="99"/>
    <w:unhideWhenUsed/>
    <w:rsid w:val="00C76FAE"/>
    <w:pPr>
      <w:tabs>
        <w:tab w:val="center" w:pos="4819"/>
        <w:tab w:val="right" w:pos="9638"/>
      </w:tabs>
    </w:pPr>
    <w:rPr>
      <w:lang w:val="x-none"/>
    </w:rPr>
  </w:style>
  <w:style w:type="character" w:customStyle="1" w:styleId="Char1">
    <w:name w:val="页脚 Char"/>
    <w:link w:val="ab"/>
    <w:uiPriority w:val="99"/>
    <w:rsid w:val="00C76FAE"/>
    <w:rPr>
      <w:sz w:val="24"/>
      <w:szCs w:val="24"/>
      <w:lang w:eastAsia="en-US"/>
    </w:rPr>
  </w:style>
  <w:style w:type="character" w:styleId="ac">
    <w:name w:val="page number"/>
    <w:uiPriority w:val="99"/>
    <w:semiHidden/>
    <w:unhideWhenUsed/>
    <w:rsid w:val="00FD5F89"/>
  </w:style>
  <w:style w:type="character" w:customStyle="1" w:styleId="Menzionenonrisolta">
    <w:name w:val="Menzione non risolta"/>
    <w:uiPriority w:val="99"/>
    <w:semiHidden/>
    <w:unhideWhenUsed/>
    <w:rsid w:val="004B1810"/>
    <w:rPr>
      <w:color w:val="605E5C"/>
      <w:shd w:val="clear" w:color="auto" w:fill="E1DFDD"/>
    </w:rPr>
  </w:style>
  <w:style w:type="character" w:customStyle="1" w:styleId="ad">
    <w:name w:val="未处理的提及"/>
    <w:uiPriority w:val="99"/>
    <w:semiHidden/>
    <w:unhideWhenUsed/>
    <w:rsid w:val="00D91907"/>
    <w:rPr>
      <w:color w:val="605E5C"/>
      <w:shd w:val="clear" w:color="auto" w:fill="E1DFDD"/>
    </w:rPr>
  </w:style>
  <w:style w:type="character" w:styleId="ae">
    <w:name w:val="Strong"/>
    <w:qFormat/>
    <w:rsid w:val="005D281B"/>
    <w:rPr>
      <w:b/>
      <w:bCs/>
    </w:rPr>
  </w:style>
  <w:style w:type="character" w:customStyle="1" w:styleId="af">
    <w:name w:val="页眉 字符"/>
    <w:uiPriority w:val="99"/>
    <w:rsid w:val="00A41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89164">
      <w:bodyDiv w:val="1"/>
      <w:marLeft w:val="0"/>
      <w:marRight w:val="0"/>
      <w:marTop w:val="0"/>
      <w:marBottom w:val="0"/>
      <w:divBdr>
        <w:top w:val="none" w:sz="0" w:space="0" w:color="auto"/>
        <w:left w:val="none" w:sz="0" w:space="0" w:color="auto"/>
        <w:bottom w:val="none" w:sz="0" w:space="0" w:color="auto"/>
        <w:right w:val="none" w:sz="0" w:space="0" w:color="auto"/>
      </w:divBdr>
    </w:div>
    <w:div w:id="340861568">
      <w:bodyDiv w:val="1"/>
      <w:marLeft w:val="0"/>
      <w:marRight w:val="0"/>
      <w:marTop w:val="0"/>
      <w:marBottom w:val="0"/>
      <w:divBdr>
        <w:top w:val="none" w:sz="0" w:space="0" w:color="auto"/>
        <w:left w:val="none" w:sz="0" w:space="0" w:color="auto"/>
        <w:bottom w:val="none" w:sz="0" w:space="0" w:color="auto"/>
        <w:right w:val="none" w:sz="0" w:space="0" w:color="auto"/>
      </w:divBdr>
    </w:div>
    <w:div w:id="362825218">
      <w:bodyDiv w:val="1"/>
      <w:marLeft w:val="0"/>
      <w:marRight w:val="0"/>
      <w:marTop w:val="0"/>
      <w:marBottom w:val="0"/>
      <w:divBdr>
        <w:top w:val="none" w:sz="0" w:space="0" w:color="auto"/>
        <w:left w:val="none" w:sz="0" w:space="0" w:color="auto"/>
        <w:bottom w:val="none" w:sz="0" w:space="0" w:color="auto"/>
        <w:right w:val="none" w:sz="0" w:space="0" w:color="auto"/>
      </w:divBdr>
    </w:div>
    <w:div w:id="375936940">
      <w:bodyDiv w:val="1"/>
      <w:marLeft w:val="0"/>
      <w:marRight w:val="0"/>
      <w:marTop w:val="0"/>
      <w:marBottom w:val="0"/>
      <w:divBdr>
        <w:top w:val="none" w:sz="0" w:space="0" w:color="auto"/>
        <w:left w:val="none" w:sz="0" w:space="0" w:color="auto"/>
        <w:bottom w:val="none" w:sz="0" w:space="0" w:color="auto"/>
        <w:right w:val="none" w:sz="0" w:space="0" w:color="auto"/>
      </w:divBdr>
    </w:div>
    <w:div w:id="526722981">
      <w:bodyDiv w:val="1"/>
      <w:marLeft w:val="0"/>
      <w:marRight w:val="0"/>
      <w:marTop w:val="0"/>
      <w:marBottom w:val="0"/>
      <w:divBdr>
        <w:top w:val="none" w:sz="0" w:space="0" w:color="auto"/>
        <w:left w:val="none" w:sz="0" w:space="0" w:color="auto"/>
        <w:bottom w:val="none" w:sz="0" w:space="0" w:color="auto"/>
        <w:right w:val="none" w:sz="0" w:space="0" w:color="auto"/>
      </w:divBdr>
    </w:div>
    <w:div w:id="677659719">
      <w:bodyDiv w:val="1"/>
      <w:marLeft w:val="0"/>
      <w:marRight w:val="0"/>
      <w:marTop w:val="0"/>
      <w:marBottom w:val="0"/>
      <w:divBdr>
        <w:top w:val="none" w:sz="0" w:space="0" w:color="auto"/>
        <w:left w:val="none" w:sz="0" w:space="0" w:color="auto"/>
        <w:bottom w:val="none" w:sz="0" w:space="0" w:color="auto"/>
        <w:right w:val="none" w:sz="0" w:space="0" w:color="auto"/>
      </w:divBdr>
    </w:div>
    <w:div w:id="703754734">
      <w:bodyDiv w:val="1"/>
      <w:marLeft w:val="0"/>
      <w:marRight w:val="0"/>
      <w:marTop w:val="0"/>
      <w:marBottom w:val="0"/>
      <w:divBdr>
        <w:top w:val="none" w:sz="0" w:space="0" w:color="auto"/>
        <w:left w:val="none" w:sz="0" w:space="0" w:color="auto"/>
        <w:bottom w:val="none" w:sz="0" w:space="0" w:color="auto"/>
        <w:right w:val="none" w:sz="0" w:space="0" w:color="auto"/>
      </w:divBdr>
    </w:div>
    <w:div w:id="810488514">
      <w:bodyDiv w:val="1"/>
      <w:marLeft w:val="0"/>
      <w:marRight w:val="0"/>
      <w:marTop w:val="0"/>
      <w:marBottom w:val="0"/>
      <w:divBdr>
        <w:top w:val="none" w:sz="0" w:space="0" w:color="auto"/>
        <w:left w:val="none" w:sz="0" w:space="0" w:color="auto"/>
        <w:bottom w:val="none" w:sz="0" w:space="0" w:color="auto"/>
        <w:right w:val="none" w:sz="0" w:space="0" w:color="auto"/>
      </w:divBdr>
      <w:divsChild>
        <w:div w:id="257373392">
          <w:marLeft w:val="0"/>
          <w:marRight w:val="0"/>
          <w:marTop w:val="0"/>
          <w:marBottom w:val="0"/>
          <w:divBdr>
            <w:top w:val="none" w:sz="0" w:space="0" w:color="auto"/>
            <w:left w:val="none" w:sz="0" w:space="0" w:color="auto"/>
            <w:bottom w:val="none" w:sz="0" w:space="0" w:color="auto"/>
            <w:right w:val="none" w:sz="0" w:space="0" w:color="auto"/>
          </w:divBdr>
          <w:divsChild>
            <w:div w:id="1574857312">
              <w:marLeft w:val="0"/>
              <w:marRight w:val="0"/>
              <w:marTop w:val="0"/>
              <w:marBottom w:val="0"/>
              <w:divBdr>
                <w:top w:val="none" w:sz="0" w:space="0" w:color="auto"/>
                <w:left w:val="none" w:sz="0" w:space="0" w:color="auto"/>
                <w:bottom w:val="none" w:sz="0" w:space="0" w:color="auto"/>
                <w:right w:val="none" w:sz="0" w:space="0" w:color="auto"/>
              </w:divBdr>
              <w:divsChild>
                <w:div w:id="2585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919694">
      <w:bodyDiv w:val="1"/>
      <w:marLeft w:val="0"/>
      <w:marRight w:val="0"/>
      <w:marTop w:val="0"/>
      <w:marBottom w:val="0"/>
      <w:divBdr>
        <w:top w:val="none" w:sz="0" w:space="0" w:color="auto"/>
        <w:left w:val="none" w:sz="0" w:space="0" w:color="auto"/>
        <w:bottom w:val="none" w:sz="0" w:space="0" w:color="auto"/>
        <w:right w:val="none" w:sz="0" w:space="0" w:color="auto"/>
      </w:divBdr>
    </w:div>
    <w:div w:id="999771300">
      <w:bodyDiv w:val="1"/>
      <w:marLeft w:val="0"/>
      <w:marRight w:val="0"/>
      <w:marTop w:val="0"/>
      <w:marBottom w:val="0"/>
      <w:divBdr>
        <w:top w:val="none" w:sz="0" w:space="0" w:color="auto"/>
        <w:left w:val="none" w:sz="0" w:space="0" w:color="auto"/>
        <w:bottom w:val="none" w:sz="0" w:space="0" w:color="auto"/>
        <w:right w:val="none" w:sz="0" w:space="0" w:color="auto"/>
      </w:divBdr>
    </w:div>
    <w:div w:id="1185824493">
      <w:bodyDiv w:val="1"/>
      <w:marLeft w:val="0"/>
      <w:marRight w:val="0"/>
      <w:marTop w:val="0"/>
      <w:marBottom w:val="0"/>
      <w:divBdr>
        <w:top w:val="none" w:sz="0" w:space="0" w:color="auto"/>
        <w:left w:val="none" w:sz="0" w:space="0" w:color="auto"/>
        <w:bottom w:val="none" w:sz="0" w:space="0" w:color="auto"/>
        <w:right w:val="none" w:sz="0" w:space="0" w:color="auto"/>
      </w:divBdr>
    </w:div>
    <w:div w:id="1220363740">
      <w:bodyDiv w:val="1"/>
      <w:marLeft w:val="0"/>
      <w:marRight w:val="0"/>
      <w:marTop w:val="0"/>
      <w:marBottom w:val="0"/>
      <w:divBdr>
        <w:top w:val="none" w:sz="0" w:space="0" w:color="auto"/>
        <w:left w:val="none" w:sz="0" w:space="0" w:color="auto"/>
        <w:bottom w:val="none" w:sz="0" w:space="0" w:color="auto"/>
        <w:right w:val="none" w:sz="0" w:space="0" w:color="auto"/>
      </w:divBdr>
    </w:div>
    <w:div w:id="1618414567">
      <w:bodyDiv w:val="1"/>
      <w:marLeft w:val="0"/>
      <w:marRight w:val="0"/>
      <w:marTop w:val="0"/>
      <w:marBottom w:val="0"/>
      <w:divBdr>
        <w:top w:val="none" w:sz="0" w:space="0" w:color="auto"/>
        <w:left w:val="none" w:sz="0" w:space="0" w:color="auto"/>
        <w:bottom w:val="none" w:sz="0" w:space="0" w:color="auto"/>
        <w:right w:val="none" w:sz="0" w:space="0" w:color="auto"/>
      </w:divBdr>
      <w:divsChild>
        <w:div w:id="20934513">
          <w:marLeft w:val="0"/>
          <w:marRight w:val="0"/>
          <w:marTop w:val="0"/>
          <w:marBottom w:val="0"/>
          <w:divBdr>
            <w:top w:val="none" w:sz="0" w:space="0" w:color="auto"/>
            <w:left w:val="none" w:sz="0" w:space="0" w:color="auto"/>
            <w:bottom w:val="none" w:sz="0" w:space="0" w:color="auto"/>
            <w:right w:val="none" w:sz="0" w:space="0" w:color="auto"/>
          </w:divBdr>
          <w:divsChild>
            <w:div w:id="1718966034">
              <w:marLeft w:val="0"/>
              <w:marRight w:val="0"/>
              <w:marTop w:val="0"/>
              <w:marBottom w:val="0"/>
              <w:divBdr>
                <w:top w:val="none" w:sz="0" w:space="0" w:color="auto"/>
                <w:left w:val="none" w:sz="0" w:space="0" w:color="auto"/>
                <w:bottom w:val="none" w:sz="0" w:space="0" w:color="auto"/>
                <w:right w:val="none" w:sz="0" w:space="0" w:color="auto"/>
              </w:divBdr>
              <w:divsChild>
                <w:div w:id="2932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985606">
      <w:bodyDiv w:val="1"/>
      <w:marLeft w:val="0"/>
      <w:marRight w:val="0"/>
      <w:marTop w:val="0"/>
      <w:marBottom w:val="0"/>
      <w:divBdr>
        <w:top w:val="none" w:sz="0" w:space="0" w:color="auto"/>
        <w:left w:val="none" w:sz="0" w:space="0" w:color="auto"/>
        <w:bottom w:val="none" w:sz="0" w:space="0" w:color="auto"/>
        <w:right w:val="none" w:sz="0" w:space="0" w:color="auto"/>
      </w:divBdr>
    </w:div>
    <w:div w:id="1869105917">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iccardoin@hotmail.it"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5960</Words>
  <Characters>33978</Characters>
  <Application>Microsoft Office Word</Application>
  <DocSecurity>0</DocSecurity>
  <Lines>283</Lines>
  <Paragraphs>79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39859</CharactersWithSpaces>
  <SharedDoc>false</SharedDoc>
  <HLinks>
    <vt:vector size="6" baseType="variant">
      <vt:variant>
        <vt:i4>7209035</vt:i4>
      </vt:variant>
      <vt:variant>
        <vt:i4>0</vt:i4>
      </vt:variant>
      <vt:variant>
        <vt:i4>0</vt:i4>
      </vt:variant>
      <vt:variant>
        <vt:i4>5</vt:i4>
      </vt:variant>
      <vt:variant>
        <vt:lpwstr>mailto:riccardoin@hotmail.it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riccardo inchingolo</dc:creator>
  <cp:lastModifiedBy>Lenovo</cp:lastModifiedBy>
  <cp:revision>2</cp:revision>
  <cp:lastPrinted>1601-01-01T00:00:00Z</cp:lastPrinted>
  <dcterms:created xsi:type="dcterms:W3CDTF">2020-08-06T08:28:00Z</dcterms:created>
  <dcterms:modified xsi:type="dcterms:W3CDTF">2020-08-06T08:28:00Z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id="6FsUZkvt"/&gt;&lt;style id="http://www.zotero.org/styles/world-journal-of-gastroenterology" hasBibliography="1" bibliographyStyleHasBeenSet="0"/&gt;&lt;prefs&gt;&lt;pref name="fieldType" value="Field"/&gt;&lt;/prefs&gt;&lt;/d</vt:lpwstr>
  </property>
  <property fmtid="{D5CDD505-2E9C-101B-9397-08002B2CF9AE}" pid="3" name="ZOTERO_PREF_2">
    <vt:lpwstr>ata&gt;</vt:lpwstr>
  </property>
</Properties>
</file>