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A6C13" w14:textId="77777777" w:rsidR="00DB2B0B" w:rsidRPr="00B96EF7" w:rsidRDefault="00DB2B0B"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t xml:space="preserve">Name of Journal: </w:t>
      </w:r>
      <w:r w:rsidRPr="00B96EF7">
        <w:rPr>
          <w:rFonts w:ascii="Book Antiqua" w:hAnsi="Book Antiqua" w:cs="Times New Roman"/>
          <w:i/>
        </w:rPr>
        <w:t xml:space="preserve">World Journal of Gastroenterology </w:t>
      </w:r>
    </w:p>
    <w:p w14:paraId="155668D7" w14:textId="70FC93E8" w:rsidR="00DB2B0B" w:rsidRPr="00B96EF7" w:rsidRDefault="00E123CB"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rPr>
        <w:t>Manuscript</w:t>
      </w:r>
      <w:r w:rsidR="00DB2B0B" w:rsidRPr="00B96EF7">
        <w:rPr>
          <w:rFonts w:ascii="Book Antiqua" w:hAnsi="Book Antiqua" w:cs="Times New Roman"/>
          <w:b/>
          <w:bCs/>
        </w:rPr>
        <w:t xml:space="preserve"> </w:t>
      </w:r>
      <w:r w:rsidRPr="00B96EF7">
        <w:rPr>
          <w:rFonts w:ascii="Book Antiqua" w:hAnsi="Book Antiqua" w:cs="Times New Roman"/>
          <w:b/>
          <w:bCs/>
        </w:rPr>
        <w:t>NO</w:t>
      </w:r>
      <w:r w:rsidR="00DB2B0B" w:rsidRPr="00B96EF7">
        <w:rPr>
          <w:rFonts w:ascii="Book Antiqua" w:hAnsi="Book Antiqua" w:cs="Times New Roman"/>
          <w:b/>
          <w:bCs/>
        </w:rPr>
        <w:t xml:space="preserve">: </w:t>
      </w:r>
      <w:r w:rsidR="004E09B3" w:rsidRPr="00B96EF7">
        <w:rPr>
          <w:rFonts w:ascii="Book Antiqua" w:hAnsi="Book Antiqua" w:cs="Times New Roman"/>
        </w:rPr>
        <w:t>53626</w:t>
      </w:r>
    </w:p>
    <w:p w14:paraId="0165DA68" w14:textId="22A99B15" w:rsidR="00DB2B0B" w:rsidRPr="00B96EF7" w:rsidRDefault="00DB2B0B" w:rsidP="005D5D77">
      <w:pPr>
        <w:adjustRightInd w:val="0"/>
        <w:snapToGrid w:val="0"/>
        <w:spacing w:line="360" w:lineRule="auto"/>
        <w:jc w:val="both"/>
        <w:rPr>
          <w:rFonts w:ascii="Book Antiqua" w:eastAsia="宋体" w:hAnsi="Book Antiqua" w:cs="Times New Roman"/>
          <w:b/>
          <w:lang w:bidi="ar-SA"/>
        </w:rPr>
      </w:pPr>
      <w:r w:rsidRPr="00B96EF7">
        <w:rPr>
          <w:rFonts w:ascii="Book Antiqua" w:hAnsi="Book Antiqua" w:cs="Times New Roman"/>
          <w:b/>
          <w:bCs/>
        </w:rPr>
        <w:t xml:space="preserve">Manuscript Type: </w:t>
      </w:r>
      <w:r w:rsidR="004E33C1" w:rsidRPr="00B96EF7">
        <w:rPr>
          <w:rFonts w:ascii="Book Antiqua" w:eastAsia="MS Mincho" w:hAnsi="Book Antiqua" w:cs="Times New Roman"/>
          <w:lang w:eastAsia="it-IT" w:bidi="ar-SA"/>
        </w:rPr>
        <w:t>META-ANALYSIS</w:t>
      </w:r>
    </w:p>
    <w:p w14:paraId="7976F002" w14:textId="2B136E2C" w:rsidR="00DB2B0B" w:rsidRPr="00B96EF7" w:rsidRDefault="00DB2B0B" w:rsidP="005D5D77">
      <w:pPr>
        <w:adjustRightInd w:val="0"/>
        <w:snapToGrid w:val="0"/>
        <w:spacing w:line="360" w:lineRule="auto"/>
        <w:jc w:val="both"/>
        <w:rPr>
          <w:rFonts w:ascii="Book Antiqua" w:hAnsi="Book Antiqua" w:cs="Times New Roman"/>
          <w:b/>
          <w:bCs/>
        </w:rPr>
      </w:pPr>
    </w:p>
    <w:p w14:paraId="09152FD0" w14:textId="47C04433" w:rsidR="00626D73" w:rsidRPr="00B96EF7" w:rsidRDefault="003635C1"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rPr>
        <w:t>Dysregulation of</w:t>
      </w:r>
      <w:r w:rsidR="00626D73" w:rsidRPr="00B96EF7">
        <w:rPr>
          <w:rFonts w:ascii="Book Antiqua" w:hAnsi="Book Antiqua" w:cs="Times New Roman"/>
          <w:b/>
        </w:rPr>
        <w:t xml:space="preserve"> microRNA </w:t>
      </w:r>
      <w:r w:rsidRPr="00B96EF7">
        <w:rPr>
          <w:rFonts w:ascii="Book Antiqua" w:hAnsi="Book Antiqua" w:cs="Times New Roman"/>
          <w:b/>
        </w:rPr>
        <w:t>in</w:t>
      </w:r>
      <w:r w:rsidR="00626D73" w:rsidRPr="00B96EF7">
        <w:rPr>
          <w:rFonts w:ascii="Book Antiqua" w:hAnsi="Book Antiqua" w:cs="Times New Roman"/>
          <w:b/>
        </w:rPr>
        <w:t xml:space="preserve"> cholangiocarcinoma</w:t>
      </w:r>
      <w:r w:rsidRPr="00B96EF7">
        <w:rPr>
          <w:rFonts w:ascii="Book Antiqua" w:hAnsi="Book Antiqua" w:cs="Times New Roman"/>
          <w:b/>
        </w:rPr>
        <w:t xml:space="preserve"> identified </w:t>
      </w:r>
      <w:r w:rsidR="0022516F" w:rsidRPr="00B96EF7">
        <w:rPr>
          <w:rFonts w:ascii="Book Antiqua" w:hAnsi="Book Antiqua" w:cs="Times New Roman"/>
          <w:b/>
        </w:rPr>
        <w:t xml:space="preserve">through </w:t>
      </w:r>
      <w:r w:rsidRPr="00B96EF7">
        <w:rPr>
          <w:rFonts w:ascii="Book Antiqua" w:hAnsi="Book Antiqua" w:cs="Times New Roman"/>
          <w:b/>
        </w:rPr>
        <w:t>a meta-analysis of microRNA profiling</w:t>
      </w:r>
    </w:p>
    <w:p w14:paraId="47CAD1F4" w14:textId="77777777" w:rsidR="005F2254" w:rsidRPr="00B96EF7" w:rsidRDefault="005F2254" w:rsidP="005D5D77">
      <w:pPr>
        <w:adjustRightInd w:val="0"/>
        <w:snapToGrid w:val="0"/>
        <w:spacing w:line="360" w:lineRule="auto"/>
        <w:jc w:val="both"/>
        <w:rPr>
          <w:rFonts w:ascii="Book Antiqua" w:hAnsi="Book Antiqua" w:cs="Times New Roman"/>
        </w:rPr>
      </w:pPr>
    </w:p>
    <w:p w14:paraId="0CD7F33E" w14:textId="1F736134" w:rsidR="00626D73" w:rsidRPr="00B96EF7" w:rsidRDefault="00D77566"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 xml:space="preserve">Likhitrattanapisal </w:t>
      </w:r>
      <w:r w:rsidR="006C6E02" w:rsidRPr="00B96EF7">
        <w:rPr>
          <w:rFonts w:ascii="Book Antiqua" w:hAnsi="Book Antiqua" w:cs="Times New Roman"/>
        </w:rPr>
        <w:t xml:space="preserve">S </w:t>
      </w:r>
      <w:r w:rsidR="006C6E02" w:rsidRPr="00B96EF7">
        <w:rPr>
          <w:rFonts w:ascii="Book Antiqua" w:hAnsi="Book Antiqua" w:cs="Times New Roman"/>
          <w:i/>
        </w:rPr>
        <w:t>et al</w:t>
      </w:r>
      <w:r w:rsidR="006C6E02" w:rsidRPr="00B96EF7">
        <w:rPr>
          <w:rFonts w:ascii="Book Antiqua" w:hAnsi="Book Antiqua" w:cs="Times New Roman"/>
        </w:rPr>
        <w:t xml:space="preserve">. </w:t>
      </w:r>
      <w:r w:rsidR="005F2254" w:rsidRPr="00B96EF7">
        <w:rPr>
          <w:rFonts w:ascii="Book Antiqua" w:hAnsi="Book Antiqua" w:cs="Times New Roman"/>
        </w:rPr>
        <w:t>miRNA dysregulation in cholangiocarcinoma</w:t>
      </w:r>
    </w:p>
    <w:p w14:paraId="5D39E5C2" w14:textId="77777777" w:rsidR="005F2254" w:rsidRPr="00B96EF7" w:rsidRDefault="005F2254" w:rsidP="005D5D77">
      <w:pPr>
        <w:adjustRightInd w:val="0"/>
        <w:snapToGrid w:val="0"/>
        <w:spacing w:line="360" w:lineRule="auto"/>
        <w:jc w:val="both"/>
        <w:rPr>
          <w:rFonts w:ascii="Book Antiqua" w:hAnsi="Book Antiqua" w:cs="Times New Roman"/>
        </w:rPr>
      </w:pPr>
    </w:p>
    <w:p w14:paraId="539B393C" w14:textId="432B23A8" w:rsidR="00626D73" w:rsidRPr="00B96EF7" w:rsidRDefault="00626D73"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 xml:space="preserve">Somsak </w:t>
      </w:r>
      <w:bookmarkStart w:id="0" w:name="OLE_LINK7"/>
      <w:bookmarkStart w:id="1" w:name="OLE_LINK8"/>
      <w:r w:rsidRPr="00B96EF7">
        <w:rPr>
          <w:rFonts w:ascii="Book Antiqua" w:hAnsi="Book Antiqua" w:cs="Times New Roman"/>
        </w:rPr>
        <w:t>Likhitrattanapisal</w:t>
      </w:r>
      <w:bookmarkEnd w:id="0"/>
      <w:bookmarkEnd w:id="1"/>
      <w:r w:rsidRPr="00B96EF7">
        <w:rPr>
          <w:rFonts w:ascii="Book Antiqua" w:hAnsi="Book Antiqua" w:cs="Times New Roman"/>
        </w:rPr>
        <w:t xml:space="preserve">, Supeecha Kumkate, Pravech Ajawatanawong, </w:t>
      </w:r>
      <w:r w:rsidR="00277174" w:rsidRPr="00B96EF7">
        <w:rPr>
          <w:rFonts w:ascii="Book Antiqua" w:hAnsi="Book Antiqua" w:cs="Times New Roman"/>
        </w:rPr>
        <w:t xml:space="preserve">Kanokpan Wongprasert, Rutaiwan Tohtong, </w:t>
      </w:r>
      <w:r w:rsidRPr="00B96EF7">
        <w:rPr>
          <w:rFonts w:ascii="Book Antiqua" w:hAnsi="Book Antiqua" w:cs="Times New Roman"/>
        </w:rPr>
        <w:t>Tavan Janvilisri</w:t>
      </w:r>
    </w:p>
    <w:p w14:paraId="04EF96FB" w14:textId="2F154061" w:rsidR="00626D73" w:rsidRPr="00B96EF7" w:rsidRDefault="00626D73" w:rsidP="005D5D77">
      <w:pPr>
        <w:adjustRightInd w:val="0"/>
        <w:snapToGrid w:val="0"/>
        <w:spacing w:line="360" w:lineRule="auto"/>
        <w:jc w:val="both"/>
        <w:rPr>
          <w:rFonts w:ascii="Book Antiqua" w:hAnsi="Book Antiqua" w:cs="Times New Roman"/>
        </w:rPr>
      </w:pPr>
    </w:p>
    <w:p w14:paraId="4AA79601" w14:textId="58CA3457" w:rsidR="008B7BBA" w:rsidRPr="00B96EF7" w:rsidRDefault="00D0300E"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t xml:space="preserve">Somsak Likhitrattanapisal, </w:t>
      </w:r>
      <w:r w:rsidR="008B7BBA" w:rsidRPr="00B96EF7">
        <w:rPr>
          <w:rFonts w:ascii="Book Antiqua" w:hAnsi="Book Antiqua" w:cs="Times New Roman"/>
        </w:rPr>
        <w:t>National Center for Genetic Engineering and Biotechnology, Pathumthani 12120, Thailand</w:t>
      </w:r>
    </w:p>
    <w:p w14:paraId="3D199EA4" w14:textId="77777777" w:rsidR="000A6559" w:rsidRPr="00B96EF7" w:rsidRDefault="000A6559" w:rsidP="005D5D77">
      <w:pPr>
        <w:adjustRightInd w:val="0"/>
        <w:snapToGrid w:val="0"/>
        <w:spacing w:line="360" w:lineRule="auto"/>
        <w:jc w:val="both"/>
        <w:rPr>
          <w:rFonts w:ascii="Book Antiqua" w:hAnsi="Book Antiqua" w:cs="Times New Roman"/>
          <w:b/>
          <w:bCs/>
        </w:rPr>
      </w:pPr>
      <w:bookmarkStart w:id="2" w:name="OLE_LINK9"/>
      <w:bookmarkStart w:id="3" w:name="OLE_LINK10"/>
    </w:p>
    <w:p w14:paraId="3F7BDDFF" w14:textId="77777777" w:rsidR="000A6559" w:rsidRPr="00B96EF7" w:rsidRDefault="000A6559"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rPr>
        <w:t>Somsak Likhitrattanapisal,</w:t>
      </w:r>
      <w:bookmarkEnd w:id="2"/>
      <w:bookmarkEnd w:id="3"/>
      <w:r w:rsidRPr="00B96EF7">
        <w:rPr>
          <w:rFonts w:ascii="Book Antiqua" w:hAnsi="Book Antiqua" w:cs="Times New Roman"/>
          <w:b/>
          <w:bCs/>
        </w:rPr>
        <w:t xml:space="preserve"> Supeecha Kumkate, </w:t>
      </w:r>
      <w:r w:rsidRPr="00B96EF7">
        <w:rPr>
          <w:rFonts w:ascii="Book Antiqua" w:hAnsi="Book Antiqua" w:cs="Times New Roman"/>
        </w:rPr>
        <w:t>Department of Biology, Faculty of Science, Mahidol University, Bangkok 10400, Thailand</w:t>
      </w:r>
    </w:p>
    <w:p w14:paraId="499956E3" w14:textId="77777777" w:rsidR="00626D73" w:rsidRPr="00B96EF7" w:rsidRDefault="00626D73" w:rsidP="005D5D77">
      <w:pPr>
        <w:adjustRightInd w:val="0"/>
        <w:snapToGrid w:val="0"/>
        <w:spacing w:line="360" w:lineRule="auto"/>
        <w:jc w:val="both"/>
        <w:rPr>
          <w:rFonts w:ascii="Book Antiqua" w:hAnsi="Book Antiqua" w:cs="Times New Roman"/>
        </w:rPr>
      </w:pPr>
    </w:p>
    <w:p w14:paraId="17911289" w14:textId="119D7E96" w:rsidR="00626D73" w:rsidRPr="00B96EF7" w:rsidRDefault="00626D73"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rPr>
        <w:t>Pravech Ajawatanawong</w:t>
      </w:r>
      <w:r w:rsidR="00D0300E" w:rsidRPr="00B96EF7">
        <w:rPr>
          <w:rFonts w:ascii="Book Antiqua" w:hAnsi="Book Antiqua" w:cs="Times New Roman"/>
          <w:b/>
          <w:bCs/>
        </w:rPr>
        <w:t xml:space="preserve">, </w:t>
      </w:r>
      <w:r w:rsidR="008B7BBA" w:rsidRPr="00B96EF7">
        <w:rPr>
          <w:rFonts w:ascii="Book Antiqua" w:hAnsi="Book Antiqua" w:cs="Times New Roman"/>
        </w:rPr>
        <w:t>Division of Bioinformatics and Data Management for Research</w:t>
      </w:r>
      <w:r w:rsidRPr="00B96EF7">
        <w:rPr>
          <w:rFonts w:ascii="Book Antiqua" w:hAnsi="Book Antiqua" w:cs="Times New Roman"/>
        </w:rPr>
        <w:t xml:space="preserve">, </w:t>
      </w:r>
      <w:r w:rsidR="008B7BBA" w:rsidRPr="00B96EF7">
        <w:rPr>
          <w:rFonts w:ascii="Book Antiqua" w:hAnsi="Book Antiqua" w:cs="Times New Roman"/>
        </w:rPr>
        <w:t xml:space="preserve">Faculty of Medicine Siriraj Hospital, </w:t>
      </w:r>
      <w:r w:rsidRPr="00B96EF7">
        <w:rPr>
          <w:rFonts w:ascii="Book Antiqua" w:hAnsi="Book Antiqua" w:cs="Times New Roman"/>
        </w:rPr>
        <w:t>Mahidol University, Bangkok 10</w:t>
      </w:r>
      <w:r w:rsidR="008B7BBA" w:rsidRPr="00B96EF7">
        <w:rPr>
          <w:rFonts w:ascii="Book Antiqua" w:hAnsi="Book Antiqua" w:cs="Times New Roman"/>
        </w:rPr>
        <w:t>7</w:t>
      </w:r>
      <w:r w:rsidRPr="00B96EF7">
        <w:rPr>
          <w:rFonts w:ascii="Book Antiqua" w:hAnsi="Book Antiqua" w:cs="Times New Roman"/>
        </w:rPr>
        <w:t>00, Thailand</w:t>
      </w:r>
    </w:p>
    <w:p w14:paraId="3380E1F2" w14:textId="77777777" w:rsidR="00626D73" w:rsidRPr="00B96EF7" w:rsidRDefault="00626D73" w:rsidP="005D5D77">
      <w:pPr>
        <w:adjustRightInd w:val="0"/>
        <w:snapToGrid w:val="0"/>
        <w:spacing w:line="360" w:lineRule="auto"/>
        <w:jc w:val="both"/>
        <w:rPr>
          <w:rFonts w:ascii="Book Antiqua" w:hAnsi="Book Antiqua" w:cs="Times New Roman"/>
        </w:rPr>
      </w:pPr>
    </w:p>
    <w:p w14:paraId="37E85A77" w14:textId="76AC0866" w:rsidR="00277174" w:rsidRPr="00B96EF7" w:rsidRDefault="00277174"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rPr>
        <w:t>Kanokpan Wongprasert</w:t>
      </w:r>
      <w:r w:rsidR="00D0300E" w:rsidRPr="00B96EF7">
        <w:rPr>
          <w:rFonts w:ascii="Book Antiqua" w:hAnsi="Book Antiqua" w:cs="Times New Roman"/>
          <w:b/>
          <w:bCs/>
        </w:rPr>
        <w:t xml:space="preserve">, </w:t>
      </w:r>
      <w:r w:rsidRPr="00B96EF7">
        <w:rPr>
          <w:rFonts w:ascii="Book Antiqua" w:hAnsi="Book Antiqua" w:cs="Times New Roman"/>
        </w:rPr>
        <w:t>Department of Anatomy, Faculty of Science, Mahidol University, Bangkok 10400, Thailand</w:t>
      </w:r>
    </w:p>
    <w:p w14:paraId="67E34B7D" w14:textId="77777777" w:rsidR="00277174" w:rsidRPr="00B96EF7" w:rsidRDefault="00277174" w:rsidP="005D5D77">
      <w:pPr>
        <w:adjustRightInd w:val="0"/>
        <w:snapToGrid w:val="0"/>
        <w:spacing w:line="360" w:lineRule="auto"/>
        <w:jc w:val="both"/>
        <w:rPr>
          <w:rFonts w:ascii="Book Antiqua" w:hAnsi="Book Antiqua" w:cs="Times New Roman"/>
        </w:rPr>
      </w:pPr>
    </w:p>
    <w:p w14:paraId="7675FF95" w14:textId="6887B74C" w:rsidR="005F2254" w:rsidRPr="00B96EF7" w:rsidRDefault="00277174"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rPr>
        <w:t>Rutaiwan Tohtong, Tavan Janvilisri</w:t>
      </w:r>
      <w:r w:rsidR="00D0300E" w:rsidRPr="00B96EF7">
        <w:rPr>
          <w:rFonts w:ascii="Book Antiqua" w:hAnsi="Book Antiqua" w:cs="Times New Roman"/>
          <w:b/>
          <w:bCs/>
        </w:rPr>
        <w:t>,</w:t>
      </w:r>
      <w:r w:rsidRPr="00B96EF7">
        <w:rPr>
          <w:rFonts w:ascii="Book Antiqua" w:hAnsi="Book Antiqua" w:cs="Times New Roman"/>
          <w:b/>
          <w:bCs/>
        </w:rPr>
        <w:t xml:space="preserve"> </w:t>
      </w:r>
      <w:r w:rsidR="00626D73" w:rsidRPr="00B96EF7">
        <w:rPr>
          <w:rFonts w:ascii="Book Antiqua" w:hAnsi="Book Antiqua" w:cs="Times New Roman"/>
        </w:rPr>
        <w:t xml:space="preserve">Department of Biochemistry, Faculty </w:t>
      </w:r>
      <w:r w:rsidRPr="00B96EF7">
        <w:rPr>
          <w:rFonts w:ascii="Book Antiqua" w:hAnsi="Book Antiqua" w:cs="Times New Roman"/>
        </w:rPr>
        <w:t>of Science, Mahidol University</w:t>
      </w:r>
      <w:r w:rsidR="00626D73" w:rsidRPr="00B96EF7">
        <w:rPr>
          <w:rFonts w:ascii="Book Antiqua" w:hAnsi="Book Antiqua" w:cs="Times New Roman"/>
        </w:rPr>
        <w:t>, Bangkok 10400, Thailand</w:t>
      </w:r>
    </w:p>
    <w:p w14:paraId="3F1AFA65" w14:textId="77777777" w:rsidR="00E123CB" w:rsidRPr="00B96EF7" w:rsidRDefault="00E123CB" w:rsidP="005D5D77">
      <w:pPr>
        <w:adjustRightInd w:val="0"/>
        <w:snapToGrid w:val="0"/>
        <w:spacing w:line="360" w:lineRule="auto"/>
        <w:jc w:val="both"/>
        <w:rPr>
          <w:rFonts w:ascii="Book Antiqua" w:hAnsi="Book Antiqua" w:cs="Times New Roman"/>
          <w:b/>
          <w:bCs/>
        </w:rPr>
      </w:pPr>
    </w:p>
    <w:p w14:paraId="62E0356B" w14:textId="3CD0A72C" w:rsidR="005F2254" w:rsidRPr="00B96EF7" w:rsidRDefault="005F2254"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t xml:space="preserve">Author contributions: </w:t>
      </w:r>
      <w:r w:rsidRPr="00B96EF7">
        <w:rPr>
          <w:rFonts w:ascii="Book Antiqua" w:hAnsi="Book Antiqua" w:cs="Times New Roman"/>
        </w:rPr>
        <w:t xml:space="preserve">Likhitrattanapisal S and Janvilisri T designed the research; </w:t>
      </w:r>
      <w:r w:rsidR="009245B8" w:rsidRPr="00B96EF7">
        <w:rPr>
          <w:rFonts w:ascii="Book Antiqua" w:hAnsi="Book Antiqua" w:cs="Times New Roman"/>
        </w:rPr>
        <w:t xml:space="preserve">Likhitrattanapisal S and Janvilisri T </w:t>
      </w:r>
      <w:r w:rsidRPr="00B96EF7">
        <w:rPr>
          <w:rFonts w:ascii="Book Antiqua" w:hAnsi="Book Antiqua" w:cs="Times New Roman"/>
        </w:rPr>
        <w:t xml:space="preserve">performed the research; </w:t>
      </w:r>
      <w:r w:rsidR="006E145D" w:rsidRPr="00B96EF7">
        <w:rPr>
          <w:rFonts w:ascii="Book Antiqua" w:hAnsi="Book Antiqua" w:cs="Times New Roman"/>
        </w:rPr>
        <w:t xml:space="preserve">Likhitrattanapisal S, Kumkate S, Ajawatanawong P and Janvilisri T </w:t>
      </w:r>
      <w:r w:rsidRPr="00B96EF7">
        <w:rPr>
          <w:rFonts w:ascii="Book Antiqua" w:hAnsi="Book Antiqua" w:cs="Times New Roman"/>
        </w:rPr>
        <w:t>analyzed the data</w:t>
      </w:r>
      <w:r w:rsidR="00D77566" w:rsidRPr="00B96EF7">
        <w:rPr>
          <w:rFonts w:ascii="Book Antiqua" w:hAnsi="Book Antiqua" w:cs="Times New Roman"/>
        </w:rPr>
        <w:t>;</w:t>
      </w:r>
      <w:r w:rsidRPr="00B96EF7">
        <w:rPr>
          <w:rFonts w:ascii="Book Antiqua" w:hAnsi="Book Antiqua" w:cs="Times New Roman"/>
        </w:rPr>
        <w:t xml:space="preserve"> </w:t>
      </w:r>
      <w:r w:rsidR="006E145D" w:rsidRPr="00B96EF7">
        <w:rPr>
          <w:rFonts w:ascii="Book Antiqua" w:hAnsi="Book Antiqua" w:cs="Times New Roman"/>
        </w:rPr>
        <w:t xml:space="preserve">Wongprasert K, Tohtong R and Janvilisri T facilitated project administration; all authors </w:t>
      </w:r>
      <w:r w:rsidRPr="00B96EF7">
        <w:rPr>
          <w:rFonts w:ascii="Book Antiqua" w:hAnsi="Book Antiqua" w:cs="Times New Roman"/>
        </w:rPr>
        <w:t xml:space="preserve">substantially contributed to the </w:t>
      </w:r>
      <w:r w:rsidRPr="00B96EF7">
        <w:rPr>
          <w:rFonts w:ascii="Book Antiqua" w:hAnsi="Book Antiqua" w:cs="Times New Roman"/>
        </w:rPr>
        <w:lastRenderedPageBreak/>
        <w:t>interpretation of data</w:t>
      </w:r>
      <w:r w:rsidR="006E145D" w:rsidRPr="00B96EF7">
        <w:rPr>
          <w:rFonts w:ascii="Book Antiqua" w:hAnsi="Book Antiqua" w:cs="Times New Roman"/>
        </w:rPr>
        <w:t>,</w:t>
      </w:r>
      <w:r w:rsidRPr="00B96EF7">
        <w:rPr>
          <w:rFonts w:ascii="Book Antiqua" w:hAnsi="Book Antiqua" w:cs="Times New Roman"/>
        </w:rPr>
        <w:t xml:space="preserve"> made critical revisions related to the intellectual content of the manuscript, and approved the final version of the article to be published.</w:t>
      </w:r>
    </w:p>
    <w:p w14:paraId="5521F283" w14:textId="77777777" w:rsidR="00E123CB" w:rsidRPr="00B96EF7" w:rsidRDefault="00E123CB" w:rsidP="005D5D77">
      <w:pPr>
        <w:adjustRightInd w:val="0"/>
        <w:snapToGrid w:val="0"/>
        <w:spacing w:line="360" w:lineRule="auto"/>
        <w:jc w:val="both"/>
        <w:rPr>
          <w:rFonts w:ascii="Book Antiqua" w:hAnsi="Book Antiqua" w:cs="Times New Roman"/>
          <w:b/>
          <w:bCs/>
        </w:rPr>
      </w:pPr>
    </w:p>
    <w:p w14:paraId="0B90D227" w14:textId="56A87BD5" w:rsidR="005F2254" w:rsidRPr="00B96EF7" w:rsidRDefault="00046C4D"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t>Supported by</w:t>
      </w:r>
      <w:r w:rsidRPr="00B96EF7">
        <w:rPr>
          <w:rFonts w:ascii="Book Antiqua" w:hAnsi="Book Antiqua" w:cs="Times New Roman"/>
        </w:rPr>
        <w:t xml:space="preserve"> </w:t>
      </w:r>
      <w:r w:rsidR="00AA1072" w:rsidRPr="00B96EF7">
        <w:rPr>
          <w:rFonts w:ascii="Book Antiqua" w:hAnsi="Book Antiqua" w:cs="Times New Roman"/>
        </w:rPr>
        <w:t xml:space="preserve">the </w:t>
      </w:r>
      <w:r w:rsidR="001D5C09" w:rsidRPr="00B96EF7">
        <w:rPr>
          <w:rFonts w:ascii="Book Antiqua" w:hAnsi="Book Antiqua" w:cs="Times New Roman"/>
        </w:rPr>
        <w:t>Thailand Research Fund, No. DBG5980006; UK-Thailand Research Collaborations (Newton Fund), No. MR/N01247X/1.</w:t>
      </w:r>
    </w:p>
    <w:p w14:paraId="7E5693C4" w14:textId="77777777" w:rsidR="005F2254" w:rsidRPr="00B96EF7" w:rsidRDefault="005F2254" w:rsidP="005D5D77">
      <w:pPr>
        <w:adjustRightInd w:val="0"/>
        <w:snapToGrid w:val="0"/>
        <w:spacing w:line="360" w:lineRule="auto"/>
        <w:jc w:val="both"/>
        <w:rPr>
          <w:rFonts w:ascii="Book Antiqua" w:hAnsi="Book Antiqua" w:cs="Times New Roman"/>
        </w:rPr>
      </w:pPr>
    </w:p>
    <w:p w14:paraId="068112A9" w14:textId="13CC5F85" w:rsidR="005F2254" w:rsidRPr="00B96EF7" w:rsidRDefault="005F2254"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t>Correspond</w:t>
      </w:r>
      <w:r w:rsidR="00A0679B" w:rsidRPr="00B96EF7">
        <w:rPr>
          <w:rFonts w:ascii="Book Antiqua" w:hAnsi="Book Antiqua" w:cs="Times New Roman"/>
          <w:b/>
          <w:bCs/>
        </w:rPr>
        <w:t>ing author</w:t>
      </w:r>
      <w:r w:rsidRPr="00B96EF7">
        <w:rPr>
          <w:rFonts w:ascii="Book Antiqua" w:hAnsi="Book Antiqua" w:cs="Times New Roman"/>
        </w:rPr>
        <w:t xml:space="preserve">: </w:t>
      </w:r>
      <w:r w:rsidRPr="00B96EF7">
        <w:rPr>
          <w:rFonts w:ascii="Book Antiqua" w:hAnsi="Book Antiqua" w:cs="Times New Roman"/>
          <w:b/>
          <w:bCs/>
        </w:rPr>
        <w:t>Tavan Janvilisri, PhD, Professor</w:t>
      </w:r>
      <w:r w:rsidRPr="00B96EF7">
        <w:rPr>
          <w:rFonts w:ascii="Book Antiqua" w:hAnsi="Book Antiqua" w:cs="Times New Roman"/>
        </w:rPr>
        <w:t xml:space="preserve">, Department of Biochemistry, Faculty of Science, Mahidol University, </w:t>
      </w:r>
      <w:r w:rsidR="004B51BE" w:rsidRPr="00B96EF7">
        <w:rPr>
          <w:rFonts w:ascii="Book Antiqua" w:hAnsi="Book Antiqua" w:cs="Times New Roman"/>
        </w:rPr>
        <w:t xml:space="preserve">No. </w:t>
      </w:r>
      <w:r w:rsidRPr="00B96EF7">
        <w:rPr>
          <w:rFonts w:ascii="Book Antiqua" w:hAnsi="Book Antiqua" w:cs="Times New Roman"/>
        </w:rPr>
        <w:t>272</w:t>
      </w:r>
      <w:r w:rsidR="004B51BE" w:rsidRPr="00B96EF7">
        <w:rPr>
          <w:rFonts w:ascii="Book Antiqua" w:hAnsi="Book Antiqua" w:cs="Times New Roman"/>
        </w:rPr>
        <w:t>,</w:t>
      </w:r>
      <w:r w:rsidRPr="00B96EF7">
        <w:rPr>
          <w:rFonts w:ascii="Book Antiqua" w:hAnsi="Book Antiqua" w:cs="Times New Roman"/>
        </w:rPr>
        <w:t xml:space="preserve"> Rama VI Road, Bangkok</w:t>
      </w:r>
      <w:r w:rsidR="00AC1AD8" w:rsidRPr="00B96EF7">
        <w:rPr>
          <w:rFonts w:ascii="Book Antiqua" w:hAnsi="Book Antiqua" w:cs="Times New Roman"/>
        </w:rPr>
        <w:t xml:space="preserve"> 10400</w:t>
      </w:r>
      <w:r w:rsidRPr="00B96EF7">
        <w:rPr>
          <w:rFonts w:ascii="Book Antiqua" w:hAnsi="Book Antiqua" w:cs="Times New Roman"/>
        </w:rPr>
        <w:t>, Thailand. tavan.jan@mahidol.ac.th</w:t>
      </w:r>
    </w:p>
    <w:p w14:paraId="118BA103" w14:textId="77777777" w:rsidR="005F2254" w:rsidRPr="00B96EF7" w:rsidRDefault="005F2254" w:rsidP="005D5D77">
      <w:pPr>
        <w:adjustRightInd w:val="0"/>
        <w:snapToGrid w:val="0"/>
        <w:spacing w:line="360" w:lineRule="auto"/>
        <w:jc w:val="both"/>
        <w:rPr>
          <w:rFonts w:ascii="Book Antiqua" w:hAnsi="Book Antiqua" w:cs="Times New Roman"/>
        </w:rPr>
      </w:pPr>
    </w:p>
    <w:p w14:paraId="3FF5E82C" w14:textId="62A11A6A" w:rsidR="009245B8" w:rsidRPr="00B96EF7" w:rsidRDefault="009245B8" w:rsidP="005D5D77">
      <w:pPr>
        <w:adjustRightInd w:val="0"/>
        <w:snapToGrid w:val="0"/>
        <w:spacing w:line="360" w:lineRule="auto"/>
        <w:jc w:val="both"/>
        <w:rPr>
          <w:rFonts w:ascii="Book Antiqua" w:hAnsi="Book Antiqua" w:cstheme="minorBidi"/>
        </w:rPr>
      </w:pPr>
      <w:r w:rsidRPr="00B96EF7">
        <w:rPr>
          <w:rFonts w:ascii="Book Antiqua" w:hAnsi="Book Antiqua"/>
          <w:b/>
        </w:rPr>
        <w:t xml:space="preserve">Received: </w:t>
      </w:r>
      <w:r w:rsidR="00A041C9" w:rsidRPr="00B96EF7">
        <w:rPr>
          <w:rFonts w:ascii="Book Antiqua" w:hAnsi="Book Antiqua"/>
        </w:rPr>
        <w:t>December 27, 2019</w:t>
      </w:r>
    </w:p>
    <w:p w14:paraId="57D8A465" w14:textId="3CCDA7B4" w:rsidR="009245B8" w:rsidRPr="00B96EF7" w:rsidRDefault="009245B8" w:rsidP="005D5D77">
      <w:pPr>
        <w:adjustRightInd w:val="0"/>
        <w:snapToGrid w:val="0"/>
        <w:spacing w:line="360" w:lineRule="auto"/>
        <w:jc w:val="both"/>
        <w:rPr>
          <w:rFonts w:ascii="Book Antiqua" w:hAnsi="Book Antiqua"/>
        </w:rPr>
      </w:pPr>
      <w:r w:rsidRPr="00B96EF7">
        <w:rPr>
          <w:rFonts w:ascii="Book Antiqua" w:hAnsi="Book Antiqua"/>
          <w:b/>
        </w:rPr>
        <w:t xml:space="preserve">Revised: </w:t>
      </w:r>
      <w:r w:rsidR="00A041C9" w:rsidRPr="00B96EF7">
        <w:rPr>
          <w:rFonts w:ascii="Book Antiqua" w:hAnsi="Book Antiqua"/>
        </w:rPr>
        <w:t>May 16, 2020</w:t>
      </w:r>
    </w:p>
    <w:p w14:paraId="2D278A50" w14:textId="3B40B4D1" w:rsidR="009245B8" w:rsidRPr="00B96EF7" w:rsidRDefault="009245B8" w:rsidP="00E42E31">
      <w:pPr>
        <w:snapToGrid w:val="0"/>
        <w:spacing w:line="360" w:lineRule="auto"/>
        <w:rPr>
          <w:rFonts w:ascii="Book Antiqua" w:hAnsi="Book Antiqua" w:cs="Arial"/>
          <w:color w:val="000000" w:themeColor="text1"/>
          <w:shd w:val="clear" w:color="auto" w:fill="FFFFFF"/>
        </w:rPr>
      </w:pPr>
      <w:r w:rsidRPr="00B96EF7">
        <w:rPr>
          <w:rFonts w:ascii="Book Antiqua" w:hAnsi="Book Antiqua"/>
          <w:b/>
        </w:rPr>
        <w:t>Accepted:</w:t>
      </w:r>
      <w:r w:rsidRPr="00B96EF7">
        <w:rPr>
          <w:rFonts w:ascii="Book Antiqua" w:hAnsi="Book Antiqua"/>
        </w:rPr>
        <w:t xml:space="preserve"> </w:t>
      </w:r>
      <w:r w:rsidR="00E42E31" w:rsidRPr="00B96EF7">
        <w:rPr>
          <w:rFonts w:ascii="Book Antiqua" w:hAnsi="Book Antiqua" w:cs="Arial"/>
          <w:color w:val="000000" w:themeColor="text1"/>
          <w:shd w:val="clear" w:color="auto" w:fill="FFFFFF"/>
        </w:rPr>
        <w:t>July 22, 2020</w:t>
      </w:r>
    </w:p>
    <w:p w14:paraId="60F1EDCF" w14:textId="49E033FE" w:rsidR="009245B8" w:rsidRPr="00B96EF7" w:rsidRDefault="009245B8" w:rsidP="005D5D77">
      <w:pPr>
        <w:adjustRightInd w:val="0"/>
        <w:snapToGrid w:val="0"/>
        <w:spacing w:line="360" w:lineRule="auto"/>
        <w:jc w:val="both"/>
        <w:rPr>
          <w:rFonts w:ascii="Book Antiqua" w:hAnsi="Book Antiqua"/>
          <w:b/>
          <w:color w:val="000000" w:themeColor="text1"/>
        </w:rPr>
      </w:pPr>
      <w:r w:rsidRPr="00B96EF7">
        <w:rPr>
          <w:rFonts w:ascii="Book Antiqua" w:hAnsi="Book Antiqua"/>
          <w:b/>
        </w:rPr>
        <w:t>Published online:</w:t>
      </w:r>
      <w:r w:rsidR="00B96EF7" w:rsidRPr="00B96EF7">
        <w:rPr>
          <w:rFonts w:ascii="Book Antiqua" w:hAnsi="Book Antiqua" w:hint="eastAsia"/>
          <w:b/>
        </w:rPr>
        <w:t xml:space="preserve"> </w:t>
      </w:r>
      <w:r w:rsidR="00B96EF7" w:rsidRPr="00B96EF7">
        <w:rPr>
          <w:rFonts w:ascii="Book Antiqua" w:hAnsi="Book Antiqua" w:hint="eastAsia"/>
        </w:rPr>
        <w:t>August 7, 2020</w:t>
      </w:r>
    </w:p>
    <w:p w14:paraId="3D4B5883" w14:textId="2DD3F4B7" w:rsidR="004451DF" w:rsidRPr="00B96EF7" w:rsidRDefault="004451DF" w:rsidP="005D5D77">
      <w:pPr>
        <w:adjustRightInd w:val="0"/>
        <w:snapToGrid w:val="0"/>
        <w:spacing w:line="360" w:lineRule="auto"/>
        <w:jc w:val="both"/>
        <w:rPr>
          <w:rFonts w:ascii="Book Antiqua" w:hAnsi="Book Antiqua" w:cs="Times New Roman"/>
          <w:b/>
          <w:bCs/>
        </w:rPr>
      </w:pPr>
    </w:p>
    <w:p w14:paraId="41D72FB3" w14:textId="77777777" w:rsidR="00616C2B" w:rsidRPr="00B96EF7" w:rsidRDefault="00616C2B">
      <w:pPr>
        <w:rPr>
          <w:rFonts w:ascii="Book Antiqua" w:hAnsi="Book Antiqua" w:cs="Times New Roman"/>
          <w:b/>
          <w:bCs/>
        </w:rPr>
      </w:pPr>
      <w:r w:rsidRPr="00B96EF7">
        <w:rPr>
          <w:rFonts w:ascii="Book Antiqua" w:hAnsi="Book Antiqua" w:cs="Times New Roman"/>
          <w:b/>
          <w:bCs/>
        </w:rPr>
        <w:br w:type="page"/>
      </w:r>
    </w:p>
    <w:p w14:paraId="03E92808" w14:textId="6D71CD20" w:rsidR="00626D73" w:rsidRPr="00B96EF7" w:rsidRDefault="00A0679B" w:rsidP="005D5D77">
      <w:pPr>
        <w:adjustRightInd w:val="0"/>
        <w:snapToGrid w:val="0"/>
        <w:spacing w:line="360" w:lineRule="auto"/>
        <w:jc w:val="both"/>
        <w:rPr>
          <w:rFonts w:ascii="Book Antiqua" w:eastAsia="Times New Roman" w:hAnsi="Book Antiqua" w:cs="Times New Roman"/>
          <w:lang w:eastAsia="en-US"/>
        </w:rPr>
      </w:pPr>
      <w:r w:rsidRPr="00B96EF7">
        <w:rPr>
          <w:rFonts w:ascii="Book Antiqua" w:hAnsi="Book Antiqua" w:cs="Times New Roman"/>
          <w:b/>
          <w:bCs/>
        </w:rPr>
        <w:lastRenderedPageBreak/>
        <w:t>Abstract</w:t>
      </w:r>
    </w:p>
    <w:p w14:paraId="0CFB43C7" w14:textId="77777777" w:rsidR="00A0679B" w:rsidRPr="00B96EF7" w:rsidRDefault="00A0679B"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BACKGROUND</w:t>
      </w:r>
    </w:p>
    <w:p w14:paraId="0F9E31D4" w14:textId="77777777" w:rsidR="009245B8" w:rsidRPr="00B96EF7" w:rsidRDefault="00626D73"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 xml:space="preserve">In the past decades, the potential of microRNA </w:t>
      </w:r>
      <w:r w:rsidRPr="00B96EF7">
        <w:rPr>
          <w:rFonts w:ascii="Book Antiqua" w:hAnsi="Book Antiqua" w:cs="Times New Roman"/>
          <w:cs/>
        </w:rPr>
        <w:t>(</w:t>
      </w:r>
      <w:r w:rsidRPr="00B96EF7">
        <w:rPr>
          <w:rFonts w:ascii="Book Antiqua" w:hAnsi="Book Antiqua" w:cs="Times New Roman"/>
        </w:rPr>
        <w:t>miRNA</w:t>
      </w:r>
      <w:r w:rsidRPr="00B96EF7">
        <w:rPr>
          <w:rFonts w:ascii="Book Antiqua" w:hAnsi="Book Antiqua" w:cs="Times New Roman"/>
          <w:cs/>
        </w:rPr>
        <w:t xml:space="preserve">) </w:t>
      </w:r>
      <w:r w:rsidRPr="00B96EF7">
        <w:rPr>
          <w:rFonts w:ascii="Book Antiqua" w:hAnsi="Book Antiqua" w:cs="Times New Roman"/>
        </w:rPr>
        <w:t>in cancer diagnostics and prognostics has gained a lot of interests</w:t>
      </w:r>
      <w:r w:rsidRPr="00B96EF7">
        <w:rPr>
          <w:rFonts w:ascii="Book Antiqua" w:hAnsi="Book Antiqua" w:cs="Times New Roman"/>
          <w:cs/>
        </w:rPr>
        <w:t xml:space="preserve">. </w:t>
      </w:r>
      <w:r w:rsidRPr="00B96EF7">
        <w:rPr>
          <w:rFonts w:ascii="Book Antiqua" w:hAnsi="Book Antiqua" w:cs="Times New Roman"/>
        </w:rPr>
        <w:t>In this study, a meta</w:t>
      </w:r>
      <w:r w:rsidRPr="00B96EF7">
        <w:rPr>
          <w:rFonts w:ascii="Book Antiqua" w:hAnsi="Book Antiqua" w:cs="Times New Roman"/>
          <w:cs/>
        </w:rPr>
        <w:t>-</w:t>
      </w:r>
      <w:r w:rsidRPr="00B96EF7">
        <w:rPr>
          <w:rFonts w:ascii="Book Antiqua" w:hAnsi="Book Antiqua" w:cs="Times New Roman"/>
        </w:rPr>
        <w:t xml:space="preserve">analysis was conducted upon the pooled miRNA microarray data of </w:t>
      </w:r>
      <w:bookmarkStart w:id="4" w:name="OLE_LINK32"/>
      <w:bookmarkStart w:id="5" w:name="OLE_LINK33"/>
      <w:r w:rsidRPr="00B96EF7">
        <w:rPr>
          <w:rFonts w:ascii="Book Antiqua" w:hAnsi="Book Antiqua" w:cs="Times New Roman"/>
        </w:rPr>
        <w:t>cholangiocarcinoma</w:t>
      </w:r>
      <w:bookmarkEnd w:id="4"/>
      <w:bookmarkEnd w:id="5"/>
      <w:r w:rsidRPr="00B96EF7">
        <w:rPr>
          <w:rFonts w:ascii="Book Antiqua" w:hAnsi="Book Antiqua" w:cs="Times New Roman"/>
        </w:rPr>
        <w:t xml:space="preserve"> </w:t>
      </w:r>
      <w:r w:rsidRPr="00B96EF7">
        <w:rPr>
          <w:rFonts w:ascii="Book Antiqua" w:hAnsi="Book Antiqua" w:cs="Times New Roman"/>
          <w:cs/>
        </w:rPr>
        <w:t>(</w:t>
      </w:r>
      <w:r w:rsidRPr="00B96EF7">
        <w:rPr>
          <w:rFonts w:ascii="Book Antiqua" w:hAnsi="Book Antiqua" w:cs="Times New Roman"/>
        </w:rPr>
        <w:t>CCA</w:t>
      </w:r>
      <w:r w:rsidRPr="00B96EF7">
        <w:rPr>
          <w:rFonts w:ascii="Book Antiqua" w:hAnsi="Book Antiqua" w:cs="Times New Roman"/>
          <w:cs/>
        </w:rPr>
        <w:t xml:space="preserve">). </w:t>
      </w:r>
    </w:p>
    <w:p w14:paraId="5916632F" w14:textId="77777777" w:rsidR="009245B8" w:rsidRPr="00B96EF7" w:rsidRDefault="009245B8" w:rsidP="005D5D77">
      <w:pPr>
        <w:adjustRightInd w:val="0"/>
        <w:snapToGrid w:val="0"/>
        <w:spacing w:line="360" w:lineRule="auto"/>
        <w:jc w:val="both"/>
        <w:rPr>
          <w:rFonts w:ascii="Book Antiqua" w:hAnsi="Book Antiqua" w:cs="Times New Roman"/>
        </w:rPr>
      </w:pPr>
    </w:p>
    <w:p w14:paraId="59DE7F3F" w14:textId="47C4845B" w:rsidR="009245B8" w:rsidRPr="00B96EF7" w:rsidRDefault="009245B8"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AIM</w:t>
      </w:r>
    </w:p>
    <w:p w14:paraId="0DC7618D" w14:textId="685169D7" w:rsidR="00626D73" w:rsidRPr="00B96EF7" w:rsidRDefault="00626D73" w:rsidP="005D5D77">
      <w:pPr>
        <w:adjustRightInd w:val="0"/>
        <w:snapToGrid w:val="0"/>
        <w:spacing w:line="360" w:lineRule="auto"/>
        <w:jc w:val="both"/>
        <w:rPr>
          <w:rFonts w:ascii="Book Antiqua" w:hAnsi="Book Antiqua" w:cs="Times New Roman"/>
        </w:rPr>
      </w:pPr>
      <w:r w:rsidRPr="00B96EF7">
        <w:rPr>
          <w:rFonts w:ascii="Book Antiqua" w:hAnsi="Book Antiqua" w:cs="Times New Roman"/>
          <w:caps/>
        </w:rPr>
        <w:t>t</w:t>
      </w:r>
      <w:r w:rsidRPr="00B96EF7">
        <w:rPr>
          <w:rFonts w:ascii="Book Antiqua" w:hAnsi="Book Antiqua" w:cs="Times New Roman"/>
        </w:rPr>
        <w:t xml:space="preserve">o identify </w:t>
      </w:r>
      <w:bookmarkStart w:id="6" w:name="OLE_LINK47"/>
      <w:bookmarkStart w:id="7" w:name="OLE_LINK48"/>
      <w:bookmarkStart w:id="8" w:name="OLE_LINK49"/>
      <w:r w:rsidRPr="00B96EF7">
        <w:rPr>
          <w:rFonts w:ascii="Book Antiqua" w:hAnsi="Book Antiqua" w:cs="Times New Roman"/>
        </w:rPr>
        <w:t>differentially</w:t>
      </w:r>
      <w:r w:rsidR="00103F2D" w:rsidRPr="00B96EF7">
        <w:rPr>
          <w:rFonts w:ascii="Book Antiqua" w:hAnsi="Book Antiqua" w:cs="Times New Roman"/>
          <w:cs/>
        </w:rPr>
        <w:t xml:space="preserve"> </w:t>
      </w:r>
      <w:r w:rsidRPr="00B96EF7">
        <w:rPr>
          <w:rFonts w:ascii="Book Antiqua" w:hAnsi="Book Antiqua" w:cs="Times New Roman"/>
        </w:rPr>
        <w:t>expressed</w:t>
      </w:r>
      <w:bookmarkEnd w:id="6"/>
      <w:bookmarkEnd w:id="7"/>
      <w:bookmarkEnd w:id="8"/>
      <w:r w:rsidRPr="00B96EF7">
        <w:rPr>
          <w:rFonts w:ascii="Book Antiqua" w:hAnsi="Book Antiqua" w:cs="Times New Roman"/>
        </w:rPr>
        <w:t xml:space="preserve"> </w:t>
      </w:r>
      <w:r w:rsidRPr="00B96EF7">
        <w:rPr>
          <w:rFonts w:ascii="Book Antiqua" w:hAnsi="Book Antiqua" w:cs="Times New Roman"/>
          <w:cs/>
        </w:rPr>
        <w:t>(</w:t>
      </w:r>
      <w:r w:rsidRPr="00B96EF7">
        <w:rPr>
          <w:rFonts w:ascii="Book Antiqua" w:hAnsi="Book Antiqua" w:cs="Times New Roman"/>
        </w:rPr>
        <w:t>DE</w:t>
      </w:r>
      <w:r w:rsidRPr="00B96EF7">
        <w:rPr>
          <w:rFonts w:ascii="Book Antiqua" w:hAnsi="Book Antiqua" w:cs="Times New Roman"/>
          <w:cs/>
        </w:rPr>
        <w:t xml:space="preserve">) </w:t>
      </w:r>
      <w:r w:rsidRPr="00B96EF7">
        <w:rPr>
          <w:rFonts w:ascii="Book Antiqua" w:hAnsi="Book Antiqua" w:cs="Times New Roman"/>
        </w:rPr>
        <w:t>miRNAs and perform functional analyses in order to gain insights to understanding miRNA</w:t>
      </w:r>
      <w:r w:rsidRPr="00B96EF7">
        <w:rPr>
          <w:rFonts w:ascii="Book Antiqua" w:hAnsi="Book Antiqua" w:cs="Times New Roman"/>
          <w:cs/>
        </w:rPr>
        <w:t>-</w:t>
      </w:r>
      <w:r w:rsidRPr="00B96EF7">
        <w:rPr>
          <w:rFonts w:ascii="Book Antiqua" w:hAnsi="Book Antiqua" w:cs="Times New Roman"/>
        </w:rPr>
        <w:t>target interactions involved in tumorigenesis pathways of CCA</w:t>
      </w:r>
      <w:r w:rsidRPr="00B96EF7">
        <w:rPr>
          <w:rFonts w:ascii="Book Antiqua" w:hAnsi="Book Antiqua" w:cs="Times New Roman"/>
          <w:cs/>
        </w:rPr>
        <w:t>.</w:t>
      </w:r>
    </w:p>
    <w:p w14:paraId="390AB4C2" w14:textId="77777777" w:rsidR="00F11E26" w:rsidRPr="00B96EF7" w:rsidRDefault="00F11E26" w:rsidP="005D5D77">
      <w:pPr>
        <w:adjustRightInd w:val="0"/>
        <w:snapToGrid w:val="0"/>
        <w:spacing w:line="360" w:lineRule="auto"/>
        <w:jc w:val="both"/>
        <w:rPr>
          <w:rFonts w:ascii="Book Antiqua" w:hAnsi="Book Antiqua" w:cs="Times New Roman"/>
          <w:i/>
          <w:iCs/>
        </w:rPr>
      </w:pPr>
    </w:p>
    <w:p w14:paraId="19D4B779" w14:textId="6F8A2779" w:rsidR="00A0679B" w:rsidRPr="00B96EF7" w:rsidRDefault="00A0679B"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METHODS</w:t>
      </w:r>
    </w:p>
    <w:p w14:paraId="5EBB9594" w14:textId="7797E90E" w:rsidR="00626D73" w:rsidRPr="00B96EF7" w:rsidRDefault="00626D73" w:rsidP="005D5D77">
      <w:pPr>
        <w:adjustRightInd w:val="0"/>
        <w:snapToGrid w:val="0"/>
        <w:spacing w:line="360" w:lineRule="auto"/>
        <w:jc w:val="both"/>
        <w:rPr>
          <w:rFonts w:ascii="Book Antiqua" w:hAnsi="Book Antiqua" w:cs="Times New Roman"/>
        </w:rPr>
      </w:pPr>
      <w:bookmarkStart w:id="9" w:name="OLE_LINK1"/>
      <w:bookmarkStart w:id="10" w:name="OLE_LINK2"/>
      <w:bookmarkStart w:id="11" w:name="OLE_LINK3"/>
      <w:bookmarkStart w:id="12" w:name="OLE_LINK4"/>
      <w:r w:rsidRPr="00B96EF7">
        <w:rPr>
          <w:rFonts w:ascii="Book Antiqua" w:hAnsi="Book Antiqua" w:cs="Times New Roman"/>
        </w:rPr>
        <w:t xml:space="preserve">Raw data from 8 CCA miRNA microarray datasets, consisting of 443 samples in total, were </w:t>
      </w:r>
      <w:r w:rsidR="00CE529B" w:rsidRPr="00B96EF7">
        <w:rPr>
          <w:rFonts w:ascii="Book Antiqua" w:hAnsi="Book Antiqua" w:cs="Times New Roman"/>
        </w:rPr>
        <w:t>integrated</w:t>
      </w:r>
      <w:r w:rsidRPr="00B96EF7">
        <w:rPr>
          <w:rFonts w:ascii="Book Antiqua" w:hAnsi="Book Antiqua" w:cs="Times New Roman"/>
        </w:rPr>
        <w:t xml:space="preserve"> and </w:t>
      </w:r>
      <w:r w:rsidR="00CE529B" w:rsidRPr="00B96EF7">
        <w:rPr>
          <w:rFonts w:ascii="Book Antiqua" w:hAnsi="Book Antiqua" w:cs="Times New Roman"/>
        </w:rPr>
        <w:t xml:space="preserve">statistically </w:t>
      </w:r>
      <w:r w:rsidRPr="00B96EF7">
        <w:rPr>
          <w:rFonts w:ascii="Book Antiqua" w:hAnsi="Book Antiqua" w:cs="Times New Roman"/>
        </w:rPr>
        <w:t>analyzed</w:t>
      </w:r>
      <w:r w:rsidR="00CE529B" w:rsidRPr="00B96EF7">
        <w:rPr>
          <w:rFonts w:ascii="Book Antiqua" w:hAnsi="Book Antiqua" w:cs="Times New Roman"/>
        </w:rPr>
        <w:t xml:space="preserve"> to identify </w:t>
      </w:r>
      <w:r w:rsidRPr="00B96EF7">
        <w:rPr>
          <w:rFonts w:ascii="Book Antiqua" w:hAnsi="Book Antiqua" w:cs="Times New Roman"/>
        </w:rPr>
        <w:t xml:space="preserve">DE miRNAs </w:t>
      </w:r>
      <w:r w:rsidRPr="00B96EF7">
        <w:rPr>
          <w:rFonts w:ascii="Book Antiqua" w:hAnsi="Book Antiqua" w:cs="Times New Roman"/>
          <w:i/>
        </w:rPr>
        <w:t xml:space="preserve">via </w:t>
      </w:r>
      <w:r w:rsidRPr="00B96EF7">
        <w:rPr>
          <w:rFonts w:ascii="Book Antiqua" w:hAnsi="Book Antiqua" w:cs="Times New Roman"/>
        </w:rPr>
        <w:t xml:space="preserve">comparison of levels of miRNA expression between CCA and normal bile duct samples using </w:t>
      </w:r>
      <w:r w:rsidRPr="00B96EF7">
        <w:rPr>
          <w:rFonts w:ascii="Book Antiqua" w:hAnsi="Book Antiqua" w:cs="Times New Roman"/>
          <w:i/>
          <w:iCs/>
        </w:rPr>
        <w:t>t</w:t>
      </w:r>
      <w:r w:rsidRPr="00B96EF7">
        <w:rPr>
          <w:rFonts w:ascii="Book Antiqua" w:hAnsi="Book Antiqua" w:cs="Times New Roman"/>
          <w:cs/>
        </w:rPr>
        <w:t>-</w:t>
      </w:r>
      <w:r w:rsidRPr="00B96EF7">
        <w:rPr>
          <w:rFonts w:ascii="Book Antiqua" w:hAnsi="Book Antiqua" w:cs="Times New Roman"/>
        </w:rPr>
        <w:t xml:space="preserve">tests </w:t>
      </w:r>
      <w:r w:rsidRPr="00B96EF7">
        <w:rPr>
          <w:rFonts w:ascii="Book Antiqua" w:hAnsi="Book Antiqua" w:cs="Times New Roman"/>
          <w:cs/>
        </w:rPr>
        <w:t>(</w:t>
      </w:r>
      <w:r w:rsidR="003C6CCA" w:rsidRPr="00B96EF7">
        <w:rPr>
          <w:rFonts w:ascii="Book Antiqua" w:eastAsia="Calibri" w:hAnsi="Book Antiqua" w:cs="Times New Roman"/>
          <w:i/>
          <w:iCs/>
          <w:color w:val="00000A"/>
          <w:lang w:eastAsia="en-US"/>
        </w:rPr>
        <w:t>P</w:t>
      </w:r>
      <w:r w:rsidR="003C6CCA" w:rsidRPr="00B96EF7">
        <w:rPr>
          <w:rFonts w:ascii="Book Antiqua" w:eastAsia="Calibri" w:hAnsi="Book Antiqua" w:cs="Times New Roman"/>
          <w:color w:val="00000A"/>
          <w:lang w:eastAsia="en-US"/>
        </w:rPr>
        <w:t xml:space="preserve"> &lt; 0</w:t>
      </w:r>
      <w:r w:rsidR="003C6CCA" w:rsidRPr="00B96EF7">
        <w:rPr>
          <w:rFonts w:ascii="Book Antiqua" w:eastAsia="Calibri" w:hAnsi="Book Antiqua" w:cs="Times New Roman"/>
          <w:color w:val="00000A"/>
          <w:cs/>
          <w:lang w:eastAsia="en-US"/>
        </w:rPr>
        <w:t>.</w:t>
      </w:r>
      <w:r w:rsidR="003C6CCA" w:rsidRPr="00B96EF7">
        <w:rPr>
          <w:rFonts w:ascii="Book Antiqua" w:eastAsia="Calibri" w:hAnsi="Book Antiqua" w:cs="Times New Roman"/>
          <w:color w:val="00000A"/>
          <w:lang w:eastAsia="en-US"/>
        </w:rPr>
        <w:t>001</w:t>
      </w:r>
      <w:r w:rsidRPr="00B96EF7">
        <w:rPr>
          <w:rFonts w:ascii="Book Antiqua" w:hAnsi="Book Antiqua" w:cs="Times New Roman"/>
          <w:cs/>
        </w:rPr>
        <w:t xml:space="preserve">). </w:t>
      </w:r>
      <w:r w:rsidRPr="00B96EF7">
        <w:rPr>
          <w:rFonts w:ascii="Book Antiqua" w:eastAsia="Calibri" w:hAnsi="Book Antiqua" w:cs="Times New Roman"/>
          <w:color w:val="00000A"/>
          <w:lang w:eastAsia="en-US"/>
        </w:rPr>
        <w:t>The 10</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fold cross validation was performed in order to increase the robustness of the </w:t>
      </w:r>
      <w:r w:rsidRPr="00B96EF7">
        <w:rPr>
          <w:rFonts w:ascii="Book Antiqua" w:eastAsia="Calibri" w:hAnsi="Book Antiqua" w:cs="Times New Roman"/>
          <w:i/>
          <w:iCs/>
          <w:color w:val="00000A"/>
          <w:lang w:eastAsia="en-US"/>
        </w:rPr>
        <w:t>t</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test results</w:t>
      </w:r>
      <w:r w:rsidRPr="00B96EF7">
        <w:rPr>
          <w:rFonts w:ascii="Book Antiqua" w:eastAsia="Calibri" w:hAnsi="Book Antiqua" w:cs="Times New Roman"/>
          <w:color w:val="00000A"/>
          <w:cs/>
          <w:lang w:eastAsia="en-US"/>
        </w:rPr>
        <w:t>.</w:t>
      </w:r>
    </w:p>
    <w:bookmarkEnd w:id="9"/>
    <w:bookmarkEnd w:id="10"/>
    <w:bookmarkEnd w:id="11"/>
    <w:bookmarkEnd w:id="12"/>
    <w:p w14:paraId="2C45A084" w14:textId="77777777" w:rsidR="00F11E26" w:rsidRPr="00B96EF7" w:rsidRDefault="00F11E26" w:rsidP="005D5D77">
      <w:pPr>
        <w:adjustRightInd w:val="0"/>
        <w:snapToGrid w:val="0"/>
        <w:spacing w:line="360" w:lineRule="auto"/>
        <w:jc w:val="both"/>
        <w:rPr>
          <w:rFonts w:ascii="Book Antiqua" w:hAnsi="Book Antiqua" w:cs="Times New Roman"/>
          <w:i/>
          <w:iCs/>
        </w:rPr>
      </w:pPr>
    </w:p>
    <w:p w14:paraId="5834F1A1" w14:textId="16107D55" w:rsidR="00A0679B" w:rsidRPr="00B96EF7" w:rsidRDefault="00A0679B"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RESULTS</w:t>
      </w:r>
    </w:p>
    <w:p w14:paraId="34670604" w14:textId="44B4FF3D" w:rsidR="00626D73" w:rsidRPr="00B96EF7" w:rsidRDefault="00CE529B"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Our data</w:t>
      </w:r>
      <w:r w:rsidR="00626D73" w:rsidRPr="00B96EF7">
        <w:rPr>
          <w:rFonts w:ascii="Book Antiqua" w:eastAsia="Calibri" w:hAnsi="Book Antiqua" w:cs="Times New Roman"/>
          <w:color w:val="00000A"/>
          <w:lang w:eastAsia="en-US"/>
        </w:rPr>
        <w:t xml:space="preserve"> showed 70 up</w:t>
      </w:r>
      <w:r w:rsidR="00626D73" w:rsidRPr="00B96EF7">
        <w:rPr>
          <w:rFonts w:ascii="Book Antiqua" w:eastAsia="Calibri" w:hAnsi="Book Antiqua" w:cs="Times New Roman"/>
          <w:color w:val="00000A"/>
          <w:cs/>
          <w:lang w:eastAsia="en-US"/>
        </w:rPr>
        <w:t>-</w:t>
      </w:r>
      <w:r w:rsidR="00626D73" w:rsidRPr="00B96EF7">
        <w:rPr>
          <w:rFonts w:ascii="Book Antiqua" w:eastAsia="Calibri" w:hAnsi="Book Antiqua" w:cs="Times New Roman"/>
          <w:color w:val="00000A"/>
          <w:lang w:eastAsia="en-US"/>
        </w:rPr>
        <w:t>regulated and 48 down</w:t>
      </w:r>
      <w:r w:rsidR="00626D73" w:rsidRPr="00B96EF7">
        <w:rPr>
          <w:rFonts w:ascii="Book Antiqua" w:eastAsia="Calibri" w:hAnsi="Book Antiqua" w:cs="Times New Roman"/>
          <w:color w:val="00000A"/>
          <w:cs/>
          <w:lang w:eastAsia="en-US"/>
        </w:rPr>
        <w:t>-</w:t>
      </w:r>
      <w:r w:rsidR="00626D73" w:rsidRPr="00B96EF7">
        <w:rPr>
          <w:rFonts w:ascii="Book Antiqua" w:eastAsia="Calibri" w:hAnsi="Book Antiqua" w:cs="Times New Roman"/>
          <w:color w:val="00000A"/>
          <w:lang w:eastAsia="en-US"/>
        </w:rPr>
        <w:t>regulated miRNAs in CCA</w:t>
      </w:r>
      <w:r w:rsidR="00626D73" w:rsidRPr="00B96EF7">
        <w:rPr>
          <w:rFonts w:ascii="Book Antiqua" w:eastAsia="Calibri" w:hAnsi="Book Antiqua" w:cs="Times New Roman"/>
          <w:color w:val="00000A"/>
          <w:cs/>
          <w:lang w:eastAsia="en-US"/>
        </w:rPr>
        <w:t>.</w:t>
      </w:r>
      <w:r w:rsidR="00626D73" w:rsidRPr="00B96EF7">
        <w:rPr>
          <w:rFonts w:ascii="Book Antiqua" w:hAnsi="Book Antiqua" w:cs="Times New Roman"/>
        </w:rPr>
        <w:t xml:space="preserve"> Gene Ontology and pathway enrichment analyses revealed that mRNA targets of DE miRNAs were significantly involved in several biological processes</w:t>
      </w:r>
      <w:r w:rsidR="00626D73" w:rsidRPr="00B96EF7">
        <w:rPr>
          <w:rFonts w:ascii="Book Antiqua" w:hAnsi="Book Antiqua" w:cs="Times New Roman"/>
          <w:cs/>
        </w:rPr>
        <w:t xml:space="preserve">. </w:t>
      </w:r>
      <w:r w:rsidR="00626D73" w:rsidRPr="00B96EF7">
        <w:rPr>
          <w:rFonts w:ascii="Book Antiqua" w:hAnsi="Book Antiqua" w:cs="Times New Roman"/>
        </w:rPr>
        <w:t xml:space="preserve">The most prominent dysregulated pathways included </w:t>
      </w:r>
      <w:r w:rsidR="00CB5428" w:rsidRPr="00B96EF7">
        <w:rPr>
          <w:rFonts w:ascii="Book Antiqua" w:hAnsi="Book Antiqua" w:cs="Times New Roman"/>
        </w:rPr>
        <w:t>phosphatidylinositol-3 kinases</w:t>
      </w:r>
      <w:r w:rsidR="00626D73" w:rsidRPr="00B96EF7">
        <w:rPr>
          <w:rFonts w:ascii="Book Antiqua" w:hAnsi="Book Antiqua" w:cs="Times New Roman"/>
          <w:cs/>
        </w:rPr>
        <w:t>/</w:t>
      </w:r>
      <w:r w:rsidR="00626D73" w:rsidRPr="00B96EF7">
        <w:rPr>
          <w:rFonts w:ascii="Book Antiqua" w:hAnsi="Book Antiqua" w:cs="Times New Roman"/>
        </w:rPr>
        <w:t xml:space="preserve">Akt, </w:t>
      </w:r>
      <w:r w:rsidR="0006046D" w:rsidRPr="00B96EF7">
        <w:rPr>
          <w:rFonts w:ascii="Book Antiqua" w:hAnsi="Book Antiqua" w:cs="Times New Roman"/>
        </w:rPr>
        <w:t>mitogen-activated protein kinase</w:t>
      </w:r>
      <w:r w:rsidR="00626D73" w:rsidRPr="00B96EF7">
        <w:rPr>
          <w:rFonts w:ascii="Book Antiqua" w:hAnsi="Book Antiqua" w:cs="Times New Roman"/>
        </w:rPr>
        <w:t xml:space="preserve"> and Ras signaling pathway</w:t>
      </w:r>
      <w:r w:rsidRPr="00B96EF7">
        <w:rPr>
          <w:rFonts w:ascii="Book Antiqua" w:hAnsi="Book Antiqua" w:cs="Times New Roman"/>
        </w:rPr>
        <w:t>s</w:t>
      </w:r>
      <w:r w:rsidR="00626D73" w:rsidRPr="00B96EF7">
        <w:rPr>
          <w:rFonts w:ascii="Book Antiqua" w:hAnsi="Book Antiqua" w:cs="Times New Roman"/>
          <w:cs/>
        </w:rPr>
        <w:t>.</w:t>
      </w:r>
    </w:p>
    <w:p w14:paraId="565D69F0" w14:textId="77777777" w:rsidR="00F11E26" w:rsidRPr="00B96EF7" w:rsidRDefault="00F11E26" w:rsidP="005D5D77">
      <w:pPr>
        <w:adjustRightInd w:val="0"/>
        <w:snapToGrid w:val="0"/>
        <w:spacing w:line="360" w:lineRule="auto"/>
        <w:jc w:val="both"/>
        <w:rPr>
          <w:rFonts w:ascii="Book Antiqua" w:hAnsi="Book Antiqua" w:cs="Times New Roman"/>
          <w:i/>
          <w:iCs/>
        </w:rPr>
      </w:pPr>
    </w:p>
    <w:p w14:paraId="5A6E2C73" w14:textId="4AE7F0E5" w:rsidR="00A0679B" w:rsidRPr="00B96EF7" w:rsidRDefault="00A0679B"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CONCLUSION</w:t>
      </w:r>
    </w:p>
    <w:p w14:paraId="6F5E89C3" w14:textId="7D02406A" w:rsidR="00626D73" w:rsidRPr="00B96EF7" w:rsidRDefault="00626D73"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DE miRNAs found in our meta</w:t>
      </w:r>
      <w:r w:rsidRPr="00B96EF7">
        <w:rPr>
          <w:rFonts w:ascii="Book Antiqua" w:hAnsi="Book Antiqua" w:cs="Times New Roman"/>
          <w:cs/>
        </w:rPr>
        <w:t>-</w:t>
      </w:r>
      <w:r w:rsidRPr="00B96EF7">
        <w:rPr>
          <w:rFonts w:ascii="Book Antiqua" w:hAnsi="Book Antiqua" w:cs="Times New Roman"/>
        </w:rPr>
        <w:t>analysis revealed dysregulation in major cancer pathways involv</w:t>
      </w:r>
      <w:r w:rsidR="00CE529B" w:rsidRPr="00B96EF7">
        <w:rPr>
          <w:rFonts w:ascii="Book Antiqua" w:hAnsi="Book Antiqua" w:cs="Times New Roman"/>
        </w:rPr>
        <w:t>ed</w:t>
      </w:r>
      <w:r w:rsidRPr="00B96EF7">
        <w:rPr>
          <w:rFonts w:ascii="Book Antiqua" w:hAnsi="Book Antiqua" w:cs="Times New Roman"/>
        </w:rPr>
        <w:t xml:space="preserve"> </w:t>
      </w:r>
      <w:r w:rsidR="00CE529B" w:rsidRPr="00B96EF7">
        <w:rPr>
          <w:rFonts w:ascii="Book Antiqua" w:hAnsi="Book Antiqua" w:cs="Times New Roman"/>
        </w:rPr>
        <w:t xml:space="preserve">in </w:t>
      </w:r>
      <w:r w:rsidRPr="00B96EF7">
        <w:rPr>
          <w:rFonts w:ascii="Book Antiqua" w:hAnsi="Book Antiqua" w:cs="Times New Roman"/>
        </w:rPr>
        <w:t>the development of CCA</w:t>
      </w:r>
      <w:r w:rsidRPr="00B96EF7">
        <w:rPr>
          <w:rFonts w:ascii="Book Antiqua" w:hAnsi="Book Antiqua" w:cs="Times New Roman"/>
          <w:cs/>
        </w:rPr>
        <w:t xml:space="preserve">. </w:t>
      </w:r>
      <w:r w:rsidRPr="00B96EF7">
        <w:rPr>
          <w:rFonts w:ascii="Book Antiqua" w:hAnsi="Book Antiqua" w:cs="Times New Roman"/>
        </w:rPr>
        <w:t xml:space="preserve">These results indicated the necessity of understanding the </w:t>
      </w:r>
      <w:r w:rsidRPr="00B96EF7">
        <w:rPr>
          <w:rFonts w:ascii="Book Antiqua" w:eastAsia="Calibri" w:hAnsi="Book Antiqua" w:cs="Times New Roman"/>
          <w:color w:val="00000A"/>
          <w:lang w:eastAsia="en-US"/>
        </w:rPr>
        <w:t>miRNA</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target interactions and the significance of dysregulated miRNAs in terms of diagnostics and prognostics of cancers</w:t>
      </w:r>
      <w:r w:rsidRPr="00B96EF7">
        <w:rPr>
          <w:rFonts w:ascii="Book Antiqua" w:eastAsia="Calibri" w:hAnsi="Book Antiqua" w:cs="Times New Roman"/>
          <w:color w:val="00000A"/>
          <w:cs/>
          <w:lang w:eastAsia="en-US"/>
        </w:rPr>
        <w:t xml:space="preserve">. </w:t>
      </w:r>
    </w:p>
    <w:p w14:paraId="18D7F487" w14:textId="77777777" w:rsidR="00626D73" w:rsidRPr="00B96EF7" w:rsidRDefault="00626D73" w:rsidP="005D5D77">
      <w:pPr>
        <w:adjustRightInd w:val="0"/>
        <w:snapToGrid w:val="0"/>
        <w:spacing w:line="360" w:lineRule="auto"/>
        <w:jc w:val="both"/>
        <w:rPr>
          <w:rFonts w:ascii="Book Antiqua" w:hAnsi="Book Antiqua" w:cs="Times New Roman"/>
        </w:rPr>
      </w:pPr>
    </w:p>
    <w:p w14:paraId="2FCCAE18" w14:textId="2BAA1C73" w:rsidR="00626D73" w:rsidRPr="00B96EF7" w:rsidRDefault="00626D73"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lastRenderedPageBreak/>
        <w:t>Key</w:t>
      </w:r>
      <w:r w:rsidR="009245B8" w:rsidRPr="00B96EF7">
        <w:rPr>
          <w:rFonts w:ascii="Book Antiqua" w:hAnsi="Book Antiqua" w:cs="Times New Roman"/>
          <w:b/>
          <w:bCs/>
        </w:rPr>
        <w:t xml:space="preserve"> </w:t>
      </w:r>
      <w:r w:rsidRPr="00B96EF7">
        <w:rPr>
          <w:rFonts w:ascii="Book Antiqua" w:hAnsi="Book Antiqua" w:cs="Times New Roman"/>
          <w:b/>
          <w:bCs/>
        </w:rPr>
        <w:t>words</w:t>
      </w:r>
      <w:r w:rsidRPr="00B96EF7">
        <w:rPr>
          <w:rFonts w:ascii="Book Antiqua" w:hAnsi="Book Antiqua" w:cs="Times New Roman"/>
          <w:b/>
          <w:bCs/>
          <w:cs/>
        </w:rPr>
        <w:t xml:space="preserve">: </w:t>
      </w:r>
      <w:r w:rsidRPr="00B96EF7">
        <w:rPr>
          <w:rFonts w:ascii="Book Antiqua" w:hAnsi="Book Antiqua" w:cs="Times New Roman"/>
        </w:rPr>
        <w:t>Cholangiocarcinoma</w:t>
      </w:r>
      <w:r w:rsidR="00A0679B" w:rsidRPr="00B96EF7">
        <w:rPr>
          <w:rFonts w:ascii="Book Antiqua" w:hAnsi="Book Antiqua" w:cs="Times New Roman"/>
        </w:rPr>
        <w:t>;</w:t>
      </w:r>
      <w:r w:rsidRPr="00B96EF7">
        <w:rPr>
          <w:rFonts w:ascii="Book Antiqua" w:hAnsi="Book Antiqua" w:cs="Times New Roman"/>
        </w:rPr>
        <w:t xml:space="preserve"> Microarray</w:t>
      </w:r>
      <w:r w:rsidR="00A0679B" w:rsidRPr="00B96EF7">
        <w:rPr>
          <w:rFonts w:ascii="Book Antiqua" w:hAnsi="Book Antiqua" w:cs="Times New Roman"/>
        </w:rPr>
        <w:t>;</w:t>
      </w:r>
      <w:r w:rsidRPr="00B96EF7">
        <w:rPr>
          <w:rFonts w:ascii="Book Antiqua" w:hAnsi="Book Antiqua" w:cs="Times New Roman"/>
        </w:rPr>
        <w:t xml:space="preserve"> MicroRNA</w:t>
      </w:r>
      <w:r w:rsidR="00A0679B" w:rsidRPr="00B96EF7">
        <w:rPr>
          <w:rFonts w:ascii="Book Antiqua" w:hAnsi="Book Antiqua" w:cs="Times New Roman"/>
        </w:rPr>
        <w:t>;</w:t>
      </w:r>
      <w:r w:rsidRPr="00B96EF7">
        <w:rPr>
          <w:rFonts w:ascii="Book Antiqua" w:hAnsi="Book Antiqua" w:cs="Times New Roman"/>
        </w:rPr>
        <w:t xml:space="preserve"> Meta</w:t>
      </w:r>
      <w:r w:rsidRPr="00B96EF7">
        <w:rPr>
          <w:rFonts w:ascii="Book Antiqua" w:hAnsi="Book Antiqua" w:cs="Times New Roman"/>
          <w:cs/>
        </w:rPr>
        <w:t>-</w:t>
      </w:r>
      <w:r w:rsidRPr="00B96EF7">
        <w:rPr>
          <w:rFonts w:ascii="Book Antiqua" w:hAnsi="Book Antiqua" w:cs="Times New Roman"/>
        </w:rPr>
        <w:t>analysis</w:t>
      </w:r>
    </w:p>
    <w:p w14:paraId="748A5D1C" w14:textId="77777777" w:rsidR="00A0679B" w:rsidRPr="00B96EF7" w:rsidRDefault="00A0679B" w:rsidP="005D5D77">
      <w:pPr>
        <w:pStyle w:val="a4"/>
        <w:adjustRightInd w:val="0"/>
        <w:snapToGrid w:val="0"/>
        <w:spacing w:after="0" w:line="360" w:lineRule="auto"/>
        <w:jc w:val="both"/>
        <w:rPr>
          <w:rFonts w:ascii="Book Antiqua" w:hAnsi="Book Antiqua" w:cs="Times New Roman"/>
        </w:rPr>
      </w:pPr>
    </w:p>
    <w:p w14:paraId="318039CC" w14:textId="77777777" w:rsidR="00B96EF7" w:rsidRPr="00B96EF7" w:rsidRDefault="00B96EF7" w:rsidP="00B96EF7">
      <w:pPr>
        <w:pStyle w:val="a4"/>
        <w:adjustRightInd w:val="0"/>
        <w:snapToGrid w:val="0"/>
        <w:spacing w:after="0" w:line="360" w:lineRule="auto"/>
        <w:jc w:val="both"/>
        <w:rPr>
          <w:rFonts w:ascii="Book Antiqua" w:hAnsi="Book Antiqua" w:cs="Times New Roman" w:hint="eastAsia"/>
        </w:rPr>
      </w:pPr>
      <w:r w:rsidRPr="00B96EF7">
        <w:rPr>
          <w:rFonts w:ascii="Book Antiqua" w:hAnsi="Book Antiqua" w:cs="Times New Roman" w:hint="eastAsia"/>
          <w:b/>
        </w:rPr>
        <w:t>Citation:</w:t>
      </w:r>
      <w:r w:rsidRPr="00B96EF7">
        <w:rPr>
          <w:rFonts w:ascii="Book Antiqua" w:hAnsi="Book Antiqua" w:cs="Times New Roman" w:hint="eastAsia"/>
        </w:rPr>
        <w:t xml:space="preserve"> </w:t>
      </w:r>
      <w:r w:rsidRPr="00B96EF7">
        <w:rPr>
          <w:rFonts w:ascii="Book Antiqua" w:hAnsi="Book Antiqua" w:cs="Times New Roman"/>
        </w:rPr>
        <w:t xml:space="preserve">Likhitrattanapisal S, Kumkate S, Ajawatanawong P, Wongprasert K, Tohtong R, Janvilisri T. Dysregulation of microRNA in cholangiocarcinoma identified through a meta-analysis of microRNA profiling. </w:t>
      </w:r>
      <w:r w:rsidRPr="00B96EF7">
        <w:rPr>
          <w:rFonts w:ascii="Book Antiqua" w:hAnsi="Book Antiqua" w:cs="Times New Roman"/>
          <w:i/>
          <w:iCs/>
        </w:rPr>
        <w:t>World J Gastroenterol</w:t>
      </w:r>
      <w:r w:rsidRPr="00B96EF7">
        <w:rPr>
          <w:rFonts w:ascii="Book Antiqua" w:hAnsi="Book Antiqua" w:cs="Times New Roman"/>
        </w:rPr>
        <w:t xml:space="preserve"> 2020; </w:t>
      </w:r>
      <w:r w:rsidRPr="00B96EF7">
        <w:rPr>
          <w:rFonts w:ascii="Book Antiqua" w:hAnsi="Book Antiqua" w:cs="Times New Roman" w:hint="eastAsia"/>
        </w:rPr>
        <w:t xml:space="preserve">26(29): 4356-4371  </w:t>
      </w:r>
    </w:p>
    <w:p w14:paraId="76FD4597" w14:textId="77777777" w:rsidR="00B96EF7" w:rsidRPr="00B96EF7" w:rsidRDefault="00B96EF7" w:rsidP="00B96EF7">
      <w:pPr>
        <w:pStyle w:val="a4"/>
        <w:adjustRightInd w:val="0"/>
        <w:snapToGrid w:val="0"/>
        <w:spacing w:after="0" w:line="360" w:lineRule="auto"/>
        <w:jc w:val="both"/>
        <w:rPr>
          <w:rFonts w:ascii="Book Antiqua" w:hAnsi="Book Antiqua" w:cs="Times New Roman" w:hint="eastAsia"/>
        </w:rPr>
      </w:pPr>
      <w:r w:rsidRPr="00B96EF7">
        <w:rPr>
          <w:rFonts w:ascii="Book Antiqua" w:hAnsi="Book Antiqua" w:cs="Times New Roman" w:hint="eastAsia"/>
          <w:b/>
        </w:rPr>
        <w:t xml:space="preserve">URL: </w:t>
      </w:r>
      <w:r w:rsidRPr="00B96EF7">
        <w:rPr>
          <w:rFonts w:ascii="Book Antiqua" w:hAnsi="Book Antiqua" w:cs="Times New Roman" w:hint="eastAsia"/>
        </w:rPr>
        <w:t xml:space="preserve">https://www.wjgnet.com/1007-9327/full/v26/i29/4356.htm  </w:t>
      </w:r>
    </w:p>
    <w:p w14:paraId="06DC618E" w14:textId="6D63A1DF" w:rsidR="00B96EF7" w:rsidRPr="00B96EF7" w:rsidRDefault="00B96EF7" w:rsidP="00B96EF7">
      <w:pPr>
        <w:pStyle w:val="a4"/>
        <w:adjustRightInd w:val="0"/>
        <w:snapToGrid w:val="0"/>
        <w:spacing w:after="0" w:line="360" w:lineRule="auto"/>
        <w:jc w:val="both"/>
        <w:rPr>
          <w:rFonts w:ascii="Book Antiqua" w:hAnsi="Book Antiqua" w:cs="Times New Roman"/>
        </w:rPr>
      </w:pPr>
      <w:r w:rsidRPr="00B96EF7">
        <w:rPr>
          <w:rFonts w:ascii="Book Antiqua" w:hAnsi="Book Antiqua" w:cs="Times New Roman" w:hint="eastAsia"/>
          <w:b/>
        </w:rPr>
        <w:t>DOI:</w:t>
      </w:r>
      <w:r w:rsidRPr="00B96EF7">
        <w:rPr>
          <w:rFonts w:ascii="Book Antiqua" w:hAnsi="Book Antiqua" w:cs="Times New Roman" w:hint="eastAsia"/>
        </w:rPr>
        <w:t xml:space="preserve"> https://dx.doi.org/10.3748/wjg.v26.i29.4356</w:t>
      </w:r>
    </w:p>
    <w:p w14:paraId="67CCFA46" w14:textId="77777777" w:rsidR="00BC199D" w:rsidRPr="00B96EF7" w:rsidRDefault="00BC199D" w:rsidP="005D5D77">
      <w:pPr>
        <w:pStyle w:val="a4"/>
        <w:adjustRightInd w:val="0"/>
        <w:snapToGrid w:val="0"/>
        <w:spacing w:after="0" w:line="360" w:lineRule="auto"/>
        <w:jc w:val="both"/>
        <w:rPr>
          <w:rFonts w:ascii="Book Antiqua" w:hAnsi="Book Antiqua" w:cs="Times New Roman"/>
        </w:rPr>
      </w:pPr>
    </w:p>
    <w:p w14:paraId="3949D359" w14:textId="64929E3A" w:rsidR="00A0679B" w:rsidRPr="00B96EF7" w:rsidRDefault="00A0679B" w:rsidP="005D5D77">
      <w:pPr>
        <w:pStyle w:val="a4"/>
        <w:adjustRightInd w:val="0"/>
        <w:snapToGrid w:val="0"/>
        <w:spacing w:after="0" w:line="360" w:lineRule="auto"/>
        <w:jc w:val="both"/>
        <w:rPr>
          <w:rFonts w:ascii="Book Antiqua" w:hAnsi="Book Antiqua" w:cs="Times New Roman"/>
        </w:rPr>
      </w:pPr>
      <w:r w:rsidRPr="00B96EF7">
        <w:rPr>
          <w:rFonts w:ascii="Book Antiqua" w:hAnsi="Book Antiqua" w:cs="Times New Roman"/>
          <w:b/>
          <w:bCs/>
        </w:rPr>
        <w:t>Core tip</w:t>
      </w:r>
      <w:r w:rsidRPr="00B96EF7">
        <w:rPr>
          <w:rFonts w:ascii="Book Antiqua" w:hAnsi="Book Antiqua" w:cs="Times New Roman"/>
        </w:rPr>
        <w:t xml:space="preserve">: At present, there is an accumulating mass of cholangiocarcinoma </w:t>
      </w:r>
      <w:r w:rsidR="00E123CB" w:rsidRPr="00B96EF7">
        <w:rPr>
          <w:rFonts w:ascii="Book Antiqua" w:hAnsi="Book Antiqua" w:cs="Times New Roman"/>
        </w:rPr>
        <w:t>microRNA (</w:t>
      </w:r>
      <w:r w:rsidRPr="00B96EF7">
        <w:rPr>
          <w:rFonts w:ascii="Book Antiqua" w:hAnsi="Book Antiqua" w:cs="Times New Roman"/>
        </w:rPr>
        <w:t>miRNA</w:t>
      </w:r>
      <w:r w:rsidR="00E123CB" w:rsidRPr="00B96EF7">
        <w:rPr>
          <w:rFonts w:ascii="Book Antiqua" w:hAnsi="Book Antiqua" w:cs="Times New Roman"/>
        </w:rPr>
        <w:t>)</w:t>
      </w:r>
      <w:r w:rsidRPr="00B96EF7">
        <w:rPr>
          <w:rFonts w:ascii="Book Antiqua" w:hAnsi="Book Antiqua" w:cs="Times New Roman"/>
        </w:rPr>
        <w:t xml:space="preserve"> profiling data, however, it is challenging to gain the maximal information from these data because the experimental designs in each study tend to focus on only a few specific research questions. This work therefore integrates and inter-validates the cholangiocarcinoma miRNA expression profiles from multiple independent datasets to identify the differential dysregulation of miRNA and their corresponding downstream pathways underlying mechanism of pathogenesis. The significant merit of our findings offers a valuable reference for future studies and further investigation of these miRNA/genes and their interactions will eventually lead to the identification of genes and pathways important to the overall mechanism of the dysregulated processes in cholangiocarcinoma development.</w:t>
      </w:r>
    </w:p>
    <w:p w14:paraId="296CBD18" w14:textId="329B56B4" w:rsidR="00A0679B" w:rsidRPr="00B96EF7" w:rsidRDefault="00A0679B" w:rsidP="005D5D77">
      <w:pPr>
        <w:pStyle w:val="a4"/>
        <w:adjustRightInd w:val="0"/>
        <w:snapToGrid w:val="0"/>
        <w:spacing w:after="0" w:line="360" w:lineRule="auto"/>
        <w:jc w:val="both"/>
        <w:rPr>
          <w:rFonts w:ascii="Book Antiqua" w:hAnsi="Book Antiqua" w:cs="Times New Roman"/>
        </w:rPr>
      </w:pPr>
    </w:p>
    <w:p w14:paraId="6F24DDF6" w14:textId="77777777" w:rsidR="007D2CFE" w:rsidRPr="00B96EF7" w:rsidRDefault="007D2CFE">
      <w:pPr>
        <w:rPr>
          <w:rFonts w:ascii="Book Antiqua" w:hAnsi="Book Antiqua" w:cs="Times New Roman"/>
          <w:b/>
          <w:bCs/>
          <w:u w:val="single"/>
        </w:rPr>
      </w:pPr>
      <w:r w:rsidRPr="00B96EF7">
        <w:rPr>
          <w:rFonts w:ascii="Book Antiqua" w:hAnsi="Book Antiqua" w:cs="Times New Roman"/>
          <w:b/>
          <w:bCs/>
          <w:u w:val="single"/>
        </w:rPr>
        <w:br w:type="page"/>
      </w:r>
    </w:p>
    <w:p w14:paraId="2ABE7454" w14:textId="405745FD" w:rsidR="00682DBE" w:rsidRPr="00B96EF7" w:rsidRDefault="004451DF" w:rsidP="005D5D77">
      <w:pPr>
        <w:pStyle w:val="a4"/>
        <w:adjustRightInd w:val="0"/>
        <w:snapToGrid w:val="0"/>
        <w:spacing w:after="0" w:line="360" w:lineRule="auto"/>
        <w:jc w:val="both"/>
        <w:rPr>
          <w:rFonts w:ascii="Book Antiqua" w:hAnsi="Book Antiqua" w:cs="Times New Roman"/>
          <w:b/>
          <w:bCs/>
          <w:u w:val="single"/>
        </w:rPr>
      </w:pPr>
      <w:r w:rsidRPr="00B96EF7">
        <w:rPr>
          <w:rFonts w:ascii="Book Antiqua" w:hAnsi="Book Antiqua" w:cs="Times New Roman"/>
          <w:b/>
          <w:bCs/>
          <w:u w:val="single"/>
        </w:rPr>
        <w:lastRenderedPageBreak/>
        <w:t>INTRODUCTION</w:t>
      </w:r>
    </w:p>
    <w:p w14:paraId="6781940E" w14:textId="4EEC6DFF" w:rsidR="00682DBE" w:rsidRPr="00B96EF7" w:rsidRDefault="00277174" w:rsidP="005D5D77">
      <w:pPr>
        <w:pStyle w:val="a4"/>
        <w:adjustRightInd w:val="0"/>
        <w:snapToGrid w:val="0"/>
        <w:spacing w:after="0" w:line="360" w:lineRule="auto"/>
        <w:jc w:val="both"/>
        <w:rPr>
          <w:rFonts w:ascii="Book Antiqua" w:hAnsi="Book Antiqua" w:cs="Times New Roman"/>
        </w:rPr>
      </w:pPr>
      <w:r w:rsidRPr="00B96EF7">
        <w:rPr>
          <w:rFonts w:ascii="Book Antiqua" w:hAnsi="Book Antiqua" w:cs="Times New Roman"/>
        </w:rPr>
        <w:t>Cholangiocarcinoma</w:t>
      </w:r>
      <w:r w:rsidRPr="00B96EF7">
        <w:rPr>
          <w:rFonts w:ascii="Book Antiqua" w:hAnsi="Book Antiqua" w:cs="Times New Roman"/>
          <w:cs/>
        </w:rPr>
        <w:t xml:space="preserve"> (</w:t>
      </w:r>
      <w:r w:rsidRPr="00B96EF7">
        <w:rPr>
          <w:rFonts w:ascii="Book Antiqua" w:hAnsi="Book Antiqua" w:cs="Times New Roman"/>
        </w:rPr>
        <w:t>CCA</w:t>
      </w:r>
      <w:r w:rsidRPr="00B96EF7">
        <w:rPr>
          <w:rFonts w:ascii="Book Antiqua" w:hAnsi="Book Antiqua" w:cs="Times New Roman"/>
          <w:cs/>
        </w:rPr>
        <w:t>)</w:t>
      </w:r>
      <w:r w:rsidRPr="00B96EF7">
        <w:rPr>
          <w:rFonts w:ascii="Book Antiqua" w:hAnsi="Book Antiqua" w:cs="Times New Roman"/>
        </w:rPr>
        <w:t>, first described by Durand</w:t>
      </w:r>
      <w:r w:rsidRPr="00B96EF7">
        <w:rPr>
          <w:rFonts w:ascii="Book Antiqua" w:hAnsi="Book Antiqua" w:cs="Times New Roman"/>
          <w:cs/>
        </w:rPr>
        <w:t>-</w:t>
      </w:r>
      <w:r w:rsidRPr="00B96EF7">
        <w:rPr>
          <w:rFonts w:ascii="Book Antiqua" w:hAnsi="Book Antiqua" w:cs="Times New Roman"/>
        </w:rPr>
        <w:t>Fardel in 1840, is a form of malignant tumor that originate from biliary epithelial cells in the liver and</w:t>
      </w:r>
      <w:r w:rsidRPr="00B96EF7">
        <w:rPr>
          <w:rFonts w:ascii="Book Antiqua" w:hAnsi="Book Antiqua" w:cs="Times New Roman"/>
          <w:cs/>
        </w:rPr>
        <w:t>/</w:t>
      </w:r>
      <w:r w:rsidRPr="00B96EF7">
        <w:rPr>
          <w:rFonts w:ascii="Book Antiqua" w:hAnsi="Book Antiqua" w:cs="Times New Roman"/>
        </w:rPr>
        <w:t>or extrahepatic bile ducts</w:t>
      </w:r>
      <w:r w:rsidRPr="00B96EF7">
        <w:rPr>
          <w:rFonts w:ascii="Book Antiqua" w:hAnsi="Book Antiqua" w:cs="Times New Roman"/>
          <w:vertAlign w:val="superscript"/>
          <w:cs/>
        </w:rPr>
        <w:t>[</w:t>
      </w:r>
      <w:r w:rsidRPr="00B96EF7">
        <w:rPr>
          <w:rFonts w:ascii="Book Antiqua" w:hAnsi="Book Antiqua" w:cs="Times New Roman"/>
          <w:vertAlign w:val="superscript"/>
        </w:rPr>
        <w:t>1,2</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CCA accounts for 10</w:t>
      </w:r>
      <w:r w:rsidR="007D2CFE" w:rsidRPr="00B96EF7">
        <w:rPr>
          <w:rFonts w:ascii="Book Antiqua" w:hAnsi="Book Antiqua" w:cs="Times New Roman"/>
        </w:rPr>
        <w:t>%</w:t>
      </w:r>
      <w:r w:rsidR="00C2101F" w:rsidRPr="00B96EF7">
        <w:rPr>
          <w:rFonts w:ascii="Book Antiqua" w:hAnsi="Book Antiqua" w:cs="Times New Roman"/>
          <w:cs/>
        </w:rPr>
        <w:t>-</w:t>
      </w:r>
      <w:r w:rsidRPr="00B96EF7">
        <w:rPr>
          <w:rFonts w:ascii="Book Antiqua" w:hAnsi="Book Antiqua" w:cs="Times New Roman"/>
        </w:rPr>
        <w:t>15</w:t>
      </w:r>
      <w:r w:rsidRPr="00B96EF7">
        <w:rPr>
          <w:rFonts w:ascii="Book Antiqua" w:hAnsi="Book Antiqua" w:cs="Times New Roman"/>
          <w:cs/>
        </w:rPr>
        <w:t xml:space="preserve">% </w:t>
      </w:r>
      <w:r w:rsidRPr="00B96EF7">
        <w:rPr>
          <w:rFonts w:ascii="Book Antiqua" w:hAnsi="Book Antiqua" w:cs="Times New Roman"/>
        </w:rPr>
        <w:t>of hepato</w:t>
      </w:r>
      <w:r w:rsidRPr="00B96EF7">
        <w:rPr>
          <w:rFonts w:ascii="Book Antiqua" w:hAnsi="Book Antiqua" w:cs="Times New Roman"/>
          <w:cs/>
        </w:rPr>
        <w:t>-</w:t>
      </w:r>
      <w:r w:rsidRPr="00B96EF7">
        <w:rPr>
          <w:rFonts w:ascii="Book Antiqua" w:hAnsi="Book Antiqua" w:cs="Times New Roman"/>
        </w:rPr>
        <w:t>biliary neoplasm</w:t>
      </w:r>
      <w:r w:rsidRPr="00B96EF7">
        <w:rPr>
          <w:rFonts w:ascii="Book Antiqua" w:hAnsi="Book Antiqua" w:cs="Times New Roman"/>
          <w:cs/>
        </w:rPr>
        <w:t xml:space="preserve">. </w:t>
      </w:r>
      <w:r w:rsidRPr="00B96EF7">
        <w:rPr>
          <w:rFonts w:ascii="Book Antiqua" w:hAnsi="Book Antiqua" w:cs="Times New Roman"/>
        </w:rPr>
        <w:t>Thus, it is the second most common primary hepato</w:t>
      </w:r>
      <w:r w:rsidRPr="00B96EF7">
        <w:rPr>
          <w:rFonts w:ascii="Book Antiqua" w:hAnsi="Book Antiqua" w:cs="Times New Roman"/>
          <w:cs/>
        </w:rPr>
        <w:t>-</w:t>
      </w:r>
      <w:r w:rsidRPr="00B96EF7">
        <w:rPr>
          <w:rFonts w:ascii="Book Antiqua" w:hAnsi="Book Antiqua" w:cs="Times New Roman"/>
        </w:rPr>
        <w:t>biliary malignancy after hepatocellular carcinoma</w:t>
      </w:r>
      <w:r w:rsidR="000A2B84" w:rsidRPr="00B96EF7">
        <w:rPr>
          <w:rFonts w:ascii="Book Antiqua" w:hAnsi="Book Antiqua" w:cs="Times New Roman"/>
        </w:rPr>
        <w:t xml:space="preserve"> (HCC)</w:t>
      </w:r>
      <w:r w:rsidRPr="00B96EF7">
        <w:rPr>
          <w:rFonts w:ascii="Book Antiqua" w:hAnsi="Book Antiqua" w:cs="Times New Roman"/>
          <w:vertAlign w:val="superscript"/>
          <w:cs/>
        </w:rPr>
        <w:t>[</w:t>
      </w:r>
      <w:r w:rsidRPr="00B96EF7">
        <w:rPr>
          <w:rFonts w:ascii="Book Antiqua" w:hAnsi="Book Antiqua" w:cs="Times New Roman"/>
          <w:vertAlign w:val="superscript"/>
        </w:rPr>
        <w:t>3</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Moreover, the incidence and mortality rate of CCA have been reportedly increasing worldwide over the past three decades</w:t>
      </w:r>
      <w:r w:rsidRPr="00B96EF7">
        <w:rPr>
          <w:rFonts w:ascii="Book Antiqua" w:hAnsi="Book Antiqua" w:cs="Times New Roman"/>
          <w:vertAlign w:val="superscript"/>
          <w:cs/>
        </w:rPr>
        <w:t>[</w:t>
      </w:r>
      <w:r w:rsidRPr="00B96EF7">
        <w:rPr>
          <w:rFonts w:ascii="Book Antiqua" w:hAnsi="Book Antiqua" w:cs="Times New Roman"/>
          <w:vertAlign w:val="superscript"/>
        </w:rPr>
        <w:t>2,4</w:t>
      </w:r>
      <w:r w:rsidRPr="00B96EF7">
        <w:rPr>
          <w:rFonts w:ascii="Book Antiqua" w:hAnsi="Book Antiqua" w:cs="Times New Roman"/>
          <w:vertAlign w:val="superscript"/>
          <w:cs/>
        </w:rPr>
        <w:t>–</w:t>
      </w:r>
      <w:r w:rsidRPr="00B96EF7">
        <w:rPr>
          <w:rFonts w:ascii="Book Antiqua" w:hAnsi="Book Antiqua" w:cs="Times New Roman"/>
          <w:vertAlign w:val="superscript"/>
        </w:rPr>
        <w:t>6</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 xml:space="preserve">However, </w:t>
      </w:r>
      <w:r w:rsidR="0006247C" w:rsidRPr="00B96EF7">
        <w:rPr>
          <w:rFonts w:ascii="Book Antiqua" w:hAnsi="Book Antiqua" w:cs="Times New Roman"/>
        </w:rPr>
        <w:t>t</w:t>
      </w:r>
      <w:r w:rsidRPr="00B96EF7">
        <w:rPr>
          <w:rFonts w:ascii="Book Antiqua" w:hAnsi="Book Antiqua" w:cs="Times New Roman"/>
        </w:rPr>
        <w:t xml:space="preserve">he </w:t>
      </w:r>
      <w:r w:rsidR="00647E16" w:rsidRPr="00B96EF7">
        <w:rPr>
          <w:rFonts w:ascii="Book Antiqua" w:hAnsi="Book Antiqua" w:cs="Times New Roman"/>
        </w:rPr>
        <w:t xml:space="preserve">prevalence </w:t>
      </w:r>
      <w:r w:rsidRPr="00B96EF7">
        <w:rPr>
          <w:rFonts w:ascii="Book Antiqua" w:hAnsi="Book Antiqua" w:cs="Times New Roman"/>
        </w:rPr>
        <w:t>of CCA vary greatly among different geographical regions of the world</w:t>
      </w:r>
      <w:r w:rsidRPr="00B96EF7">
        <w:rPr>
          <w:rFonts w:ascii="Book Antiqua" w:hAnsi="Book Antiqua" w:cs="Times New Roman"/>
          <w:cs/>
        </w:rPr>
        <w:t xml:space="preserve">. </w:t>
      </w:r>
      <w:r w:rsidRPr="00B96EF7">
        <w:rPr>
          <w:rFonts w:ascii="Book Antiqua" w:hAnsi="Book Antiqua" w:cs="Times New Roman"/>
        </w:rPr>
        <w:t>Incidence of CCA in most Western countries ranges from 2 to 6 cases per 100000 people per year</w:t>
      </w:r>
      <w:r w:rsidRPr="00B96EF7">
        <w:rPr>
          <w:rFonts w:ascii="Book Antiqua" w:hAnsi="Book Antiqua" w:cs="Times New Roman"/>
          <w:vertAlign w:val="superscript"/>
          <w:cs/>
        </w:rPr>
        <w:t>[</w:t>
      </w:r>
      <w:r w:rsidRPr="00B96EF7">
        <w:rPr>
          <w:rFonts w:ascii="Book Antiqua" w:hAnsi="Book Antiqua" w:cs="Times New Roman"/>
          <w:vertAlign w:val="superscript"/>
        </w:rPr>
        <w:t>7</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There is a higher prevalence of CCA in Asia and in people of Asian descent, which has been attributed to endemic chronic parasitic infestation</w:t>
      </w:r>
      <w:r w:rsidRPr="00B96EF7">
        <w:rPr>
          <w:rFonts w:ascii="Book Antiqua" w:hAnsi="Book Antiqua" w:cs="Times New Roman"/>
          <w:vertAlign w:val="superscript"/>
          <w:cs/>
        </w:rPr>
        <w:t>[</w:t>
      </w:r>
      <w:r w:rsidRPr="00B96EF7">
        <w:rPr>
          <w:rFonts w:ascii="Book Antiqua" w:hAnsi="Book Antiqua" w:cs="Times New Roman"/>
          <w:vertAlign w:val="superscript"/>
        </w:rPr>
        <w:t>6,7</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Primary sclerosing cholangitis</w:t>
      </w:r>
      <w:r w:rsidR="00647E16" w:rsidRPr="00B96EF7">
        <w:rPr>
          <w:rFonts w:ascii="Book Antiqua" w:hAnsi="Book Antiqua" w:cs="Times New Roman"/>
        </w:rPr>
        <w:t xml:space="preserve">, </w:t>
      </w:r>
      <w:r w:rsidRPr="00B96EF7">
        <w:rPr>
          <w:rFonts w:ascii="Book Antiqua" w:hAnsi="Book Antiqua" w:cs="Times New Roman"/>
        </w:rPr>
        <w:t>inflammation that causes scars within the bile ducts</w:t>
      </w:r>
      <w:r w:rsidR="00647E16" w:rsidRPr="00B96EF7">
        <w:rPr>
          <w:rFonts w:ascii="Book Antiqua" w:hAnsi="Book Antiqua" w:cs="Times New Roman"/>
        </w:rPr>
        <w:t>,</w:t>
      </w:r>
      <w:r w:rsidRPr="00B96EF7">
        <w:rPr>
          <w:rFonts w:ascii="Book Antiqua" w:hAnsi="Book Antiqua" w:cs="Times New Roman"/>
          <w:cs/>
        </w:rPr>
        <w:t xml:space="preserve"> </w:t>
      </w:r>
      <w:r w:rsidRPr="00B96EF7">
        <w:rPr>
          <w:rFonts w:ascii="Book Antiqua" w:hAnsi="Book Antiqua" w:cs="Times New Roman"/>
        </w:rPr>
        <w:t>is the most common known predisposing factor for CCA</w:t>
      </w:r>
      <w:r w:rsidRPr="00B96EF7">
        <w:rPr>
          <w:rFonts w:ascii="Book Antiqua" w:hAnsi="Book Antiqua" w:cs="Times New Roman"/>
          <w:vertAlign w:val="superscript"/>
          <w:cs/>
        </w:rPr>
        <w:t>[</w:t>
      </w:r>
      <w:r w:rsidRPr="00B96EF7">
        <w:rPr>
          <w:rFonts w:ascii="Book Antiqua" w:hAnsi="Book Antiqua" w:cs="Times New Roman"/>
          <w:vertAlign w:val="superscript"/>
        </w:rPr>
        <w:t>6</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 xml:space="preserve">In East and Southeast Asia, where the disease is common, CCA has been pathogenically associated with liver fluke infestation, particularly the endemic </w:t>
      </w:r>
      <w:r w:rsidRPr="00B96EF7">
        <w:rPr>
          <w:rFonts w:ascii="Book Antiqua" w:hAnsi="Book Antiqua" w:cs="Times New Roman"/>
          <w:i/>
          <w:iCs/>
        </w:rPr>
        <w:t>Clonorchis sinensis</w:t>
      </w:r>
      <w:r w:rsidRPr="00B96EF7">
        <w:rPr>
          <w:rFonts w:ascii="Book Antiqua" w:hAnsi="Book Antiqua" w:cs="Times New Roman"/>
          <w:vertAlign w:val="superscript"/>
          <w:cs/>
        </w:rPr>
        <w:t>[</w:t>
      </w:r>
      <w:r w:rsidRPr="00B96EF7">
        <w:rPr>
          <w:rFonts w:ascii="Book Antiqua" w:hAnsi="Book Antiqua" w:cs="Times New Roman"/>
          <w:vertAlign w:val="superscript"/>
        </w:rPr>
        <w:t>8</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and</w:t>
      </w:r>
      <w:r w:rsidRPr="00B96EF7">
        <w:rPr>
          <w:rFonts w:ascii="Book Antiqua" w:hAnsi="Book Antiqua" w:cs="Times New Roman"/>
          <w:cs/>
        </w:rPr>
        <w:t xml:space="preserve"> </w:t>
      </w:r>
      <w:bookmarkStart w:id="13" w:name="OLE_LINK11"/>
      <w:bookmarkStart w:id="14" w:name="OLE_LINK12"/>
      <w:bookmarkStart w:id="15" w:name="OLE_LINK13"/>
      <w:bookmarkStart w:id="16" w:name="OLE_LINK14"/>
      <w:r w:rsidRPr="00B96EF7">
        <w:rPr>
          <w:rStyle w:val="a3"/>
          <w:rFonts w:ascii="Book Antiqua" w:hAnsi="Book Antiqua" w:cs="Times New Roman"/>
        </w:rPr>
        <w:t>Opisthorcis viverrini</w:t>
      </w:r>
      <w:bookmarkEnd w:id="13"/>
      <w:bookmarkEnd w:id="14"/>
      <w:bookmarkEnd w:id="15"/>
      <w:bookmarkEnd w:id="16"/>
      <w:r w:rsidRPr="00B96EF7">
        <w:rPr>
          <w:rStyle w:val="a3"/>
          <w:rFonts w:ascii="Book Antiqua" w:hAnsi="Book Antiqua" w:cs="Times New Roman"/>
          <w:i w:val="0"/>
          <w:iCs w:val="0"/>
          <w:vertAlign w:val="superscript"/>
          <w:cs/>
        </w:rPr>
        <w:t>[</w:t>
      </w:r>
      <w:r w:rsidRPr="00B96EF7">
        <w:rPr>
          <w:rStyle w:val="a3"/>
          <w:rFonts w:ascii="Book Antiqua" w:hAnsi="Book Antiqua" w:cs="Times New Roman"/>
          <w:i w:val="0"/>
          <w:iCs w:val="0"/>
          <w:vertAlign w:val="superscript"/>
        </w:rPr>
        <w:t>9</w:t>
      </w:r>
      <w:r w:rsidRPr="00B96EF7">
        <w:rPr>
          <w:rStyle w:val="a3"/>
          <w:rFonts w:ascii="Book Antiqua" w:hAnsi="Book Antiqua" w:cs="Times New Roman"/>
          <w:i w:val="0"/>
          <w:iCs w:val="0"/>
          <w:vertAlign w:val="superscript"/>
          <w:cs/>
        </w:rPr>
        <w:t>]</w:t>
      </w:r>
      <w:r w:rsidRPr="00B96EF7">
        <w:rPr>
          <w:rStyle w:val="a3"/>
          <w:rFonts w:ascii="Book Antiqua" w:hAnsi="Book Antiqua" w:cs="Times New Roman"/>
          <w:i w:val="0"/>
          <w:iCs w:val="0"/>
          <w:cs/>
        </w:rPr>
        <w:t xml:space="preserve">. </w:t>
      </w:r>
      <w:r w:rsidRPr="00B96EF7">
        <w:rPr>
          <w:rStyle w:val="a3"/>
          <w:rFonts w:ascii="Book Antiqua" w:hAnsi="Book Antiqua" w:cs="Times New Roman"/>
          <w:i w:val="0"/>
          <w:iCs w:val="0"/>
        </w:rPr>
        <w:t>In addition, h</w:t>
      </w:r>
      <w:r w:rsidRPr="00B96EF7">
        <w:rPr>
          <w:rFonts w:ascii="Book Antiqua" w:hAnsi="Book Antiqua" w:cs="Times New Roman"/>
        </w:rPr>
        <w:t>epatitis C virus</w:t>
      </w:r>
      <w:r w:rsidR="00E123CB" w:rsidRPr="00B96EF7">
        <w:rPr>
          <w:rFonts w:ascii="Book Antiqua" w:hAnsi="Book Antiqua" w:cs="Times New Roman"/>
        </w:rPr>
        <w:t xml:space="preserve"> </w:t>
      </w:r>
      <w:r w:rsidRPr="00B96EF7">
        <w:rPr>
          <w:rFonts w:ascii="Book Antiqua" w:hAnsi="Book Antiqua" w:cs="Times New Roman"/>
        </w:rPr>
        <w:t>infection and liver cirrhosis have been suggested as potential risk factors for CCA</w:t>
      </w:r>
      <w:r w:rsidRPr="00B96EF7">
        <w:rPr>
          <w:rFonts w:ascii="Book Antiqua" w:hAnsi="Book Antiqua" w:cs="Times New Roman"/>
          <w:vertAlign w:val="superscript"/>
          <w:cs/>
        </w:rPr>
        <w:t>[</w:t>
      </w:r>
      <w:r w:rsidRPr="00B96EF7">
        <w:rPr>
          <w:rFonts w:ascii="Book Antiqua" w:hAnsi="Book Antiqua" w:cs="Times New Roman"/>
          <w:vertAlign w:val="superscript"/>
        </w:rPr>
        <w:t>6</w:t>
      </w:r>
      <w:r w:rsidRPr="00B96EF7">
        <w:rPr>
          <w:rFonts w:ascii="Book Antiqua" w:hAnsi="Book Antiqua" w:cs="Times New Roman"/>
          <w:vertAlign w:val="superscript"/>
          <w:cs/>
        </w:rPr>
        <w:t>]</w:t>
      </w:r>
      <w:r w:rsidRPr="00B96EF7">
        <w:rPr>
          <w:rFonts w:ascii="Book Antiqua" w:hAnsi="Book Antiqua" w:cs="Times New Roman"/>
          <w:cs/>
        </w:rPr>
        <w:t>.</w:t>
      </w:r>
    </w:p>
    <w:p w14:paraId="7119B93F" w14:textId="0CBBB599" w:rsidR="00682DBE" w:rsidRPr="00B96EF7" w:rsidRDefault="00277174" w:rsidP="00E53808">
      <w:pPr>
        <w:pStyle w:val="a4"/>
        <w:adjustRightInd w:val="0"/>
        <w:snapToGrid w:val="0"/>
        <w:spacing w:after="0" w:line="360" w:lineRule="auto"/>
        <w:ind w:firstLineChars="100" w:firstLine="240"/>
        <w:jc w:val="both"/>
        <w:rPr>
          <w:rFonts w:ascii="Book Antiqua" w:hAnsi="Book Antiqua" w:cs="Times New Roman"/>
        </w:rPr>
      </w:pPr>
      <w:r w:rsidRPr="00B96EF7">
        <w:rPr>
          <w:rFonts w:ascii="Book Antiqua" w:hAnsi="Book Antiqua" w:cs="Times New Roman"/>
        </w:rPr>
        <w:t xml:space="preserve">MicroRNAs </w:t>
      </w:r>
      <w:r w:rsidRPr="00B96EF7">
        <w:rPr>
          <w:rFonts w:ascii="Book Antiqua" w:hAnsi="Book Antiqua" w:cs="Times New Roman"/>
          <w:cs/>
        </w:rPr>
        <w:t>(</w:t>
      </w:r>
      <w:r w:rsidRPr="00B96EF7">
        <w:rPr>
          <w:rFonts w:ascii="Book Antiqua" w:hAnsi="Book Antiqua" w:cs="Times New Roman"/>
        </w:rPr>
        <w:t>miRNAs</w:t>
      </w:r>
      <w:r w:rsidRPr="00B96EF7">
        <w:rPr>
          <w:rFonts w:ascii="Book Antiqua" w:hAnsi="Book Antiqua" w:cs="Times New Roman"/>
          <w:cs/>
        </w:rPr>
        <w:t xml:space="preserve">) </w:t>
      </w:r>
      <w:r w:rsidRPr="00B96EF7">
        <w:rPr>
          <w:rFonts w:ascii="Book Antiqua" w:hAnsi="Book Antiqua" w:cs="Times New Roman"/>
        </w:rPr>
        <w:t>are a family of endogenous, non</w:t>
      </w:r>
      <w:r w:rsidRPr="00B96EF7">
        <w:rPr>
          <w:rFonts w:ascii="Book Antiqua" w:hAnsi="Book Antiqua" w:cs="Times New Roman"/>
          <w:cs/>
        </w:rPr>
        <w:t>-</w:t>
      </w:r>
      <w:r w:rsidRPr="00B96EF7">
        <w:rPr>
          <w:rFonts w:ascii="Book Antiqua" w:hAnsi="Book Antiqua" w:cs="Times New Roman"/>
        </w:rPr>
        <w:t>coding RNAs found in plants, animals, and some viruses</w:t>
      </w:r>
      <w:r w:rsidRPr="00B96EF7">
        <w:rPr>
          <w:rFonts w:ascii="Book Antiqua" w:hAnsi="Book Antiqua" w:cs="Times New Roman"/>
          <w:vertAlign w:val="superscript"/>
          <w:cs/>
        </w:rPr>
        <w:t>[</w:t>
      </w:r>
      <w:r w:rsidRPr="00B96EF7">
        <w:rPr>
          <w:rFonts w:ascii="Book Antiqua" w:hAnsi="Book Antiqua" w:cs="Times New Roman"/>
          <w:vertAlign w:val="superscript"/>
        </w:rPr>
        <w:t>10</w:t>
      </w:r>
      <w:r w:rsidR="00C2101F" w:rsidRPr="00B96EF7">
        <w:rPr>
          <w:rFonts w:ascii="Book Antiqua" w:hAnsi="Book Antiqua" w:cstheme="minorBidi"/>
          <w:vertAlign w:val="superscript"/>
          <w:cs/>
        </w:rPr>
        <w:t>-</w:t>
      </w:r>
      <w:r w:rsidRPr="00B96EF7">
        <w:rPr>
          <w:rFonts w:ascii="Book Antiqua" w:hAnsi="Book Antiqua" w:cs="Times New Roman"/>
          <w:vertAlign w:val="superscript"/>
        </w:rPr>
        <w:t>13</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miRNA genes are highly</w:t>
      </w:r>
      <w:r w:rsidRPr="00B96EF7">
        <w:rPr>
          <w:rFonts w:ascii="Book Antiqua" w:hAnsi="Book Antiqua" w:cs="Times New Roman"/>
          <w:cs/>
        </w:rPr>
        <w:t>-</w:t>
      </w:r>
      <w:r w:rsidRPr="00B96EF7">
        <w:rPr>
          <w:rFonts w:ascii="Book Antiqua" w:hAnsi="Book Antiqua" w:cs="Times New Roman"/>
        </w:rPr>
        <w:t>conserved and may be located either within the introns or exons of protein</w:t>
      </w:r>
      <w:r w:rsidRPr="00B96EF7">
        <w:rPr>
          <w:rFonts w:ascii="Book Antiqua" w:hAnsi="Book Antiqua" w:cs="Times New Roman"/>
          <w:cs/>
        </w:rPr>
        <w:t>-</w:t>
      </w:r>
      <w:r w:rsidRPr="00B96EF7">
        <w:rPr>
          <w:rFonts w:ascii="Book Antiqua" w:hAnsi="Book Antiqua" w:cs="Times New Roman"/>
        </w:rPr>
        <w:t xml:space="preserve">coding genes </w:t>
      </w:r>
      <w:r w:rsidRPr="00B96EF7">
        <w:rPr>
          <w:rFonts w:ascii="Book Antiqua" w:hAnsi="Book Antiqua" w:cs="Times New Roman"/>
          <w:cs/>
        </w:rPr>
        <w:t>(</w:t>
      </w:r>
      <w:r w:rsidRPr="00B96EF7">
        <w:rPr>
          <w:rFonts w:ascii="Book Antiqua" w:hAnsi="Book Antiqua" w:cs="Times New Roman"/>
        </w:rPr>
        <w:t>70</w:t>
      </w:r>
      <w:r w:rsidRPr="00B96EF7">
        <w:rPr>
          <w:rFonts w:ascii="Book Antiqua" w:hAnsi="Book Antiqua" w:cs="Times New Roman"/>
          <w:cs/>
        </w:rPr>
        <w:t xml:space="preserve">%) </w:t>
      </w:r>
      <w:r w:rsidRPr="00B96EF7">
        <w:rPr>
          <w:rFonts w:ascii="Book Antiqua" w:hAnsi="Book Antiqua" w:cs="Times New Roman"/>
        </w:rPr>
        <w:t xml:space="preserve">or in intergenic areas </w:t>
      </w:r>
      <w:r w:rsidRPr="00B96EF7">
        <w:rPr>
          <w:rFonts w:ascii="Book Antiqua" w:hAnsi="Book Antiqua" w:cs="Times New Roman"/>
          <w:cs/>
        </w:rPr>
        <w:t>(</w:t>
      </w:r>
      <w:r w:rsidRPr="00B96EF7">
        <w:rPr>
          <w:rFonts w:ascii="Book Antiqua" w:hAnsi="Book Antiqua" w:cs="Times New Roman"/>
        </w:rPr>
        <w:t>30</w:t>
      </w:r>
      <w:r w:rsidRPr="00B96EF7">
        <w:rPr>
          <w:rFonts w:ascii="Book Antiqua" w:hAnsi="Book Antiqua" w:cs="Times New Roman"/>
          <w:cs/>
        </w:rPr>
        <w:t>%)</w:t>
      </w:r>
      <w:r w:rsidRPr="00B96EF7">
        <w:rPr>
          <w:rFonts w:ascii="Book Antiqua" w:hAnsi="Book Antiqua" w:cs="Times New Roman"/>
          <w:vertAlign w:val="superscript"/>
          <w:cs/>
        </w:rPr>
        <w:t>[</w:t>
      </w:r>
      <w:r w:rsidRPr="00B96EF7">
        <w:rPr>
          <w:rFonts w:ascii="Book Antiqua" w:hAnsi="Book Antiqua" w:cs="Times New Roman"/>
          <w:vertAlign w:val="superscript"/>
        </w:rPr>
        <w:t>10,14</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A miRNA in its single</w:t>
      </w:r>
      <w:r w:rsidRPr="00B96EF7">
        <w:rPr>
          <w:rFonts w:ascii="Book Antiqua" w:hAnsi="Book Antiqua" w:cs="Times New Roman"/>
          <w:cs/>
        </w:rPr>
        <w:t>-</w:t>
      </w:r>
      <w:r w:rsidRPr="00B96EF7">
        <w:rPr>
          <w:rFonts w:ascii="Book Antiqua" w:hAnsi="Book Antiqua" w:cs="Times New Roman"/>
        </w:rPr>
        <w:t>stranded functional form is usually 21</w:t>
      </w:r>
      <w:r w:rsidRPr="00B96EF7">
        <w:rPr>
          <w:rFonts w:ascii="Book Antiqua" w:hAnsi="Book Antiqua" w:cs="Times New Roman"/>
          <w:cs/>
        </w:rPr>
        <w:t>-</w:t>
      </w:r>
      <w:r w:rsidRPr="00B96EF7">
        <w:rPr>
          <w:rFonts w:ascii="Book Antiqua" w:hAnsi="Book Antiqua" w:cs="Times New Roman"/>
        </w:rPr>
        <w:t xml:space="preserve">22 nucleotides long </w:t>
      </w:r>
      <w:r w:rsidRPr="00B96EF7">
        <w:rPr>
          <w:rFonts w:ascii="Book Antiqua" w:hAnsi="Book Antiqua" w:cs="Times New Roman"/>
          <w:cs/>
        </w:rPr>
        <w:t>(</w:t>
      </w:r>
      <w:r w:rsidRPr="00B96EF7">
        <w:rPr>
          <w:rFonts w:ascii="Book Antiqua" w:hAnsi="Book Antiqua" w:cs="Times New Roman"/>
        </w:rPr>
        <w:t>though it can vary from 19</w:t>
      </w:r>
      <w:r w:rsidRPr="00B96EF7">
        <w:rPr>
          <w:rFonts w:ascii="Book Antiqua" w:hAnsi="Book Antiqua" w:cs="Times New Roman"/>
          <w:cs/>
        </w:rPr>
        <w:t>-</w:t>
      </w:r>
      <w:r w:rsidRPr="00B96EF7">
        <w:rPr>
          <w:rFonts w:ascii="Book Antiqua" w:hAnsi="Book Antiqua" w:cs="Times New Roman"/>
        </w:rPr>
        <w:t>25 nucleotides</w:t>
      </w:r>
      <w:r w:rsidRPr="00B96EF7">
        <w:rPr>
          <w:rFonts w:ascii="Book Antiqua" w:hAnsi="Book Antiqua" w:cs="Times New Roman"/>
          <w:cs/>
        </w:rPr>
        <w:t>)</w:t>
      </w:r>
      <w:r w:rsidRPr="00B96EF7">
        <w:rPr>
          <w:rFonts w:ascii="Book Antiqua" w:hAnsi="Book Antiqua" w:cs="Times New Roman"/>
          <w:vertAlign w:val="superscript"/>
          <w:cs/>
        </w:rPr>
        <w:t>[</w:t>
      </w:r>
      <w:r w:rsidRPr="00B96EF7">
        <w:rPr>
          <w:rFonts w:ascii="Book Antiqua" w:hAnsi="Book Antiqua" w:cs="Times New Roman"/>
          <w:vertAlign w:val="superscript"/>
        </w:rPr>
        <w:t>10,13</w:t>
      </w:r>
      <w:r w:rsidRPr="00B96EF7">
        <w:rPr>
          <w:rFonts w:ascii="Book Antiqua" w:hAnsi="Book Antiqua" w:cs="Times New Roman"/>
          <w:vertAlign w:val="superscript"/>
          <w:cs/>
        </w:rPr>
        <w:t>]</w:t>
      </w:r>
      <w:r w:rsidRPr="00B96EF7">
        <w:rPr>
          <w:rFonts w:ascii="Book Antiqua" w:hAnsi="Book Antiqua" w:cs="Times New Roman"/>
          <w:cs/>
        </w:rPr>
        <w:t xml:space="preserve">. </w:t>
      </w:r>
      <w:r w:rsidR="00647E16" w:rsidRPr="00B96EF7">
        <w:rPr>
          <w:rFonts w:ascii="Book Antiqua" w:hAnsi="Book Antiqua" w:cs="Times New Roman"/>
        </w:rPr>
        <w:t>In present</w:t>
      </w:r>
      <w:r w:rsidRPr="00B96EF7">
        <w:rPr>
          <w:rFonts w:ascii="Book Antiqua" w:hAnsi="Book Antiqua" w:cs="Times New Roman"/>
        </w:rPr>
        <w:t xml:space="preserve">, the latest release of miRBase </w:t>
      </w:r>
      <w:r w:rsidRPr="00B96EF7">
        <w:rPr>
          <w:rFonts w:ascii="Book Antiqua" w:hAnsi="Book Antiqua" w:cs="Times New Roman"/>
          <w:cs/>
        </w:rPr>
        <w:t>(</w:t>
      </w:r>
      <w:r w:rsidRPr="00B96EF7">
        <w:rPr>
          <w:rFonts w:ascii="Book Antiqua" w:hAnsi="Book Antiqua" w:cs="Times New Roman"/>
        </w:rPr>
        <w:t>version 2</w:t>
      </w:r>
      <w:r w:rsidR="00647E16" w:rsidRPr="00B96EF7">
        <w:rPr>
          <w:rFonts w:ascii="Book Antiqua" w:hAnsi="Book Antiqua" w:cs="Times New Roman"/>
        </w:rPr>
        <w:t>2</w:t>
      </w:r>
      <w:r w:rsidRPr="00B96EF7">
        <w:rPr>
          <w:rFonts w:ascii="Book Antiqua" w:hAnsi="Book Antiqua" w:cs="Times New Roman"/>
          <w:cs/>
        </w:rPr>
        <w:t>) (</w:t>
      </w:r>
      <w:r w:rsidRPr="00B96EF7">
        <w:rPr>
          <w:rStyle w:val="InternetLink"/>
          <w:rFonts w:ascii="Book Antiqua" w:hAnsi="Book Antiqua" w:cs="Times New Roman"/>
          <w:color w:val="auto"/>
          <w:u w:val="none"/>
        </w:rPr>
        <w:t>http</w:t>
      </w:r>
      <w:r w:rsidRPr="00B96EF7">
        <w:rPr>
          <w:rStyle w:val="InternetLink"/>
          <w:rFonts w:ascii="Book Antiqua" w:hAnsi="Book Antiqua" w:cs="Times New Roman"/>
          <w:color w:val="auto"/>
          <w:u w:val="none"/>
          <w:cs/>
        </w:rPr>
        <w:t>://</w:t>
      </w:r>
      <w:r w:rsidRPr="00B96EF7">
        <w:rPr>
          <w:rStyle w:val="InternetLink"/>
          <w:rFonts w:ascii="Book Antiqua" w:hAnsi="Book Antiqua" w:cs="Times New Roman"/>
          <w:color w:val="auto"/>
          <w:u w:val="none"/>
        </w:rPr>
        <w:t>www</w:t>
      </w:r>
      <w:r w:rsidRPr="00B96EF7">
        <w:rPr>
          <w:rStyle w:val="InternetLink"/>
          <w:rFonts w:ascii="Book Antiqua" w:hAnsi="Book Antiqua" w:cs="Times New Roman"/>
          <w:color w:val="auto"/>
          <w:u w:val="none"/>
          <w:cs/>
        </w:rPr>
        <w:t>.</w:t>
      </w:r>
      <w:r w:rsidRPr="00B96EF7">
        <w:rPr>
          <w:rStyle w:val="InternetLink"/>
          <w:rFonts w:ascii="Book Antiqua" w:hAnsi="Book Antiqua" w:cs="Times New Roman"/>
          <w:color w:val="auto"/>
          <w:u w:val="none"/>
        </w:rPr>
        <w:t>mirbase</w:t>
      </w:r>
      <w:r w:rsidRPr="00B96EF7">
        <w:rPr>
          <w:rStyle w:val="InternetLink"/>
          <w:rFonts w:ascii="Book Antiqua" w:hAnsi="Book Antiqua" w:cs="Times New Roman"/>
          <w:color w:val="auto"/>
          <w:u w:val="none"/>
          <w:cs/>
        </w:rPr>
        <w:t>.</w:t>
      </w:r>
      <w:r w:rsidRPr="00B96EF7">
        <w:rPr>
          <w:rStyle w:val="InternetLink"/>
          <w:rFonts w:ascii="Book Antiqua" w:hAnsi="Book Antiqua" w:cs="Times New Roman"/>
          <w:color w:val="auto"/>
          <w:u w:val="none"/>
        </w:rPr>
        <w:t>org</w:t>
      </w:r>
      <w:r w:rsidRPr="00B96EF7">
        <w:rPr>
          <w:rStyle w:val="InternetLink"/>
          <w:rFonts w:ascii="Book Antiqua" w:hAnsi="Book Antiqua" w:cs="Times New Roman"/>
          <w:color w:val="auto"/>
          <w:u w:val="none"/>
          <w:cs/>
        </w:rPr>
        <w:t>/</w:t>
      </w:r>
      <w:r w:rsidRPr="00B96EF7">
        <w:rPr>
          <w:rFonts w:ascii="Book Antiqua" w:hAnsi="Book Antiqua" w:cs="Times New Roman"/>
          <w:cs/>
        </w:rPr>
        <w:t xml:space="preserve">) </w:t>
      </w:r>
      <w:r w:rsidRPr="00B96EF7">
        <w:rPr>
          <w:rFonts w:ascii="Book Antiqua" w:hAnsi="Book Antiqua" w:cs="Times New Roman"/>
        </w:rPr>
        <w:t xml:space="preserve">contains </w:t>
      </w:r>
      <w:r w:rsidR="00647E16" w:rsidRPr="00B96EF7">
        <w:rPr>
          <w:rFonts w:ascii="Book Antiqua" w:hAnsi="Book Antiqua" w:cs="Times New Roman"/>
        </w:rPr>
        <w:t>38589 hairpin precursors and 48860 mature miRNA from 271 organisms</w:t>
      </w:r>
      <w:r w:rsidRPr="00B96EF7">
        <w:rPr>
          <w:rFonts w:ascii="Book Antiqua" w:hAnsi="Book Antiqua" w:cs="Times New Roman"/>
          <w:vertAlign w:val="superscript"/>
          <w:cs/>
        </w:rPr>
        <w:t>[</w:t>
      </w:r>
      <w:r w:rsidRPr="00B96EF7">
        <w:rPr>
          <w:rFonts w:ascii="Book Antiqua" w:hAnsi="Book Antiqua" w:cs="Times New Roman"/>
          <w:vertAlign w:val="superscript"/>
        </w:rPr>
        <w:t>15</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 xml:space="preserve">Several hundreds of miRNA genes in the human genome </w:t>
      </w:r>
      <w:r w:rsidR="00BF6C55" w:rsidRPr="00B96EF7">
        <w:rPr>
          <w:rFonts w:ascii="Book Antiqua" w:hAnsi="Book Antiqua" w:cs="Times New Roman"/>
        </w:rPr>
        <w:t>have been</w:t>
      </w:r>
      <w:r w:rsidRPr="00B96EF7">
        <w:rPr>
          <w:rFonts w:ascii="Book Antiqua" w:hAnsi="Book Antiqua" w:cs="Times New Roman"/>
        </w:rPr>
        <w:t xml:space="preserve"> discovered in the last decade</w:t>
      </w:r>
      <w:r w:rsidRPr="00B96EF7">
        <w:rPr>
          <w:rFonts w:ascii="Book Antiqua" w:hAnsi="Book Antiqua" w:cs="Times New Roman"/>
          <w:vertAlign w:val="superscript"/>
          <w:cs/>
        </w:rPr>
        <w:t>[</w:t>
      </w:r>
      <w:r w:rsidRPr="00B96EF7">
        <w:rPr>
          <w:rFonts w:ascii="Book Antiqua" w:hAnsi="Book Antiqua" w:cs="Times New Roman"/>
          <w:vertAlign w:val="superscript"/>
        </w:rPr>
        <w:t>10,13,16</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However, it is estimated that the human genome may encode over 1000 miRNAs in total</w:t>
      </w:r>
      <w:r w:rsidRPr="00B96EF7">
        <w:rPr>
          <w:rFonts w:ascii="Book Antiqua" w:hAnsi="Book Antiqua" w:cs="Times New Roman"/>
          <w:vertAlign w:val="superscript"/>
          <w:cs/>
        </w:rPr>
        <w:t>[</w:t>
      </w:r>
      <w:r w:rsidRPr="00B96EF7">
        <w:rPr>
          <w:rFonts w:ascii="Book Antiqua" w:hAnsi="Book Antiqua" w:cs="Times New Roman"/>
          <w:vertAlign w:val="superscript"/>
        </w:rPr>
        <w:t>17,18</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The primary function of miRNAs is to control gene expression at post</w:t>
      </w:r>
      <w:r w:rsidRPr="00B96EF7">
        <w:rPr>
          <w:rFonts w:ascii="Book Antiqua" w:hAnsi="Book Antiqua" w:cs="Times New Roman"/>
          <w:cs/>
        </w:rPr>
        <w:t>-</w:t>
      </w:r>
      <w:r w:rsidRPr="00B96EF7">
        <w:rPr>
          <w:rFonts w:ascii="Book Antiqua" w:hAnsi="Book Antiqua" w:cs="Times New Roman"/>
        </w:rPr>
        <w:t>transcriptional level</w:t>
      </w:r>
      <w:r w:rsidRPr="00B96EF7">
        <w:rPr>
          <w:rFonts w:ascii="Book Antiqua" w:hAnsi="Book Antiqua" w:cs="Times New Roman"/>
          <w:cs/>
        </w:rPr>
        <w:t xml:space="preserve">. </w:t>
      </w:r>
      <w:r w:rsidRPr="00B96EF7">
        <w:rPr>
          <w:rFonts w:ascii="Book Antiqua" w:hAnsi="Book Antiqua" w:cs="Times New Roman"/>
        </w:rPr>
        <w:t>miRNAs suppress the target mRNA expression, mostly through interaction with the 3</w:t>
      </w:r>
      <w:r w:rsidR="00F95D46" w:rsidRPr="00B96EF7">
        <w:rPr>
          <w:rFonts w:ascii="Book Antiqua" w:hAnsi="Book Antiqua" w:cs="Times New Roman"/>
        </w:rPr>
        <w:t>’</w:t>
      </w:r>
      <w:r w:rsidRPr="00B96EF7">
        <w:rPr>
          <w:rFonts w:ascii="Book Antiqua" w:hAnsi="Book Antiqua" w:cs="Times New Roman"/>
          <w:cs/>
        </w:rPr>
        <w:t xml:space="preserve"> </w:t>
      </w:r>
      <w:r w:rsidRPr="00B96EF7">
        <w:rPr>
          <w:rFonts w:ascii="Book Antiqua" w:hAnsi="Book Antiqua" w:cs="Times New Roman"/>
        </w:rPr>
        <w:t>untranslated region</w:t>
      </w:r>
      <w:r w:rsidRPr="00B96EF7">
        <w:rPr>
          <w:rFonts w:ascii="Book Antiqua" w:hAnsi="Book Antiqua" w:cs="Times New Roman"/>
          <w:vertAlign w:val="superscript"/>
          <w:cs/>
        </w:rPr>
        <w:t>[</w:t>
      </w:r>
      <w:r w:rsidRPr="00B96EF7">
        <w:rPr>
          <w:rFonts w:ascii="Book Antiqua" w:hAnsi="Book Antiqua" w:cs="Times New Roman"/>
          <w:vertAlign w:val="superscript"/>
        </w:rPr>
        <w:t>13,19</w:t>
      </w:r>
      <w:r w:rsidRPr="00B96EF7">
        <w:rPr>
          <w:rFonts w:ascii="Book Antiqua" w:hAnsi="Book Antiqua" w:cs="Times New Roman"/>
          <w:vertAlign w:val="superscript"/>
          <w:cs/>
        </w:rPr>
        <w:t>]</w:t>
      </w:r>
      <w:r w:rsidR="005161E8" w:rsidRPr="00B96EF7">
        <w:rPr>
          <w:rFonts w:ascii="Book Antiqua" w:hAnsi="Book Antiqua" w:cs="Times New Roman"/>
        </w:rPr>
        <w:t xml:space="preserve">, resulting in </w:t>
      </w:r>
      <w:r w:rsidRPr="00B96EF7">
        <w:rPr>
          <w:rFonts w:ascii="Book Antiqua" w:hAnsi="Book Antiqua" w:cs="Times New Roman"/>
        </w:rPr>
        <w:t xml:space="preserve">inhibition of target mRNA translation activity and, </w:t>
      </w:r>
      <w:r w:rsidR="005161E8" w:rsidRPr="00B96EF7">
        <w:rPr>
          <w:rFonts w:ascii="Book Antiqua" w:hAnsi="Book Antiqua" w:cs="Times New Roman"/>
        </w:rPr>
        <w:t>to a lesser extent</w:t>
      </w:r>
      <w:r w:rsidRPr="00B96EF7">
        <w:rPr>
          <w:rFonts w:ascii="Book Antiqua" w:hAnsi="Book Antiqua" w:cs="Times New Roman"/>
        </w:rPr>
        <w:t>, target</w:t>
      </w:r>
      <w:r w:rsidR="005161E8" w:rsidRPr="00B96EF7">
        <w:rPr>
          <w:rFonts w:ascii="Book Antiqua" w:hAnsi="Book Antiqua" w:cs="Times New Roman"/>
        </w:rPr>
        <w:t>ing</w:t>
      </w:r>
      <w:r w:rsidRPr="00B96EF7">
        <w:rPr>
          <w:rFonts w:ascii="Book Antiqua" w:hAnsi="Book Antiqua" w:cs="Times New Roman"/>
        </w:rPr>
        <w:t xml:space="preserve"> mRNA cleavage</w:t>
      </w:r>
      <w:r w:rsidRPr="00B96EF7">
        <w:rPr>
          <w:rFonts w:ascii="Book Antiqua" w:hAnsi="Book Antiqua" w:cs="Times New Roman"/>
          <w:vertAlign w:val="superscript"/>
          <w:cs/>
        </w:rPr>
        <w:t>[</w:t>
      </w:r>
      <w:r w:rsidRPr="00B96EF7">
        <w:rPr>
          <w:rFonts w:ascii="Book Antiqua" w:hAnsi="Book Antiqua" w:cs="Times New Roman"/>
          <w:vertAlign w:val="superscript"/>
        </w:rPr>
        <w:t>11,16,20</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Each miRNA may be responsible for regulation of the expression of hundreds of gene</w:t>
      </w:r>
      <w:r w:rsidR="00E30BBA" w:rsidRPr="00B96EF7">
        <w:rPr>
          <w:rFonts w:ascii="Book Antiqua" w:hAnsi="Book Antiqua" w:cs="Times New Roman"/>
        </w:rPr>
        <w:t xml:space="preserve"> targets</w:t>
      </w:r>
      <w:r w:rsidRPr="00B96EF7">
        <w:rPr>
          <w:rFonts w:ascii="Book Antiqua" w:hAnsi="Book Antiqua" w:cs="Times New Roman"/>
          <w:vertAlign w:val="superscript"/>
          <w:cs/>
        </w:rPr>
        <w:t>[</w:t>
      </w:r>
      <w:r w:rsidRPr="00B96EF7">
        <w:rPr>
          <w:rFonts w:ascii="Book Antiqua" w:hAnsi="Book Antiqua" w:cs="Times New Roman"/>
          <w:vertAlign w:val="superscript"/>
        </w:rPr>
        <w:t>19</w:t>
      </w:r>
      <w:r w:rsidRPr="00B96EF7">
        <w:rPr>
          <w:rFonts w:ascii="Book Antiqua" w:hAnsi="Book Antiqua" w:cs="Times New Roman"/>
          <w:vertAlign w:val="superscript"/>
          <w:cs/>
        </w:rPr>
        <w:t>]</w:t>
      </w:r>
      <w:r w:rsidRPr="00B96EF7">
        <w:rPr>
          <w:rFonts w:ascii="Book Antiqua" w:hAnsi="Book Antiqua" w:cs="Times New Roman"/>
          <w:cs/>
        </w:rPr>
        <w:t xml:space="preserve">. </w:t>
      </w:r>
    </w:p>
    <w:p w14:paraId="02E48FC4" w14:textId="7C5FDCE0" w:rsidR="00682DBE" w:rsidRPr="00B96EF7" w:rsidRDefault="00277174" w:rsidP="00E53808">
      <w:pPr>
        <w:adjustRightInd w:val="0"/>
        <w:snapToGrid w:val="0"/>
        <w:spacing w:line="360" w:lineRule="auto"/>
        <w:ind w:firstLineChars="100" w:firstLine="240"/>
        <w:jc w:val="both"/>
        <w:rPr>
          <w:rFonts w:ascii="Book Antiqua" w:hAnsi="Book Antiqua" w:cs="Times New Roman"/>
        </w:rPr>
      </w:pPr>
      <w:r w:rsidRPr="00B96EF7">
        <w:rPr>
          <w:rFonts w:ascii="Book Antiqua" w:hAnsi="Book Antiqua" w:cs="Times New Roman"/>
        </w:rPr>
        <w:lastRenderedPageBreak/>
        <w:t>Although the functions of dysregulated miRNAs in human cancers remain largely a mystery, multiple miRNAs and their</w:t>
      </w:r>
      <w:r w:rsidR="00647E16" w:rsidRPr="00B96EF7">
        <w:rPr>
          <w:rFonts w:ascii="Book Antiqua" w:hAnsi="Book Antiqua" w:cs="Times New Roman"/>
        </w:rPr>
        <w:t xml:space="preserve"> corresponding</w:t>
      </w:r>
      <w:r w:rsidRPr="00B96EF7">
        <w:rPr>
          <w:rFonts w:ascii="Book Antiqua" w:hAnsi="Book Antiqua" w:cs="Times New Roman"/>
        </w:rPr>
        <w:t xml:space="preserve"> target genes have been reported to </w:t>
      </w:r>
      <w:r w:rsidR="00BF6C55" w:rsidRPr="00B96EF7">
        <w:rPr>
          <w:rFonts w:ascii="Book Antiqua" w:hAnsi="Book Antiqua" w:cs="Times New Roman"/>
        </w:rPr>
        <w:t xml:space="preserve">be </w:t>
      </w:r>
      <w:r w:rsidRPr="00B96EF7">
        <w:rPr>
          <w:rFonts w:ascii="Book Antiqua" w:hAnsi="Book Antiqua" w:cs="Times New Roman"/>
        </w:rPr>
        <w:t>associate</w:t>
      </w:r>
      <w:r w:rsidR="00BF6C55" w:rsidRPr="00B96EF7">
        <w:rPr>
          <w:rFonts w:ascii="Book Antiqua" w:hAnsi="Book Antiqua" w:cs="Times New Roman"/>
        </w:rPr>
        <w:t>d</w:t>
      </w:r>
      <w:r w:rsidRPr="00B96EF7">
        <w:rPr>
          <w:rFonts w:ascii="Book Antiqua" w:hAnsi="Book Antiqua" w:cs="Times New Roman"/>
        </w:rPr>
        <w:t xml:space="preserve"> </w:t>
      </w:r>
      <w:r w:rsidR="00227F79" w:rsidRPr="00B96EF7">
        <w:rPr>
          <w:rFonts w:ascii="Book Antiqua" w:hAnsi="Book Antiqua" w:cs="Times New Roman"/>
        </w:rPr>
        <w:t>with</w:t>
      </w:r>
      <w:r w:rsidRPr="00B96EF7">
        <w:rPr>
          <w:rFonts w:ascii="Book Antiqua" w:hAnsi="Book Antiqua" w:cs="Times New Roman"/>
        </w:rPr>
        <w:t xml:space="preserve"> tumor initiation and progression</w:t>
      </w:r>
      <w:r w:rsidRPr="00B96EF7">
        <w:rPr>
          <w:rFonts w:ascii="Book Antiqua" w:hAnsi="Book Antiqua" w:cs="Times New Roman"/>
          <w:vertAlign w:val="superscript"/>
          <w:cs/>
        </w:rPr>
        <w:t>[</w:t>
      </w:r>
      <w:r w:rsidRPr="00B96EF7">
        <w:rPr>
          <w:rFonts w:ascii="Book Antiqua" w:hAnsi="Book Antiqua" w:cs="Times New Roman"/>
          <w:vertAlign w:val="superscript"/>
        </w:rPr>
        <w:t>18,21,22</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 xml:space="preserve">Many transcriptional profiling data </w:t>
      </w:r>
      <w:r w:rsidR="00647E16" w:rsidRPr="00B96EF7">
        <w:rPr>
          <w:rFonts w:ascii="Book Antiqua" w:hAnsi="Book Antiqua" w:cs="Times New Roman"/>
        </w:rPr>
        <w:t>demonstrated</w:t>
      </w:r>
      <w:r w:rsidRPr="00B96EF7">
        <w:rPr>
          <w:rFonts w:ascii="Book Antiqua" w:hAnsi="Book Antiqua" w:cs="Times New Roman"/>
        </w:rPr>
        <w:t xml:space="preserve"> that miRNA expression profiling </w:t>
      </w:r>
      <w:r w:rsidR="00227F79" w:rsidRPr="00B96EF7">
        <w:rPr>
          <w:rFonts w:ascii="Book Antiqua" w:hAnsi="Book Antiqua" w:cs="Times New Roman"/>
        </w:rPr>
        <w:t>efficiently</w:t>
      </w:r>
      <w:r w:rsidR="00227F79" w:rsidRPr="00B96EF7">
        <w:rPr>
          <w:rFonts w:ascii="Book Antiqua" w:hAnsi="Book Antiqua" w:cs="Times New Roman"/>
          <w:cs/>
        </w:rPr>
        <w:t xml:space="preserve"> </w:t>
      </w:r>
      <w:r w:rsidRPr="00B96EF7">
        <w:rPr>
          <w:rFonts w:ascii="Book Antiqua" w:hAnsi="Book Antiqua" w:cs="Times New Roman"/>
        </w:rPr>
        <w:t>classif</w:t>
      </w:r>
      <w:r w:rsidR="00227F79" w:rsidRPr="00B96EF7">
        <w:rPr>
          <w:rFonts w:ascii="Book Antiqua" w:hAnsi="Book Antiqua" w:cs="Times New Roman"/>
        </w:rPr>
        <w:t>ied</w:t>
      </w:r>
      <w:r w:rsidRPr="00B96EF7">
        <w:rPr>
          <w:rFonts w:ascii="Book Antiqua" w:hAnsi="Book Antiqua" w:cs="Times New Roman"/>
        </w:rPr>
        <w:t xml:space="preserve"> different tumour types</w:t>
      </w:r>
      <w:r w:rsidR="001330C4" w:rsidRPr="00B96EF7">
        <w:rPr>
          <w:rFonts w:ascii="Book Antiqua" w:hAnsi="Book Antiqua" w:cs="Times New Roman"/>
        </w:rPr>
        <w:t xml:space="preserve"> </w:t>
      </w:r>
      <w:r w:rsidR="00F95D46" w:rsidRPr="00B96EF7">
        <w:rPr>
          <w:rFonts w:ascii="Book Antiqua" w:hAnsi="Book Antiqua" w:cs="Times New Roman"/>
        </w:rPr>
        <w:t xml:space="preserve">more </w:t>
      </w:r>
      <w:r w:rsidRPr="00B96EF7">
        <w:rPr>
          <w:rFonts w:ascii="Book Antiqua" w:hAnsi="Book Antiqua" w:cs="Times New Roman"/>
        </w:rPr>
        <w:t xml:space="preserve">reliably than </w:t>
      </w:r>
      <w:r w:rsidR="00227F79" w:rsidRPr="00B96EF7">
        <w:rPr>
          <w:rFonts w:ascii="Book Antiqua" w:hAnsi="Book Antiqua" w:cs="Times New Roman"/>
        </w:rPr>
        <w:t xml:space="preserve">did </w:t>
      </w:r>
      <w:r w:rsidRPr="00B96EF7">
        <w:rPr>
          <w:rFonts w:ascii="Book Antiqua" w:hAnsi="Book Antiqua" w:cs="Times New Roman"/>
        </w:rPr>
        <w:t>mRNA profiling</w:t>
      </w:r>
      <w:r w:rsidRPr="00B96EF7">
        <w:rPr>
          <w:rFonts w:ascii="Book Antiqua" w:hAnsi="Book Antiqua" w:cs="Times New Roman"/>
          <w:vertAlign w:val="superscript"/>
          <w:cs/>
        </w:rPr>
        <w:t>[</w:t>
      </w:r>
      <w:r w:rsidRPr="00B96EF7">
        <w:rPr>
          <w:rFonts w:ascii="Book Antiqua" w:hAnsi="Book Antiqua" w:cs="Times New Roman"/>
          <w:vertAlign w:val="superscript"/>
        </w:rPr>
        <w:t>23,24</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Systematic expression analyses using miRNA microarray technology have been performed in several types of cancer; for example, hepatic</w:t>
      </w:r>
      <w:r w:rsidRPr="00B96EF7">
        <w:rPr>
          <w:rFonts w:ascii="Book Antiqua" w:hAnsi="Book Antiqua" w:cs="Times New Roman"/>
          <w:vertAlign w:val="superscript"/>
          <w:cs/>
        </w:rPr>
        <w:t>[</w:t>
      </w:r>
      <w:r w:rsidRPr="00B96EF7">
        <w:rPr>
          <w:rFonts w:ascii="Book Antiqua" w:hAnsi="Book Antiqua" w:cs="Times New Roman"/>
          <w:vertAlign w:val="superscript"/>
        </w:rPr>
        <w:t>25</w:t>
      </w:r>
      <w:r w:rsidRPr="00B96EF7">
        <w:rPr>
          <w:rFonts w:ascii="Book Antiqua" w:hAnsi="Book Antiqua" w:cs="Times New Roman"/>
          <w:vertAlign w:val="superscript"/>
          <w:cs/>
        </w:rPr>
        <w:t>]</w:t>
      </w:r>
      <w:r w:rsidRPr="00B96EF7">
        <w:rPr>
          <w:rFonts w:ascii="Book Antiqua" w:hAnsi="Book Antiqua" w:cs="Times New Roman"/>
        </w:rPr>
        <w:t>, colorectal</w:t>
      </w:r>
      <w:r w:rsidRPr="00B96EF7">
        <w:rPr>
          <w:rFonts w:ascii="Book Antiqua" w:hAnsi="Book Antiqua" w:cs="Times New Roman"/>
          <w:vertAlign w:val="superscript"/>
          <w:cs/>
        </w:rPr>
        <w:t>[</w:t>
      </w:r>
      <w:r w:rsidRPr="00B96EF7">
        <w:rPr>
          <w:rFonts w:ascii="Book Antiqua" w:hAnsi="Book Antiqua" w:cs="Times New Roman"/>
          <w:vertAlign w:val="superscript"/>
        </w:rPr>
        <w:t>26</w:t>
      </w:r>
      <w:r w:rsidRPr="00B96EF7">
        <w:rPr>
          <w:rFonts w:ascii="Book Antiqua" w:hAnsi="Book Antiqua" w:cs="Times New Roman"/>
          <w:vertAlign w:val="superscript"/>
          <w:cs/>
        </w:rPr>
        <w:t>]</w:t>
      </w:r>
      <w:r w:rsidRPr="00B96EF7">
        <w:rPr>
          <w:rFonts w:ascii="Book Antiqua" w:hAnsi="Book Antiqua" w:cs="Times New Roman"/>
        </w:rPr>
        <w:t>, lung</w:t>
      </w:r>
      <w:r w:rsidRPr="00B96EF7">
        <w:rPr>
          <w:rFonts w:ascii="Book Antiqua" w:hAnsi="Book Antiqua" w:cs="Times New Roman"/>
          <w:vertAlign w:val="superscript"/>
          <w:cs/>
        </w:rPr>
        <w:t>[</w:t>
      </w:r>
      <w:r w:rsidRPr="00B96EF7">
        <w:rPr>
          <w:rFonts w:ascii="Book Antiqua" w:hAnsi="Book Antiqua" w:cs="Times New Roman"/>
          <w:vertAlign w:val="superscript"/>
        </w:rPr>
        <w:t>27</w:t>
      </w:r>
      <w:r w:rsidRPr="00B96EF7">
        <w:rPr>
          <w:rFonts w:ascii="Book Antiqua" w:hAnsi="Book Antiqua" w:cs="Times New Roman"/>
          <w:vertAlign w:val="superscript"/>
          <w:cs/>
        </w:rPr>
        <w:t>]</w:t>
      </w:r>
      <w:r w:rsidRPr="00B96EF7">
        <w:rPr>
          <w:rFonts w:ascii="Book Antiqua" w:hAnsi="Book Antiqua" w:cs="Times New Roman"/>
        </w:rPr>
        <w:t>, and breast cancers</w:t>
      </w:r>
      <w:r w:rsidRPr="00B96EF7">
        <w:rPr>
          <w:rFonts w:ascii="Book Antiqua" w:hAnsi="Book Antiqua" w:cs="Times New Roman"/>
          <w:vertAlign w:val="superscript"/>
          <w:cs/>
        </w:rPr>
        <w:t>[</w:t>
      </w:r>
      <w:r w:rsidRPr="00B96EF7">
        <w:rPr>
          <w:rFonts w:ascii="Book Antiqua" w:hAnsi="Book Antiqua" w:cs="Times New Roman"/>
          <w:vertAlign w:val="superscript"/>
        </w:rPr>
        <w:t>28</w:t>
      </w:r>
      <w:r w:rsidRPr="00B96EF7">
        <w:rPr>
          <w:rFonts w:ascii="Book Antiqua" w:hAnsi="Book Antiqua" w:cs="Times New Roman"/>
          <w:vertAlign w:val="superscript"/>
          <w:cs/>
        </w:rPr>
        <w:t>]</w:t>
      </w:r>
      <w:r w:rsidR="00B84B31" w:rsidRPr="00B96EF7">
        <w:rPr>
          <w:rFonts w:ascii="Book Antiqua" w:hAnsi="Book Antiqua" w:cs="Times New Roman"/>
        </w:rPr>
        <w:t>.</w:t>
      </w:r>
    </w:p>
    <w:p w14:paraId="156BF8A5" w14:textId="04A96ED2" w:rsidR="00682DBE" w:rsidRPr="00B96EF7" w:rsidRDefault="00277174" w:rsidP="00E53808">
      <w:pPr>
        <w:adjustRightInd w:val="0"/>
        <w:snapToGrid w:val="0"/>
        <w:spacing w:line="360" w:lineRule="auto"/>
        <w:ind w:firstLineChars="100" w:firstLine="240"/>
        <w:jc w:val="both"/>
        <w:rPr>
          <w:rFonts w:ascii="Book Antiqua" w:hAnsi="Book Antiqua" w:cs="Times New Roman"/>
        </w:rPr>
      </w:pPr>
      <w:r w:rsidRPr="00B96EF7">
        <w:rPr>
          <w:rFonts w:ascii="Book Antiqua" w:eastAsia="Calibri" w:hAnsi="Book Antiqua" w:cs="Times New Roman"/>
          <w:color w:val="00000A"/>
          <w:lang w:eastAsia="en-US"/>
        </w:rPr>
        <w:t xml:space="preserve">However, due to insufficient control of false positives and </w:t>
      </w:r>
      <w:r w:rsidR="00C16574" w:rsidRPr="00B96EF7">
        <w:rPr>
          <w:rFonts w:ascii="Book Antiqua" w:eastAsia="Calibri" w:hAnsi="Book Antiqua" w:cs="Times New Roman"/>
          <w:color w:val="00000A"/>
          <w:lang w:eastAsia="en-US"/>
        </w:rPr>
        <w:t xml:space="preserve">the </w:t>
      </w:r>
      <w:r w:rsidRPr="00B96EF7">
        <w:rPr>
          <w:rFonts w:ascii="Book Antiqua" w:eastAsia="Calibri" w:hAnsi="Book Antiqua" w:cs="Times New Roman"/>
          <w:color w:val="00000A"/>
          <w:lang w:eastAsia="en-US"/>
        </w:rPr>
        <w:t xml:space="preserve">small sample sizes relative to </w:t>
      </w:r>
      <w:r w:rsidR="00C16574" w:rsidRPr="00B96EF7">
        <w:rPr>
          <w:rFonts w:ascii="Book Antiqua" w:eastAsia="Calibri" w:hAnsi="Book Antiqua" w:cs="Times New Roman"/>
          <w:color w:val="00000A"/>
          <w:lang w:eastAsia="en-US"/>
        </w:rPr>
        <w:t xml:space="preserve">the </w:t>
      </w:r>
      <w:r w:rsidRPr="00B96EF7">
        <w:rPr>
          <w:rFonts w:ascii="Book Antiqua" w:eastAsia="Calibri" w:hAnsi="Book Antiqua" w:cs="Times New Roman"/>
          <w:color w:val="00000A"/>
          <w:lang w:eastAsia="en-US"/>
        </w:rPr>
        <w:t>large sets of microarray probes, individual microarray</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based studies are often deficient in terms of statistical robustness</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29,30</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 xml:space="preserve">. </w:t>
      </w:r>
      <w:r w:rsidRPr="00B96EF7">
        <w:rPr>
          <w:rFonts w:ascii="Book Antiqua" w:hAnsi="Book Antiqua" w:cs="Times New Roman"/>
        </w:rPr>
        <w:t>Meta</w:t>
      </w:r>
      <w:r w:rsidRPr="00B96EF7">
        <w:rPr>
          <w:rFonts w:ascii="Book Antiqua" w:hAnsi="Book Antiqua" w:cs="Times New Roman"/>
          <w:cs/>
        </w:rPr>
        <w:t>-</w:t>
      </w:r>
      <w:r w:rsidRPr="00B96EF7">
        <w:rPr>
          <w:rFonts w:ascii="Book Antiqua" w:hAnsi="Book Antiqua" w:cs="Times New Roman"/>
        </w:rPr>
        <w:t>analysis is the use of statistical techniques to combine results from independent but related studies</w:t>
      </w:r>
      <w:r w:rsidR="00C16574" w:rsidRPr="00B96EF7">
        <w:rPr>
          <w:rFonts w:ascii="Book Antiqua" w:hAnsi="Book Antiqua" w:cs="Times New Roman"/>
        </w:rPr>
        <w:t>,</w:t>
      </w:r>
      <w:r w:rsidR="00647E16" w:rsidRPr="00B96EF7">
        <w:rPr>
          <w:rFonts w:ascii="Book Antiqua" w:hAnsi="Book Antiqua" w:cs="Times New Roman"/>
        </w:rPr>
        <w:t xml:space="preserve"> </w:t>
      </w:r>
      <w:r w:rsidR="00C16574" w:rsidRPr="00B96EF7">
        <w:rPr>
          <w:rFonts w:ascii="Book Antiqua" w:hAnsi="Book Antiqua" w:cs="Times New Roman"/>
        </w:rPr>
        <w:t>hence</w:t>
      </w:r>
      <w:r w:rsidRPr="00B96EF7">
        <w:rPr>
          <w:rFonts w:ascii="Book Antiqua" w:hAnsi="Book Antiqua" w:cs="Times New Roman"/>
        </w:rPr>
        <w:t xml:space="preserve"> it is one of the most preferable ways to increase the statistical power of </w:t>
      </w:r>
      <w:r w:rsidR="00C16574" w:rsidRPr="00B96EF7">
        <w:rPr>
          <w:rFonts w:ascii="Book Antiqua" w:hAnsi="Book Antiqua" w:cs="Times New Roman"/>
        </w:rPr>
        <w:t xml:space="preserve">the </w:t>
      </w:r>
      <w:r w:rsidR="00647E16" w:rsidRPr="00B96EF7">
        <w:rPr>
          <w:rFonts w:ascii="Book Antiqua" w:hAnsi="Book Antiqua" w:cs="Times New Roman"/>
        </w:rPr>
        <w:t>readily</w:t>
      </w:r>
      <w:r w:rsidRPr="00B96EF7">
        <w:rPr>
          <w:rFonts w:ascii="Book Antiqua" w:hAnsi="Book Antiqua" w:cs="Times New Roman"/>
        </w:rPr>
        <w:t xml:space="preserve"> available microarray data</w:t>
      </w:r>
      <w:r w:rsidR="00C16574" w:rsidRPr="00B96EF7">
        <w:rPr>
          <w:rFonts w:ascii="Book Antiqua" w:hAnsi="Book Antiqua" w:cs="Times New Roman"/>
          <w:cs/>
        </w:rPr>
        <w:t>.</w:t>
      </w:r>
      <w:r w:rsidR="00E81326" w:rsidRPr="00B96EF7">
        <w:rPr>
          <w:rFonts w:ascii="Book Antiqua" w:hAnsi="Book Antiqua" w:cs="Times New Roman"/>
        </w:rPr>
        <w:t xml:space="preserve"> </w:t>
      </w:r>
      <w:r w:rsidR="00C16574" w:rsidRPr="00B96EF7">
        <w:rPr>
          <w:rFonts w:ascii="Book Antiqua" w:hAnsi="Book Antiqua" w:cs="Times New Roman"/>
        </w:rPr>
        <w:t>Moreover,</w:t>
      </w:r>
      <w:r w:rsidRPr="00B96EF7">
        <w:rPr>
          <w:rFonts w:ascii="Book Antiqua" w:hAnsi="Book Antiqua" w:cs="Times New Roman"/>
        </w:rPr>
        <w:t xml:space="preserve"> it is relatively inexpensive in terms of financial and time investments</w:t>
      </w:r>
      <w:r w:rsidRPr="00B96EF7">
        <w:rPr>
          <w:rFonts w:ascii="Book Antiqua" w:hAnsi="Book Antiqua" w:cs="Times New Roman"/>
          <w:vertAlign w:val="superscript"/>
          <w:cs/>
        </w:rPr>
        <w:t>[</w:t>
      </w:r>
      <w:r w:rsidRPr="00B96EF7">
        <w:rPr>
          <w:rFonts w:ascii="Book Antiqua" w:hAnsi="Book Antiqua" w:cs="Times New Roman"/>
          <w:vertAlign w:val="superscript"/>
        </w:rPr>
        <w:t>31</w:t>
      </w:r>
      <w:r w:rsidRPr="00B96EF7">
        <w:rPr>
          <w:rFonts w:ascii="Book Antiqua" w:hAnsi="Book Antiqua" w:cs="Times New Roman"/>
          <w:vertAlign w:val="superscript"/>
          <w:cs/>
        </w:rPr>
        <w:t>]</w:t>
      </w:r>
      <w:r w:rsidRPr="00B96EF7">
        <w:rPr>
          <w:rFonts w:ascii="Book Antiqua" w:hAnsi="Book Antiqua" w:cs="Times New Roman"/>
          <w:cs/>
        </w:rPr>
        <w:t>.</w:t>
      </w:r>
    </w:p>
    <w:p w14:paraId="6A2E8C63" w14:textId="730D21E9" w:rsidR="00682DBE" w:rsidRPr="00B96EF7" w:rsidRDefault="00277174" w:rsidP="00E53808">
      <w:pPr>
        <w:adjustRightInd w:val="0"/>
        <w:snapToGrid w:val="0"/>
        <w:spacing w:line="360" w:lineRule="auto"/>
        <w:ind w:firstLineChars="100" w:firstLine="240"/>
        <w:jc w:val="both"/>
        <w:rPr>
          <w:rFonts w:ascii="Book Antiqua" w:hAnsi="Book Antiqua" w:cs="Times New Roman"/>
        </w:rPr>
      </w:pPr>
      <w:r w:rsidRPr="00B96EF7">
        <w:rPr>
          <w:rFonts w:ascii="Book Antiqua" w:hAnsi="Book Antiqua" w:cs="Times New Roman"/>
        </w:rPr>
        <w:t>Our meta</w:t>
      </w:r>
      <w:r w:rsidRPr="00B96EF7">
        <w:rPr>
          <w:rFonts w:ascii="Book Antiqua" w:hAnsi="Book Antiqua" w:cs="Times New Roman"/>
          <w:cs/>
        </w:rPr>
        <w:t>-</w:t>
      </w:r>
      <w:r w:rsidRPr="00B96EF7">
        <w:rPr>
          <w:rFonts w:ascii="Book Antiqua" w:hAnsi="Book Antiqua" w:cs="Times New Roman"/>
        </w:rPr>
        <w:t>analysis of miRNA microarray datasets was aimed to identify the differentially expressed</w:t>
      </w:r>
      <w:r w:rsidR="00E81326" w:rsidRPr="00B96EF7">
        <w:rPr>
          <w:rFonts w:ascii="Book Antiqua" w:hAnsi="Book Antiqua" w:cs="Times New Roman"/>
        </w:rPr>
        <w:t xml:space="preserve"> (DE)</w:t>
      </w:r>
      <w:r w:rsidRPr="00B96EF7">
        <w:rPr>
          <w:rFonts w:ascii="Book Antiqua" w:hAnsi="Book Antiqua" w:cs="Times New Roman"/>
        </w:rPr>
        <w:t xml:space="preserve"> miRNA in various CCA samples compared to </w:t>
      </w:r>
      <w:r w:rsidR="006C78E3" w:rsidRPr="00B96EF7">
        <w:rPr>
          <w:rFonts w:ascii="Book Antiqua" w:hAnsi="Book Antiqua" w:cs="Times New Roman"/>
        </w:rPr>
        <w:t xml:space="preserve">the </w:t>
      </w:r>
      <w:r w:rsidRPr="00B96EF7">
        <w:rPr>
          <w:rFonts w:ascii="Book Antiqua" w:hAnsi="Book Antiqua" w:cs="Times New Roman"/>
        </w:rPr>
        <w:t>non</w:t>
      </w:r>
      <w:r w:rsidRPr="00B96EF7">
        <w:rPr>
          <w:rFonts w:ascii="Book Antiqua" w:hAnsi="Book Antiqua" w:cs="Times New Roman"/>
          <w:cs/>
        </w:rPr>
        <w:t>-</w:t>
      </w:r>
      <w:r w:rsidRPr="00B96EF7">
        <w:rPr>
          <w:rFonts w:ascii="Book Antiqua" w:hAnsi="Book Antiqua" w:cs="Times New Roman"/>
        </w:rPr>
        <w:t xml:space="preserve">cancerous </w:t>
      </w:r>
      <w:r w:rsidR="00E81326" w:rsidRPr="00B96EF7">
        <w:rPr>
          <w:rFonts w:ascii="Book Antiqua" w:hAnsi="Book Antiqua" w:cs="Times New Roman"/>
        </w:rPr>
        <w:t>counterparts</w:t>
      </w:r>
      <w:r w:rsidRPr="00B96EF7">
        <w:rPr>
          <w:rFonts w:ascii="Book Antiqua" w:hAnsi="Book Antiqua" w:cs="Times New Roman"/>
          <w:cs/>
        </w:rPr>
        <w:t xml:space="preserve">. </w:t>
      </w:r>
      <w:r w:rsidRPr="00B96EF7">
        <w:rPr>
          <w:rFonts w:ascii="Book Antiqua" w:hAnsi="Book Antiqua" w:cs="Times New Roman"/>
        </w:rPr>
        <w:t xml:space="preserve">The results from </w:t>
      </w:r>
      <w:r w:rsidR="006C78E3" w:rsidRPr="00B96EF7">
        <w:rPr>
          <w:rFonts w:ascii="Book Antiqua" w:hAnsi="Book Antiqua" w:cs="Times New Roman"/>
        </w:rPr>
        <w:t xml:space="preserve">the </w:t>
      </w:r>
      <w:r w:rsidRPr="00B96EF7">
        <w:rPr>
          <w:rFonts w:ascii="Book Antiqua" w:hAnsi="Book Antiqua" w:cs="Times New Roman"/>
        </w:rPr>
        <w:t>robust statistical tests would provide insights to understanding the regulatory potential of miRNAs in tumorigenesis pathways of CCA</w:t>
      </w:r>
      <w:r w:rsidRPr="00B96EF7">
        <w:rPr>
          <w:rFonts w:ascii="Book Antiqua" w:hAnsi="Book Antiqua" w:cs="Times New Roman"/>
          <w:cs/>
        </w:rPr>
        <w:t>.</w:t>
      </w:r>
    </w:p>
    <w:p w14:paraId="16CC9685" w14:textId="77777777" w:rsidR="00682DBE" w:rsidRPr="00B96EF7" w:rsidRDefault="00682DBE" w:rsidP="005D5D77">
      <w:pPr>
        <w:tabs>
          <w:tab w:val="left" w:pos="1121"/>
        </w:tabs>
        <w:adjustRightInd w:val="0"/>
        <w:snapToGrid w:val="0"/>
        <w:spacing w:line="360" w:lineRule="auto"/>
        <w:jc w:val="both"/>
        <w:rPr>
          <w:rFonts w:ascii="Book Antiqua" w:hAnsi="Book Antiqua" w:cs="Times New Roman"/>
        </w:rPr>
      </w:pPr>
    </w:p>
    <w:p w14:paraId="568B65F5" w14:textId="77777777" w:rsidR="009245B8" w:rsidRPr="00B96EF7" w:rsidRDefault="004451DF" w:rsidP="005D5D77">
      <w:pPr>
        <w:adjustRightInd w:val="0"/>
        <w:snapToGrid w:val="0"/>
        <w:spacing w:line="360" w:lineRule="auto"/>
        <w:jc w:val="both"/>
        <w:rPr>
          <w:rFonts w:ascii="Book Antiqua" w:hAnsi="Book Antiqua" w:cs="Times New Roman"/>
          <w:b/>
          <w:bCs/>
          <w:u w:val="single"/>
        </w:rPr>
      </w:pPr>
      <w:r w:rsidRPr="00B96EF7">
        <w:rPr>
          <w:rFonts w:ascii="Book Antiqua" w:hAnsi="Book Antiqua" w:cs="Times New Roman"/>
          <w:b/>
          <w:bCs/>
          <w:u w:val="single"/>
        </w:rPr>
        <w:t>MATERIALS AND METHODS</w:t>
      </w:r>
    </w:p>
    <w:p w14:paraId="4FCFB39E" w14:textId="6BE8A193" w:rsidR="00682DBE" w:rsidRPr="00B96EF7" w:rsidRDefault="00277174" w:rsidP="005D5D77">
      <w:pPr>
        <w:adjustRightInd w:val="0"/>
        <w:snapToGrid w:val="0"/>
        <w:spacing w:line="360" w:lineRule="auto"/>
        <w:jc w:val="both"/>
        <w:rPr>
          <w:rFonts w:ascii="Book Antiqua" w:hAnsi="Book Antiqua" w:cs="Times New Roman"/>
          <w:b/>
          <w:u w:val="single"/>
        </w:rPr>
      </w:pPr>
      <w:r w:rsidRPr="00B96EF7">
        <w:rPr>
          <w:rFonts w:ascii="Book Antiqua" w:hAnsi="Book Antiqua" w:cs="Times New Roman"/>
          <w:b/>
          <w:i/>
          <w:iCs/>
          <w:color w:val="00000A"/>
        </w:rPr>
        <w:t xml:space="preserve">miRNA </w:t>
      </w:r>
      <w:r w:rsidR="00FB2FD2" w:rsidRPr="00B96EF7">
        <w:rPr>
          <w:rFonts w:ascii="Book Antiqua" w:hAnsi="Book Antiqua" w:cs="Times New Roman"/>
          <w:b/>
          <w:i/>
          <w:iCs/>
          <w:color w:val="00000A"/>
        </w:rPr>
        <w:t>m</w:t>
      </w:r>
      <w:r w:rsidRPr="00B96EF7">
        <w:rPr>
          <w:rFonts w:ascii="Book Antiqua" w:hAnsi="Book Antiqua" w:cs="Times New Roman"/>
          <w:b/>
          <w:i/>
          <w:iCs/>
          <w:color w:val="00000A"/>
        </w:rPr>
        <w:t>icroarray data collection</w:t>
      </w:r>
    </w:p>
    <w:p w14:paraId="74880A55" w14:textId="619D3626" w:rsidR="00682DBE" w:rsidRPr="00B96EF7" w:rsidRDefault="00277174" w:rsidP="005D5D77">
      <w:pPr>
        <w:pStyle w:val="a4"/>
        <w:adjustRightInd w:val="0"/>
        <w:snapToGrid w:val="0"/>
        <w:spacing w:after="0" w:line="360" w:lineRule="auto"/>
        <w:jc w:val="both"/>
        <w:rPr>
          <w:rFonts w:ascii="Book Antiqua" w:hAnsi="Book Antiqua" w:cs="Times New Roman"/>
        </w:rPr>
      </w:pPr>
      <w:r w:rsidRPr="00B96EF7">
        <w:rPr>
          <w:rFonts w:ascii="Book Antiqua" w:hAnsi="Book Antiqua" w:cs="Times New Roman"/>
          <w:color w:val="00000A"/>
        </w:rPr>
        <w:t>The miRNA microarray datasets were retrieved from the public repository database Gene Expression Omnibus</w:t>
      </w:r>
      <w:r w:rsidRPr="00B96EF7">
        <w:rPr>
          <w:rFonts w:ascii="Book Antiqua" w:hAnsi="Book Antiqua" w:cs="Times New Roman"/>
          <w:color w:val="00000A"/>
          <w:cs/>
        </w:rPr>
        <w:t xml:space="preserve"> (</w:t>
      </w:r>
      <w:r w:rsidRPr="00B96EF7">
        <w:rPr>
          <w:rStyle w:val="InternetLink"/>
          <w:rFonts w:ascii="Book Antiqua" w:hAnsi="Book Antiqua" w:cs="Times New Roman"/>
          <w:color w:val="00000A"/>
          <w:u w:val="none"/>
        </w:rPr>
        <w:t>http</w:t>
      </w:r>
      <w:r w:rsidRPr="00B96EF7">
        <w:rPr>
          <w:rStyle w:val="InternetLink"/>
          <w:rFonts w:ascii="Book Antiqua" w:hAnsi="Book Antiqua" w:cs="Times New Roman"/>
          <w:color w:val="00000A"/>
          <w:u w:val="none"/>
          <w:cs/>
        </w:rPr>
        <w:t>://</w:t>
      </w:r>
      <w:r w:rsidRPr="00B96EF7">
        <w:rPr>
          <w:rStyle w:val="InternetLink"/>
          <w:rFonts w:ascii="Book Antiqua" w:hAnsi="Book Antiqua" w:cs="Times New Roman"/>
          <w:color w:val="00000A"/>
          <w:u w:val="none"/>
        </w:rPr>
        <w:t>ncbi</w:t>
      </w:r>
      <w:r w:rsidRPr="00B96EF7">
        <w:rPr>
          <w:rStyle w:val="InternetLink"/>
          <w:rFonts w:ascii="Book Antiqua" w:hAnsi="Book Antiqua" w:cs="Times New Roman"/>
          <w:color w:val="00000A"/>
          <w:u w:val="none"/>
          <w:cs/>
        </w:rPr>
        <w:t>.</w:t>
      </w:r>
      <w:r w:rsidRPr="00B96EF7">
        <w:rPr>
          <w:rStyle w:val="InternetLink"/>
          <w:rFonts w:ascii="Book Antiqua" w:hAnsi="Book Antiqua" w:cs="Times New Roman"/>
          <w:color w:val="00000A"/>
          <w:u w:val="none"/>
        </w:rPr>
        <w:t>nlm</w:t>
      </w:r>
      <w:r w:rsidRPr="00B96EF7">
        <w:rPr>
          <w:rStyle w:val="InternetLink"/>
          <w:rFonts w:ascii="Book Antiqua" w:hAnsi="Book Antiqua" w:cs="Times New Roman"/>
          <w:color w:val="00000A"/>
          <w:u w:val="none"/>
          <w:cs/>
        </w:rPr>
        <w:t>.</w:t>
      </w:r>
      <w:r w:rsidRPr="00B96EF7">
        <w:rPr>
          <w:rStyle w:val="InternetLink"/>
          <w:rFonts w:ascii="Book Antiqua" w:hAnsi="Book Antiqua" w:cs="Times New Roman"/>
          <w:color w:val="00000A"/>
          <w:u w:val="none"/>
        </w:rPr>
        <w:t>nih</w:t>
      </w:r>
      <w:r w:rsidRPr="00B96EF7">
        <w:rPr>
          <w:rStyle w:val="InternetLink"/>
          <w:rFonts w:ascii="Book Antiqua" w:hAnsi="Book Antiqua" w:cs="Times New Roman"/>
          <w:color w:val="00000A"/>
          <w:u w:val="none"/>
          <w:cs/>
        </w:rPr>
        <w:t>.</w:t>
      </w:r>
      <w:r w:rsidRPr="00B96EF7">
        <w:rPr>
          <w:rStyle w:val="InternetLink"/>
          <w:rFonts w:ascii="Book Antiqua" w:hAnsi="Book Antiqua" w:cs="Times New Roman"/>
          <w:color w:val="00000A"/>
          <w:u w:val="none"/>
        </w:rPr>
        <w:t>gov</w:t>
      </w:r>
      <w:r w:rsidRPr="00B96EF7">
        <w:rPr>
          <w:rStyle w:val="InternetLink"/>
          <w:rFonts w:ascii="Book Antiqua" w:hAnsi="Book Antiqua" w:cs="Times New Roman"/>
          <w:color w:val="00000A"/>
          <w:u w:val="none"/>
          <w:cs/>
        </w:rPr>
        <w:t>/</w:t>
      </w:r>
      <w:r w:rsidRPr="00B96EF7">
        <w:rPr>
          <w:rStyle w:val="InternetLink"/>
          <w:rFonts w:ascii="Book Antiqua" w:hAnsi="Book Antiqua" w:cs="Times New Roman"/>
          <w:color w:val="00000A"/>
          <w:u w:val="none"/>
        </w:rPr>
        <w:t>geo</w:t>
      </w:r>
      <w:r w:rsidRPr="00B96EF7">
        <w:rPr>
          <w:rFonts w:ascii="Book Antiqua" w:hAnsi="Book Antiqua" w:cs="Times New Roman"/>
          <w:color w:val="00000A"/>
          <w:cs/>
        </w:rPr>
        <w:t xml:space="preserve">) </w:t>
      </w:r>
      <w:r w:rsidRPr="00B96EF7">
        <w:rPr>
          <w:rFonts w:ascii="Book Antiqua" w:hAnsi="Book Antiqua" w:cs="Times New Roman"/>
          <w:i/>
          <w:color w:val="00000A"/>
        </w:rPr>
        <w:t>via</w:t>
      </w:r>
      <w:r w:rsidRPr="00B96EF7">
        <w:rPr>
          <w:rFonts w:ascii="Book Antiqua" w:hAnsi="Book Antiqua" w:cs="Times New Roman"/>
          <w:color w:val="00000A"/>
        </w:rPr>
        <w:t xml:space="preserve"> the computerized search using combinations of relevant keywords, including </w:t>
      </w:r>
      <w:r w:rsidR="0015428D" w:rsidRPr="00B96EF7">
        <w:rPr>
          <w:rFonts w:ascii="Book Antiqua" w:hAnsi="Book Antiqua" w:cs="Times New Roman"/>
          <w:color w:val="00000A"/>
          <w:cs/>
        </w:rPr>
        <w:t>(</w:t>
      </w:r>
      <w:r w:rsidRPr="00B96EF7">
        <w:rPr>
          <w:rFonts w:ascii="Book Antiqua" w:hAnsi="Book Antiqua" w:cs="Times New Roman"/>
          <w:color w:val="00000A"/>
        </w:rPr>
        <w:t>miRNA OR microRNA</w:t>
      </w:r>
      <w:r w:rsidR="0015428D" w:rsidRPr="00B96EF7">
        <w:rPr>
          <w:rFonts w:ascii="Book Antiqua" w:hAnsi="Book Antiqua" w:cs="Times New Roman"/>
          <w:color w:val="00000A"/>
          <w:cs/>
        </w:rPr>
        <w:t>)</w:t>
      </w:r>
      <w:r w:rsidRPr="00B96EF7">
        <w:rPr>
          <w:rFonts w:ascii="Book Antiqua" w:hAnsi="Book Antiqua" w:cs="Times New Roman"/>
          <w:color w:val="00000A"/>
          <w:cs/>
        </w:rPr>
        <w:t xml:space="preserve"> </w:t>
      </w:r>
      <w:r w:rsidRPr="00B96EF7">
        <w:rPr>
          <w:rFonts w:ascii="Book Antiqua" w:hAnsi="Book Antiqua" w:cs="Times New Roman"/>
          <w:color w:val="00000A"/>
        </w:rPr>
        <w:t xml:space="preserve">AND </w:t>
      </w:r>
      <w:r w:rsidR="0015428D" w:rsidRPr="00B96EF7">
        <w:rPr>
          <w:rFonts w:ascii="Book Antiqua" w:hAnsi="Book Antiqua" w:cs="Times New Roman"/>
          <w:color w:val="00000A"/>
          <w:cs/>
        </w:rPr>
        <w:t>(</w:t>
      </w:r>
      <w:r w:rsidRPr="00B96EF7">
        <w:rPr>
          <w:rFonts w:ascii="Book Antiqua" w:hAnsi="Book Antiqua" w:cs="Times New Roman"/>
          <w:color w:val="00000A"/>
        </w:rPr>
        <w:t>cholangiocarcinoma OR CCA OR CCC</w:t>
      </w:r>
      <w:r w:rsidR="0015428D" w:rsidRPr="00B96EF7">
        <w:rPr>
          <w:rFonts w:ascii="Book Antiqua" w:hAnsi="Book Antiqua" w:cs="Times New Roman"/>
          <w:color w:val="00000A"/>
          <w:cs/>
        </w:rPr>
        <w:t>)</w:t>
      </w:r>
      <w:r w:rsidRPr="00B96EF7">
        <w:rPr>
          <w:rFonts w:ascii="Book Antiqua" w:hAnsi="Book Antiqua" w:cs="Times New Roman"/>
          <w:color w:val="00000A"/>
          <w:cs/>
        </w:rPr>
        <w:t xml:space="preserve">. </w:t>
      </w:r>
      <w:r w:rsidRPr="00B96EF7">
        <w:rPr>
          <w:rFonts w:ascii="Book Antiqua" w:hAnsi="Book Antiqua" w:cs="Times New Roman"/>
          <w:color w:val="00000A"/>
        </w:rPr>
        <w:t>All dataset search hits were initially checked whether raw data were provided</w:t>
      </w:r>
      <w:r w:rsidRPr="00B96EF7">
        <w:rPr>
          <w:rFonts w:ascii="Book Antiqua" w:hAnsi="Book Antiqua" w:cs="Times New Roman"/>
          <w:color w:val="00000A"/>
          <w:cs/>
        </w:rPr>
        <w:t xml:space="preserve">. </w:t>
      </w:r>
      <w:r w:rsidRPr="00B96EF7">
        <w:rPr>
          <w:rFonts w:ascii="Book Antiqua" w:hAnsi="Book Antiqua" w:cs="Times New Roman"/>
          <w:color w:val="00000A"/>
        </w:rPr>
        <w:t>Datasets without raw data were promptly omitted</w:t>
      </w:r>
      <w:r w:rsidRPr="00B96EF7">
        <w:rPr>
          <w:rFonts w:ascii="Book Antiqua" w:hAnsi="Book Antiqua" w:cs="Times New Roman"/>
          <w:color w:val="00000A"/>
          <w:cs/>
        </w:rPr>
        <w:t xml:space="preserve">. </w:t>
      </w:r>
      <w:r w:rsidRPr="00B96EF7">
        <w:rPr>
          <w:rFonts w:ascii="Book Antiqua" w:hAnsi="Book Antiqua" w:cs="Times New Roman"/>
          <w:color w:val="00000A"/>
        </w:rPr>
        <w:t>A matrix series tables and raw data package</w:t>
      </w:r>
      <w:r w:rsidRPr="00B96EF7">
        <w:rPr>
          <w:rFonts w:ascii="Book Antiqua" w:hAnsi="Book Antiqua" w:cs="Times New Roman"/>
          <w:color w:val="00000A"/>
          <w:cs/>
        </w:rPr>
        <w:t>(</w:t>
      </w:r>
      <w:r w:rsidRPr="00B96EF7">
        <w:rPr>
          <w:rFonts w:ascii="Book Antiqua" w:hAnsi="Book Antiqua" w:cs="Times New Roman"/>
          <w:color w:val="00000A"/>
        </w:rPr>
        <w:t>s</w:t>
      </w:r>
      <w:r w:rsidRPr="00B96EF7">
        <w:rPr>
          <w:rFonts w:ascii="Book Antiqua" w:hAnsi="Book Antiqua" w:cs="Times New Roman"/>
          <w:color w:val="00000A"/>
          <w:cs/>
        </w:rPr>
        <w:t xml:space="preserve">) </w:t>
      </w:r>
      <w:r w:rsidRPr="00B96EF7">
        <w:rPr>
          <w:rFonts w:ascii="Book Antiqua" w:hAnsi="Book Antiqua" w:cs="Times New Roman"/>
          <w:color w:val="00000A"/>
        </w:rPr>
        <w:t>of each available dataset were downloaded and extracted</w:t>
      </w:r>
      <w:r w:rsidRPr="00B96EF7">
        <w:rPr>
          <w:rFonts w:ascii="Book Antiqua" w:hAnsi="Book Antiqua" w:cs="Times New Roman"/>
          <w:color w:val="00000A"/>
          <w:cs/>
        </w:rPr>
        <w:t xml:space="preserve">. </w:t>
      </w:r>
      <w:r w:rsidRPr="00B96EF7">
        <w:rPr>
          <w:rFonts w:ascii="Book Antiqua" w:hAnsi="Book Antiqua" w:cs="Times New Roman"/>
          <w:color w:val="00000A"/>
        </w:rPr>
        <w:t>Eight miRNA microarray datasets from independent research studies were employed in our meta</w:t>
      </w:r>
      <w:r w:rsidRPr="00B96EF7">
        <w:rPr>
          <w:rFonts w:ascii="Book Antiqua" w:hAnsi="Book Antiqua" w:cs="Times New Roman"/>
          <w:color w:val="00000A"/>
          <w:cs/>
        </w:rPr>
        <w:t>-</w:t>
      </w:r>
      <w:r w:rsidRPr="00B96EF7">
        <w:rPr>
          <w:rFonts w:ascii="Book Antiqua" w:hAnsi="Book Antiqua" w:cs="Times New Roman"/>
          <w:color w:val="00000A"/>
        </w:rPr>
        <w:t>analysis</w:t>
      </w:r>
      <w:r w:rsidRPr="00B96EF7">
        <w:rPr>
          <w:rFonts w:ascii="Book Antiqua" w:hAnsi="Book Antiqua" w:cs="Times New Roman"/>
          <w:color w:val="00000A"/>
          <w:cs/>
        </w:rPr>
        <w:t xml:space="preserve">. </w:t>
      </w:r>
      <w:r w:rsidR="00FB2FD2" w:rsidRPr="00B96EF7">
        <w:rPr>
          <w:rFonts w:ascii="Book Antiqua" w:hAnsi="Book Antiqua" w:cs="Times New Roman"/>
          <w:color w:val="00000A"/>
        </w:rPr>
        <w:t>Six</w:t>
      </w:r>
      <w:r w:rsidRPr="00B96EF7">
        <w:rPr>
          <w:rFonts w:ascii="Book Antiqua" w:hAnsi="Book Antiqua" w:cs="Times New Roman"/>
          <w:color w:val="00000A"/>
        </w:rPr>
        <w:t xml:space="preserve"> out of these 8 datase</w:t>
      </w:r>
      <w:r w:rsidRPr="00B96EF7">
        <w:rPr>
          <w:rFonts w:ascii="Book Antiqua" w:hAnsi="Book Antiqua" w:cs="Times New Roman"/>
        </w:rPr>
        <w:t xml:space="preserve">ts </w:t>
      </w:r>
      <w:r w:rsidRPr="00B96EF7">
        <w:rPr>
          <w:rFonts w:ascii="Book Antiqua" w:hAnsi="Book Antiqua" w:cs="Times New Roman"/>
          <w:cs/>
        </w:rPr>
        <w:t>(</w:t>
      </w:r>
      <w:r w:rsidRPr="00B96EF7">
        <w:rPr>
          <w:rFonts w:ascii="Book Antiqua" w:hAnsi="Book Antiqua" w:cs="Times New Roman"/>
        </w:rPr>
        <w:t>GSE32958, GSE47764, GSE50894, GSE51429, GSE53870, GSE53992</w:t>
      </w:r>
      <w:r w:rsidRPr="00B96EF7">
        <w:rPr>
          <w:rFonts w:ascii="Book Antiqua" w:hAnsi="Book Antiqua" w:cs="Times New Roman"/>
          <w:cs/>
        </w:rPr>
        <w:t xml:space="preserve">) </w:t>
      </w:r>
      <w:r w:rsidRPr="00B96EF7">
        <w:rPr>
          <w:rFonts w:ascii="Book Antiqua" w:hAnsi="Book Antiqua" w:cs="Times New Roman"/>
        </w:rPr>
        <w:t>were conducted using biopsied tissue samples</w:t>
      </w:r>
      <w:r w:rsidRPr="00B96EF7">
        <w:rPr>
          <w:rFonts w:ascii="Book Antiqua" w:hAnsi="Book Antiqua" w:cs="Times New Roman"/>
          <w:cs/>
        </w:rPr>
        <w:t xml:space="preserve">. </w:t>
      </w:r>
      <w:r w:rsidRPr="00B96EF7">
        <w:rPr>
          <w:rFonts w:ascii="Book Antiqua" w:hAnsi="Book Antiqua" w:cs="Times New Roman"/>
        </w:rPr>
        <w:t xml:space="preserve">One study </w:t>
      </w:r>
      <w:r w:rsidRPr="00B96EF7">
        <w:rPr>
          <w:rFonts w:ascii="Book Antiqua" w:hAnsi="Book Antiqua" w:cs="Times New Roman"/>
          <w:cs/>
        </w:rPr>
        <w:t>(</w:t>
      </w:r>
      <w:r w:rsidRPr="00B96EF7">
        <w:rPr>
          <w:rFonts w:ascii="Book Antiqua" w:hAnsi="Book Antiqua" w:cs="Times New Roman"/>
        </w:rPr>
        <w:t>GSE59856</w:t>
      </w:r>
      <w:r w:rsidRPr="00B96EF7">
        <w:rPr>
          <w:rFonts w:ascii="Book Antiqua" w:hAnsi="Book Antiqua" w:cs="Times New Roman"/>
          <w:cs/>
        </w:rPr>
        <w:t xml:space="preserve">) </w:t>
      </w:r>
      <w:r w:rsidRPr="00B96EF7">
        <w:rPr>
          <w:rFonts w:ascii="Book Antiqua" w:hAnsi="Book Antiqua" w:cs="Times New Roman"/>
        </w:rPr>
        <w:t xml:space="preserve">used serum miRNA and another </w:t>
      </w:r>
      <w:r w:rsidRPr="00B96EF7">
        <w:rPr>
          <w:rFonts w:ascii="Book Antiqua" w:hAnsi="Book Antiqua" w:cs="Times New Roman"/>
          <w:cs/>
        </w:rPr>
        <w:t>(</w:t>
      </w:r>
      <w:r w:rsidRPr="00B96EF7">
        <w:rPr>
          <w:rFonts w:ascii="Book Antiqua" w:hAnsi="Book Antiqua" w:cs="Times New Roman"/>
        </w:rPr>
        <w:t>GSE47396</w:t>
      </w:r>
      <w:r w:rsidRPr="00B96EF7">
        <w:rPr>
          <w:rFonts w:ascii="Book Antiqua" w:hAnsi="Book Antiqua" w:cs="Times New Roman"/>
          <w:cs/>
        </w:rPr>
        <w:t xml:space="preserve">) </w:t>
      </w:r>
      <w:r w:rsidRPr="00B96EF7">
        <w:rPr>
          <w:rFonts w:ascii="Book Antiqua" w:hAnsi="Book Antiqua" w:cs="Times New Roman"/>
        </w:rPr>
        <w:t>u</w:t>
      </w:r>
      <w:r w:rsidRPr="00B96EF7">
        <w:rPr>
          <w:rFonts w:ascii="Book Antiqua" w:hAnsi="Book Antiqua" w:cs="Times New Roman"/>
          <w:color w:val="00000A"/>
        </w:rPr>
        <w:t>sed miRNA samples from cell lines</w:t>
      </w:r>
      <w:r w:rsidRPr="00B96EF7">
        <w:rPr>
          <w:rFonts w:ascii="Book Antiqua" w:hAnsi="Book Antiqua" w:cs="Times New Roman"/>
          <w:color w:val="00000A"/>
          <w:cs/>
        </w:rPr>
        <w:t xml:space="preserve">. </w:t>
      </w:r>
    </w:p>
    <w:p w14:paraId="7709720E" w14:textId="77777777" w:rsidR="00E123CB" w:rsidRPr="00B96EF7" w:rsidRDefault="00E123CB" w:rsidP="005D5D77">
      <w:pPr>
        <w:adjustRightInd w:val="0"/>
        <w:snapToGrid w:val="0"/>
        <w:spacing w:line="360" w:lineRule="auto"/>
        <w:jc w:val="both"/>
        <w:rPr>
          <w:rFonts w:ascii="Book Antiqua" w:hAnsi="Book Antiqua" w:cs="Times New Roman"/>
          <w:i/>
          <w:iCs/>
        </w:rPr>
      </w:pPr>
    </w:p>
    <w:p w14:paraId="22016587" w14:textId="6C32AE02" w:rsidR="00682DBE" w:rsidRPr="00B96EF7" w:rsidRDefault="00277174" w:rsidP="005D5D77">
      <w:pPr>
        <w:adjustRightInd w:val="0"/>
        <w:snapToGrid w:val="0"/>
        <w:spacing w:line="360" w:lineRule="auto"/>
        <w:jc w:val="both"/>
        <w:rPr>
          <w:rFonts w:ascii="Book Antiqua" w:hAnsi="Book Antiqua" w:cs="Times New Roman"/>
          <w:b/>
          <w:i/>
          <w:iCs/>
        </w:rPr>
      </w:pPr>
      <w:r w:rsidRPr="00B96EF7">
        <w:rPr>
          <w:rFonts w:ascii="Book Antiqua" w:hAnsi="Book Antiqua" w:cs="Times New Roman"/>
          <w:b/>
          <w:i/>
          <w:iCs/>
        </w:rPr>
        <w:t>Data processing</w:t>
      </w:r>
    </w:p>
    <w:p w14:paraId="717027D4" w14:textId="51A52123"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After extraction and background</w:t>
      </w:r>
      <w:r w:rsidRPr="00B96EF7">
        <w:rPr>
          <w:rFonts w:ascii="Book Antiqua" w:hAnsi="Book Antiqua" w:cs="Times New Roman"/>
          <w:cs/>
        </w:rPr>
        <w:t>-</w:t>
      </w:r>
      <w:r w:rsidRPr="00B96EF7">
        <w:rPr>
          <w:rFonts w:ascii="Book Antiqua" w:hAnsi="Book Antiqua" w:cs="Times New Roman"/>
        </w:rPr>
        <w:t>correction, the GPR or TXT raw data file</w:t>
      </w:r>
      <w:r w:rsidR="00FA4D31" w:rsidRPr="00B96EF7">
        <w:rPr>
          <w:rFonts w:ascii="Book Antiqua" w:hAnsi="Book Antiqua" w:cs="Times New Roman"/>
        </w:rPr>
        <w:t>s</w:t>
      </w:r>
      <w:r w:rsidRPr="00B96EF7">
        <w:rPr>
          <w:rFonts w:ascii="Book Antiqua" w:hAnsi="Book Antiqua" w:cs="Times New Roman"/>
        </w:rPr>
        <w:t xml:space="preserve"> of each dataset were converted to </w:t>
      </w:r>
      <w:r w:rsidR="00FA4D31" w:rsidRPr="00B96EF7">
        <w:rPr>
          <w:rFonts w:ascii="Book Antiqua" w:hAnsi="Book Antiqua" w:cs="Times New Roman"/>
        </w:rPr>
        <w:t>comma</w:t>
      </w:r>
      <w:r w:rsidR="00FA4D31" w:rsidRPr="00B96EF7">
        <w:rPr>
          <w:rFonts w:ascii="Book Antiqua" w:hAnsi="Book Antiqua" w:cs="Times New Roman"/>
          <w:cs/>
        </w:rPr>
        <w:t>-</w:t>
      </w:r>
      <w:r w:rsidR="00FA4D31" w:rsidRPr="00B96EF7">
        <w:rPr>
          <w:rFonts w:ascii="Book Antiqua" w:hAnsi="Book Antiqua" w:cs="Times New Roman"/>
        </w:rPr>
        <w:t>separated values</w:t>
      </w:r>
      <w:r w:rsidRPr="00B96EF7">
        <w:rPr>
          <w:rFonts w:ascii="Book Antiqua" w:hAnsi="Book Antiqua" w:cs="Times New Roman"/>
          <w:cs/>
        </w:rPr>
        <w:t xml:space="preserve"> </w:t>
      </w:r>
      <w:r w:rsidRPr="00B96EF7">
        <w:rPr>
          <w:rFonts w:ascii="Book Antiqua" w:hAnsi="Book Antiqua" w:cs="Times New Roman"/>
        </w:rPr>
        <w:t xml:space="preserve">file format and then imported as a data frame into R software </w:t>
      </w:r>
      <w:bookmarkStart w:id="17" w:name="OLE_LINK17"/>
      <w:bookmarkStart w:id="18" w:name="OLE_LINK18"/>
      <w:r w:rsidRPr="00B96EF7">
        <w:rPr>
          <w:rFonts w:ascii="Book Antiqua" w:hAnsi="Book Antiqua" w:cs="Times New Roman"/>
        </w:rPr>
        <w:t>version</w:t>
      </w:r>
      <w:bookmarkEnd w:id="17"/>
      <w:bookmarkEnd w:id="18"/>
      <w:r w:rsidRPr="00B96EF7">
        <w:rPr>
          <w:rFonts w:ascii="Book Antiqua" w:hAnsi="Book Antiqua" w:cs="Times New Roman"/>
        </w:rPr>
        <w:t xml:space="preserve"> 3</w:t>
      </w:r>
      <w:r w:rsidRPr="00B96EF7">
        <w:rPr>
          <w:rFonts w:ascii="Book Antiqua" w:hAnsi="Book Antiqua" w:cs="Times New Roman"/>
          <w:cs/>
        </w:rPr>
        <w:t>.</w:t>
      </w: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2</w:t>
      </w:r>
      <w:r w:rsidRPr="00B96EF7">
        <w:rPr>
          <w:rFonts w:ascii="Book Antiqua" w:hAnsi="Book Antiqua" w:cs="Times New Roman"/>
          <w:vertAlign w:val="superscript"/>
          <w:cs/>
        </w:rPr>
        <w:t>[</w:t>
      </w:r>
      <w:r w:rsidRPr="00B96EF7">
        <w:rPr>
          <w:rFonts w:ascii="Book Antiqua" w:hAnsi="Book Antiqua" w:cs="Times New Roman"/>
          <w:vertAlign w:val="superscript"/>
        </w:rPr>
        <w:t>32</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 xml:space="preserve">Before pooling samples of all datasets, the identification name of every miRNA probe was checked against </w:t>
      </w:r>
      <w:r w:rsidR="000A2B84" w:rsidRPr="00B96EF7">
        <w:rPr>
          <w:rFonts w:ascii="Book Antiqua" w:hAnsi="Book Antiqua" w:cs="Times New Roman"/>
        </w:rPr>
        <w:t>identification</w:t>
      </w:r>
      <w:r w:rsidRPr="00B96EF7">
        <w:rPr>
          <w:rFonts w:ascii="Book Antiqua" w:hAnsi="Book Antiqua" w:cs="Times New Roman"/>
        </w:rPr>
        <w:t xml:space="preserve"> entries registered in miRBase database </w:t>
      </w:r>
      <w:r w:rsidRPr="00B96EF7">
        <w:rPr>
          <w:rFonts w:ascii="Book Antiqua" w:hAnsi="Book Antiqua" w:cs="Times New Roman"/>
          <w:cs/>
        </w:rPr>
        <w:t>(</w:t>
      </w:r>
      <w:hyperlink r:id="rId7">
        <w:r w:rsidRPr="00B96EF7">
          <w:rPr>
            <w:rStyle w:val="Quotation"/>
            <w:rFonts w:ascii="Book Antiqua" w:hAnsi="Book Antiqua" w:cs="Times New Roman"/>
            <w:i w:val="0"/>
            <w:iCs w:val="0"/>
          </w:rPr>
          <w:t>www</w:t>
        </w:r>
        <w:r w:rsidRPr="00B96EF7">
          <w:rPr>
            <w:rStyle w:val="Quotation"/>
            <w:rFonts w:ascii="Book Antiqua" w:hAnsi="Book Antiqua" w:cs="Times New Roman"/>
            <w:i w:val="0"/>
            <w:iCs w:val="0"/>
            <w:cs/>
          </w:rPr>
          <w:t>.</w:t>
        </w:r>
        <w:r w:rsidRPr="00B96EF7">
          <w:rPr>
            <w:rStyle w:val="Quotation"/>
            <w:rFonts w:ascii="Book Antiqua" w:hAnsi="Book Antiqua" w:cs="Times New Roman"/>
            <w:i w:val="0"/>
            <w:iCs w:val="0"/>
          </w:rPr>
          <w:t>mirbase</w:t>
        </w:r>
        <w:r w:rsidRPr="00B96EF7">
          <w:rPr>
            <w:rStyle w:val="Quotation"/>
            <w:rFonts w:ascii="Book Antiqua" w:hAnsi="Book Antiqua" w:cs="Times New Roman"/>
            <w:i w:val="0"/>
            <w:iCs w:val="0"/>
            <w:cs/>
          </w:rPr>
          <w:t>.</w:t>
        </w:r>
        <w:r w:rsidRPr="00B96EF7">
          <w:rPr>
            <w:rStyle w:val="Quotation"/>
            <w:rFonts w:ascii="Book Antiqua" w:hAnsi="Book Antiqua" w:cs="Times New Roman"/>
            <w:i w:val="0"/>
            <w:iCs w:val="0"/>
          </w:rPr>
          <w:t>org</w:t>
        </w:r>
        <w:r w:rsidRPr="00B96EF7">
          <w:rPr>
            <w:rStyle w:val="Quotation"/>
            <w:rFonts w:ascii="Book Antiqua" w:hAnsi="Book Antiqua" w:cs="Times New Roman"/>
            <w:i w:val="0"/>
            <w:iCs w:val="0"/>
            <w:cs/>
          </w:rPr>
          <w:t>/</w:t>
        </w:r>
      </w:hyperlink>
      <w:r w:rsidRPr="00B96EF7">
        <w:rPr>
          <w:rFonts w:ascii="Book Antiqua" w:hAnsi="Book Antiqua" w:cs="Times New Roman"/>
          <w:cs/>
        </w:rPr>
        <w:t>)</w:t>
      </w:r>
      <w:r w:rsidRPr="00B96EF7">
        <w:rPr>
          <w:rFonts w:ascii="Book Antiqua" w:hAnsi="Book Antiqua" w:cs="Times New Roman"/>
          <w:vertAlign w:val="superscript"/>
          <w:cs/>
        </w:rPr>
        <w:t>[</w:t>
      </w:r>
      <w:r w:rsidRPr="00B96EF7">
        <w:rPr>
          <w:rFonts w:ascii="Book Antiqua" w:hAnsi="Book Antiqua" w:cs="Times New Roman"/>
          <w:vertAlign w:val="superscript"/>
        </w:rPr>
        <w:t>15</w:t>
      </w:r>
      <w:r w:rsidRPr="00B96EF7">
        <w:rPr>
          <w:rFonts w:ascii="Book Antiqua" w:hAnsi="Book Antiqua" w:cs="Times New Roman"/>
          <w:vertAlign w:val="superscript"/>
          <w:cs/>
        </w:rPr>
        <w:t>]</w:t>
      </w:r>
      <w:r w:rsidRPr="00B96EF7">
        <w:rPr>
          <w:rFonts w:ascii="Book Antiqua" w:hAnsi="Book Antiqua" w:cs="Times New Roman"/>
          <w:cs/>
        </w:rPr>
        <w:t xml:space="preserve"> </w:t>
      </w:r>
      <w:r w:rsidRPr="00B96EF7">
        <w:rPr>
          <w:rFonts w:ascii="Book Antiqua" w:hAnsi="Book Antiqua" w:cs="Times New Roman"/>
        </w:rPr>
        <w:t xml:space="preserve">and was subsequently renamed in accordance with miRBase </w:t>
      </w:r>
      <w:r w:rsidR="000A2B84" w:rsidRPr="00B96EF7">
        <w:rPr>
          <w:rFonts w:ascii="Book Antiqua" w:hAnsi="Book Antiqua" w:cs="Times New Roman"/>
        </w:rPr>
        <w:t>identification</w:t>
      </w:r>
      <w:r w:rsidRPr="00B96EF7">
        <w:rPr>
          <w:rFonts w:ascii="Book Antiqua" w:hAnsi="Book Antiqua" w:cs="Times New Roman"/>
        </w:rPr>
        <w:t>, in order to avoid confusion from naming system of different microarray platform</w:t>
      </w:r>
      <w:r w:rsidR="006660B3" w:rsidRPr="00B96EF7">
        <w:rPr>
          <w:rFonts w:ascii="Book Antiqua" w:hAnsi="Book Antiqua" w:cs="Times New Roman"/>
        </w:rPr>
        <w:t>s</w:t>
      </w:r>
      <w:r w:rsidRPr="00B96EF7">
        <w:rPr>
          <w:rFonts w:ascii="Book Antiqua" w:hAnsi="Book Antiqua" w:cs="Times New Roman"/>
          <w:cs/>
        </w:rPr>
        <w:t xml:space="preserve">. </w:t>
      </w:r>
      <w:r w:rsidRPr="00B96EF7">
        <w:rPr>
          <w:rFonts w:ascii="Book Antiqua" w:hAnsi="Book Antiqua" w:cs="Times New Roman"/>
        </w:rPr>
        <w:t>Log</w:t>
      </w:r>
      <w:r w:rsidRPr="00B96EF7">
        <w:rPr>
          <w:rFonts w:ascii="Book Antiqua" w:hAnsi="Book Antiqua" w:cs="Times New Roman"/>
          <w:vertAlign w:val="subscript"/>
        </w:rPr>
        <w:t>2</w:t>
      </w:r>
      <w:r w:rsidRPr="00B96EF7">
        <w:rPr>
          <w:rFonts w:ascii="Book Antiqua" w:hAnsi="Book Antiqua" w:cs="Times New Roman"/>
        </w:rPr>
        <w:t xml:space="preserve"> transformation was applied to all intensity values</w:t>
      </w:r>
      <w:r w:rsidRPr="00B96EF7">
        <w:rPr>
          <w:rFonts w:ascii="Book Antiqua" w:hAnsi="Book Antiqua" w:cs="Times New Roman"/>
          <w:cs/>
        </w:rPr>
        <w:t xml:space="preserve">. </w:t>
      </w:r>
      <w:r w:rsidRPr="00B96EF7">
        <w:rPr>
          <w:rFonts w:ascii="Book Antiqua" w:hAnsi="Book Antiqua" w:cs="Times New Roman"/>
        </w:rPr>
        <w:t xml:space="preserve">The transformed data were then normalized following 2 steps, </w:t>
      </w:r>
      <w:r w:rsidRPr="00B96EF7">
        <w:rPr>
          <w:rFonts w:ascii="Book Antiqua" w:hAnsi="Book Antiqua" w:cs="Times New Roman"/>
          <w:i/>
        </w:rPr>
        <w:t>i</w:t>
      </w:r>
      <w:r w:rsidRPr="00B96EF7">
        <w:rPr>
          <w:rFonts w:ascii="Book Antiqua" w:hAnsi="Book Antiqua" w:cs="Times New Roman"/>
          <w:i/>
          <w:cs/>
        </w:rPr>
        <w:t>.</w:t>
      </w:r>
      <w:r w:rsidRPr="00B96EF7">
        <w:rPr>
          <w:rFonts w:ascii="Book Antiqua" w:hAnsi="Book Antiqua" w:cs="Times New Roman"/>
          <w:i/>
        </w:rPr>
        <w:t>e</w:t>
      </w:r>
      <w:r w:rsidRPr="00B96EF7">
        <w:rPr>
          <w:rFonts w:ascii="Book Antiqua" w:hAnsi="Book Antiqua" w:cs="Times New Roman"/>
          <w:i/>
          <w:cs/>
        </w:rPr>
        <w:t>.</w:t>
      </w:r>
      <w:r w:rsidRPr="00B96EF7">
        <w:rPr>
          <w:rFonts w:ascii="Book Antiqua" w:hAnsi="Book Antiqua" w:cs="Times New Roman"/>
        </w:rPr>
        <w:t>, within</w:t>
      </w:r>
      <w:r w:rsidRPr="00B96EF7">
        <w:rPr>
          <w:rFonts w:ascii="Book Antiqua" w:hAnsi="Book Antiqua" w:cs="Times New Roman"/>
          <w:cs/>
        </w:rPr>
        <w:t>-</w:t>
      </w:r>
      <w:r w:rsidRPr="00B96EF7">
        <w:rPr>
          <w:rFonts w:ascii="Book Antiqua" w:hAnsi="Book Antiqua" w:cs="Times New Roman"/>
        </w:rPr>
        <w:t>array normalization using a median centering method, followed by between</w:t>
      </w:r>
      <w:r w:rsidRPr="00B96EF7">
        <w:rPr>
          <w:rFonts w:ascii="Book Antiqua" w:hAnsi="Book Antiqua" w:cs="Times New Roman"/>
          <w:cs/>
        </w:rPr>
        <w:t>-</w:t>
      </w:r>
      <w:r w:rsidRPr="00B96EF7">
        <w:rPr>
          <w:rFonts w:ascii="Book Antiqua" w:hAnsi="Book Antiqua" w:cs="Times New Roman"/>
        </w:rPr>
        <w:t>array normalization using a quantile normalization method</w:t>
      </w:r>
      <w:r w:rsidRPr="00B96EF7">
        <w:rPr>
          <w:rFonts w:ascii="Book Antiqua" w:hAnsi="Book Antiqua" w:cs="Times New Roman"/>
          <w:cs/>
        </w:rPr>
        <w:t xml:space="preserve">. </w:t>
      </w:r>
      <w:r w:rsidRPr="00B96EF7">
        <w:rPr>
          <w:rFonts w:ascii="Book Antiqua" w:hAnsi="Book Antiqua" w:cs="Times New Roman"/>
        </w:rPr>
        <w:t>Hence normalized data would exhibit normal distribution with the same standard deviation across datasets which is an essential assumption of parametric statistical tests</w:t>
      </w:r>
      <w:r w:rsidRPr="00B96EF7">
        <w:rPr>
          <w:rFonts w:ascii="Book Antiqua" w:hAnsi="Book Antiqua" w:cs="Times New Roman"/>
          <w:cs/>
        </w:rPr>
        <w:t>.</w:t>
      </w:r>
    </w:p>
    <w:p w14:paraId="76B4DA56" w14:textId="77777777"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ab/>
      </w:r>
    </w:p>
    <w:p w14:paraId="13290BDB" w14:textId="77777777" w:rsidR="00682DBE" w:rsidRPr="00B96EF7" w:rsidRDefault="00277174" w:rsidP="005D5D77">
      <w:pPr>
        <w:adjustRightInd w:val="0"/>
        <w:snapToGrid w:val="0"/>
        <w:spacing w:line="360" w:lineRule="auto"/>
        <w:jc w:val="both"/>
        <w:rPr>
          <w:rFonts w:ascii="Book Antiqua" w:eastAsia="Calibri" w:hAnsi="Book Antiqua" w:cs="Times New Roman"/>
          <w:b/>
          <w:i/>
          <w:iCs/>
          <w:color w:val="00000A"/>
          <w:lang w:eastAsia="en-US"/>
        </w:rPr>
      </w:pPr>
      <w:r w:rsidRPr="00B96EF7">
        <w:rPr>
          <w:rFonts w:ascii="Book Antiqua" w:eastAsia="Calibri" w:hAnsi="Book Antiqua" w:cs="Times New Roman"/>
          <w:b/>
          <w:i/>
          <w:iCs/>
          <w:color w:val="00000A"/>
          <w:lang w:eastAsia="en-US"/>
        </w:rPr>
        <w:t>Statistical analysis</w:t>
      </w:r>
    </w:p>
    <w:p w14:paraId="4CC77B3F" w14:textId="2EB9E417"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eastAsia="Calibri" w:hAnsi="Book Antiqua" w:cs="Times New Roman"/>
          <w:color w:val="00000A"/>
          <w:lang w:eastAsia="en-US"/>
        </w:rPr>
        <w:t xml:space="preserve">In order to identify </w:t>
      </w:r>
      <w:r w:rsidR="003C6CCA" w:rsidRPr="00B96EF7">
        <w:rPr>
          <w:rFonts w:ascii="Book Antiqua" w:eastAsia="Calibri" w:hAnsi="Book Antiqua" w:cs="Times New Roman"/>
          <w:color w:val="00000A"/>
          <w:lang w:eastAsia="en-US"/>
        </w:rPr>
        <w:t>DE</w:t>
      </w:r>
      <w:r w:rsidRPr="00B96EF7">
        <w:rPr>
          <w:rFonts w:ascii="Book Antiqua" w:eastAsia="Calibri" w:hAnsi="Book Antiqua" w:cs="Times New Roman"/>
          <w:color w:val="00000A"/>
          <w:lang w:eastAsia="en-US"/>
        </w:rPr>
        <w:t xml:space="preserve"> miRNA in CCA, the pooled samples were grouped into 2 groups</w:t>
      </w:r>
      <w:r w:rsidRPr="00B96EF7">
        <w:rPr>
          <w:rFonts w:ascii="Book Antiqua" w:eastAsia="Calibri" w:hAnsi="Book Antiqua" w:cs="Times New Roman"/>
          <w:color w:val="00000A"/>
          <w:cs/>
          <w:lang w:eastAsia="en-US"/>
        </w:rPr>
        <w:t>: “</w:t>
      </w:r>
      <w:r w:rsidRPr="00B96EF7">
        <w:rPr>
          <w:rFonts w:ascii="Book Antiqua" w:eastAsia="Calibri" w:hAnsi="Book Antiqua" w:cs="Times New Roman"/>
          <w:color w:val="00000A"/>
          <w:lang w:eastAsia="en-US"/>
        </w:rPr>
        <w:t>CCA</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 xml:space="preserve">and </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Normal</w:t>
      </w:r>
      <w:r w:rsidR="00D77566"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 xml:space="preserve">The normalized intensity values of each miRNA were compared between these two groups using </w:t>
      </w:r>
      <w:r w:rsidRPr="00B96EF7">
        <w:rPr>
          <w:rFonts w:ascii="Book Antiqua" w:eastAsia="Calibri" w:hAnsi="Book Antiqua" w:cs="Times New Roman"/>
          <w:i/>
          <w:iCs/>
          <w:color w:val="00000A"/>
          <w:lang w:eastAsia="en-US"/>
        </w:rPr>
        <w:t>t</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tests conducted in MultiViewer Experiment version 4</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6 in TM4 software suite</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33</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w:t>
      </w:r>
      <w:r w:rsidRPr="00B96EF7">
        <w:rPr>
          <w:rFonts w:ascii="Book Antiqua" w:eastAsia="Calibri" w:hAnsi="Book Antiqua" w:cs="Times New Roman"/>
          <w:i/>
          <w:iCs/>
          <w:color w:val="00000A"/>
          <w:lang w:eastAsia="en-US"/>
        </w:rPr>
        <w:t xml:space="preserve"> P</w:t>
      </w:r>
      <w:r w:rsidRPr="00B96EF7">
        <w:rPr>
          <w:rFonts w:ascii="Book Antiqua" w:eastAsia="Calibri" w:hAnsi="Book Antiqua" w:cs="Times New Roman"/>
          <w:color w:val="00000A"/>
          <w:lang w:eastAsia="en-US"/>
        </w:rPr>
        <w:t xml:space="preserve"> value threshold was set at below 0</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001 </w:t>
      </w:r>
      <w:r w:rsidRPr="00B96EF7">
        <w:rPr>
          <w:rFonts w:ascii="Book Antiqua" w:eastAsia="Calibri" w:hAnsi="Book Antiqua" w:cs="Times New Roman"/>
          <w:color w:val="00000A"/>
          <w:cs/>
          <w:lang w:eastAsia="en-US"/>
        </w:rPr>
        <w:t>(</w:t>
      </w:r>
      <w:r w:rsidRPr="00B96EF7">
        <w:rPr>
          <w:rFonts w:ascii="Book Antiqua" w:eastAsia="Calibri" w:hAnsi="Book Antiqua" w:cs="Times New Roman"/>
          <w:i/>
          <w:iCs/>
          <w:color w:val="00000A"/>
          <w:lang w:eastAsia="en-US"/>
        </w:rPr>
        <w:t>P</w:t>
      </w:r>
      <w:r w:rsidRPr="00B96EF7">
        <w:rPr>
          <w:rFonts w:ascii="Book Antiqua" w:eastAsia="Calibri" w:hAnsi="Book Antiqua" w:cs="Times New Roman"/>
          <w:color w:val="00000A"/>
          <w:lang w:eastAsia="en-US"/>
        </w:rPr>
        <w:t xml:space="preserve"> &lt; 0</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001</w:t>
      </w:r>
      <w:r w:rsidRPr="00B96EF7">
        <w:rPr>
          <w:rFonts w:ascii="Book Antiqua" w:eastAsia="Calibri" w:hAnsi="Book Antiqua" w:cs="Times New Roman"/>
          <w:color w:val="00000A"/>
          <w:cs/>
          <w:lang w:eastAsia="en-US"/>
        </w:rPr>
        <w:t>)</w:t>
      </w:r>
      <w:r w:rsidR="003C6CCA" w:rsidRPr="00B96EF7">
        <w:rPr>
          <w:rFonts w:ascii="Book Antiqua" w:hAnsi="Book Antiqua" w:cs="Times New Roman"/>
        </w:rPr>
        <w:t xml:space="preserve">. </w:t>
      </w:r>
      <w:r w:rsidRPr="00B96EF7">
        <w:rPr>
          <w:rFonts w:ascii="Book Antiqua" w:eastAsia="Calibri" w:hAnsi="Book Antiqua" w:cs="Times New Roman"/>
          <w:color w:val="00000A"/>
          <w:lang w:eastAsia="en-US"/>
        </w:rPr>
        <w:t xml:space="preserve">As clinical validation in our study is restricted, </w:t>
      </w:r>
      <w:bookmarkStart w:id="19" w:name="OLE_LINK15"/>
      <w:bookmarkStart w:id="20" w:name="OLE_LINK16"/>
      <w:r w:rsidRPr="00B96EF7">
        <w:rPr>
          <w:rFonts w:ascii="Book Antiqua" w:eastAsia="Calibri" w:hAnsi="Book Antiqua" w:cs="Times New Roman"/>
          <w:i/>
          <w:iCs/>
          <w:color w:val="00000A"/>
          <w:lang w:eastAsia="en-US"/>
        </w:rPr>
        <w:t>k</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fold cross</w:t>
      </w:r>
      <w:bookmarkEnd w:id="19"/>
      <w:bookmarkEnd w:id="20"/>
      <w:r w:rsidRPr="00B96EF7">
        <w:rPr>
          <w:rFonts w:ascii="Book Antiqua" w:eastAsia="Calibri" w:hAnsi="Book Antiqua" w:cs="Times New Roman"/>
          <w:color w:val="00000A"/>
          <w:lang w:eastAsia="en-US"/>
        </w:rPr>
        <w:t xml:space="preserve"> validation was applied to verify the integrity of significant DE miRNAs from </w:t>
      </w:r>
      <w:r w:rsidRPr="00B96EF7">
        <w:rPr>
          <w:rFonts w:ascii="Book Antiqua" w:eastAsia="Calibri" w:hAnsi="Book Antiqua" w:cs="Times New Roman"/>
          <w:i/>
          <w:iCs/>
          <w:color w:val="00000A"/>
          <w:lang w:eastAsia="en-US"/>
        </w:rPr>
        <w:t>t</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test analysis</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The 10</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fold cross validation was performed by randomly assigning samples into 10 different sets and repeating </w:t>
      </w:r>
      <w:r w:rsidRPr="00B96EF7">
        <w:rPr>
          <w:rFonts w:ascii="Book Antiqua" w:eastAsia="Calibri" w:hAnsi="Book Antiqua" w:cs="Times New Roman"/>
          <w:i/>
          <w:iCs/>
          <w:color w:val="00000A"/>
          <w:lang w:eastAsia="en-US"/>
        </w:rPr>
        <w:t>t</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test statistical analysis with the same parameter </w:t>
      </w:r>
      <w:r w:rsidRPr="00B96EF7">
        <w:rPr>
          <w:rFonts w:ascii="Book Antiqua" w:eastAsia="Calibri" w:hAnsi="Book Antiqua" w:cs="Times New Roman"/>
          <w:color w:val="00000A"/>
          <w:cs/>
          <w:lang w:eastAsia="en-US"/>
        </w:rPr>
        <w:t>(</w:t>
      </w:r>
      <w:r w:rsidRPr="00B96EF7">
        <w:rPr>
          <w:rFonts w:ascii="Book Antiqua" w:eastAsia="Calibri" w:hAnsi="Book Antiqua" w:cs="Times New Roman"/>
          <w:i/>
          <w:iCs/>
          <w:color w:val="00000A"/>
          <w:lang w:eastAsia="en-US"/>
        </w:rPr>
        <w:t>P</w:t>
      </w:r>
      <w:r w:rsidRPr="00B96EF7">
        <w:rPr>
          <w:rFonts w:ascii="Book Antiqua" w:eastAsia="Calibri" w:hAnsi="Book Antiqua" w:cs="Times New Roman"/>
          <w:color w:val="00000A"/>
          <w:lang w:eastAsia="en-US"/>
        </w:rPr>
        <w:t xml:space="preserve"> &lt; 0</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001</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for 10 rounds</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 xml:space="preserve">In each round, </w:t>
      </w:r>
      <w:r w:rsidR="003C6CCA" w:rsidRPr="00B96EF7">
        <w:rPr>
          <w:rFonts w:ascii="Book Antiqua" w:eastAsia="Calibri" w:hAnsi="Book Antiqua" w:cs="Times New Roman"/>
          <w:color w:val="00000A"/>
          <w:lang w:eastAsia="en-US"/>
        </w:rPr>
        <w:t>one</w:t>
      </w:r>
      <w:r w:rsidRPr="00B96EF7">
        <w:rPr>
          <w:rFonts w:ascii="Book Antiqua" w:eastAsia="Calibri" w:hAnsi="Book Antiqua" w:cs="Times New Roman"/>
          <w:color w:val="00000A"/>
          <w:lang w:eastAsia="en-US"/>
        </w:rPr>
        <w:t xml:space="preserve"> set was chosen as </w:t>
      </w:r>
      <w:r w:rsidR="006660B3" w:rsidRPr="00B96EF7">
        <w:rPr>
          <w:rFonts w:ascii="Book Antiqua" w:eastAsia="Calibri" w:hAnsi="Book Antiqua" w:cs="Times New Roman"/>
          <w:color w:val="00000A"/>
          <w:lang w:eastAsia="en-US"/>
        </w:rPr>
        <w:t xml:space="preserve">the </w:t>
      </w:r>
      <w:r w:rsidRPr="00B96EF7">
        <w:rPr>
          <w:rFonts w:ascii="Book Antiqua" w:eastAsia="Calibri" w:hAnsi="Book Antiqua" w:cs="Times New Roman"/>
          <w:color w:val="00000A"/>
          <w:lang w:eastAsia="en-US"/>
        </w:rPr>
        <w:t>validation set whereas the rest were test set</w:t>
      </w:r>
      <w:r w:rsidR="006660B3" w:rsidRPr="00B96EF7">
        <w:rPr>
          <w:rFonts w:ascii="Book Antiqua" w:eastAsia="Calibri" w:hAnsi="Book Antiqua" w:cs="Times New Roman"/>
          <w:color w:val="00000A"/>
          <w:lang w:eastAsia="en-US"/>
        </w:rPr>
        <w:t>s</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DE miRNA which showed statistical significance among test sets and validation sets from all 10 rounds were collected as validated DE miRNAs for further analysis</w:t>
      </w:r>
      <w:r w:rsidRPr="00B96EF7">
        <w:rPr>
          <w:rFonts w:ascii="Book Antiqua" w:eastAsia="Calibri" w:hAnsi="Book Antiqua" w:cs="Times New Roman"/>
          <w:color w:val="00000A"/>
          <w:cs/>
          <w:lang w:eastAsia="en-US"/>
        </w:rPr>
        <w:t>.</w:t>
      </w:r>
    </w:p>
    <w:p w14:paraId="1BD006C4" w14:textId="77777777" w:rsidR="00682DBE" w:rsidRPr="00B96EF7" w:rsidRDefault="00682DBE" w:rsidP="005D5D77">
      <w:pPr>
        <w:adjustRightInd w:val="0"/>
        <w:snapToGrid w:val="0"/>
        <w:spacing w:line="360" w:lineRule="auto"/>
        <w:jc w:val="both"/>
        <w:rPr>
          <w:rFonts w:ascii="Book Antiqua" w:eastAsia="Calibri" w:hAnsi="Book Antiqua" w:cs="Times New Roman"/>
          <w:i/>
          <w:iCs/>
          <w:color w:val="00000A"/>
          <w:lang w:eastAsia="en-US"/>
        </w:rPr>
      </w:pPr>
    </w:p>
    <w:p w14:paraId="16A04FBE" w14:textId="77777777" w:rsidR="00682DBE" w:rsidRPr="00B96EF7" w:rsidRDefault="00277174" w:rsidP="005D5D77">
      <w:pPr>
        <w:adjustRightInd w:val="0"/>
        <w:snapToGrid w:val="0"/>
        <w:spacing w:line="360" w:lineRule="auto"/>
        <w:jc w:val="both"/>
        <w:rPr>
          <w:rFonts w:ascii="Book Antiqua" w:eastAsia="Calibri" w:hAnsi="Book Antiqua" w:cs="Times New Roman"/>
          <w:b/>
          <w:i/>
          <w:iCs/>
          <w:color w:val="00000A"/>
          <w:lang w:eastAsia="en-US"/>
        </w:rPr>
      </w:pPr>
      <w:r w:rsidRPr="00B96EF7">
        <w:rPr>
          <w:rFonts w:ascii="Book Antiqua" w:eastAsia="Calibri" w:hAnsi="Book Antiqua" w:cs="Times New Roman"/>
          <w:b/>
          <w:i/>
          <w:iCs/>
          <w:color w:val="00000A"/>
          <w:lang w:eastAsia="en-US"/>
        </w:rPr>
        <w:t>Bioinformatics analysis and visualization of miRNA</w:t>
      </w:r>
      <w:r w:rsidRPr="00B96EF7">
        <w:rPr>
          <w:rFonts w:ascii="Book Antiqua" w:eastAsia="Calibri" w:hAnsi="Book Antiqua" w:cs="Times New Roman"/>
          <w:b/>
          <w:i/>
          <w:iCs/>
          <w:color w:val="00000A"/>
          <w:cs/>
          <w:lang w:eastAsia="en-US"/>
        </w:rPr>
        <w:t>-</w:t>
      </w:r>
      <w:r w:rsidRPr="00B96EF7">
        <w:rPr>
          <w:rFonts w:ascii="Book Antiqua" w:eastAsia="Calibri" w:hAnsi="Book Antiqua" w:cs="Times New Roman"/>
          <w:b/>
          <w:i/>
          <w:iCs/>
          <w:color w:val="00000A"/>
          <w:lang w:eastAsia="en-US"/>
        </w:rPr>
        <w:t>target interactions</w:t>
      </w:r>
    </w:p>
    <w:p w14:paraId="2682EF84" w14:textId="7CB93C6A"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eastAsia="Calibri" w:hAnsi="Book Antiqua" w:cs="Times New Roman"/>
          <w:color w:val="00000A"/>
          <w:lang w:eastAsia="en-US"/>
        </w:rPr>
        <w:t xml:space="preserve">In order to assess the biological functions of the gene targets of DE miRNAs, Gene Ontology </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GO</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 xml:space="preserve">and Kyoto Encyclopedia of Genes and Genomes </w:t>
      </w:r>
      <w:r w:rsidRPr="00B96EF7">
        <w:rPr>
          <w:rFonts w:ascii="Book Antiqua" w:eastAsia="Calibri" w:hAnsi="Book Antiqua" w:cs="Times New Roman"/>
          <w:color w:val="00000A"/>
          <w:cs/>
          <w:lang w:eastAsia="en-US"/>
        </w:rPr>
        <w:t>(</w:t>
      </w:r>
      <w:r w:rsidRPr="00B96EF7">
        <w:rPr>
          <w:rStyle w:val="a3"/>
          <w:rFonts w:ascii="Book Antiqua" w:eastAsia="Calibri" w:hAnsi="Book Antiqua" w:cs="Times New Roman"/>
          <w:i w:val="0"/>
          <w:iCs w:val="0"/>
          <w:color w:val="00000A"/>
          <w:lang w:eastAsia="en-US"/>
        </w:rPr>
        <w:t>KEGG</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 xml:space="preserve">enrichment </w:t>
      </w:r>
      <w:r w:rsidRPr="00B96EF7">
        <w:rPr>
          <w:rStyle w:val="a3"/>
          <w:rFonts w:ascii="Book Antiqua" w:eastAsia="Calibri" w:hAnsi="Book Antiqua" w:cs="Times New Roman"/>
          <w:i w:val="0"/>
          <w:iCs w:val="0"/>
          <w:color w:val="00000A"/>
          <w:lang w:eastAsia="en-US"/>
        </w:rPr>
        <w:lastRenderedPageBreak/>
        <w:t xml:space="preserve">analyses were employed using DIANA miRPath </w:t>
      </w:r>
      <w:r w:rsidR="00D865BD" w:rsidRPr="00B96EF7">
        <w:rPr>
          <w:rStyle w:val="a3"/>
          <w:rFonts w:ascii="Book Antiqua" w:eastAsia="Calibri" w:hAnsi="Book Antiqua" w:cs="Times New Roman"/>
          <w:i w:val="0"/>
          <w:iCs w:val="0"/>
          <w:color w:val="00000A"/>
          <w:lang w:eastAsia="en-US"/>
        </w:rPr>
        <w:t>version</w:t>
      </w:r>
      <w:r w:rsidR="00D865BD" w:rsidRPr="00B96EF7">
        <w:rPr>
          <w:rStyle w:val="a3"/>
          <w:rFonts w:ascii="Book Antiqua" w:hAnsi="Book Antiqua" w:cs="Times New Roman"/>
          <w:i w:val="0"/>
          <w:iCs w:val="0"/>
          <w:color w:val="00000A"/>
        </w:rPr>
        <w:t xml:space="preserve"> </w:t>
      </w:r>
      <w:r w:rsidRPr="00B96EF7">
        <w:rPr>
          <w:rStyle w:val="a3"/>
          <w:rFonts w:ascii="Book Antiqua" w:eastAsia="Calibri" w:hAnsi="Book Antiqua" w:cs="Times New Roman"/>
          <w:i w:val="0"/>
          <w:iCs w:val="0"/>
          <w:color w:val="00000A"/>
          <w:lang w:eastAsia="en-US"/>
        </w:rPr>
        <w:t>3</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w:t>
      </w:r>
      <w:r w:rsidRPr="00B96EF7">
        <w:rPr>
          <w:rStyle w:val="a3"/>
          <w:rFonts w:ascii="Book Antiqua" w:eastAsia="Calibri" w:hAnsi="Book Antiqua" w:cs="Times New Roman"/>
          <w:i w:val="0"/>
          <w:iCs w:val="0"/>
          <w:color w:val="00000A"/>
          <w:vertAlign w:val="superscript"/>
          <w:cs/>
          <w:lang w:eastAsia="en-US"/>
        </w:rPr>
        <w:t>[</w:t>
      </w:r>
      <w:r w:rsidRPr="00B96EF7">
        <w:rPr>
          <w:rStyle w:val="a3"/>
          <w:rFonts w:ascii="Book Antiqua" w:eastAsia="Calibri" w:hAnsi="Book Antiqua" w:cs="Times New Roman"/>
          <w:i w:val="0"/>
          <w:iCs w:val="0"/>
          <w:color w:val="00000A"/>
          <w:vertAlign w:val="superscript"/>
          <w:lang w:eastAsia="en-US"/>
        </w:rPr>
        <w:t>34</w:t>
      </w:r>
      <w:r w:rsidRPr="00B96EF7">
        <w:rPr>
          <w:rStyle w:val="a3"/>
          <w:rFonts w:ascii="Book Antiqua" w:eastAsia="Calibri" w:hAnsi="Book Antiqua" w:cs="Times New Roman"/>
          <w:i w:val="0"/>
          <w:iCs w:val="0"/>
          <w:color w:val="00000A"/>
          <w:vertAlign w:val="superscript"/>
          <w:cs/>
          <w:lang w:eastAsia="en-US"/>
        </w:rPr>
        <w:t>]</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The lists of up</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and down</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regulated miRNAs were categorized and separately uploaded as inputs to DIANA miRPath</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 xml:space="preserve">The human KEGG and GO analyses were selected with </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value threshold at 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01</w:t>
      </w:r>
      <w:r w:rsidRPr="00B96EF7">
        <w:rPr>
          <w:rStyle w:val="a3"/>
          <w:rFonts w:ascii="Book Antiqua" w:eastAsia="Calibri" w:hAnsi="Book Antiqua" w:cs="Times New Roman"/>
          <w:i w:val="0"/>
          <w:iCs w:val="0"/>
          <w:color w:val="00000A"/>
          <w:cs/>
          <w:lang w:eastAsia="en-US"/>
        </w:rPr>
        <w:t>.</w:t>
      </w:r>
      <w:r w:rsidR="003C6CCA" w:rsidRPr="00B96EF7">
        <w:rPr>
          <w:rFonts w:ascii="Book Antiqua" w:hAnsi="Book Antiqua" w:cs="Times New Roman"/>
        </w:rPr>
        <w:t xml:space="preserve"> </w:t>
      </w:r>
      <w:r w:rsidRPr="00B96EF7">
        <w:rPr>
          <w:rFonts w:ascii="Book Antiqua" w:eastAsia="Calibri" w:hAnsi="Book Antiqua" w:cs="Times New Roman"/>
          <w:color w:val="00000A"/>
          <w:lang w:eastAsia="en-US"/>
        </w:rPr>
        <w:t>The KEGG pathways</w:t>
      </w:r>
      <w:r w:rsidR="009F70FA" w:rsidRPr="00B96EF7">
        <w:rPr>
          <w:rFonts w:ascii="Book Antiqua" w:eastAsia="Calibri" w:hAnsi="Book Antiqua" w:cs="Times New Roman"/>
          <w:color w:val="00000A"/>
          <w:lang w:eastAsia="en-US"/>
        </w:rPr>
        <w:t>,</w:t>
      </w:r>
      <w:r w:rsidRPr="00B96EF7">
        <w:rPr>
          <w:rFonts w:ascii="Book Antiqua" w:eastAsia="Calibri" w:hAnsi="Book Antiqua" w:cs="Times New Roman"/>
          <w:color w:val="00000A"/>
          <w:lang w:eastAsia="en-US"/>
        </w:rPr>
        <w:t xml:space="preserve"> which were the most enriched by target genes of DE miRNAs</w:t>
      </w:r>
      <w:r w:rsidR="009F70FA" w:rsidRPr="00B96EF7">
        <w:rPr>
          <w:rFonts w:ascii="Book Antiqua" w:eastAsia="Calibri" w:hAnsi="Book Antiqua" w:cs="Times New Roman"/>
          <w:color w:val="00000A"/>
          <w:lang w:eastAsia="en-US"/>
        </w:rPr>
        <w:t>,</w:t>
      </w:r>
      <w:r w:rsidRPr="00B96EF7">
        <w:rPr>
          <w:rFonts w:ascii="Book Antiqua" w:eastAsia="Calibri" w:hAnsi="Book Antiqua" w:cs="Times New Roman"/>
          <w:color w:val="00000A"/>
          <w:lang w:eastAsia="en-US"/>
        </w:rPr>
        <w:t xml:space="preserve"> were selected to analyze the miRNA</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target interactions</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Unique targets of each DE miRNA in the selected pathways were filtered into the list</w:t>
      </w:r>
      <w:r w:rsidR="009F70FA" w:rsidRPr="00B96EF7">
        <w:rPr>
          <w:rFonts w:ascii="Book Antiqua" w:eastAsia="Calibri" w:hAnsi="Book Antiqua" w:cs="Times New Roman"/>
          <w:color w:val="00000A"/>
          <w:lang w:eastAsia="en-US"/>
        </w:rPr>
        <w:t>,</w:t>
      </w:r>
      <w:r w:rsidRPr="00B96EF7">
        <w:rPr>
          <w:rFonts w:ascii="Book Antiqua" w:eastAsia="Calibri" w:hAnsi="Book Antiqua" w:cs="Times New Roman"/>
          <w:color w:val="00000A"/>
          <w:lang w:eastAsia="en-US"/>
        </w:rPr>
        <w:t xml:space="preserve"> which was </w:t>
      </w:r>
      <w:r w:rsidR="009F70FA" w:rsidRPr="00B96EF7">
        <w:rPr>
          <w:rFonts w:ascii="Book Antiqua" w:eastAsia="Calibri" w:hAnsi="Book Antiqua" w:cs="Times New Roman"/>
          <w:color w:val="00000A"/>
          <w:lang w:eastAsia="en-US"/>
        </w:rPr>
        <w:t xml:space="preserve">then </w:t>
      </w:r>
      <w:r w:rsidRPr="00B96EF7">
        <w:rPr>
          <w:rFonts w:ascii="Book Antiqua" w:eastAsia="Calibri" w:hAnsi="Book Antiqua" w:cs="Times New Roman"/>
          <w:color w:val="00000A"/>
          <w:lang w:eastAsia="en-US"/>
        </w:rPr>
        <w:t xml:space="preserve">used </w:t>
      </w:r>
      <w:r w:rsidR="009F70FA" w:rsidRPr="00B96EF7">
        <w:rPr>
          <w:rFonts w:ascii="Book Antiqua" w:eastAsia="Calibri" w:hAnsi="Book Antiqua" w:cs="Times New Roman"/>
          <w:color w:val="00000A"/>
          <w:lang w:eastAsia="en-US"/>
        </w:rPr>
        <w:t xml:space="preserve">in </w:t>
      </w:r>
      <w:r w:rsidRPr="00B96EF7">
        <w:rPr>
          <w:rFonts w:ascii="Book Antiqua" w:eastAsia="Calibri" w:hAnsi="Book Antiqua" w:cs="Times New Roman"/>
          <w:color w:val="00000A"/>
          <w:lang w:eastAsia="en-US"/>
        </w:rPr>
        <w:t>the network visualizer software</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Visualized miRNA</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target interaction networks were constructed using Cytoscape version 3</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3</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0</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35</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with CyTargetLinker plugin version 2</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1</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36</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w:t>
      </w:r>
    </w:p>
    <w:p w14:paraId="082B67C2" w14:textId="77777777" w:rsidR="00682DBE" w:rsidRPr="00B96EF7" w:rsidRDefault="00682DBE" w:rsidP="005D5D77">
      <w:pPr>
        <w:adjustRightInd w:val="0"/>
        <w:snapToGrid w:val="0"/>
        <w:spacing w:line="360" w:lineRule="auto"/>
        <w:jc w:val="both"/>
        <w:rPr>
          <w:rFonts w:ascii="Book Antiqua" w:eastAsia="Calibri" w:hAnsi="Book Antiqua" w:cs="Times New Roman"/>
          <w:color w:val="00000A"/>
          <w:lang w:eastAsia="en-US"/>
        </w:rPr>
      </w:pPr>
    </w:p>
    <w:p w14:paraId="043837ED" w14:textId="0F8B2B15" w:rsidR="00682DBE" w:rsidRPr="00B96EF7" w:rsidRDefault="004451DF" w:rsidP="005D5D77">
      <w:pPr>
        <w:pStyle w:val="1"/>
        <w:adjustRightInd w:val="0"/>
        <w:snapToGrid w:val="0"/>
        <w:spacing w:before="0" w:line="360" w:lineRule="auto"/>
        <w:jc w:val="both"/>
        <w:rPr>
          <w:rFonts w:ascii="Book Antiqua" w:eastAsia="Calibri" w:hAnsi="Book Antiqua" w:cs="Times New Roman"/>
          <w:color w:val="00000A"/>
          <w:sz w:val="24"/>
          <w:szCs w:val="24"/>
          <w:u w:val="single"/>
          <w:lang w:val="en-US" w:eastAsia="en-US"/>
        </w:rPr>
      </w:pPr>
      <w:r w:rsidRPr="00B96EF7">
        <w:rPr>
          <w:rFonts w:ascii="Book Antiqua" w:eastAsia="Calibri" w:hAnsi="Book Antiqua" w:cs="Times New Roman"/>
          <w:color w:val="00000A"/>
          <w:sz w:val="24"/>
          <w:szCs w:val="24"/>
          <w:u w:val="single"/>
          <w:lang w:val="en-US" w:eastAsia="en-US"/>
        </w:rPr>
        <w:t>RESULTS</w:t>
      </w:r>
    </w:p>
    <w:p w14:paraId="7BC62648" w14:textId="77777777" w:rsidR="00682DBE" w:rsidRPr="00B96EF7" w:rsidRDefault="00277174" w:rsidP="005D5D77">
      <w:pPr>
        <w:adjustRightInd w:val="0"/>
        <w:snapToGrid w:val="0"/>
        <w:spacing w:line="360" w:lineRule="auto"/>
        <w:jc w:val="both"/>
        <w:rPr>
          <w:rFonts w:ascii="Book Antiqua" w:eastAsia="Calibri" w:hAnsi="Book Antiqua" w:cs="Times New Roman"/>
          <w:b/>
          <w:i/>
          <w:iCs/>
          <w:color w:val="00000A"/>
          <w:lang w:eastAsia="en-US"/>
        </w:rPr>
      </w:pPr>
      <w:r w:rsidRPr="00B96EF7">
        <w:rPr>
          <w:rFonts w:ascii="Book Antiqua" w:eastAsia="Calibri" w:hAnsi="Book Antiqua" w:cs="Times New Roman"/>
          <w:b/>
          <w:i/>
          <w:iCs/>
          <w:color w:val="00000A"/>
          <w:lang w:eastAsia="en-US"/>
        </w:rPr>
        <w:t>Differentially</w:t>
      </w:r>
      <w:r w:rsidRPr="00B96EF7">
        <w:rPr>
          <w:rFonts w:ascii="Book Antiqua" w:eastAsia="Calibri" w:hAnsi="Book Antiqua" w:cs="Times New Roman"/>
          <w:b/>
          <w:i/>
          <w:iCs/>
          <w:color w:val="00000A"/>
          <w:cs/>
          <w:lang w:eastAsia="en-US"/>
        </w:rPr>
        <w:t>-</w:t>
      </w:r>
      <w:r w:rsidRPr="00B96EF7">
        <w:rPr>
          <w:rFonts w:ascii="Book Antiqua" w:eastAsia="Calibri" w:hAnsi="Book Antiqua" w:cs="Times New Roman"/>
          <w:b/>
          <w:i/>
          <w:iCs/>
          <w:color w:val="00000A"/>
          <w:lang w:eastAsia="en-US"/>
        </w:rPr>
        <w:t>expressed miRNA</w:t>
      </w:r>
    </w:p>
    <w:p w14:paraId="7BB79848" w14:textId="235A7BB2" w:rsidR="00682DBE" w:rsidRPr="00B96EF7" w:rsidRDefault="006F1C1E" w:rsidP="005D5D77">
      <w:pPr>
        <w:adjustRightInd w:val="0"/>
        <w:snapToGrid w:val="0"/>
        <w:spacing w:line="360" w:lineRule="auto"/>
        <w:jc w:val="both"/>
        <w:rPr>
          <w:rFonts w:ascii="Book Antiqua" w:eastAsia="Calibri" w:hAnsi="Book Antiqua" w:cs="Times New Roman"/>
          <w:i/>
          <w:iCs/>
          <w:color w:val="00000A"/>
          <w:lang w:eastAsia="en-US"/>
        </w:rPr>
      </w:pPr>
      <w:r w:rsidRPr="00B96EF7">
        <w:rPr>
          <w:rFonts w:ascii="Book Antiqua" w:eastAsia="Calibri" w:hAnsi="Book Antiqua" w:cs="Times New Roman"/>
          <w:color w:val="00000A"/>
          <w:lang w:eastAsia="en-US"/>
        </w:rPr>
        <w:t>A framework of our meta-analysis approach is depicted in Fig</w:t>
      </w:r>
      <w:r w:rsidR="007075AF" w:rsidRPr="00B96EF7">
        <w:rPr>
          <w:rFonts w:ascii="Book Antiqua" w:eastAsia="Calibri" w:hAnsi="Book Antiqua" w:cs="Times New Roman"/>
          <w:color w:val="00000A"/>
          <w:lang w:eastAsia="en-US"/>
        </w:rPr>
        <w:t>ure</w:t>
      </w:r>
      <w:r w:rsidRPr="00B96EF7">
        <w:rPr>
          <w:rFonts w:ascii="Book Antiqua" w:eastAsia="Calibri" w:hAnsi="Book Antiqua" w:cs="Times New Roman"/>
          <w:color w:val="00000A"/>
          <w:lang w:eastAsia="en-US"/>
        </w:rPr>
        <w:t xml:space="preserve"> 1. </w:t>
      </w:r>
      <w:r w:rsidR="00FB2FD2" w:rsidRPr="00B96EF7">
        <w:rPr>
          <w:rFonts w:ascii="Book Antiqua" w:hAnsi="Book Antiqua" w:cs="Times New Roman"/>
          <w:color w:val="00000A"/>
        </w:rPr>
        <w:t>In total, there were eligible 246 CCA and 197 normal samples</w:t>
      </w:r>
      <w:r w:rsidR="00DD7A23" w:rsidRPr="00B96EF7">
        <w:rPr>
          <w:rFonts w:ascii="Book Antiqua" w:hAnsi="Book Antiqua" w:cs="Times New Roman"/>
          <w:color w:val="00000A"/>
        </w:rPr>
        <w:t xml:space="preserve"> from 8 independent miRNA microarray datasets, which included tissue samples, serum and cell lines as detailed in </w:t>
      </w:r>
      <w:r w:rsidR="00FB2FD2" w:rsidRPr="00B96EF7">
        <w:rPr>
          <w:rFonts w:ascii="Book Antiqua" w:eastAsia="Calibri" w:hAnsi="Book Antiqua" w:cs="Times New Roman"/>
          <w:color w:val="00000A"/>
          <w:lang w:eastAsia="en-US"/>
        </w:rPr>
        <w:t xml:space="preserve">Table 1. </w:t>
      </w:r>
      <w:r w:rsidR="00277174" w:rsidRPr="00B96EF7">
        <w:rPr>
          <w:rFonts w:ascii="Book Antiqua" w:eastAsia="Calibri" w:hAnsi="Book Antiqua" w:cs="Times New Roman"/>
          <w:color w:val="00000A"/>
          <w:lang w:eastAsia="en-US"/>
        </w:rPr>
        <w:t xml:space="preserve">Initial </w:t>
      </w:r>
      <w:r w:rsidR="00277174" w:rsidRPr="00B96EF7">
        <w:rPr>
          <w:rFonts w:ascii="Book Antiqua" w:eastAsia="Calibri" w:hAnsi="Book Antiqua" w:cs="Times New Roman"/>
          <w:i/>
          <w:iCs/>
          <w:color w:val="00000A"/>
          <w:lang w:eastAsia="en-US"/>
        </w:rPr>
        <w:t>t</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tests result</w:t>
      </w:r>
      <w:r w:rsidRPr="00B96EF7">
        <w:rPr>
          <w:rFonts w:ascii="Book Antiqua" w:eastAsia="Calibri" w:hAnsi="Book Antiqua" w:cs="Times New Roman"/>
          <w:color w:val="00000A"/>
          <w:lang w:eastAsia="en-US"/>
        </w:rPr>
        <w:t>s</w:t>
      </w:r>
      <w:r w:rsidR="00277174"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identif</w:t>
      </w:r>
      <w:r w:rsidR="00AB593D" w:rsidRPr="00B96EF7">
        <w:rPr>
          <w:rFonts w:ascii="Book Antiqua" w:eastAsia="Calibri" w:hAnsi="Book Antiqua" w:cs="Times New Roman"/>
          <w:color w:val="00000A"/>
          <w:lang w:eastAsia="en-US"/>
        </w:rPr>
        <w:t>i</w:t>
      </w:r>
      <w:r w:rsidRPr="00B96EF7">
        <w:rPr>
          <w:rFonts w:ascii="Book Antiqua" w:eastAsia="Calibri" w:hAnsi="Book Antiqua" w:cs="Times New Roman"/>
          <w:color w:val="00000A"/>
          <w:lang w:eastAsia="en-US"/>
        </w:rPr>
        <w:t>ed</w:t>
      </w:r>
      <w:r w:rsidR="00277174" w:rsidRPr="00B96EF7">
        <w:rPr>
          <w:rFonts w:ascii="Book Antiqua" w:eastAsia="Calibri" w:hAnsi="Book Antiqua" w:cs="Times New Roman"/>
          <w:color w:val="00000A"/>
          <w:lang w:eastAsia="en-US"/>
        </w:rPr>
        <w:t xml:space="preserve"> 224 DE miRNAs consisting 114 up</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regulated and 110 down</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regulated miRNAs</w:t>
      </w:r>
      <w:r w:rsidR="00277174" w:rsidRPr="00B96EF7">
        <w:rPr>
          <w:rFonts w:ascii="Book Antiqua" w:eastAsia="Calibri" w:hAnsi="Book Antiqua" w:cs="Times New Roman"/>
          <w:color w:val="00000A"/>
          <w:cs/>
          <w:lang w:eastAsia="en-US"/>
        </w:rPr>
        <w:t>.</w:t>
      </w:r>
      <w:r w:rsidR="00AB593D"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Following</w:t>
      </w:r>
      <w:r w:rsidR="00277174" w:rsidRPr="00B96EF7">
        <w:rPr>
          <w:rFonts w:ascii="Book Antiqua" w:eastAsia="Calibri" w:hAnsi="Book Antiqua" w:cs="Times New Roman"/>
          <w:color w:val="00000A"/>
          <w:lang w:eastAsia="en-US"/>
        </w:rPr>
        <w:t xml:space="preserve"> statistical validat</w:t>
      </w:r>
      <w:r w:rsidRPr="00B96EF7">
        <w:rPr>
          <w:rFonts w:ascii="Book Antiqua" w:eastAsia="Calibri" w:hAnsi="Book Antiqua" w:cs="Times New Roman"/>
          <w:color w:val="00000A"/>
          <w:lang w:eastAsia="en-US"/>
        </w:rPr>
        <w:t>ion of</w:t>
      </w:r>
      <w:r w:rsidR="00277174" w:rsidRPr="00B96EF7">
        <w:rPr>
          <w:rFonts w:ascii="Book Antiqua" w:eastAsia="Calibri" w:hAnsi="Book Antiqua" w:cs="Times New Roman"/>
          <w:color w:val="00000A"/>
          <w:lang w:eastAsia="en-US"/>
        </w:rPr>
        <w:t xml:space="preserve"> t</w:t>
      </w:r>
      <w:r w:rsidRPr="00B96EF7">
        <w:rPr>
          <w:rFonts w:ascii="Book Antiqua" w:eastAsia="Calibri" w:hAnsi="Book Antiqua" w:cs="Times New Roman"/>
          <w:color w:val="00000A"/>
          <w:lang w:eastAsia="en-US"/>
        </w:rPr>
        <w:t>hese</w:t>
      </w:r>
      <w:r w:rsidR="00277174" w:rsidRPr="00B96EF7">
        <w:rPr>
          <w:rFonts w:ascii="Book Antiqua" w:eastAsia="Calibri" w:hAnsi="Book Antiqua" w:cs="Times New Roman"/>
          <w:color w:val="00000A"/>
          <w:lang w:eastAsia="en-US"/>
        </w:rPr>
        <w:t xml:space="preserve"> result</w:t>
      </w:r>
      <w:r w:rsidRPr="00B96EF7">
        <w:rPr>
          <w:rFonts w:ascii="Book Antiqua" w:eastAsia="Calibri" w:hAnsi="Book Antiqua" w:cs="Times New Roman"/>
          <w:color w:val="00000A"/>
          <w:lang w:eastAsia="en-US"/>
        </w:rPr>
        <w:t>s</w:t>
      </w:r>
      <w:r w:rsidR="00277174" w:rsidRPr="00B96EF7">
        <w:rPr>
          <w:rFonts w:ascii="Book Antiqua" w:eastAsia="Calibri" w:hAnsi="Book Antiqua" w:cs="Times New Roman"/>
          <w:color w:val="00000A"/>
          <w:lang w:eastAsia="en-US"/>
        </w:rPr>
        <w:t xml:space="preserve"> using </w:t>
      </w:r>
      <w:r w:rsidR="00277174" w:rsidRPr="00B96EF7">
        <w:rPr>
          <w:rFonts w:ascii="Book Antiqua" w:eastAsia="Calibri" w:hAnsi="Book Antiqua" w:cs="Times New Roman"/>
          <w:i/>
          <w:iCs/>
          <w:color w:val="00000A"/>
          <w:lang w:eastAsia="en-US"/>
        </w:rPr>
        <w:t>k</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fold cross validation, the numbers of up</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regulated and down</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 xml:space="preserve">regulated </w:t>
      </w:r>
      <w:r w:rsidR="001F4D37" w:rsidRPr="00B96EF7">
        <w:rPr>
          <w:rFonts w:ascii="Book Antiqua" w:eastAsia="Calibri" w:hAnsi="Book Antiqua" w:cs="Times New Roman"/>
          <w:color w:val="00000A"/>
          <w:lang w:eastAsia="en-US"/>
        </w:rPr>
        <w:t xml:space="preserve">miRNAs </w:t>
      </w:r>
      <w:r w:rsidR="00277174" w:rsidRPr="00B96EF7">
        <w:rPr>
          <w:rFonts w:ascii="Book Antiqua" w:eastAsia="Calibri" w:hAnsi="Book Antiqua" w:cs="Times New Roman"/>
          <w:color w:val="00000A"/>
          <w:lang w:eastAsia="en-US"/>
        </w:rPr>
        <w:t xml:space="preserve">were confined to 70 </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Table 2</w:t>
      </w:r>
      <w:r w:rsidR="00277174" w:rsidRPr="00B96EF7">
        <w:rPr>
          <w:rFonts w:ascii="Book Antiqua" w:eastAsia="Calibri" w:hAnsi="Book Antiqua" w:cs="Times New Roman"/>
          <w:color w:val="00000A"/>
          <w:cs/>
          <w:lang w:eastAsia="en-US"/>
        </w:rPr>
        <w:t xml:space="preserve">) </w:t>
      </w:r>
      <w:r w:rsidR="00277174" w:rsidRPr="00B96EF7">
        <w:rPr>
          <w:rFonts w:ascii="Book Antiqua" w:eastAsia="Calibri" w:hAnsi="Book Antiqua" w:cs="Times New Roman"/>
          <w:color w:val="00000A"/>
          <w:lang w:eastAsia="en-US"/>
        </w:rPr>
        <w:t xml:space="preserve">and 48 </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Table 3</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 respectively</w:t>
      </w:r>
      <w:r w:rsidR="00277174" w:rsidRPr="00B96EF7">
        <w:rPr>
          <w:rFonts w:ascii="Book Antiqua" w:eastAsia="Calibri" w:hAnsi="Book Antiqua" w:cs="Times New Roman"/>
          <w:color w:val="00000A"/>
          <w:cs/>
          <w:lang w:eastAsia="en-US"/>
        </w:rPr>
        <w:t>.</w:t>
      </w:r>
      <w:r w:rsidR="00AB593D" w:rsidRPr="00B96EF7">
        <w:rPr>
          <w:rFonts w:ascii="Book Antiqua" w:eastAsia="Calibri" w:hAnsi="Book Antiqua" w:cs="Times New Roman"/>
          <w:color w:val="00000A"/>
          <w:lang w:eastAsia="en-US"/>
        </w:rPr>
        <w:t xml:space="preserve"> </w:t>
      </w:r>
      <w:r w:rsidR="00277174" w:rsidRPr="00B96EF7">
        <w:rPr>
          <w:rFonts w:ascii="Book Antiqua" w:eastAsia="Calibri" w:hAnsi="Book Antiqua" w:cs="Times New Roman"/>
          <w:color w:val="00000A"/>
          <w:lang w:eastAsia="en-US"/>
        </w:rPr>
        <w:t>The overall expression profiling of DE miRNAs is presented in Fig</w:t>
      </w:r>
      <w:r w:rsidR="007075AF" w:rsidRPr="00B96EF7">
        <w:rPr>
          <w:rFonts w:ascii="Book Antiqua" w:eastAsia="Calibri" w:hAnsi="Book Antiqua" w:cs="Times New Roman"/>
          <w:color w:val="00000A"/>
          <w:lang w:eastAsia="en-US"/>
        </w:rPr>
        <w:t>ure</w:t>
      </w:r>
      <w:r w:rsidR="00277174" w:rsidRPr="00B96EF7">
        <w:rPr>
          <w:rFonts w:ascii="Book Antiqua" w:eastAsia="Calibri" w:hAnsi="Book Antiqua" w:cs="Times New Roman"/>
          <w:color w:val="00000A"/>
          <w:cs/>
          <w:lang w:eastAsia="en-US"/>
        </w:rPr>
        <w:t xml:space="preserve"> </w:t>
      </w:r>
      <w:r w:rsidR="00277174" w:rsidRPr="00B96EF7">
        <w:rPr>
          <w:rFonts w:ascii="Book Antiqua" w:eastAsia="Calibri" w:hAnsi="Book Antiqua" w:cs="Times New Roman"/>
          <w:color w:val="00000A"/>
          <w:lang w:eastAsia="en-US"/>
        </w:rPr>
        <w:t>2</w:t>
      </w:r>
      <w:r w:rsidR="00277174" w:rsidRPr="00B96EF7">
        <w:rPr>
          <w:rFonts w:ascii="Book Antiqua" w:eastAsia="Calibri" w:hAnsi="Book Antiqua" w:cs="Times New Roman"/>
          <w:color w:val="00000A"/>
          <w:cs/>
          <w:lang w:eastAsia="en-US"/>
        </w:rPr>
        <w:t xml:space="preserve">. </w:t>
      </w:r>
    </w:p>
    <w:p w14:paraId="4D59F35F" w14:textId="77777777" w:rsidR="00682DBE" w:rsidRPr="00B96EF7" w:rsidRDefault="00682DBE" w:rsidP="005D5D77">
      <w:pPr>
        <w:adjustRightInd w:val="0"/>
        <w:snapToGrid w:val="0"/>
        <w:spacing w:line="360" w:lineRule="auto"/>
        <w:jc w:val="both"/>
        <w:rPr>
          <w:rFonts w:ascii="Book Antiqua" w:eastAsia="Calibri" w:hAnsi="Book Antiqua" w:cs="Times New Roman"/>
          <w:color w:val="00000A"/>
          <w:lang w:eastAsia="en-US"/>
        </w:rPr>
      </w:pPr>
    </w:p>
    <w:p w14:paraId="0EDA6F0A" w14:textId="77777777" w:rsidR="00682DBE" w:rsidRPr="00B96EF7" w:rsidRDefault="00277174" w:rsidP="005D5D77">
      <w:pPr>
        <w:adjustRightInd w:val="0"/>
        <w:snapToGrid w:val="0"/>
        <w:spacing w:line="360" w:lineRule="auto"/>
        <w:jc w:val="both"/>
        <w:rPr>
          <w:rFonts w:ascii="Book Antiqua" w:eastAsia="Calibri" w:hAnsi="Book Antiqua" w:cs="Times New Roman"/>
          <w:b/>
          <w:i/>
          <w:iCs/>
          <w:color w:val="00000A"/>
          <w:lang w:eastAsia="en-US"/>
        </w:rPr>
      </w:pPr>
      <w:r w:rsidRPr="00B96EF7">
        <w:rPr>
          <w:rFonts w:ascii="Book Antiqua" w:eastAsia="Calibri" w:hAnsi="Book Antiqua" w:cs="Times New Roman"/>
          <w:b/>
          <w:i/>
          <w:iCs/>
          <w:color w:val="00000A"/>
          <w:lang w:eastAsia="en-US"/>
        </w:rPr>
        <w:t>Enrichment analyses</w:t>
      </w:r>
    </w:p>
    <w:p w14:paraId="6CE278D8" w14:textId="4C5A7AA4"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 xml:space="preserve">To </w:t>
      </w:r>
      <w:r w:rsidRPr="00B96EF7">
        <w:rPr>
          <w:rStyle w:val="a3"/>
          <w:rFonts w:ascii="Book Antiqua" w:eastAsia="Calibri" w:hAnsi="Book Antiqua" w:cs="Times New Roman"/>
          <w:i w:val="0"/>
          <w:iCs w:val="0"/>
          <w:color w:val="00000A"/>
          <w:lang w:eastAsia="en-US"/>
        </w:rPr>
        <w:t>explore the biological functions of DE miRNAs found in the meta</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analysis results, GO and KEGG pathway enrichment analyses were performed using DIANA miRPath v3</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0 with </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value threshold at 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01 and MicroT score threshold at 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8</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The miRPath v</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 results indicated that there were 4407 and 7236 predicted target genes of up</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regulated and down</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regulated miRNAs, respectively, involved in GO biological processes</w:t>
      </w:r>
      <w:r w:rsidRPr="00B96EF7">
        <w:rPr>
          <w:rStyle w:val="a3"/>
          <w:rFonts w:ascii="Book Antiqua" w:eastAsia="Calibri" w:hAnsi="Book Antiqua" w:cs="Times New Roman"/>
          <w:i w:val="0"/>
          <w:iCs w:val="0"/>
          <w:color w:val="00000A"/>
          <w:cs/>
          <w:lang w:eastAsia="en-US"/>
        </w:rPr>
        <w:t>.</w:t>
      </w:r>
      <w:r w:rsidR="00D84FDA"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lang w:eastAsia="en-US"/>
        </w:rPr>
        <w:t xml:space="preserve">GO enrichment analysis showed 72 biological processes </w:t>
      </w:r>
      <w:r w:rsidR="00FF5CA8" w:rsidRPr="00B96EF7">
        <w:rPr>
          <w:rStyle w:val="a3"/>
          <w:rFonts w:ascii="Book Antiqua" w:eastAsia="Calibri" w:hAnsi="Book Antiqua" w:cs="Times New Roman"/>
          <w:i w:val="0"/>
          <w:iCs w:val="0"/>
          <w:color w:val="00000A"/>
          <w:lang w:eastAsia="en-US"/>
        </w:rPr>
        <w:t>associated with up</w:t>
      </w:r>
      <w:r w:rsidR="00FF5CA8" w:rsidRPr="00B96EF7">
        <w:rPr>
          <w:rStyle w:val="a3"/>
          <w:rFonts w:ascii="Book Antiqua" w:eastAsia="Calibri" w:hAnsi="Book Antiqua" w:cs="Times New Roman"/>
          <w:i w:val="0"/>
          <w:iCs w:val="0"/>
          <w:color w:val="00000A"/>
          <w:cs/>
          <w:lang w:eastAsia="en-US"/>
        </w:rPr>
        <w:t>-</w:t>
      </w:r>
      <w:r w:rsidR="00FF5CA8" w:rsidRPr="00B96EF7">
        <w:rPr>
          <w:rStyle w:val="a3"/>
          <w:rFonts w:ascii="Book Antiqua" w:eastAsia="Calibri" w:hAnsi="Book Antiqua" w:cs="Times New Roman"/>
          <w:i w:val="0"/>
          <w:iCs w:val="0"/>
          <w:color w:val="00000A"/>
          <w:lang w:eastAsia="en-US"/>
        </w:rPr>
        <w:t xml:space="preserve">regulated miRNAs </w:t>
      </w:r>
      <w:r w:rsidRPr="00B96EF7">
        <w:rPr>
          <w:rStyle w:val="a3"/>
          <w:rFonts w:ascii="Book Antiqua" w:eastAsia="Calibri" w:hAnsi="Book Antiqua" w:cs="Times New Roman"/>
          <w:i w:val="0"/>
          <w:iCs w:val="0"/>
          <w:color w:val="00000A"/>
          <w:cs/>
          <w:lang w:eastAsia="en-US"/>
        </w:rPr>
        <w:t>(</w:t>
      </w:r>
      <w:r w:rsidR="00EE3F21" w:rsidRPr="00B96EF7">
        <w:rPr>
          <w:rStyle w:val="a3"/>
          <w:rFonts w:ascii="Book Antiqua" w:eastAsia="Calibri" w:hAnsi="Book Antiqua" w:cs="Times New Roman"/>
          <w:i w:val="0"/>
          <w:iCs w:val="0"/>
          <w:color w:val="00000A"/>
          <w:lang w:eastAsia="en-US"/>
        </w:rPr>
        <w:t xml:space="preserve">Supplmentary </w:t>
      </w:r>
      <w:r w:rsidR="00231F7C" w:rsidRPr="00B96EF7">
        <w:rPr>
          <w:rStyle w:val="a3"/>
          <w:rFonts w:ascii="Book Antiqua" w:hAnsi="Book Antiqua" w:cs="Times New Roman"/>
          <w:i w:val="0"/>
          <w:iCs w:val="0"/>
          <w:caps/>
          <w:color w:val="00000A"/>
        </w:rPr>
        <w:t>t</w:t>
      </w:r>
      <w:r w:rsidR="00231F7C" w:rsidRPr="00B96EF7">
        <w:rPr>
          <w:rStyle w:val="a3"/>
          <w:rFonts w:ascii="Book Antiqua" w:eastAsia="Calibri" w:hAnsi="Book Antiqua" w:cs="Times New Roman"/>
          <w:i w:val="0"/>
          <w:iCs w:val="0"/>
          <w:color w:val="00000A"/>
          <w:lang w:eastAsia="en-US"/>
        </w:rPr>
        <w:t xml:space="preserve">able </w:t>
      </w:r>
      <w:r w:rsidRPr="00B96EF7">
        <w:rPr>
          <w:rStyle w:val="a3"/>
          <w:rFonts w:ascii="Book Antiqua" w:eastAsia="Calibri" w:hAnsi="Book Antiqua" w:cs="Times New Roman"/>
          <w:i w:val="0"/>
          <w:iCs w:val="0"/>
          <w:color w:val="00000A"/>
          <w:lang w:eastAsia="en-US"/>
        </w:rPr>
        <w:t>1</w:t>
      </w:r>
      <w:r w:rsidRPr="00B96EF7">
        <w:rPr>
          <w:rStyle w:val="a3"/>
          <w:rFonts w:ascii="Book Antiqua" w:eastAsia="Calibri" w:hAnsi="Book Antiqua" w:cs="Times New Roman"/>
          <w:i w:val="0"/>
          <w:iCs w:val="0"/>
          <w:color w:val="00000A"/>
          <w:cs/>
          <w:lang w:eastAsia="en-US"/>
        </w:rPr>
        <w:t>)</w:t>
      </w:r>
      <w:r w:rsidR="00FF5CA8" w:rsidRPr="00B96EF7">
        <w:rPr>
          <w:rStyle w:val="a3"/>
          <w:rFonts w:ascii="Book Antiqua" w:eastAsia="Calibri" w:hAnsi="Book Antiqua" w:cs="Times New Roman"/>
          <w:i w:val="0"/>
          <w:iCs w:val="0"/>
          <w:color w:val="00000A"/>
          <w:lang w:eastAsia="en-US"/>
        </w:rPr>
        <w:t>, where as</w:t>
      </w:r>
      <w:r w:rsidR="00D84FDA"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lang w:eastAsia="en-US"/>
        </w:rPr>
        <w:t>95 biological processes were identified</w:t>
      </w:r>
      <w:r w:rsidR="00FF5CA8" w:rsidRPr="00B96EF7">
        <w:rPr>
          <w:rStyle w:val="a3"/>
          <w:rFonts w:ascii="Book Antiqua" w:eastAsia="Calibri" w:hAnsi="Book Antiqua" w:cs="Times New Roman"/>
          <w:i w:val="0"/>
          <w:iCs w:val="0"/>
          <w:color w:val="00000A"/>
          <w:lang w:eastAsia="en-US"/>
        </w:rPr>
        <w:t xml:space="preserve"> to be associated with down</w:t>
      </w:r>
      <w:r w:rsidR="00FF5CA8" w:rsidRPr="00B96EF7">
        <w:rPr>
          <w:rStyle w:val="a3"/>
          <w:rFonts w:ascii="Book Antiqua" w:eastAsia="Calibri" w:hAnsi="Book Antiqua" w:cs="Times New Roman"/>
          <w:i w:val="0"/>
          <w:iCs w:val="0"/>
          <w:color w:val="00000A"/>
          <w:cs/>
          <w:lang w:eastAsia="en-US"/>
        </w:rPr>
        <w:t>-</w:t>
      </w:r>
      <w:r w:rsidR="00FF5CA8" w:rsidRPr="00B96EF7">
        <w:rPr>
          <w:rStyle w:val="a3"/>
          <w:rFonts w:ascii="Book Antiqua" w:eastAsia="Calibri" w:hAnsi="Book Antiqua" w:cs="Times New Roman"/>
          <w:i w:val="0"/>
          <w:iCs w:val="0"/>
          <w:color w:val="00000A"/>
          <w:lang w:eastAsia="en-US"/>
        </w:rPr>
        <w:t>regulated miRNAs</w:t>
      </w:r>
      <w:r w:rsidRPr="00B96EF7">
        <w:rPr>
          <w:rStyle w:val="a3"/>
          <w:rFonts w:ascii="Book Antiqua" w:eastAsia="Calibri" w:hAnsi="Book Antiqua" w:cs="Times New Roman"/>
          <w:i w:val="0"/>
          <w:iCs w:val="0"/>
          <w:color w:val="00000A"/>
          <w:cs/>
          <w:lang w:eastAsia="en-US"/>
        </w:rPr>
        <w:t xml:space="preserve"> (</w:t>
      </w:r>
      <w:r w:rsidR="00EE3F21" w:rsidRPr="00B96EF7">
        <w:rPr>
          <w:rStyle w:val="a3"/>
          <w:rFonts w:ascii="Book Antiqua" w:eastAsia="Calibri" w:hAnsi="Book Antiqua" w:cs="Times New Roman"/>
          <w:i w:val="0"/>
          <w:iCs w:val="0"/>
          <w:color w:val="00000A"/>
          <w:lang w:eastAsia="en-US"/>
        </w:rPr>
        <w:t xml:space="preserve">Supplmentary </w:t>
      </w:r>
      <w:r w:rsidR="00231F7C" w:rsidRPr="00B96EF7">
        <w:rPr>
          <w:rStyle w:val="a3"/>
          <w:rFonts w:ascii="Book Antiqua" w:hAnsi="Book Antiqua" w:cs="Times New Roman"/>
          <w:i w:val="0"/>
          <w:iCs w:val="0"/>
          <w:caps/>
          <w:color w:val="00000A"/>
        </w:rPr>
        <w:t>t</w:t>
      </w:r>
      <w:r w:rsidR="00231F7C" w:rsidRPr="00B96EF7">
        <w:rPr>
          <w:rStyle w:val="a3"/>
          <w:rFonts w:ascii="Book Antiqua" w:eastAsia="Calibri" w:hAnsi="Book Antiqua" w:cs="Times New Roman"/>
          <w:i w:val="0"/>
          <w:iCs w:val="0"/>
          <w:color w:val="00000A"/>
          <w:lang w:eastAsia="en-US"/>
        </w:rPr>
        <w:t xml:space="preserve">able </w:t>
      </w:r>
      <w:r w:rsidRPr="00B96EF7">
        <w:rPr>
          <w:rStyle w:val="a3"/>
          <w:rFonts w:ascii="Book Antiqua" w:eastAsia="Calibri" w:hAnsi="Book Antiqua" w:cs="Times New Roman"/>
          <w:i w:val="0"/>
          <w:iCs w:val="0"/>
          <w:color w:val="00000A"/>
          <w:lang w:eastAsia="en-US"/>
        </w:rPr>
        <w:t>2</w:t>
      </w:r>
      <w:r w:rsidRPr="00B96EF7">
        <w:rPr>
          <w:rStyle w:val="a3"/>
          <w:rFonts w:ascii="Book Antiqua" w:eastAsia="Calibri" w:hAnsi="Book Antiqua" w:cs="Times New Roman"/>
          <w:i w:val="0"/>
          <w:iCs w:val="0"/>
          <w:color w:val="00000A"/>
          <w:cs/>
          <w:lang w:eastAsia="en-US"/>
        </w:rPr>
        <w:t>)</w:t>
      </w:r>
      <w:r w:rsidR="001118C8" w:rsidRPr="00B96EF7">
        <w:rPr>
          <w:rStyle w:val="a3"/>
          <w:rFonts w:ascii="Book Antiqua" w:hAnsi="Book Antiqua" w:cs="Times New Roman"/>
          <w:i w:val="0"/>
          <w:iCs w:val="0"/>
          <w:color w:val="00000A"/>
        </w:rPr>
        <w:t>.</w:t>
      </w:r>
    </w:p>
    <w:p w14:paraId="4742E8BC" w14:textId="60EC632C" w:rsidR="00682DBE" w:rsidRPr="00B96EF7" w:rsidRDefault="00277174" w:rsidP="001118C8">
      <w:pPr>
        <w:adjustRightInd w:val="0"/>
        <w:snapToGrid w:val="0"/>
        <w:spacing w:line="360" w:lineRule="auto"/>
        <w:ind w:firstLineChars="100" w:firstLine="240"/>
        <w:jc w:val="both"/>
        <w:rPr>
          <w:rFonts w:ascii="Book Antiqua" w:hAnsi="Book Antiqua" w:cs="Times New Roman"/>
        </w:rPr>
      </w:pPr>
      <w:r w:rsidRPr="00B96EF7">
        <w:rPr>
          <w:rStyle w:val="a3"/>
          <w:rFonts w:ascii="Book Antiqua" w:eastAsia="Calibri" w:hAnsi="Book Antiqua" w:cs="Times New Roman"/>
          <w:i w:val="0"/>
          <w:iCs w:val="0"/>
          <w:color w:val="00000A"/>
          <w:lang w:eastAsia="en-US"/>
        </w:rPr>
        <w:t>KEGG pathway enrichment analysis showed that gene targets of up</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regulated miRNAs were significantly involved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lang w:eastAsia="en-US"/>
        </w:rPr>
        <w:t xml:space="preserve"> &lt; 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01</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 xml:space="preserve">in 48 molecular biological processes </w:t>
      </w:r>
      <w:r w:rsidRPr="00B96EF7">
        <w:rPr>
          <w:rStyle w:val="a3"/>
          <w:rFonts w:ascii="Book Antiqua" w:eastAsia="Calibri" w:hAnsi="Book Antiqua" w:cs="Times New Roman"/>
          <w:i w:val="0"/>
          <w:iCs w:val="0"/>
          <w:color w:val="00000A"/>
          <w:cs/>
          <w:lang w:eastAsia="en-US"/>
        </w:rPr>
        <w:t>(</w:t>
      </w:r>
      <w:r w:rsidR="00EE3F21" w:rsidRPr="00B96EF7">
        <w:rPr>
          <w:rStyle w:val="a3"/>
          <w:rFonts w:ascii="Book Antiqua" w:eastAsia="Calibri" w:hAnsi="Book Antiqua" w:cs="Times New Roman"/>
          <w:i w:val="0"/>
          <w:iCs w:val="0"/>
          <w:color w:val="00000A"/>
          <w:lang w:eastAsia="en-US"/>
        </w:rPr>
        <w:t xml:space="preserve">Supplmentary </w:t>
      </w:r>
      <w:r w:rsidR="001118C8" w:rsidRPr="00B96EF7">
        <w:rPr>
          <w:rStyle w:val="a3"/>
          <w:rFonts w:ascii="Book Antiqua" w:hAnsi="Book Antiqua" w:cs="Times New Roman"/>
          <w:i w:val="0"/>
          <w:iCs w:val="0"/>
          <w:caps/>
          <w:color w:val="00000A"/>
        </w:rPr>
        <w:lastRenderedPageBreak/>
        <w:t>t</w:t>
      </w:r>
      <w:r w:rsidR="001118C8" w:rsidRPr="00B96EF7">
        <w:rPr>
          <w:rStyle w:val="a3"/>
          <w:rFonts w:ascii="Book Antiqua" w:eastAsia="Calibri" w:hAnsi="Book Antiqua" w:cs="Times New Roman"/>
          <w:i w:val="0"/>
          <w:iCs w:val="0"/>
          <w:color w:val="00000A"/>
          <w:lang w:eastAsia="en-US"/>
        </w:rPr>
        <w:t xml:space="preserve">able </w:t>
      </w:r>
      <w:r w:rsidRPr="00B96EF7">
        <w:rPr>
          <w:rStyle w:val="a3"/>
          <w:rFonts w:ascii="Book Antiqua" w:eastAsia="Calibri" w:hAnsi="Book Antiqua" w:cs="Times New Roman"/>
          <w:i w:val="0"/>
          <w:iCs w:val="0"/>
          <w:color w:val="00000A"/>
          <w:lang w:eastAsia="en-US"/>
        </w:rPr>
        <w:t>3</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while gene targets of down</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regulated miRNAs were significantly involved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lang w:eastAsia="en-US"/>
        </w:rPr>
        <w:t xml:space="preserve"> &lt; 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01</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 xml:space="preserve">in 32 processes </w:t>
      </w:r>
      <w:r w:rsidRPr="00B96EF7">
        <w:rPr>
          <w:rStyle w:val="a3"/>
          <w:rFonts w:ascii="Book Antiqua" w:eastAsia="Calibri" w:hAnsi="Book Antiqua" w:cs="Times New Roman"/>
          <w:i w:val="0"/>
          <w:iCs w:val="0"/>
          <w:color w:val="00000A"/>
          <w:cs/>
          <w:lang w:eastAsia="en-US"/>
        </w:rPr>
        <w:t>(</w:t>
      </w:r>
      <w:r w:rsidR="00EE3F21" w:rsidRPr="00B96EF7">
        <w:rPr>
          <w:rStyle w:val="a3"/>
          <w:rFonts w:ascii="Book Antiqua" w:eastAsia="Calibri" w:hAnsi="Book Antiqua" w:cs="Times New Roman"/>
          <w:i w:val="0"/>
          <w:iCs w:val="0"/>
          <w:color w:val="00000A"/>
          <w:lang w:eastAsia="en-US"/>
        </w:rPr>
        <w:t xml:space="preserve">Supplmentary </w:t>
      </w:r>
      <w:r w:rsidR="000D0EC0" w:rsidRPr="00B96EF7">
        <w:rPr>
          <w:rStyle w:val="a3"/>
          <w:rFonts w:ascii="Book Antiqua" w:hAnsi="Book Antiqua" w:cs="Times New Roman"/>
          <w:i w:val="0"/>
          <w:iCs w:val="0"/>
          <w:caps/>
          <w:color w:val="00000A"/>
        </w:rPr>
        <w:t>t</w:t>
      </w:r>
      <w:r w:rsidR="000D0EC0" w:rsidRPr="00B96EF7">
        <w:rPr>
          <w:rStyle w:val="a3"/>
          <w:rFonts w:ascii="Book Antiqua" w:eastAsia="Calibri" w:hAnsi="Book Antiqua" w:cs="Times New Roman"/>
          <w:i w:val="0"/>
          <w:iCs w:val="0"/>
          <w:color w:val="00000A"/>
          <w:lang w:eastAsia="en-US"/>
        </w:rPr>
        <w:t xml:space="preserve">able </w:t>
      </w:r>
      <w:r w:rsidRPr="00B96EF7">
        <w:rPr>
          <w:rStyle w:val="a3"/>
          <w:rFonts w:ascii="Book Antiqua" w:eastAsia="Calibri" w:hAnsi="Book Antiqua" w:cs="Times New Roman"/>
          <w:i w:val="0"/>
          <w:iCs w:val="0"/>
          <w:color w:val="00000A"/>
          <w:lang w:eastAsia="en-US"/>
        </w:rPr>
        <w:t>4</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Fig</w:t>
      </w:r>
      <w:r w:rsidR="007075AF" w:rsidRPr="00B96EF7">
        <w:rPr>
          <w:rStyle w:val="a3"/>
          <w:rFonts w:ascii="Book Antiqua" w:eastAsia="Calibri" w:hAnsi="Book Antiqua" w:cs="Times New Roman"/>
          <w:i w:val="0"/>
          <w:iCs w:val="0"/>
          <w:color w:val="00000A"/>
          <w:lang w:eastAsia="en-US"/>
        </w:rPr>
        <w:t>ure</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 xml:space="preserve">3 </w:t>
      </w:r>
      <w:r w:rsidR="00D84FDA" w:rsidRPr="00B96EF7">
        <w:rPr>
          <w:rStyle w:val="a3"/>
          <w:rFonts w:ascii="Book Antiqua" w:eastAsia="Calibri" w:hAnsi="Book Antiqua" w:cs="Times New Roman"/>
          <w:i w:val="0"/>
          <w:iCs w:val="0"/>
          <w:color w:val="00000A"/>
          <w:lang w:eastAsia="en-US"/>
        </w:rPr>
        <w:t>represents</w:t>
      </w:r>
      <w:r w:rsidRPr="00B96EF7">
        <w:rPr>
          <w:rStyle w:val="a3"/>
          <w:rFonts w:ascii="Book Antiqua" w:eastAsia="Calibri" w:hAnsi="Book Antiqua" w:cs="Times New Roman"/>
          <w:i w:val="0"/>
          <w:iCs w:val="0"/>
          <w:color w:val="00000A"/>
          <w:lang w:eastAsia="en-US"/>
        </w:rPr>
        <w:t xml:space="preserve"> the most prominent dysregulated pathways of up</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regulated miRNAs including </w:t>
      </w:r>
      <w:r w:rsidR="00510CBD" w:rsidRPr="00B96EF7">
        <w:rPr>
          <w:rStyle w:val="a3"/>
          <w:rFonts w:ascii="Book Antiqua" w:eastAsia="Calibri" w:hAnsi="Book Antiqua" w:cs="Times New Roman"/>
          <w:i w:val="0"/>
          <w:iCs w:val="0"/>
          <w:color w:val="00000A"/>
          <w:lang w:eastAsia="en-US"/>
        </w:rPr>
        <w:t>phosphatidylinositol-3 kinases/Akt (PI3K/Akt)</w:t>
      </w:r>
      <w:r w:rsidRPr="00B96EF7">
        <w:rPr>
          <w:rStyle w:val="a3"/>
          <w:rFonts w:ascii="Book Antiqua" w:eastAsia="Calibri" w:hAnsi="Book Antiqua" w:cs="Times New Roman"/>
          <w:i w:val="0"/>
          <w:iCs w:val="0"/>
          <w:color w:val="00000A"/>
          <w:lang w:eastAsia="en-US"/>
        </w:rPr>
        <w:t xml:space="preserve"> signaling pathway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215 gene targets of 57 miRNAs, </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00424</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 </w:t>
      </w:r>
      <w:r w:rsidR="0006046D" w:rsidRPr="00B96EF7">
        <w:rPr>
          <w:rStyle w:val="a3"/>
          <w:rFonts w:ascii="Book Antiqua" w:eastAsia="Calibri" w:hAnsi="Book Antiqua" w:cs="Times New Roman"/>
          <w:i w:val="0"/>
          <w:iCs w:val="0"/>
          <w:color w:val="00000A"/>
          <w:lang w:eastAsia="en-US"/>
        </w:rPr>
        <w:t xml:space="preserve">mitogen-activated protein kinase </w:t>
      </w:r>
      <w:r w:rsidR="0006046D" w:rsidRPr="00B96EF7">
        <w:rPr>
          <w:rStyle w:val="a3"/>
          <w:rFonts w:ascii="Book Antiqua" w:hAnsi="Book Antiqua" w:cs="Times New Roman"/>
          <w:i w:val="0"/>
          <w:iCs w:val="0"/>
          <w:color w:val="00000A"/>
        </w:rPr>
        <w:t>(</w:t>
      </w:r>
      <w:r w:rsidRPr="00B96EF7">
        <w:rPr>
          <w:rStyle w:val="a3"/>
          <w:rFonts w:ascii="Book Antiqua" w:eastAsia="Calibri" w:hAnsi="Book Antiqua" w:cs="Times New Roman"/>
          <w:i w:val="0"/>
          <w:iCs w:val="0"/>
          <w:color w:val="00000A"/>
          <w:lang w:eastAsia="en-US"/>
        </w:rPr>
        <w:t>MAPK</w:t>
      </w:r>
      <w:r w:rsidR="0006046D" w:rsidRPr="00B96EF7">
        <w:rPr>
          <w:rStyle w:val="a3"/>
          <w:rFonts w:ascii="Book Antiqua" w:hAnsi="Book Antiqua" w:cs="Times New Roman"/>
          <w:i w:val="0"/>
          <w:iCs w:val="0"/>
          <w:color w:val="00000A"/>
        </w:rPr>
        <w:t>)</w:t>
      </w:r>
      <w:r w:rsidRPr="00B96EF7">
        <w:rPr>
          <w:rStyle w:val="a3"/>
          <w:rFonts w:ascii="Book Antiqua" w:eastAsia="Calibri" w:hAnsi="Book Antiqua" w:cs="Times New Roman"/>
          <w:i w:val="0"/>
          <w:iCs w:val="0"/>
          <w:color w:val="00000A"/>
          <w:lang w:eastAsia="en-US"/>
        </w:rPr>
        <w:t xml:space="preserve"> signaling pathway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169 gene targets of 55 miRNAs, </w:t>
      </w:r>
      <w:r w:rsidRPr="00B96EF7">
        <w:rPr>
          <w:rStyle w:val="a3"/>
          <w:rFonts w:ascii="Book Antiqua" w:eastAsia="Calibri" w:hAnsi="Book Antiqua" w:cs="Times New Roman"/>
          <w:iCs w:val="0"/>
          <w:color w:val="00000A"/>
          <w:lang w:eastAsia="en-US"/>
        </w:rPr>
        <w:t>P</w:t>
      </w:r>
      <w:r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0</w:t>
      </w:r>
      <w:r w:rsidR="007075AF" w:rsidRPr="00B96EF7">
        <w:rPr>
          <w:rStyle w:val="a3"/>
          <w:rFonts w:ascii="Book Antiqua" w:eastAsia="Calibri" w:hAnsi="Book Antiqua" w:cs="Times New Roman"/>
          <w:i w:val="0"/>
          <w:iCs w:val="0"/>
          <w:color w:val="00000A"/>
          <w:lang w:eastAsia="en-US"/>
        </w:rPr>
        <w:t>.000</w:t>
      </w:r>
      <w:r w:rsidRPr="00B96EF7">
        <w:rPr>
          <w:rStyle w:val="a3"/>
          <w:rFonts w:ascii="Book Antiqua" w:eastAsia="Calibri" w:hAnsi="Book Antiqua" w:cs="Times New Roman"/>
          <w:i w:val="0"/>
          <w:iCs w:val="0"/>
          <w:color w:val="00000A"/>
          <w:lang w:eastAsia="en-US"/>
        </w:rPr>
        <w:t>34</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 and Ras signaling pathway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159 gene targets of 58 miRNAs, </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2</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34E</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06</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These three pathways were also the most prominent dysregulated pathways of down</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regulated miRNAs</w:t>
      </w:r>
      <w:r w:rsidR="00A750D3" w:rsidRPr="00B96EF7">
        <w:rPr>
          <w:rStyle w:val="a3"/>
          <w:rFonts w:ascii="Book Antiqua" w:eastAsia="Calibri" w:hAnsi="Book Antiqua" w:cs="Times New Roman"/>
          <w:i w:val="0"/>
          <w:iCs w:val="0"/>
          <w:color w:val="00000A"/>
          <w:lang w:eastAsia="en-US"/>
        </w:rPr>
        <w:t xml:space="preserve">, which were </w:t>
      </w:r>
      <w:r w:rsidRPr="00B96EF7">
        <w:rPr>
          <w:rStyle w:val="a3"/>
          <w:rFonts w:ascii="Book Antiqua" w:eastAsia="Calibri" w:hAnsi="Book Antiqua" w:cs="Times New Roman"/>
          <w:i w:val="0"/>
          <w:iCs w:val="0"/>
          <w:color w:val="00000A"/>
          <w:lang w:eastAsia="en-US"/>
        </w:rPr>
        <w:t>PI3K</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Akt signaling pathway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209 gene targets of 42 miRNAs, </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1</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91E</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05</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 MAPK signaling pathway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147 gene targets of 39 miRNAs, </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0079</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 and Ras signaling pathway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147 gene targets of 39 miRNAs, </w:t>
      </w:r>
      <w:r w:rsidRPr="00B96EF7">
        <w:rPr>
          <w:rStyle w:val="a3"/>
          <w:rFonts w:ascii="Book Antiqua" w:eastAsia="Calibri" w:hAnsi="Book Antiqua" w:cs="Times New Roman"/>
          <w:color w:val="00000A"/>
          <w:lang w:eastAsia="en-US"/>
        </w:rPr>
        <w:t>P</w:t>
      </w:r>
      <w:r w:rsidRPr="00B96EF7">
        <w:rPr>
          <w:rStyle w:val="a3"/>
          <w:rFonts w:ascii="Book Antiqua" w:eastAsia="Calibri" w:hAnsi="Book Antiqua" w:cs="Times New Roman"/>
          <w:i w:val="0"/>
          <w:iCs w:val="0"/>
          <w:color w:val="00000A"/>
          <w:cs/>
          <w:lang w:eastAsia="en-US"/>
        </w:rPr>
        <w:t xml:space="preserve"> = </w:t>
      </w:r>
      <w:r w:rsidRPr="00B96EF7">
        <w:rPr>
          <w:rStyle w:val="a3"/>
          <w:rFonts w:ascii="Book Antiqua" w:eastAsia="Calibri" w:hAnsi="Book Antiqua" w:cs="Times New Roman"/>
          <w:i w:val="0"/>
          <w:iCs w:val="0"/>
          <w:color w:val="00000A"/>
          <w:lang w:eastAsia="en-US"/>
        </w:rPr>
        <w:t>2</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03E</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06</w:t>
      </w:r>
      <w:r w:rsidRPr="00B96EF7">
        <w:rPr>
          <w:rStyle w:val="a3"/>
          <w:rFonts w:ascii="Book Antiqua" w:eastAsia="Calibri" w:hAnsi="Book Antiqua" w:cs="Times New Roman"/>
          <w:i w:val="0"/>
          <w:iCs w:val="0"/>
          <w:color w:val="00000A"/>
          <w:cs/>
          <w:lang w:eastAsia="en-US"/>
        </w:rPr>
        <w:t>).</w:t>
      </w:r>
    </w:p>
    <w:p w14:paraId="6CE74E49" w14:textId="77777777" w:rsidR="00682DBE" w:rsidRPr="00B96EF7" w:rsidRDefault="00682DBE" w:rsidP="005D5D77">
      <w:pPr>
        <w:adjustRightInd w:val="0"/>
        <w:snapToGrid w:val="0"/>
        <w:spacing w:line="360" w:lineRule="auto"/>
        <w:jc w:val="both"/>
        <w:rPr>
          <w:rStyle w:val="a3"/>
          <w:rFonts w:ascii="Book Antiqua" w:eastAsia="Calibri" w:hAnsi="Book Antiqua" w:cs="Times New Roman"/>
          <w:i w:val="0"/>
          <w:iCs w:val="0"/>
          <w:color w:val="00000A"/>
          <w:lang w:eastAsia="en-US"/>
        </w:rPr>
      </w:pPr>
    </w:p>
    <w:p w14:paraId="00B32622" w14:textId="77777777" w:rsidR="00682DBE" w:rsidRPr="00B96EF7" w:rsidRDefault="00277174" w:rsidP="005D5D77">
      <w:pPr>
        <w:adjustRightInd w:val="0"/>
        <w:snapToGrid w:val="0"/>
        <w:spacing w:line="360" w:lineRule="auto"/>
        <w:jc w:val="both"/>
        <w:rPr>
          <w:rFonts w:ascii="Book Antiqua" w:hAnsi="Book Antiqua" w:cs="Times New Roman"/>
          <w:b/>
        </w:rPr>
      </w:pPr>
      <w:r w:rsidRPr="00B96EF7">
        <w:rPr>
          <w:rStyle w:val="a3"/>
          <w:rFonts w:ascii="Book Antiqua" w:eastAsia="Calibri" w:hAnsi="Book Antiqua" w:cs="Times New Roman"/>
          <w:b/>
          <w:color w:val="00000A"/>
          <w:lang w:eastAsia="en-US"/>
        </w:rPr>
        <w:t>Visualization of miRNA</w:t>
      </w:r>
      <w:r w:rsidRPr="00B96EF7">
        <w:rPr>
          <w:rStyle w:val="a3"/>
          <w:rFonts w:ascii="Book Antiqua" w:eastAsia="Calibri" w:hAnsi="Book Antiqua" w:cs="Times New Roman"/>
          <w:b/>
          <w:color w:val="00000A"/>
          <w:cs/>
          <w:lang w:eastAsia="en-US"/>
        </w:rPr>
        <w:t>-</w:t>
      </w:r>
      <w:r w:rsidRPr="00B96EF7">
        <w:rPr>
          <w:rStyle w:val="a3"/>
          <w:rFonts w:ascii="Book Antiqua" w:eastAsia="Calibri" w:hAnsi="Book Antiqua" w:cs="Times New Roman"/>
          <w:b/>
          <w:color w:val="00000A"/>
          <w:lang w:eastAsia="en-US"/>
        </w:rPr>
        <w:t>target interaction networks</w:t>
      </w:r>
    </w:p>
    <w:p w14:paraId="3D2EBAB1" w14:textId="53CBC5E9"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eastAsia="Calibri" w:hAnsi="Book Antiqua" w:cs="Times New Roman"/>
          <w:color w:val="00000A"/>
          <w:lang w:eastAsia="en-US"/>
        </w:rPr>
        <w:t xml:space="preserve">According to </w:t>
      </w:r>
      <w:r w:rsidR="001330C4" w:rsidRPr="00B96EF7">
        <w:rPr>
          <w:rFonts w:ascii="Book Antiqua" w:eastAsia="Calibri" w:hAnsi="Book Antiqua" w:cs="Times New Roman"/>
          <w:color w:val="00000A"/>
          <w:lang w:eastAsia="en-US"/>
        </w:rPr>
        <w:t xml:space="preserve">the results of </w:t>
      </w:r>
      <w:r w:rsidRPr="00B96EF7">
        <w:rPr>
          <w:rFonts w:ascii="Book Antiqua" w:eastAsia="Calibri" w:hAnsi="Book Antiqua" w:cs="Times New Roman"/>
          <w:color w:val="00000A"/>
          <w:lang w:eastAsia="en-US"/>
        </w:rPr>
        <w:t xml:space="preserve">KEGG pathway analysis, </w:t>
      </w:r>
      <w:r w:rsidRPr="00B96EF7">
        <w:rPr>
          <w:rStyle w:val="a3"/>
          <w:rFonts w:ascii="Book Antiqua" w:eastAsia="Calibri" w:hAnsi="Book Antiqua" w:cs="Times New Roman"/>
          <w:i w:val="0"/>
          <w:iCs w:val="0"/>
          <w:color w:val="00000A"/>
          <w:lang w:eastAsia="en-US"/>
        </w:rPr>
        <w:t>PI3K</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Akt, MAPK and Ras signaling pathway</w:t>
      </w:r>
      <w:r w:rsidR="00A750D3" w:rsidRPr="00B96EF7">
        <w:rPr>
          <w:rStyle w:val="a3"/>
          <w:rFonts w:ascii="Book Antiqua" w:eastAsia="Calibri" w:hAnsi="Book Antiqua" w:cs="Times New Roman"/>
          <w:i w:val="0"/>
          <w:iCs w:val="0"/>
          <w:color w:val="00000A"/>
          <w:lang w:eastAsia="en-US"/>
        </w:rPr>
        <w:t>s</w:t>
      </w:r>
      <w:r w:rsidRPr="00B96EF7">
        <w:rPr>
          <w:rStyle w:val="a3"/>
          <w:rFonts w:ascii="Book Antiqua" w:eastAsia="Calibri" w:hAnsi="Book Antiqua" w:cs="Times New Roman"/>
          <w:i w:val="0"/>
          <w:iCs w:val="0"/>
          <w:color w:val="00000A"/>
          <w:lang w:eastAsia="en-US"/>
        </w:rPr>
        <w:t xml:space="preserve"> were the most enriched biological process</w:t>
      </w:r>
      <w:r w:rsidR="00E30BBA" w:rsidRPr="00B96EF7">
        <w:rPr>
          <w:rStyle w:val="a3"/>
          <w:rFonts w:ascii="Book Antiqua" w:eastAsia="Calibri" w:hAnsi="Book Antiqua" w:cs="Times New Roman"/>
          <w:i w:val="0"/>
          <w:iCs w:val="0"/>
          <w:color w:val="00000A"/>
          <w:lang w:eastAsia="en-US"/>
        </w:rPr>
        <w:t>es</w:t>
      </w:r>
      <w:r w:rsidRPr="00B96EF7">
        <w:rPr>
          <w:rStyle w:val="a3"/>
          <w:rFonts w:ascii="Book Antiqua" w:eastAsia="Calibri" w:hAnsi="Book Antiqua" w:cs="Times New Roman"/>
          <w:i w:val="0"/>
          <w:iCs w:val="0"/>
          <w:color w:val="00000A"/>
          <w:cs/>
          <w:lang w:eastAsia="en-US"/>
        </w:rPr>
        <w:t xml:space="preserve"> </w:t>
      </w:r>
      <w:r w:rsidR="00E30BBA" w:rsidRPr="00B96EF7">
        <w:rPr>
          <w:rStyle w:val="a3"/>
          <w:rFonts w:ascii="Book Antiqua" w:eastAsia="Calibri" w:hAnsi="Book Antiqua" w:cs="Times New Roman"/>
          <w:i w:val="0"/>
          <w:iCs w:val="0"/>
          <w:color w:val="00000A"/>
          <w:lang w:eastAsia="en-US"/>
        </w:rPr>
        <w:t>with</w:t>
      </w:r>
      <w:r w:rsidRPr="00B96EF7">
        <w:rPr>
          <w:rStyle w:val="a3"/>
          <w:rFonts w:ascii="Book Antiqua" w:eastAsia="Calibri" w:hAnsi="Book Antiqua" w:cs="Times New Roman"/>
          <w:i w:val="0"/>
          <w:iCs w:val="0"/>
          <w:color w:val="00000A"/>
          <w:lang w:eastAsia="en-US"/>
        </w:rPr>
        <w:t xml:space="preserve"> which target genes of DE miRNAs were associated</w:t>
      </w:r>
      <w:r w:rsidRPr="00B96EF7">
        <w:rPr>
          <w:rStyle w:val="a3"/>
          <w:rFonts w:ascii="Book Antiqua" w:eastAsia="Calibri" w:hAnsi="Book Antiqua" w:cs="Times New Roman"/>
          <w:i w:val="0"/>
          <w:iCs w:val="0"/>
          <w:color w:val="00000A"/>
          <w:cs/>
          <w:lang w:eastAsia="en-US"/>
        </w:rPr>
        <w:t xml:space="preserve">. </w:t>
      </w:r>
      <w:r w:rsidR="008573D7" w:rsidRPr="00B96EF7">
        <w:rPr>
          <w:rStyle w:val="a3"/>
          <w:rFonts w:ascii="Book Antiqua" w:eastAsia="Calibri" w:hAnsi="Book Antiqua" w:cs="Times New Roman"/>
          <w:i w:val="0"/>
          <w:iCs w:val="0"/>
          <w:color w:val="00000A"/>
          <w:lang w:eastAsia="en-US"/>
        </w:rPr>
        <w:t>For</w:t>
      </w:r>
      <w:r w:rsidRPr="00B96EF7">
        <w:rPr>
          <w:rStyle w:val="a3"/>
          <w:rFonts w:ascii="Book Antiqua" w:eastAsia="Calibri" w:hAnsi="Book Antiqua" w:cs="Times New Roman"/>
          <w:i w:val="0"/>
          <w:iCs w:val="0"/>
          <w:color w:val="00000A"/>
          <w:lang w:eastAsia="en-US"/>
        </w:rPr>
        <w:t xml:space="preserve"> up</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regulated miRNAs associat</w:t>
      </w:r>
      <w:r w:rsidR="00E30BBA" w:rsidRPr="00B96EF7">
        <w:rPr>
          <w:rStyle w:val="a3"/>
          <w:rFonts w:ascii="Book Antiqua" w:eastAsia="Calibri" w:hAnsi="Book Antiqua" w:cs="Times New Roman"/>
          <w:i w:val="0"/>
          <w:iCs w:val="0"/>
          <w:color w:val="00000A"/>
          <w:lang w:eastAsia="en-US"/>
        </w:rPr>
        <w:t>ed with</w:t>
      </w:r>
      <w:r w:rsidRPr="00B96EF7">
        <w:rPr>
          <w:rStyle w:val="a3"/>
          <w:rFonts w:ascii="Book Antiqua" w:eastAsia="Calibri" w:hAnsi="Book Antiqua" w:cs="Times New Roman"/>
          <w:i w:val="0"/>
          <w:iCs w:val="0"/>
          <w:color w:val="00000A"/>
          <w:lang w:eastAsia="en-US"/>
        </w:rPr>
        <w:t xml:space="preserve"> these three pathways</w:t>
      </w:r>
      <w:r w:rsidR="008573D7" w:rsidRPr="00B96EF7">
        <w:rPr>
          <w:rStyle w:val="a3"/>
          <w:rFonts w:ascii="Book Antiqua" w:eastAsia="Calibri" w:hAnsi="Book Antiqua" w:cs="Times New Roman"/>
          <w:i w:val="0"/>
          <w:iCs w:val="0"/>
          <w:color w:val="00000A"/>
          <w:lang w:eastAsia="en-US"/>
        </w:rPr>
        <w:t>, 7 miRNAs</w:t>
      </w:r>
      <w:r w:rsidRPr="00B96EF7">
        <w:rPr>
          <w:rStyle w:val="a3"/>
          <w:rFonts w:ascii="Book Antiqua" w:eastAsia="Calibri" w:hAnsi="Book Antiqua" w:cs="Times New Roman"/>
          <w:i w:val="0"/>
          <w:iCs w:val="0"/>
          <w:color w:val="00000A"/>
          <w:lang w:eastAsia="en-US"/>
        </w:rPr>
        <w:t xml:space="preserve"> including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330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519d</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548a</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548d</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1207</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1304</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5p, and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2113 were chosen as representative miRNAs</w:t>
      </w:r>
      <w:r w:rsidR="008573D7" w:rsidRPr="00B96EF7">
        <w:rPr>
          <w:rStyle w:val="a3"/>
          <w:rFonts w:ascii="Book Antiqua" w:eastAsia="Calibri" w:hAnsi="Book Antiqua" w:cs="Times New Roman"/>
          <w:i w:val="0"/>
          <w:iCs w:val="0"/>
          <w:color w:val="00000A"/>
          <w:lang w:eastAsia="en-US"/>
        </w:rPr>
        <w:t xml:space="preserve"> of this group</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For down</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regulated miRNAs, 9 miRNAs including let</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7b</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5p, let</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7c</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3p, let</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7f</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195</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20a</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26b</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27b</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3p,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29b</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3p, and 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330</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3p were chosen</w:t>
      </w:r>
      <w:r w:rsidR="00331CBD" w:rsidRPr="00B96EF7">
        <w:rPr>
          <w:rStyle w:val="a3"/>
          <w:rFonts w:ascii="Book Antiqua" w:eastAsia="Calibri" w:hAnsi="Book Antiqua" w:cs="Times New Roman"/>
          <w:i w:val="0"/>
          <w:iCs w:val="0"/>
          <w:color w:val="00000A"/>
          <w:lang w:eastAsia="en-US"/>
        </w:rPr>
        <w:t xml:space="preserve"> as representatives</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Using r</w:t>
      </w:r>
      <w:r w:rsidRPr="00B96EF7">
        <w:rPr>
          <w:rStyle w:val="a3"/>
          <w:rFonts w:ascii="Book Antiqua" w:hAnsi="Book Antiqua" w:cs="Times New Roman"/>
          <w:i w:val="0"/>
          <w:iCs w:val="0"/>
        </w:rPr>
        <w:t>egulatory interaction networks</w:t>
      </w:r>
      <w:r w:rsidRPr="00B96EF7">
        <w:rPr>
          <w:rStyle w:val="StrongEmphasis"/>
          <w:rFonts w:ascii="Book Antiqua" w:hAnsi="Book Antiqua" w:cs="Times New Roman"/>
          <w:b w:val="0"/>
          <w:bCs w:val="0"/>
          <w:cs/>
        </w:rPr>
        <w:t xml:space="preserve"> </w:t>
      </w:r>
      <w:r w:rsidRPr="00B96EF7">
        <w:rPr>
          <w:rStyle w:val="StrongEmphasis"/>
          <w:rFonts w:ascii="Book Antiqua" w:hAnsi="Book Antiqua" w:cs="Times New Roman"/>
          <w:b w:val="0"/>
          <w:bCs w:val="0"/>
        </w:rPr>
        <w:t>data</w:t>
      </w:r>
      <w:r w:rsidRPr="00B96EF7">
        <w:rPr>
          <w:rStyle w:val="a3"/>
          <w:rFonts w:ascii="Book Antiqua" w:eastAsia="Calibri" w:hAnsi="Book Antiqua" w:cs="Times New Roman"/>
          <w:i w:val="0"/>
          <w:iCs w:val="0"/>
          <w:color w:val="00000A"/>
          <w:lang w:eastAsia="en-US"/>
        </w:rPr>
        <w:t xml:space="preserve"> from TargetScan and miRTarBase, 35 and 46 unique target genes of up</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and down</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regulated miRNAs</w:t>
      </w:r>
      <w:r w:rsidR="00A750D3" w:rsidRPr="00B96EF7">
        <w:rPr>
          <w:rStyle w:val="a3"/>
          <w:rFonts w:ascii="Book Antiqua" w:eastAsia="Calibri" w:hAnsi="Book Antiqua" w:cs="Times New Roman"/>
          <w:i w:val="0"/>
          <w:iCs w:val="0"/>
          <w:color w:val="00000A"/>
          <w:lang w:eastAsia="en-US"/>
        </w:rPr>
        <w:t xml:space="preserve">, respectively, were identified to be involved in these three pathways </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Fig</w:t>
      </w:r>
      <w:r w:rsidR="00652FC0" w:rsidRPr="00B96EF7">
        <w:rPr>
          <w:rStyle w:val="a3"/>
          <w:rFonts w:ascii="Book Antiqua" w:hAnsi="Book Antiqua" w:cs="Times New Roman"/>
          <w:i w:val="0"/>
          <w:iCs w:val="0"/>
          <w:color w:val="00000A"/>
        </w:rPr>
        <w:t>ure</w:t>
      </w:r>
      <w:r w:rsidRPr="00B96EF7">
        <w:rPr>
          <w:rStyle w:val="a3"/>
          <w:rFonts w:ascii="Book Antiqua" w:eastAsia="Calibri" w:hAnsi="Book Antiqua" w:cs="Times New Roman"/>
          <w:i w:val="0"/>
          <w:iCs w:val="0"/>
          <w:color w:val="00000A"/>
          <w:lang w:eastAsia="en-US"/>
        </w:rPr>
        <w:t xml:space="preserve"> 4</w:t>
      </w:r>
      <w:r w:rsidRPr="00B96EF7">
        <w:rPr>
          <w:rStyle w:val="a3"/>
          <w:rFonts w:ascii="Book Antiqua" w:eastAsia="Calibri" w:hAnsi="Book Antiqua" w:cs="Times New Roman"/>
          <w:i w:val="0"/>
          <w:iCs w:val="0"/>
          <w:color w:val="00000A"/>
          <w:cs/>
          <w:lang w:eastAsia="en-US"/>
        </w:rPr>
        <w:t>)</w:t>
      </w:r>
      <w:r w:rsidR="00A750D3" w:rsidRPr="00B96EF7">
        <w:rPr>
          <w:rStyle w:val="a3"/>
          <w:rFonts w:ascii="Book Antiqua" w:eastAsia="Calibri" w:hAnsi="Book Antiqua" w:cs="Times New Roman"/>
          <w:i w:val="0"/>
          <w:iCs w:val="0"/>
          <w:color w:val="00000A"/>
          <w:lang w:eastAsia="en-US"/>
        </w:rPr>
        <w:t>.</w:t>
      </w:r>
    </w:p>
    <w:p w14:paraId="410A12BA" w14:textId="77777777" w:rsidR="000A2B84" w:rsidRPr="00B96EF7" w:rsidRDefault="000A2B84" w:rsidP="005D5D77">
      <w:pPr>
        <w:adjustRightInd w:val="0"/>
        <w:snapToGrid w:val="0"/>
        <w:spacing w:line="360" w:lineRule="auto"/>
        <w:jc w:val="both"/>
        <w:rPr>
          <w:rFonts w:ascii="Book Antiqua" w:eastAsia="Calibri" w:hAnsi="Book Antiqua" w:cs="Times New Roman"/>
          <w:b/>
          <w:bCs/>
          <w:color w:val="00000A"/>
          <w:u w:val="single"/>
          <w:lang w:eastAsia="en-US"/>
        </w:rPr>
      </w:pPr>
    </w:p>
    <w:p w14:paraId="44BCE88D" w14:textId="59FC59B3" w:rsidR="00682DBE" w:rsidRPr="00B96EF7" w:rsidRDefault="004451DF" w:rsidP="005D5D77">
      <w:pPr>
        <w:adjustRightInd w:val="0"/>
        <w:snapToGrid w:val="0"/>
        <w:spacing w:line="360" w:lineRule="auto"/>
        <w:jc w:val="both"/>
        <w:rPr>
          <w:rFonts w:ascii="Book Antiqua" w:eastAsia="Calibri" w:hAnsi="Book Antiqua" w:cs="Times New Roman"/>
          <w:b/>
          <w:bCs/>
          <w:color w:val="00000A"/>
          <w:u w:val="single"/>
          <w:lang w:eastAsia="en-US"/>
        </w:rPr>
      </w:pPr>
      <w:r w:rsidRPr="00B96EF7">
        <w:rPr>
          <w:rFonts w:ascii="Book Antiqua" w:eastAsia="Calibri" w:hAnsi="Book Antiqua" w:cs="Times New Roman"/>
          <w:b/>
          <w:bCs/>
          <w:color w:val="00000A"/>
          <w:u w:val="single"/>
          <w:lang w:eastAsia="en-US"/>
        </w:rPr>
        <w:t>DISCUSSION</w:t>
      </w:r>
    </w:p>
    <w:p w14:paraId="7DA897A4" w14:textId="2C7012B5" w:rsidR="00167EE0" w:rsidRPr="00B96EF7" w:rsidRDefault="00A239E5" w:rsidP="005D5D77">
      <w:pPr>
        <w:adjustRightInd w:val="0"/>
        <w:snapToGrid w:val="0"/>
        <w:spacing w:line="360" w:lineRule="auto"/>
        <w:jc w:val="both"/>
        <w:rPr>
          <w:rFonts w:ascii="Book Antiqua" w:eastAsia="Calibri" w:hAnsi="Book Antiqua" w:cs="Times New Roman"/>
          <w:color w:val="00000A"/>
          <w:lang w:eastAsia="en-US"/>
        </w:rPr>
      </w:pPr>
      <w:r w:rsidRPr="00B96EF7">
        <w:rPr>
          <w:rFonts w:ascii="Book Antiqua" w:eastAsia="Calibri" w:hAnsi="Book Antiqua" w:cs="Times New Roman"/>
          <w:color w:val="00000A"/>
          <w:lang w:eastAsia="en-US"/>
        </w:rPr>
        <w:t>At present,</w:t>
      </w:r>
      <w:r w:rsidR="00277174" w:rsidRPr="00B96EF7">
        <w:rPr>
          <w:rFonts w:ascii="Book Antiqua" w:eastAsia="Calibri" w:hAnsi="Book Antiqua" w:cs="Times New Roman"/>
          <w:color w:val="00000A"/>
          <w:lang w:eastAsia="en-US"/>
        </w:rPr>
        <w:t xml:space="preserve"> a global view of miRNA roles in the development of cancers remains incomplete</w:t>
      </w:r>
      <w:r w:rsidR="00277174" w:rsidRPr="00B96EF7">
        <w:rPr>
          <w:rFonts w:ascii="Book Antiqua" w:eastAsia="Calibri" w:hAnsi="Book Antiqua" w:cs="Times New Roman"/>
          <w:color w:val="00000A"/>
          <w:cs/>
          <w:lang w:eastAsia="en-US"/>
        </w:rPr>
        <w:t xml:space="preserve">. </w:t>
      </w:r>
      <w:r w:rsidR="00277174" w:rsidRPr="00B96EF7">
        <w:rPr>
          <w:rFonts w:ascii="Book Antiqua" w:eastAsia="Calibri" w:hAnsi="Book Antiqua" w:cs="Times New Roman"/>
          <w:color w:val="00000A"/>
          <w:lang w:eastAsia="en-US"/>
        </w:rPr>
        <w:t xml:space="preserve">Due to widespread usage of microarray technology, there has been an </w:t>
      </w:r>
      <w:r w:rsidR="00E616C2" w:rsidRPr="00B96EF7">
        <w:rPr>
          <w:rFonts w:ascii="Book Antiqua" w:eastAsia="Calibri" w:hAnsi="Book Antiqua" w:cs="Times New Roman"/>
          <w:color w:val="00000A"/>
          <w:lang w:eastAsia="en-US"/>
        </w:rPr>
        <w:t>enormous</w:t>
      </w:r>
      <w:r w:rsidR="00277174" w:rsidRPr="00B96EF7">
        <w:rPr>
          <w:rFonts w:ascii="Book Antiqua" w:eastAsia="Calibri" w:hAnsi="Book Antiqua" w:cs="Times New Roman"/>
          <w:color w:val="00000A"/>
          <w:lang w:eastAsia="en-US"/>
        </w:rPr>
        <w:t xml:space="preserve"> expansion </w:t>
      </w:r>
      <w:r w:rsidR="00E616C2" w:rsidRPr="00B96EF7">
        <w:rPr>
          <w:rFonts w:ascii="Book Antiqua" w:eastAsia="Calibri" w:hAnsi="Book Antiqua" w:cs="Times New Roman"/>
          <w:color w:val="00000A"/>
          <w:lang w:eastAsia="en-US"/>
        </w:rPr>
        <w:t>of</w:t>
      </w:r>
      <w:r w:rsidR="00277174" w:rsidRPr="00B96EF7">
        <w:rPr>
          <w:rFonts w:ascii="Book Antiqua" w:eastAsia="Calibri" w:hAnsi="Book Antiqua" w:cs="Times New Roman"/>
          <w:color w:val="00000A"/>
          <w:lang w:eastAsia="en-US"/>
        </w:rPr>
        <w:t xml:space="preserve"> publicly available datasets</w:t>
      </w:r>
      <w:r w:rsidR="00277174" w:rsidRPr="00B96EF7">
        <w:rPr>
          <w:rFonts w:ascii="Book Antiqua" w:eastAsia="Calibri" w:hAnsi="Book Antiqua" w:cs="Times New Roman"/>
          <w:color w:val="00000A"/>
          <w:vertAlign w:val="superscript"/>
          <w:cs/>
          <w:lang w:eastAsia="en-US"/>
        </w:rPr>
        <w:t>[</w:t>
      </w:r>
      <w:r w:rsidR="00277174" w:rsidRPr="00B96EF7">
        <w:rPr>
          <w:rFonts w:ascii="Book Antiqua" w:eastAsia="Calibri" w:hAnsi="Book Antiqua" w:cs="Times New Roman"/>
          <w:color w:val="00000A"/>
          <w:vertAlign w:val="superscript"/>
          <w:lang w:eastAsia="en-US"/>
        </w:rPr>
        <w:t>37</w:t>
      </w:r>
      <w:r w:rsidR="00277174" w:rsidRPr="00B96EF7">
        <w:rPr>
          <w:rFonts w:ascii="Book Antiqua" w:eastAsia="Calibri" w:hAnsi="Book Antiqua" w:cs="Times New Roman"/>
          <w:color w:val="00000A"/>
          <w:vertAlign w:val="superscript"/>
          <w:cs/>
          <w:lang w:eastAsia="en-US"/>
        </w:rPr>
        <w:t>]</w:t>
      </w:r>
      <w:r w:rsidR="00E616C2" w:rsidRPr="00B96EF7">
        <w:rPr>
          <w:rFonts w:ascii="Book Antiqua" w:eastAsia="Calibri" w:hAnsi="Book Antiqua" w:cs="Times New Roman"/>
          <w:color w:val="00000A"/>
          <w:lang w:eastAsia="en-US"/>
        </w:rPr>
        <w:t>, which</w:t>
      </w:r>
      <w:r w:rsidR="00563316" w:rsidRPr="00B96EF7">
        <w:rPr>
          <w:rFonts w:ascii="Book Antiqua" w:eastAsia="Calibri" w:hAnsi="Book Antiqua" w:cs="Times New Roman"/>
          <w:color w:val="00000A"/>
          <w:lang w:eastAsia="en-US"/>
        </w:rPr>
        <w:t xml:space="preserve"> </w:t>
      </w:r>
      <w:r w:rsidR="00277174" w:rsidRPr="00B96EF7">
        <w:rPr>
          <w:rFonts w:ascii="Book Antiqua" w:eastAsia="Calibri" w:hAnsi="Book Antiqua" w:cs="Times New Roman"/>
          <w:color w:val="00000A"/>
          <w:lang w:eastAsia="en-US"/>
        </w:rPr>
        <w:t xml:space="preserve">could be </w:t>
      </w:r>
      <w:r w:rsidRPr="00B96EF7">
        <w:rPr>
          <w:rFonts w:ascii="Book Antiqua" w:eastAsia="Calibri" w:hAnsi="Book Antiqua" w:cs="Times New Roman"/>
          <w:color w:val="00000A"/>
          <w:lang w:eastAsia="en-US"/>
        </w:rPr>
        <w:t xml:space="preserve">integrated and </w:t>
      </w:r>
      <w:r w:rsidR="00E616C2" w:rsidRPr="00B96EF7">
        <w:rPr>
          <w:rFonts w:ascii="Book Antiqua" w:eastAsia="Calibri" w:hAnsi="Book Antiqua" w:cs="Times New Roman"/>
          <w:color w:val="00000A"/>
          <w:lang w:eastAsia="en-US"/>
        </w:rPr>
        <w:t>analysed</w:t>
      </w:r>
      <w:r w:rsidR="00563316" w:rsidRPr="00B96EF7">
        <w:rPr>
          <w:rFonts w:ascii="Book Antiqua" w:eastAsia="Calibri" w:hAnsi="Book Antiqua" w:cs="Times New Roman"/>
          <w:color w:val="00000A"/>
          <w:lang w:eastAsia="en-US"/>
        </w:rPr>
        <w:t xml:space="preserve"> </w:t>
      </w:r>
      <w:r w:rsidR="00277174" w:rsidRPr="00B96EF7">
        <w:rPr>
          <w:rFonts w:ascii="Book Antiqua" w:eastAsia="Calibri" w:hAnsi="Book Antiqua" w:cs="Times New Roman"/>
          <w:color w:val="00000A"/>
          <w:lang w:eastAsia="en-US"/>
        </w:rPr>
        <w:t>with a statistically robust meta</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analysis approach</w:t>
      </w:r>
      <w:r w:rsidR="00277174" w:rsidRPr="00B96EF7">
        <w:rPr>
          <w:rFonts w:ascii="Book Antiqua" w:eastAsia="Calibri" w:hAnsi="Book Antiqua" w:cs="Times New Roman"/>
          <w:color w:val="00000A"/>
          <w:cs/>
          <w:lang w:eastAsia="en-US"/>
        </w:rPr>
        <w:t xml:space="preserve">. </w:t>
      </w:r>
      <w:r w:rsidR="00277174" w:rsidRPr="00B96EF7">
        <w:rPr>
          <w:rFonts w:ascii="Book Antiqua" w:eastAsia="Calibri" w:hAnsi="Book Antiqua" w:cs="Times New Roman"/>
          <w:color w:val="00000A"/>
          <w:lang w:eastAsia="en-US"/>
        </w:rPr>
        <w:t>In our meta</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analysis, miRNA microarray datasets from multiple independent studies were analyzed with</w:t>
      </w:r>
      <w:r w:rsidRPr="00B96EF7">
        <w:rPr>
          <w:rFonts w:ascii="Book Antiqua" w:eastAsia="Calibri" w:hAnsi="Book Antiqua" w:cs="Times New Roman"/>
          <w:color w:val="00000A"/>
          <w:lang w:eastAsia="en-US"/>
        </w:rPr>
        <w:t xml:space="preserve"> highly</w:t>
      </w:r>
      <w:r w:rsidR="00277174" w:rsidRPr="00B96EF7">
        <w:rPr>
          <w:rFonts w:ascii="Book Antiqua" w:eastAsia="Calibri" w:hAnsi="Book Antiqua" w:cs="Times New Roman"/>
          <w:color w:val="00000A"/>
          <w:lang w:eastAsia="en-US"/>
        </w:rPr>
        <w:t xml:space="preserve"> stringent statistics and cross validation</w:t>
      </w:r>
      <w:r w:rsidR="00FC5802" w:rsidRPr="00B96EF7">
        <w:rPr>
          <w:rFonts w:ascii="Book Antiqua" w:eastAsia="Calibri" w:hAnsi="Book Antiqua" w:cs="Times New Roman"/>
          <w:color w:val="00000A"/>
          <w:lang w:eastAsia="en-US"/>
        </w:rPr>
        <w:t>,</w:t>
      </w:r>
      <w:r w:rsidR="00563316" w:rsidRPr="00B96EF7">
        <w:rPr>
          <w:rFonts w:ascii="Book Antiqua" w:eastAsia="Calibri" w:hAnsi="Book Antiqua" w:cs="Times New Roman"/>
          <w:color w:val="00000A"/>
          <w:lang w:eastAsia="en-US"/>
        </w:rPr>
        <w:t xml:space="preserve"> </w:t>
      </w:r>
      <w:r w:rsidR="00FC5802" w:rsidRPr="00B96EF7">
        <w:rPr>
          <w:rFonts w:ascii="Book Antiqua" w:eastAsia="Calibri" w:hAnsi="Book Antiqua" w:cs="Times New Roman"/>
          <w:color w:val="00000A"/>
          <w:lang w:eastAsia="en-US"/>
        </w:rPr>
        <w:t xml:space="preserve">leading to </w:t>
      </w:r>
      <w:r w:rsidR="00277174" w:rsidRPr="00B96EF7">
        <w:rPr>
          <w:rFonts w:ascii="Book Antiqua" w:eastAsia="Calibri" w:hAnsi="Book Antiqua" w:cs="Times New Roman"/>
          <w:color w:val="00000A"/>
          <w:lang w:eastAsia="en-US"/>
        </w:rPr>
        <w:t>identif</w:t>
      </w:r>
      <w:r w:rsidR="00FC5802" w:rsidRPr="00B96EF7">
        <w:rPr>
          <w:rFonts w:ascii="Book Antiqua" w:eastAsia="Calibri" w:hAnsi="Book Antiqua" w:cs="Times New Roman"/>
          <w:color w:val="00000A"/>
          <w:lang w:eastAsia="en-US"/>
        </w:rPr>
        <w:t>ication of</w:t>
      </w:r>
      <w:r w:rsidR="00277174"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DE</w:t>
      </w:r>
      <w:r w:rsidR="00FC5802" w:rsidRPr="00B96EF7">
        <w:rPr>
          <w:rFonts w:ascii="Book Antiqua" w:eastAsia="Calibri" w:hAnsi="Book Antiqua" w:cs="Times New Roman"/>
          <w:color w:val="00000A"/>
          <w:lang w:eastAsia="en-US"/>
        </w:rPr>
        <w:t xml:space="preserve"> </w:t>
      </w:r>
      <w:r w:rsidR="00277174" w:rsidRPr="00B96EF7">
        <w:rPr>
          <w:rFonts w:ascii="Book Antiqua" w:eastAsia="Calibri" w:hAnsi="Book Antiqua" w:cs="Times New Roman"/>
          <w:color w:val="00000A"/>
          <w:lang w:eastAsia="en-US"/>
        </w:rPr>
        <w:t>miRNAs in CCA compared to non</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cancerous cells across the pooled samples</w:t>
      </w:r>
      <w:r w:rsidR="00277174" w:rsidRPr="00B96EF7">
        <w:rPr>
          <w:rFonts w:ascii="Book Antiqua" w:eastAsia="Calibri" w:hAnsi="Book Antiqua" w:cs="Times New Roman"/>
          <w:color w:val="00000A"/>
          <w:cs/>
          <w:lang w:eastAsia="en-US"/>
        </w:rPr>
        <w:t>.</w:t>
      </w:r>
      <w:r w:rsidR="00B7196F" w:rsidRPr="00B96EF7">
        <w:rPr>
          <w:rFonts w:ascii="Book Antiqua" w:eastAsia="Calibri" w:hAnsi="Book Antiqua" w:cs="Times New Roman"/>
          <w:color w:val="00000A"/>
          <w:lang w:eastAsia="en-US"/>
        </w:rPr>
        <w:t xml:space="preserve"> The lack information on </w:t>
      </w:r>
      <w:r w:rsidR="00B7196F" w:rsidRPr="00B96EF7">
        <w:rPr>
          <w:rFonts w:ascii="Book Antiqua" w:eastAsia="Calibri" w:hAnsi="Book Antiqua" w:cs="Times New Roman"/>
          <w:color w:val="00000A"/>
          <w:lang w:eastAsia="en-US"/>
        </w:rPr>
        <w:lastRenderedPageBreak/>
        <w:t>whether the samples were from primary or metastatic sites would pose as one of the limitations of this study.</w:t>
      </w:r>
      <w:r w:rsidR="008776CC" w:rsidRPr="00B96EF7">
        <w:rPr>
          <w:rFonts w:ascii="Book Antiqua" w:eastAsia="Calibri" w:hAnsi="Book Antiqua" w:cs="Times New Roman"/>
          <w:color w:val="00000A"/>
          <w:lang w:eastAsia="en-US"/>
        </w:rPr>
        <w:t xml:space="preserve"> </w:t>
      </w:r>
    </w:p>
    <w:p w14:paraId="688DFC59" w14:textId="776E49CF" w:rsidR="00682DBE" w:rsidRPr="00B96EF7" w:rsidRDefault="00277174" w:rsidP="009164C7">
      <w:pPr>
        <w:adjustRightInd w:val="0"/>
        <w:snapToGrid w:val="0"/>
        <w:spacing w:line="360" w:lineRule="auto"/>
        <w:ind w:firstLineChars="100" w:firstLine="240"/>
        <w:jc w:val="both"/>
        <w:rPr>
          <w:rFonts w:ascii="Book Antiqua" w:hAnsi="Book Antiqua" w:cs="Times New Roman"/>
        </w:rPr>
      </w:pPr>
      <w:r w:rsidRPr="00B96EF7">
        <w:rPr>
          <w:rFonts w:ascii="Book Antiqua" w:eastAsia="Calibri" w:hAnsi="Book Antiqua" w:cs="Times New Roman"/>
          <w:color w:val="00000A"/>
          <w:lang w:eastAsia="en-US"/>
        </w:rPr>
        <w:t xml:space="preserve">Many DE miRNA observed in our study are significantly related to 3 major cancer signaling pathways, </w:t>
      </w:r>
      <w:r w:rsidR="00336ACF" w:rsidRPr="00B96EF7">
        <w:rPr>
          <w:rFonts w:ascii="Book Antiqua" w:eastAsia="Calibri" w:hAnsi="Book Antiqua" w:cs="Times New Roman"/>
          <w:color w:val="00000A"/>
          <w:lang w:eastAsia="en-US"/>
        </w:rPr>
        <w:t>namely the</w:t>
      </w:r>
      <w:r w:rsidR="00563316"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MAPK signaling pathway, PI3K</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Akt signaling pathway, and Ras signaling pathway</w:t>
      </w:r>
      <w:r w:rsidRPr="00B96EF7">
        <w:rPr>
          <w:rFonts w:ascii="Book Antiqua" w:eastAsia="Calibri" w:hAnsi="Book Antiqua" w:cs="Times New Roman"/>
          <w:color w:val="00000A"/>
          <w:cs/>
          <w:lang w:eastAsia="en-US"/>
        </w:rPr>
        <w:t>.</w:t>
      </w:r>
      <w:r w:rsidR="00167EE0" w:rsidRPr="00B96EF7">
        <w:rPr>
          <w:rFonts w:ascii="Book Antiqua" w:hAnsi="Book Antiqua" w:cs="Times New Roman"/>
        </w:rPr>
        <w:t xml:space="preserve"> </w:t>
      </w:r>
      <w:r w:rsidRPr="00B96EF7">
        <w:rPr>
          <w:rFonts w:ascii="Book Antiqua" w:hAnsi="Book Antiqua" w:cs="Times New Roman"/>
          <w:lang w:eastAsia="en-US"/>
        </w:rPr>
        <w:t>Among</w:t>
      </w:r>
      <w:r w:rsidRPr="00B96EF7">
        <w:rPr>
          <w:rFonts w:ascii="Book Antiqua" w:eastAsia="Calibri" w:hAnsi="Book Antiqua" w:cs="Times New Roman"/>
          <w:color w:val="00000A"/>
          <w:cs/>
          <w:lang w:eastAsia="en-US"/>
        </w:rPr>
        <w:t xml:space="preserve"> </w:t>
      </w:r>
      <w:r w:rsidR="00336ACF" w:rsidRPr="00B96EF7">
        <w:rPr>
          <w:rFonts w:ascii="Book Antiqua" w:eastAsia="Calibri" w:hAnsi="Book Antiqua" w:cs="Times New Roman"/>
          <w:color w:val="00000A"/>
          <w:lang w:eastAsia="en-US"/>
        </w:rPr>
        <w:t xml:space="preserve">the </w:t>
      </w:r>
      <w:r w:rsidRPr="00B96EF7">
        <w:rPr>
          <w:rFonts w:ascii="Book Antiqua" w:eastAsia="Calibri" w:hAnsi="Book Antiqua" w:cs="Times New Roman"/>
          <w:color w:val="00000A"/>
          <w:lang w:eastAsia="en-US"/>
        </w:rPr>
        <w:t>up</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regulated miRNAs found in our meta</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analysis, miR</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519d and miR</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330 </w:t>
      </w:r>
      <w:r w:rsidR="002374E9" w:rsidRPr="00B96EF7">
        <w:rPr>
          <w:rFonts w:ascii="Book Antiqua" w:eastAsia="Calibri" w:hAnsi="Book Antiqua" w:cs="Times New Roman"/>
          <w:color w:val="00000A"/>
          <w:lang w:eastAsia="en-US"/>
        </w:rPr>
        <w:t xml:space="preserve">are of particular interest as dysregulated expression of these miRNAs </w:t>
      </w:r>
      <w:r w:rsidR="00D77566" w:rsidRPr="00B96EF7">
        <w:rPr>
          <w:rFonts w:ascii="Book Antiqua" w:eastAsia="Calibri" w:hAnsi="Book Antiqua" w:cs="Times New Roman"/>
          <w:color w:val="00000A"/>
          <w:lang w:eastAsia="en-US"/>
        </w:rPr>
        <w:t xml:space="preserve">have been reported </w:t>
      </w:r>
      <w:r w:rsidRPr="00B96EF7">
        <w:rPr>
          <w:rFonts w:ascii="Book Antiqua" w:eastAsia="Calibri" w:hAnsi="Book Antiqua" w:cs="Times New Roman"/>
          <w:color w:val="00000A"/>
          <w:lang w:eastAsia="en-US"/>
        </w:rPr>
        <w:t>in several types of cancers</w:t>
      </w:r>
      <w:r w:rsidRPr="00B96EF7">
        <w:rPr>
          <w:rFonts w:ascii="Book Antiqua" w:eastAsia="Calibri" w:hAnsi="Book Antiqua" w:cs="Times New Roman"/>
          <w:color w:val="00000A"/>
          <w:cs/>
          <w:lang w:eastAsia="en-US"/>
        </w:rPr>
        <w:t xml:space="preserve">. </w:t>
      </w:r>
      <w:r w:rsidRPr="00B96EF7">
        <w:rPr>
          <w:rStyle w:val="a3"/>
          <w:rFonts w:ascii="Book Antiqua" w:eastAsia="Calibri" w:hAnsi="Book Antiqua" w:cs="Times New Roman"/>
          <w:i w:val="0"/>
          <w:iCs w:val="0"/>
          <w:color w:val="00000A"/>
          <w:lang w:eastAsia="en-US"/>
        </w:rPr>
        <w:t>miR</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519d</w:t>
      </w:r>
      <w:r w:rsidRPr="00B96EF7">
        <w:rPr>
          <w:rFonts w:ascii="Book Antiqua" w:eastAsia="Calibri" w:hAnsi="Book Antiqua" w:cs="Times New Roman"/>
          <w:color w:val="00000A"/>
          <w:lang w:eastAsia="en-US"/>
        </w:rPr>
        <w:t xml:space="preserve"> belongs to the chromosome 19 miRNA cluster, which is the largest human miRNA cluster described so far</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17</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w:t>
      </w:r>
      <w:r w:rsidR="006B32C6"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 xml:space="preserve">Although there is no </w:t>
      </w:r>
      <w:r w:rsidR="00FA2DA1" w:rsidRPr="00B96EF7">
        <w:rPr>
          <w:rFonts w:ascii="Book Antiqua" w:eastAsia="Calibri" w:hAnsi="Book Antiqua" w:cs="Times New Roman"/>
          <w:color w:val="00000A"/>
          <w:lang w:eastAsia="en-US"/>
        </w:rPr>
        <w:t>direct</w:t>
      </w:r>
      <w:r w:rsidRPr="00B96EF7">
        <w:rPr>
          <w:rFonts w:ascii="Book Antiqua" w:eastAsia="Calibri" w:hAnsi="Book Antiqua" w:cs="Times New Roman"/>
          <w:color w:val="00000A"/>
          <w:lang w:eastAsia="en-US"/>
        </w:rPr>
        <w:t xml:space="preserve"> evidence </w:t>
      </w:r>
      <w:r w:rsidR="00FA2DA1" w:rsidRPr="00B96EF7">
        <w:rPr>
          <w:rFonts w:ascii="Book Antiqua" w:eastAsia="Calibri" w:hAnsi="Book Antiqua" w:cs="Times New Roman"/>
          <w:color w:val="00000A"/>
          <w:lang w:eastAsia="en-US"/>
        </w:rPr>
        <w:t>on the relationship of</w:t>
      </w:r>
      <w:r w:rsidRPr="00B96EF7">
        <w:rPr>
          <w:rFonts w:ascii="Book Antiqua" w:eastAsia="Calibri" w:hAnsi="Book Antiqua" w:cs="Times New Roman"/>
          <w:color w:val="00000A"/>
          <w:lang w:eastAsia="en-US"/>
        </w:rPr>
        <w:t xml:space="preserve"> miR</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519d </w:t>
      </w:r>
      <w:r w:rsidR="00FA2DA1" w:rsidRPr="00B96EF7">
        <w:rPr>
          <w:rFonts w:ascii="Book Antiqua" w:eastAsia="Calibri" w:hAnsi="Book Antiqua" w:cs="Times New Roman"/>
          <w:color w:val="00000A"/>
          <w:lang w:eastAsia="en-US"/>
        </w:rPr>
        <w:t>and</w:t>
      </w:r>
      <w:r w:rsidRPr="00B96EF7">
        <w:rPr>
          <w:rFonts w:ascii="Book Antiqua" w:eastAsia="Calibri" w:hAnsi="Book Antiqua" w:cs="Times New Roman"/>
          <w:color w:val="00000A"/>
          <w:lang w:eastAsia="en-US"/>
        </w:rPr>
        <w:t xml:space="preserve"> CCA development,</w:t>
      </w:r>
      <w:r w:rsidR="00FA2DA1" w:rsidRPr="00B96EF7">
        <w:rPr>
          <w:rFonts w:ascii="Book Antiqua" w:eastAsia="Calibri" w:hAnsi="Book Antiqua" w:cs="Times New Roman"/>
          <w:color w:val="00000A"/>
          <w:lang w:eastAsia="en-US"/>
        </w:rPr>
        <w:t xml:space="preserve"> however,</w:t>
      </w:r>
      <w:r w:rsidRPr="00B96EF7">
        <w:rPr>
          <w:rFonts w:ascii="Book Antiqua" w:eastAsia="Calibri" w:hAnsi="Book Antiqua" w:cs="Times New Roman"/>
          <w:color w:val="00000A"/>
          <w:lang w:eastAsia="en-US"/>
        </w:rPr>
        <w:t xml:space="preserve"> miR</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519d </w:t>
      </w:r>
      <w:r w:rsidR="00FA2DA1" w:rsidRPr="00B96EF7">
        <w:rPr>
          <w:rFonts w:ascii="Book Antiqua" w:eastAsia="Calibri" w:hAnsi="Book Antiqua" w:cs="Times New Roman"/>
          <w:color w:val="00000A"/>
          <w:lang w:eastAsia="en-US"/>
        </w:rPr>
        <w:t xml:space="preserve">has been </w:t>
      </w:r>
      <w:r w:rsidR="00336ACF" w:rsidRPr="00B96EF7">
        <w:rPr>
          <w:rFonts w:ascii="Book Antiqua" w:eastAsia="Calibri" w:hAnsi="Book Antiqua" w:cs="Times New Roman"/>
          <w:color w:val="00000A"/>
          <w:lang w:eastAsia="en-US"/>
        </w:rPr>
        <w:t xml:space="preserve">shown to be </w:t>
      </w:r>
      <w:r w:rsidRPr="00B96EF7">
        <w:rPr>
          <w:rFonts w:ascii="Book Antiqua" w:eastAsia="Calibri" w:hAnsi="Book Antiqua" w:cs="Times New Roman"/>
          <w:color w:val="00000A"/>
          <w:lang w:eastAsia="en-US"/>
        </w:rPr>
        <w:t>up</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regulated in HCC</w:t>
      </w:r>
      <w:r w:rsidR="00FB3112" w:rsidRPr="00B96EF7">
        <w:rPr>
          <w:rFonts w:ascii="Book Antiqua" w:eastAsia="Calibri" w:hAnsi="Book Antiqua" w:cs="Times New Roman"/>
          <w:color w:val="00000A"/>
          <w:lang w:eastAsia="en-US"/>
        </w:rPr>
        <w:t xml:space="preserve"> patient</w:t>
      </w:r>
      <w:r w:rsidR="00FB3112" w:rsidRPr="00B96EF7">
        <w:rPr>
          <w:rFonts w:ascii="Book Antiqua" w:eastAsia="Calibri" w:hAnsi="Book Antiqua" w:cs="Times New Roman"/>
          <w:color w:val="00000A"/>
          <w:cs/>
          <w:lang w:eastAsia="en-US"/>
        </w:rPr>
        <w:t>’</w:t>
      </w:r>
      <w:r w:rsidR="00FB3112" w:rsidRPr="00B96EF7">
        <w:rPr>
          <w:rFonts w:ascii="Book Antiqua" w:eastAsia="Calibri" w:hAnsi="Book Antiqua" w:cs="Times New Roman"/>
          <w:color w:val="00000A"/>
          <w:lang w:eastAsia="en-US"/>
        </w:rPr>
        <w:t>s tissues</w:t>
      </w:r>
      <w:r w:rsidRPr="00B96EF7">
        <w:rPr>
          <w:rStyle w:val="a3"/>
          <w:rFonts w:ascii="Book Antiqua" w:eastAsia="Calibri" w:hAnsi="Book Antiqua" w:cs="Times New Roman"/>
          <w:i w:val="0"/>
          <w:iCs w:val="0"/>
          <w:color w:val="00000A"/>
          <w:lang w:eastAsia="en-US"/>
        </w:rPr>
        <w:t xml:space="preserve">, </w:t>
      </w:r>
      <w:r w:rsidR="006B32C6" w:rsidRPr="00B96EF7">
        <w:rPr>
          <w:rStyle w:val="a3"/>
          <w:rFonts w:ascii="Book Antiqua" w:eastAsia="Calibri" w:hAnsi="Book Antiqua" w:cs="Times New Roman"/>
          <w:i w:val="0"/>
          <w:iCs w:val="0"/>
          <w:color w:val="00000A"/>
          <w:lang w:eastAsia="en-US"/>
        </w:rPr>
        <w:t xml:space="preserve">exerting oncogenic activity </w:t>
      </w:r>
      <w:r w:rsidR="0003298B" w:rsidRPr="00B96EF7">
        <w:rPr>
          <w:rStyle w:val="a3"/>
          <w:rFonts w:ascii="Book Antiqua" w:eastAsia="Calibri" w:hAnsi="Book Antiqua" w:cs="Times New Roman"/>
          <w:i w:val="0"/>
          <w:iCs w:val="0"/>
          <w:color w:val="00000A"/>
          <w:lang w:eastAsia="en-US"/>
        </w:rPr>
        <w:t>by inhibiting</w:t>
      </w:r>
      <w:r w:rsidR="006B32C6" w:rsidRPr="00B96EF7">
        <w:rPr>
          <w:rStyle w:val="a3"/>
          <w:rFonts w:ascii="Book Antiqua" w:eastAsia="Calibri" w:hAnsi="Book Antiqua" w:cs="Times New Roman"/>
          <w:i w:val="0"/>
          <w:iCs w:val="0"/>
          <w:color w:val="00000A"/>
          <w:lang w:eastAsia="en-US"/>
        </w:rPr>
        <w:t xml:space="preserve"> the tumor suppressor proteins such as </w:t>
      </w:r>
      <w:r w:rsidRPr="00B96EF7">
        <w:rPr>
          <w:rStyle w:val="a3"/>
          <w:rFonts w:ascii="Book Antiqua" w:eastAsia="Calibri" w:hAnsi="Book Antiqua" w:cs="Times New Roman"/>
          <w:color w:val="00000A"/>
          <w:lang w:eastAsia="en-US"/>
        </w:rPr>
        <w:t>CDKN1A</w:t>
      </w:r>
      <w:r w:rsidRPr="00B96EF7">
        <w:rPr>
          <w:rStyle w:val="a3"/>
          <w:rFonts w:ascii="Book Antiqua" w:eastAsia="Calibri" w:hAnsi="Book Antiqua" w:cs="Times New Roman"/>
          <w:color w:val="00000A"/>
          <w:cs/>
          <w:lang w:eastAsia="en-US"/>
        </w:rPr>
        <w:t>/</w:t>
      </w:r>
      <w:r w:rsidRPr="00B96EF7">
        <w:rPr>
          <w:rStyle w:val="a3"/>
          <w:rFonts w:ascii="Book Antiqua" w:eastAsia="Calibri" w:hAnsi="Book Antiqua" w:cs="Times New Roman"/>
          <w:color w:val="00000A"/>
          <w:lang w:eastAsia="en-US"/>
        </w:rPr>
        <w:t>p21</w:t>
      </w:r>
      <w:r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color w:val="00000A"/>
          <w:lang w:eastAsia="en-US"/>
        </w:rPr>
        <w:t>PTEN</w:t>
      </w:r>
      <w:r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color w:val="00000A"/>
          <w:lang w:eastAsia="en-US"/>
        </w:rPr>
        <w:t>AKT3</w:t>
      </w:r>
      <w:r w:rsidRPr="00B96EF7">
        <w:rPr>
          <w:rStyle w:val="a3"/>
          <w:rFonts w:ascii="Book Antiqua" w:eastAsia="Calibri" w:hAnsi="Book Antiqua" w:cs="Times New Roman"/>
          <w:i w:val="0"/>
          <w:iCs w:val="0"/>
          <w:color w:val="00000A"/>
          <w:lang w:eastAsia="en-US"/>
        </w:rPr>
        <w:t xml:space="preserve"> and </w:t>
      </w:r>
      <w:r w:rsidRPr="00B96EF7">
        <w:rPr>
          <w:rStyle w:val="a3"/>
          <w:rFonts w:ascii="Book Antiqua" w:eastAsia="Calibri" w:hAnsi="Book Antiqua" w:cs="Times New Roman"/>
          <w:color w:val="00000A"/>
          <w:lang w:eastAsia="en-US"/>
        </w:rPr>
        <w:t>TIMP2</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38</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 xml:space="preserve">. </w:t>
      </w:r>
      <w:r w:rsidR="00F21F21" w:rsidRPr="00B96EF7">
        <w:rPr>
          <w:rFonts w:ascii="Book Antiqua" w:eastAsia="Calibri" w:hAnsi="Book Antiqua" w:cs="Times New Roman"/>
          <w:color w:val="00000A"/>
          <w:lang w:eastAsia="en-US"/>
        </w:rPr>
        <w:t>In contrast, ove</w:t>
      </w:r>
      <w:r w:rsidR="0003298B" w:rsidRPr="00B96EF7">
        <w:rPr>
          <w:rFonts w:ascii="Book Antiqua" w:eastAsia="Calibri" w:hAnsi="Book Antiqua" w:cs="Times New Roman"/>
          <w:color w:val="00000A"/>
          <w:lang w:eastAsia="en-US"/>
        </w:rPr>
        <w:t>rexpression of miR</w:t>
      </w:r>
      <w:r w:rsidR="0003298B" w:rsidRPr="00B96EF7">
        <w:rPr>
          <w:rFonts w:ascii="Book Antiqua" w:eastAsia="Calibri" w:hAnsi="Book Antiqua" w:cs="Times New Roman"/>
          <w:color w:val="00000A"/>
          <w:cs/>
          <w:lang w:eastAsia="en-US"/>
        </w:rPr>
        <w:t>-</w:t>
      </w:r>
      <w:r w:rsidR="0003298B" w:rsidRPr="00B96EF7">
        <w:rPr>
          <w:rFonts w:ascii="Book Antiqua" w:eastAsia="Calibri" w:hAnsi="Book Antiqua" w:cs="Times New Roman"/>
          <w:color w:val="00000A"/>
          <w:lang w:eastAsia="en-US"/>
        </w:rPr>
        <w:t xml:space="preserve">519d in </w:t>
      </w:r>
      <w:r w:rsidR="00FA2DA1" w:rsidRPr="00B96EF7">
        <w:rPr>
          <w:rFonts w:ascii="Book Antiqua" w:eastAsia="Calibri" w:hAnsi="Book Antiqua" w:cs="Times New Roman"/>
          <w:color w:val="00000A"/>
          <w:lang w:eastAsia="en-US"/>
        </w:rPr>
        <w:t xml:space="preserve">a </w:t>
      </w:r>
      <w:r w:rsidR="00FA2DA1" w:rsidRPr="00B96EF7">
        <w:rPr>
          <w:rFonts w:ascii="Book Antiqua" w:eastAsia="Calibri" w:hAnsi="Book Antiqua" w:cs="Times New Roman"/>
          <w:lang w:eastAsia="en-US"/>
        </w:rPr>
        <w:t xml:space="preserve">human HCC cell line </w:t>
      </w:r>
      <w:r w:rsidR="0003298B" w:rsidRPr="00B96EF7">
        <w:rPr>
          <w:rFonts w:ascii="Book Antiqua" w:eastAsia="Calibri" w:hAnsi="Book Antiqua" w:cs="Times New Roman"/>
          <w:lang w:eastAsia="en-US"/>
        </w:rPr>
        <w:t>QGY</w:t>
      </w:r>
      <w:r w:rsidR="0003298B" w:rsidRPr="00B96EF7">
        <w:rPr>
          <w:rFonts w:ascii="Book Antiqua" w:eastAsia="Calibri" w:hAnsi="Book Antiqua" w:cs="Times New Roman"/>
          <w:cs/>
          <w:lang w:eastAsia="en-US"/>
        </w:rPr>
        <w:t>-</w:t>
      </w:r>
      <w:r w:rsidR="0003298B" w:rsidRPr="00B96EF7">
        <w:rPr>
          <w:rFonts w:ascii="Book Antiqua" w:eastAsia="Calibri" w:hAnsi="Book Antiqua" w:cs="Times New Roman"/>
          <w:color w:val="00000A"/>
          <w:lang w:eastAsia="en-US"/>
        </w:rPr>
        <w:t>7703 has been shown to block</w:t>
      </w:r>
      <w:r w:rsidR="00FA2DA1" w:rsidRPr="00B96EF7">
        <w:rPr>
          <w:rFonts w:ascii="Book Antiqua" w:eastAsia="Calibri" w:hAnsi="Book Antiqua" w:cs="Times New Roman"/>
          <w:color w:val="00000A"/>
          <w:lang w:eastAsia="en-US"/>
        </w:rPr>
        <w:t xml:space="preserve"> cell proliferation</w:t>
      </w:r>
      <w:r w:rsidR="0003298B" w:rsidRPr="00B96EF7">
        <w:rPr>
          <w:rFonts w:ascii="Book Antiqua" w:eastAsia="Calibri" w:hAnsi="Book Antiqua" w:cs="Times New Roman"/>
          <w:color w:val="00000A"/>
          <w:cs/>
          <w:lang w:eastAsia="en-US"/>
        </w:rPr>
        <w:t>.</w:t>
      </w:r>
      <w:r w:rsidR="00563316" w:rsidRPr="00B96EF7">
        <w:rPr>
          <w:rFonts w:ascii="Book Antiqua" w:eastAsia="Calibri" w:hAnsi="Book Antiqua" w:cs="Times New Roman"/>
          <w:color w:val="00000A"/>
          <w:cs/>
          <w:lang w:eastAsia="en-US"/>
        </w:rPr>
        <w:t xml:space="preserve"> </w:t>
      </w:r>
      <w:r w:rsidR="00037F06" w:rsidRPr="00B96EF7">
        <w:rPr>
          <w:rFonts w:ascii="Book Antiqua" w:eastAsia="Calibri" w:hAnsi="Book Antiqua" w:cs="Times New Roman"/>
          <w:color w:val="00000A"/>
          <w:lang w:eastAsia="en-US"/>
        </w:rPr>
        <w:t>On the contrary</w:t>
      </w:r>
      <w:r w:rsidR="00FB3112"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down</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regulat</w:t>
      </w:r>
      <w:r w:rsidR="00FB3112" w:rsidRPr="00B96EF7">
        <w:rPr>
          <w:rFonts w:ascii="Book Antiqua" w:eastAsia="Calibri" w:hAnsi="Book Antiqua" w:cs="Times New Roman"/>
          <w:color w:val="00000A"/>
          <w:lang w:eastAsia="en-US"/>
        </w:rPr>
        <w:t>ion of miR</w:t>
      </w:r>
      <w:r w:rsidR="00FB3112" w:rsidRPr="00B96EF7">
        <w:rPr>
          <w:rFonts w:ascii="Book Antiqua" w:eastAsia="Calibri" w:hAnsi="Book Antiqua" w:cs="Times New Roman"/>
          <w:color w:val="00000A"/>
          <w:cs/>
          <w:lang w:eastAsia="en-US"/>
        </w:rPr>
        <w:t>-</w:t>
      </w:r>
      <w:r w:rsidR="00FB3112" w:rsidRPr="00B96EF7">
        <w:rPr>
          <w:rFonts w:ascii="Book Antiqua" w:eastAsia="Calibri" w:hAnsi="Book Antiqua" w:cs="Times New Roman"/>
          <w:color w:val="00000A"/>
          <w:lang w:eastAsia="en-US"/>
        </w:rPr>
        <w:t xml:space="preserve">519d has </w:t>
      </w:r>
      <w:r w:rsidR="00FB3112" w:rsidRPr="00B96EF7">
        <w:rPr>
          <w:rFonts w:ascii="Book Antiqua" w:eastAsia="Calibri" w:hAnsi="Book Antiqua" w:cs="Times New Roman"/>
          <w:lang w:eastAsia="en-US"/>
        </w:rPr>
        <w:t>been reported</w:t>
      </w:r>
      <w:r w:rsidRPr="00B96EF7">
        <w:rPr>
          <w:rFonts w:ascii="Book Antiqua" w:eastAsia="Calibri" w:hAnsi="Book Antiqua" w:cs="Times New Roman"/>
          <w:lang w:eastAsia="en-US"/>
        </w:rPr>
        <w:t xml:space="preserve"> </w:t>
      </w:r>
      <w:r w:rsidR="007E1B2C" w:rsidRPr="00B96EF7">
        <w:rPr>
          <w:rFonts w:ascii="Book Antiqua" w:eastAsia="Calibri" w:hAnsi="Book Antiqua" w:cs="Times New Roman"/>
          <w:lang w:eastAsia="en-US"/>
        </w:rPr>
        <w:t xml:space="preserve">to promote </w:t>
      </w:r>
      <w:r w:rsidR="00FA2DA1" w:rsidRPr="00B96EF7">
        <w:rPr>
          <w:rFonts w:ascii="Book Antiqua" w:eastAsia="Calibri" w:hAnsi="Book Antiqua" w:cs="Times New Roman"/>
          <w:lang w:eastAsia="en-US"/>
        </w:rPr>
        <w:t xml:space="preserve">cell </w:t>
      </w:r>
      <w:r w:rsidR="007E1B2C" w:rsidRPr="00B96EF7">
        <w:rPr>
          <w:rFonts w:ascii="Book Antiqua" w:eastAsia="Calibri" w:hAnsi="Book Antiqua" w:cs="Times New Roman"/>
          <w:lang w:eastAsia="en-US"/>
        </w:rPr>
        <w:t xml:space="preserve">proliferation </w:t>
      </w:r>
      <w:r w:rsidRPr="00B96EF7">
        <w:rPr>
          <w:rFonts w:ascii="Book Antiqua" w:eastAsia="Calibri" w:hAnsi="Book Antiqua" w:cs="Times New Roman"/>
          <w:lang w:eastAsia="en-US"/>
        </w:rPr>
        <w:t>in many cancers, including cervical cancer, breast canc</w:t>
      </w:r>
      <w:r w:rsidRPr="00B96EF7">
        <w:rPr>
          <w:rFonts w:ascii="Book Antiqua" w:eastAsia="Calibri" w:hAnsi="Book Antiqua" w:cs="Times New Roman"/>
          <w:color w:val="00000A"/>
          <w:lang w:eastAsia="en-US"/>
        </w:rPr>
        <w:t>er, and ovarian cancer</w:t>
      </w:r>
      <w:r w:rsidRPr="00B96EF7">
        <w:rPr>
          <w:rFonts w:ascii="Book Antiqua" w:eastAsia="Calibri" w:hAnsi="Book Antiqua" w:cs="Times New Roman"/>
          <w:color w:val="00000A"/>
          <w:vertAlign w:val="superscript"/>
          <w:cs/>
          <w:lang w:eastAsia="en-US"/>
        </w:rPr>
        <w:t>[</w:t>
      </w:r>
      <w:r w:rsidR="00002DFA" w:rsidRPr="00B96EF7">
        <w:rPr>
          <w:rFonts w:ascii="Book Antiqua" w:eastAsia="Calibri" w:hAnsi="Book Antiqua" w:cs="Times New Roman"/>
          <w:color w:val="00000A"/>
          <w:vertAlign w:val="superscript"/>
          <w:lang w:eastAsia="en-US"/>
        </w:rPr>
        <w:t>39-42</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 xml:space="preserve">. </w:t>
      </w:r>
    </w:p>
    <w:p w14:paraId="2A16CADC" w14:textId="6F0452C1" w:rsidR="00682DBE" w:rsidRPr="00B96EF7" w:rsidRDefault="00277174" w:rsidP="009164C7">
      <w:pPr>
        <w:adjustRightInd w:val="0"/>
        <w:snapToGrid w:val="0"/>
        <w:spacing w:line="360" w:lineRule="auto"/>
        <w:ind w:firstLineChars="100" w:firstLine="240"/>
        <w:jc w:val="both"/>
        <w:rPr>
          <w:rFonts w:ascii="Book Antiqua" w:hAnsi="Book Antiqua" w:cs="Times New Roman"/>
        </w:rPr>
      </w:pPr>
      <w:r w:rsidRPr="00B96EF7">
        <w:rPr>
          <w:rFonts w:ascii="Book Antiqua" w:eastAsia="Calibri" w:hAnsi="Book Antiqua" w:cs="Times New Roman"/>
          <w:color w:val="00000A"/>
          <w:lang w:eastAsia="en-US"/>
        </w:rPr>
        <w:t>Another up</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regulated miRNA</w:t>
      </w:r>
      <w:r w:rsidR="004C1699" w:rsidRPr="00B96EF7">
        <w:rPr>
          <w:rFonts w:ascii="Book Antiqua" w:eastAsia="Calibri" w:hAnsi="Book Antiqua" w:cs="Times New Roman"/>
          <w:color w:val="00000A"/>
          <w:lang w:eastAsia="en-US"/>
        </w:rPr>
        <w:t xml:space="preserve"> identified </w:t>
      </w:r>
      <w:r w:rsidR="00FA2DA1" w:rsidRPr="00B96EF7">
        <w:rPr>
          <w:rFonts w:ascii="Book Antiqua" w:eastAsia="Calibri" w:hAnsi="Book Antiqua" w:cs="Times New Roman"/>
          <w:color w:val="00000A"/>
          <w:lang w:eastAsia="en-US"/>
        </w:rPr>
        <w:t>in</w:t>
      </w:r>
      <w:r w:rsidR="004C1699" w:rsidRPr="00B96EF7">
        <w:rPr>
          <w:rFonts w:ascii="Book Antiqua" w:eastAsia="Calibri" w:hAnsi="Book Antiqua" w:cs="Times New Roman"/>
          <w:color w:val="00000A"/>
          <w:lang w:eastAsia="en-US"/>
        </w:rPr>
        <w:t xml:space="preserve"> our study</w:t>
      </w:r>
      <w:r w:rsidR="00FA2DA1" w:rsidRPr="00B96EF7">
        <w:rPr>
          <w:rFonts w:ascii="Book Antiqua" w:eastAsia="Calibri" w:hAnsi="Book Antiqua" w:cs="Times New Roman"/>
          <w:color w:val="00000A"/>
          <w:lang w:eastAsia="en-US"/>
        </w:rPr>
        <w:t xml:space="preserve"> includes </w:t>
      </w:r>
      <w:r w:rsidRPr="00B96EF7">
        <w:rPr>
          <w:rFonts w:ascii="Book Antiqua" w:eastAsia="Calibri" w:hAnsi="Book Antiqua" w:cs="Times New Roman"/>
          <w:color w:val="00000A"/>
          <w:lang w:eastAsia="en-US"/>
        </w:rPr>
        <w:t>miR</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330</w:t>
      </w:r>
      <w:r w:rsidR="00FA2DA1" w:rsidRPr="00B96EF7">
        <w:rPr>
          <w:rFonts w:ascii="Book Antiqua" w:eastAsia="Calibri" w:hAnsi="Book Antiqua" w:cs="Times New Roman"/>
          <w:color w:val="00000A"/>
          <w:lang w:eastAsia="en-US"/>
        </w:rPr>
        <w:t xml:space="preserve">. This miRNA has been </w:t>
      </w:r>
      <w:r w:rsidRPr="00B96EF7">
        <w:rPr>
          <w:rFonts w:ascii="Book Antiqua" w:eastAsia="Calibri" w:hAnsi="Book Antiqua" w:cs="Times New Roman"/>
          <w:color w:val="00000A"/>
          <w:lang w:eastAsia="en-US"/>
        </w:rPr>
        <w:t>previously reported to be up</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regulated in glioblastoma</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4</w:t>
      </w:r>
      <w:r w:rsidR="00002DFA" w:rsidRPr="00B96EF7">
        <w:rPr>
          <w:rFonts w:ascii="Book Antiqua" w:eastAsia="Calibri" w:hAnsi="Book Antiqua" w:cs="Times New Roman"/>
          <w:color w:val="00000A"/>
          <w:vertAlign w:val="superscript"/>
          <w:lang w:eastAsia="en-US"/>
        </w:rPr>
        <w:t>3</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lang w:eastAsia="en-US"/>
        </w:rPr>
        <w:t>, colorectal cancer</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4</w:t>
      </w:r>
      <w:r w:rsidR="00002DFA" w:rsidRPr="00B96EF7">
        <w:rPr>
          <w:rFonts w:ascii="Book Antiqua" w:eastAsia="Calibri" w:hAnsi="Book Antiqua" w:cs="Times New Roman"/>
          <w:color w:val="00000A"/>
          <w:vertAlign w:val="superscript"/>
          <w:lang w:eastAsia="en-US"/>
        </w:rPr>
        <w:t>4</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lang w:eastAsia="en-US"/>
        </w:rPr>
        <w:t>, non</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small cell lung cancer</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4</w:t>
      </w:r>
      <w:r w:rsidR="00002DFA" w:rsidRPr="00B96EF7">
        <w:rPr>
          <w:rFonts w:ascii="Book Antiqua" w:eastAsia="Calibri" w:hAnsi="Book Antiqua" w:cs="Times New Roman"/>
          <w:color w:val="00000A"/>
          <w:vertAlign w:val="superscript"/>
          <w:lang w:eastAsia="en-US"/>
        </w:rPr>
        <w:t>5</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lang w:eastAsia="en-US"/>
        </w:rPr>
        <w:t>, and esophageal cancer</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4</w:t>
      </w:r>
      <w:r w:rsidR="00002DFA" w:rsidRPr="00B96EF7">
        <w:rPr>
          <w:rFonts w:ascii="Book Antiqua" w:eastAsia="Calibri" w:hAnsi="Book Antiqua" w:cs="Times New Roman"/>
          <w:color w:val="00000A"/>
          <w:vertAlign w:val="superscript"/>
          <w:lang w:eastAsia="en-US"/>
        </w:rPr>
        <w:t>6</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whereas it</w:t>
      </w:r>
      <w:r w:rsidR="00037F06" w:rsidRPr="00B96EF7">
        <w:rPr>
          <w:rFonts w:ascii="Book Antiqua" w:eastAsia="Calibri" w:hAnsi="Book Antiqua" w:cs="Times New Roman"/>
          <w:color w:val="00000A"/>
          <w:lang w:eastAsia="en-US"/>
        </w:rPr>
        <w:t>s</w:t>
      </w:r>
      <w:r w:rsidRPr="00B96EF7">
        <w:rPr>
          <w:rFonts w:ascii="Book Antiqua" w:eastAsia="Calibri" w:hAnsi="Book Antiqua" w:cs="Times New Roman"/>
          <w:color w:val="00000A"/>
          <w:lang w:eastAsia="en-US"/>
        </w:rPr>
        <w:t xml:space="preserve"> down</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regulated </w:t>
      </w:r>
      <w:r w:rsidR="00037F06" w:rsidRPr="00B96EF7">
        <w:rPr>
          <w:rFonts w:ascii="Book Antiqua" w:eastAsia="Calibri" w:hAnsi="Book Antiqua" w:cs="Times New Roman"/>
          <w:color w:val="00000A"/>
          <w:lang w:eastAsia="en-US"/>
        </w:rPr>
        <w:t xml:space="preserve">expression has been </w:t>
      </w:r>
      <w:r w:rsidR="00002DFA" w:rsidRPr="00B96EF7">
        <w:rPr>
          <w:rFonts w:ascii="Book Antiqua" w:eastAsia="Calibri" w:hAnsi="Book Antiqua" w:cs="Times New Roman"/>
          <w:color w:val="00000A"/>
          <w:lang w:eastAsia="en-US"/>
        </w:rPr>
        <w:t>demonstrated</w:t>
      </w:r>
      <w:r w:rsidRPr="00B96EF7">
        <w:rPr>
          <w:rFonts w:ascii="Book Antiqua" w:eastAsia="Calibri" w:hAnsi="Book Antiqua" w:cs="Times New Roman"/>
          <w:color w:val="00000A"/>
          <w:lang w:eastAsia="en-US"/>
        </w:rPr>
        <w:t xml:space="preserve"> in</w:t>
      </w:r>
      <w:r w:rsidRPr="00B96EF7">
        <w:rPr>
          <w:rFonts w:ascii="Book Antiqua" w:eastAsia="Calibri" w:hAnsi="Book Antiqua" w:cs="Times New Roman"/>
          <w:lang w:eastAsia="en-US"/>
        </w:rPr>
        <w:t xml:space="preserve"> </w:t>
      </w:r>
      <w:r w:rsidRPr="00B96EF7">
        <w:rPr>
          <w:rFonts w:ascii="Book Antiqua" w:eastAsia="Calibri" w:hAnsi="Book Antiqua" w:cs="Times New Roman"/>
          <w:color w:val="00000A"/>
          <w:lang w:eastAsia="en-US"/>
        </w:rPr>
        <w:t>prostate cancer</w:t>
      </w:r>
      <w:r w:rsidRPr="00B96EF7">
        <w:rPr>
          <w:rFonts w:ascii="Book Antiqua" w:eastAsia="Calibri" w:hAnsi="Book Antiqua" w:cs="Times New Roman"/>
          <w:color w:val="00000A"/>
          <w:vertAlign w:val="superscript"/>
          <w:cs/>
          <w:lang w:eastAsia="en-US"/>
        </w:rPr>
        <w:t>[</w:t>
      </w:r>
      <w:r w:rsidR="00002DFA" w:rsidRPr="00B96EF7">
        <w:rPr>
          <w:rFonts w:ascii="Book Antiqua" w:eastAsia="Calibri" w:hAnsi="Book Antiqua" w:cs="Times New Roman"/>
          <w:color w:val="00000A"/>
          <w:vertAlign w:val="superscript"/>
          <w:lang w:eastAsia="en-US"/>
        </w:rPr>
        <w:t>47-49</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miR</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330 </w:t>
      </w:r>
      <w:r w:rsidR="00BC08E4" w:rsidRPr="00B96EF7">
        <w:rPr>
          <w:rFonts w:ascii="Book Antiqua" w:eastAsia="Calibri" w:hAnsi="Book Antiqua" w:cs="Times New Roman"/>
          <w:color w:val="00000A"/>
          <w:lang w:eastAsia="en-US"/>
        </w:rPr>
        <w:t xml:space="preserve">has been shown to </w:t>
      </w:r>
      <w:r w:rsidRPr="00B96EF7">
        <w:rPr>
          <w:rFonts w:ascii="Book Antiqua" w:eastAsia="Calibri" w:hAnsi="Book Antiqua" w:cs="Times New Roman"/>
          <w:color w:val="00000A"/>
          <w:lang w:eastAsia="en-US"/>
        </w:rPr>
        <w:t>promot</w:t>
      </w:r>
      <w:r w:rsidR="00037F06" w:rsidRPr="00B96EF7">
        <w:rPr>
          <w:rFonts w:ascii="Book Antiqua" w:eastAsia="Calibri" w:hAnsi="Book Antiqua" w:cs="Times New Roman"/>
          <w:color w:val="00000A"/>
          <w:lang w:eastAsia="en-US"/>
        </w:rPr>
        <w:t>e</w:t>
      </w:r>
      <w:r w:rsidRPr="00B96EF7">
        <w:rPr>
          <w:rFonts w:ascii="Book Antiqua" w:eastAsia="Calibri" w:hAnsi="Book Antiqua" w:cs="Times New Roman"/>
          <w:color w:val="00000A"/>
          <w:lang w:eastAsia="en-US"/>
        </w:rPr>
        <w:t xml:space="preserve"> cancer cell proliferation </w:t>
      </w:r>
      <w:r w:rsidRPr="00B96EF7">
        <w:rPr>
          <w:rFonts w:ascii="Book Antiqua" w:eastAsia="Calibri" w:hAnsi="Book Antiqua" w:cs="Times New Roman"/>
          <w:i/>
          <w:color w:val="00000A"/>
          <w:lang w:eastAsia="en-US"/>
        </w:rPr>
        <w:t>via</w:t>
      </w:r>
      <w:r w:rsidRPr="00B96EF7">
        <w:rPr>
          <w:rFonts w:ascii="Book Antiqua" w:eastAsia="Calibri" w:hAnsi="Book Antiqua" w:cs="Times New Roman"/>
          <w:color w:val="00000A"/>
          <w:lang w:eastAsia="en-US"/>
        </w:rPr>
        <w:t xml:space="preserve"> suppression of </w:t>
      </w:r>
      <w:r w:rsidRPr="00B96EF7">
        <w:rPr>
          <w:rFonts w:ascii="Book Antiqua" w:eastAsia="Calibri" w:hAnsi="Book Antiqua" w:cs="Times New Roman"/>
          <w:i/>
          <w:iCs/>
          <w:color w:val="00000A"/>
          <w:lang w:eastAsia="en-US"/>
        </w:rPr>
        <w:t>CDC42</w:t>
      </w:r>
      <w:r w:rsidRPr="00B96EF7">
        <w:rPr>
          <w:rFonts w:ascii="Book Antiqua" w:eastAsia="Calibri" w:hAnsi="Book Antiqua" w:cs="Times New Roman"/>
          <w:color w:val="00000A"/>
          <w:lang w:eastAsia="en-US"/>
        </w:rPr>
        <w:t xml:space="preserve">, </w:t>
      </w:r>
      <w:r w:rsidR="00DF1B6A" w:rsidRPr="00B96EF7">
        <w:rPr>
          <w:rFonts w:ascii="Book Antiqua" w:eastAsia="Calibri" w:hAnsi="Book Antiqua" w:cs="Times New Roman"/>
          <w:color w:val="00000A"/>
          <w:lang w:eastAsia="en-US"/>
        </w:rPr>
        <w:t>a</w:t>
      </w:r>
      <w:r w:rsidR="00002DFA"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Rho GTPase</w:t>
      </w:r>
      <w:r w:rsidR="00002DFA" w:rsidRPr="00B96EF7">
        <w:rPr>
          <w:rFonts w:ascii="Book Antiqua" w:eastAsia="Calibri" w:hAnsi="Book Antiqua" w:cs="Times New Roman"/>
          <w:color w:val="00000A"/>
          <w:lang w:eastAsia="en-US"/>
        </w:rPr>
        <w:t>-</w:t>
      </w:r>
      <w:r w:rsidRPr="00B96EF7">
        <w:rPr>
          <w:rFonts w:ascii="Book Antiqua" w:eastAsia="Calibri" w:hAnsi="Book Antiqua" w:cs="Times New Roman"/>
          <w:color w:val="00000A"/>
          <w:lang w:eastAsia="en-US"/>
        </w:rPr>
        <w:t xml:space="preserve">associated </w:t>
      </w:r>
      <w:r w:rsidR="00002DFA" w:rsidRPr="00B96EF7">
        <w:rPr>
          <w:rFonts w:ascii="Book Antiqua" w:eastAsia="Calibri" w:hAnsi="Book Antiqua" w:cs="Times New Roman"/>
          <w:color w:val="00000A"/>
          <w:lang w:eastAsia="en-US"/>
        </w:rPr>
        <w:t>with</w:t>
      </w:r>
      <w:r w:rsidRPr="00B96EF7">
        <w:rPr>
          <w:rFonts w:ascii="Book Antiqua" w:eastAsia="Calibri" w:hAnsi="Book Antiqua" w:cs="Times New Roman"/>
          <w:color w:val="00000A"/>
          <w:lang w:eastAsia="en-US"/>
        </w:rPr>
        <w:t xml:space="preserve"> MAPK signaling pathway</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4</w:t>
      </w:r>
      <w:r w:rsidR="00002DFA" w:rsidRPr="00B96EF7">
        <w:rPr>
          <w:rFonts w:ascii="Book Antiqua" w:eastAsia="Calibri" w:hAnsi="Book Antiqua" w:cs="Times New Roman"/>
          <w:color w:val="00000A"/>
          <w:vertAlign w:val="superscript"/>
          <w:lang w:eastAsia="en-US"/>
        </w:rPr>
        <w:t>4</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 xml:space="preserve">. </w:t>
      </w:r>
      <w:r w:rsidR="00BC08E4" w:rsidRPr="00B96EF7">
        <w:rPr>
          <w:rFonts w:ascii="Book Antiqua" w:eastAsia="Calibri" w:hAnsi="Book Antiqua" w:cs="Times New Roman"/>
          <w:color w:val="00000A"/>
          <w:lang w:eastAsia="en-US"/>
        </w:rPr>
        <w:t>Besides</w:t>
      </w:r>
      <w:r w:rsidR="00DF1B6A" w:rsidRPr="00B96EF7">
        <w:rPr>
          <w:rFonts w:ascii="Book Antiqua" w:eastAsia="Calibri" w:hAnsi="Book Antiqua" w:cs="Times New Roman"/>
          <w:color w:val="00000A"/>
          <w:lang w:eastAsia="en-US"/>
        </w:rPr>
        <w:t xml:space="preserve">, </w:t>
      </w:r>
      <w:r w:rsidR="00BC08E4" w:rsidRPr="00B96EF7">
        <w:rPr>
          <w:rFonts w:ascii="Book Antiqua" w:eastAsia="Calibri" w:hAnsi="Book Antiqua" w:cs="Times New Roman"/>
          <w:color w:val="00000A"/>
          <w:lang w:eastAsia="en-US"/>
        </w:rPr>
        <w:t>hypoxia-induced upregulation of</w:t>
      </w:r>
      <w:r w:rsidR="007E1B2C"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integrin</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alpha 5, </w:t>
      </w:r>
      <w:r w:rsidR="00DF1B6A" w:rsidRPr="00B96EF7">
        <w:rPr>
          <w:rFonts w:ascii="Book Antiqua" w:eastAsia="Calibri" w:hAnsi="Book Antiqua" w:cs="Times New Roman"/>
          <w:color w:val="00000A"/>
          <w:lang w:eastAsia="en-US"/>
        </w:rPr>
        <w:t>a predicted target of miR</w:t>
      </w:r>
      <w:r w:rsidR="00DF1B6A" w:rsidRPr="00B96EF7">
        <w:rPr>
          <w:rFonts w:ascii="Book Antiqua" w:eastAsia="Calibri" w:hAnsi="Book Antiqua" w:cs="Times New Roman"/>
          <w:color w:val="00000A"/>
          <w:cs/>
          <w:lang w:eastAsia="en-US"/>
        </w:rPr>
        <w:t>-</w:t>
      </w:r>
      <w:r w:rsidR="00DF1B6A" w:rsidRPr="00B96EF7">
        <w:rPr>
          <w:rFonts w:ascii="Book Antiqua" w:eastAsia="Calibri" w:hAnsi="Book Antiqua" w:cs="Times New Roman"/>
          <w:color w:val="00000A"/>
          <w:lang w:eastAsia="en-US"/>
        </w:rPr>
        <w:t>330 and</w:t>
      </w:r>
      <w:r w:rsidR="007E1B2C"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a critical receptor in PI3K</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Akt signaling pathway</w:t>
      </w:r>
      <w:r w:rsidR="00BC08E4" w:rsidRPr="00B96EF7">
        <w:rPr>
          <w:rFonts w:ascii="Book Antiqua" w:eastAsia="Calibri" w:hAnsi="Book Antiqua" w:cs="Times New Roman"/>
          <w:color w:val="00000A"/>
          <w:lang w:eastAsia="en-US"/>
        </w:rPr>
        <w:t>, has been shown to</w:t>
      </w:r>
      <w:r w:rsidRPr="00B96EF7">
        <w:rPr>
          <w:rFonts w:ascii="Book Antiqua" w:eastAsia="Calibri" w:hAnsi="Book Antiqua" w:cs="Times New Roman"/>
          <w:color w:val="00000A"/>
          <w:lang w:eastAsia="en-US"/>
        </w:rPr>
        <w:t xml:space="preserve"> enhance cell proliferation, metastasis and apoptosis resistance of CCA cell lines</w:t>
      </w:r>
      <w:r w:rsidRPr="00B96EF7">
        <w:rPr>
          <w:rFonts w:ascii="Book Antiqua" w:eastAsia="Calibri" w:hAnsi="Book Antiqua" w:cs="Times New Roman"/>
          <w:color w:val="00000A"/>
          <w:vertAlign w:val="superscript"/>
          <w:cs/>
          <w:lang w:eastAsia="en-US"/>
        </w:rPr>
        <w:t>[</w:t>
      </w:r>
      <w:r w:rsidR="00002DFA" w:rsidRPr="00B96EF7">
        <w:rPr>
          <w:rFonts w:ascii="Book Antiqua" w:eastAsia="Calibri" w:hAnsi="Book Antiqua" w:cs="Times New Roman"/>
          <w:color w:val="00000A"/>
          <w:vertAlign w:val="superscript"/>
          <w:lang w:eastAsia="en-US"/>
        </w:rPr>
        <w:t>50</w:t>
      </w:r>
      <w:r w:rsidR="00510E75" w:rsidRPr="00B96EF7">
        <w:rPr>
          <w:rFonts w:ascii="Book Antiqua" w:eastAsia="Calibri" w:hAnsi="Book Antiqua" w:cs="Times New Roman"/>
          <w:color w:val="00000A"/>
          <w:vertAlign w:val="superscript"/>
          <w:lang w:eastAsia="en-US"/>
        </w:rPr>
        <w:t>-5</w:t>
      </w:r>
      <w:r w:rsidR="00002DFA" w:rsidRPr="00B96EF7">
        <w:rPr>
          <w:rFonts w:ascii="Book Antiqua" w:eastAsia="Calibri" w:hAnsi="Book Antiqua" w:cs="Times New Roman"/>
          <w:color w:val="00000A"/>
          <w:vertAlign w:val="superscript"/>
          <w:lang w:eastAsia="en-US"/>
        </w:rPr>
        <w:t>2</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 </w:t>
      </w:r>
      <w:r w:rsidR="00BC08E4" w:rsidRPr="00B96EF7">
        <w:rPr>
          <w:rFonts w:ascii="Book Antiqua" w:eastAsia="Calibri" w:hAnsi="Book Antiqua" w:cs="Times New Roman"/>
          <w:color w:val="00000A"/>
          <w:lang w:eastAsia="en-US"/>
        </w:rPr>
        <w:t>Paradoxically,</w:t>
      </w:r>
      <w:r w:rsidR="007E1B2C"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miR</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330 </w:t>
      </w:r>
      <w:r w:rsidR="00BC08E4" w:rsidRPr="00B96EF7">
        <w:rPr>
          <w:rFonts w:ascii="Book Antiqua" w:eastAsia="Calibri" w:hAnsi="Book Antiqua" w:cs="Times New Roman"/>
          <w:color w:val="00000A"/>
          <w:lang w:eastAsia="en-US"/>
        </w:rPr>
        <w:t>has been</w:t>
      </w:r>
      <w:r w:rsidR="007E1B2C"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reported to induce apoptosis in prostate cancer cells through E2F1</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mediated suppression of Akt phosphorylation</w:t>
      </w:r>
      <w:r w:rsidR="00002DFA" w:rsidRPr="00B96EF7">
        <w:rPr>
          <w:rFonts w:ascii="Book Antiqua" w:eastAsia="Calibri" w:hAnsi="Book Antiqua" w:cs="Times New Roman"/>
          <w:color w:val="00000A"/>
          <w:lang w:eastAsia="en-US"/>
        </w:rPr>
        <w:t xml:space="preserve"> in prostate cancer cells</w:t>
      </w:r>
      <w:r w:rsidRPr="00B96EF7">
        <w:rPr>
          <w:rFonts w:ascii="Book Antiqua" w:eastAsia="Calibri" w:hAnsi="Book Antiqua" w:cs="Times New Roman"/>
          <w:color w:val="00000A"/>
          <w:vertAlign w:val="superscript"/>
          <w:cs/>
          <w:lang w:eastAsia="en-US"/>
        </w:rPr>
        <w:t>[</w:t>
      </w:r>
      <w:r w:rsidR="00002DFA" w:rsidRPr="00B96EF7">
        <w:rPr>
          <w:rFonts w:ascii="Book Antiqua" w:eastAsia="Calibri" w:hAnsi="Book Antiqua" w:cs="Times New Roman"/>
          <w:vertAlign w:val="superscript"/>
          <w:lang w:eastAsia="en-US"/>
        </w:rPr>
        <w:t>47</w:t>
      </w:r>
      <w:r w:rsidRPr="00B96EF7">
        <w:rPr>
          <w:rFonts w:ascii="Book Antiqua" w:eastAsia="Calibri" w:hAnsi="Book Antiqua" w:cs="Times New Roman"/>
          <w:vertAlign w:val="superscript"/>
          <w:cs/>
          <w:lang w:eastAsia="en-US"/>
        </w:rPr>
        <w:t>]</w:t>
      </w:r>
      <w:r w:rsidRPr="00B96EF7">
        <w:rPr>
          <w:rFonts w:ascii="Book Antiqua" w:eastAsia="Calibri" w:hAnsi="Book Antiqua" w:cs="Times New Roman"/>
          <w:cs/>
          <w:lang w:eastAsia="en-US"/>
        </w:rPr>
        <w:t>.</w:t>
      </w:r>
    </w:p>
    <w:p w14:paraId="47711C4F" w14:textId="186FCF7B" w:rsidR="00682DBE" w:rsidRPr="00B96EF7" w:rsidRDefault="003E3CAC" w:rsidP="009164C7">
      <w:pPr>
        <w:adjustRightInd w:val="0"/>
        <w:snapToGrid w:val="0"/>
        <w:spacing w:line="360" w:lineRule="auto"/>
        <w:ind w:firstLineChars="100" w:firstLine="240"/>
        <w:jc w:val="both"/>
        <w:rPr>
          <w:rFonts w:ascii="Book Antiqua" w:hAnsi="Book Antiqua" w:cs="Times New Roman"/>
        </w:rPr>
      </w:pPr>
      <w:r w:rsidRPr="00B96EF7">
        <w:rPr>
          <w:rFonts w:ascii="Book Antiqua" w:eastAsia="Calibri" w:hAnsi="Book Antiqua" w:cs="Times New Roman"/>
          <w:color w:val="00000A"/>
          <w:lang w:eastAsia="en-US"/>
        </w:rPr>
        <w:t>One of</w:t>
      </w:r>
      <w:r w:rsidR="004C1699" w:rsidRPr="00B96EF7">
        <w:rPr>
          <w:rFonts w:ascii="Book Antiqua" w:eastAsia="Calibri" w:hAnsi="Book Antiqua" w:cs="Times New Roman"/>
          <w:color w:val="00000A"/>
          <w:lang w:eastAsia="en-US"/>
        </w:rPr>
        <w:t xml:space="preserve"> the down-regulated miRNAs identified </w:t>
      </w:r>
      <w:r w:rsidRPr="00B96EF7">
        <w:rPr>
          <w:rFonts w:ascii="Book Antiqua" w:eastAsia="Calibri" w:hAnsi="Book Antiqua" w:cs="Times New Roman"/>
          <w:color w:val="00000A"/>
          <w:lang w:eastAsia="en-US"/>
        </w:rPr>
        <w:t>in our study was</w:t>
      </w:r>
      <w:r w:rsidR="004C1699" w:rsidRPr="00B96EF7">
        <w:rPr>
          <w:rFonts w:ascii="Book Antiqua" w:eastAsia="Calibri" w:hAnsi="Book Antiqua" w:cs="Times New Roman"/>
          <w:color w:val="00000A"/>
          <w:lang w:eastAsia="en-US"/>
        </w:rPr>
        <w:t xml:space="preserve"> </w:t>
      </w:r>
      <w:r w:rsidR="00277174" w:rsidRPr="00B96EF7">
        <w:rPr>
          <w:rFonts w:ascii="Book Antiqua" w:eastAsia="Calibri" w:hAnsi="Book Antiqua" w:cs="Times New Roman"/>
          <w:color w:val="00000A"/>
          <w:lang w:eastAsia="en-US"/>
        </w:rPr>
        <w:t>miR</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20a, one of the mature miRNA products of the miR</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17</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92 cluster pri</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miRNA</w:t>
      </w:r>
      <w:r w:rsidRPr="00B96EF7">
        <w:rPr>
          <w:rFonts w:ascii="Book Antiqua" w:eastAsia="Calibri" w:hAnsi="Book Antiqua" w:cs="Times New Roman"/>
          <w:color w:val="00000A"/>
          <w:lang w:eastAsia="en-US"/>
        </w:rPr>
        <w:t>.</w:t>
      </w:r>
      <w:r w:rsidR="004C1699" w:rsidRPr="00B96EF7">
        <w:rPr>
          <w:rFonts w:ascii="Book Antiqua" w:eastAsia="Calibri" w:hAnsi="Book Antiqua" w:cs="Times New Roman"/>
          <w:color w:val="00000A"/>
          <w:lang w:eastAsia="en-US"/>
        </w:rPr>
        <w:t xml:space="preserve"> </w:t>
      </w:r>
      <w:r w:rsidR="007F1386" w:rsidRPr="00B96EF7">
        <w:rPr>
          <w:rFonts w:ascii="Book Antiqua" w:eastAsia="Calibri" w:hAnsi="Book Antiqua" w:cs="Times New Roman"/>
          <w:color w:val="00000A"/>
          <w:lang w:eastAsia="en-US"/>
        </w:rPr>
        <w:t>Down</w:t>
      </w:r>
      <w:r w:rsidR="00961FD2" w:rsidRPr="00B96EF7">
        <w:rPr>
          <w:rFonts w:ascii="Book Antiqua" w:eastAsia="Calibri" w:hAnsi="Book Antiqua" w:cs="Times New Roman"/>
          <w:color w:val="00000A"/>
          <w:lang w:eastAsia="en-US"/>
        </w:rPr>
        <w:t>-</w:t>
      </w:r>
      <w:r w:rsidR="007F1386" w:rsidRPr="00B96EF7">
        <w:rPr>
          <w:rFonts w:ascii="Book Antiqua" w:eastAsia="Calibri" w:hAnsi="Book Antiqua" w:cs="Times New Roman"/>
          <w:color w:val="00000A"/>
          <w:lang w:eastAsia="en-US"/>
        </w:rPr>
        <w:t xml:space="preserve">regulation of </w:t>
      </w:r>
      <w:r w:rsidR="004C1699" w:rsidRPr="00B96EF7">
        <w:rPr>
          <w:rFonts w:ascii="Book Antiqua" w:hAnsi="Book Antiqua" w:cs="Times New Roman"/>
        </w:rPr>
        <w:t xml:space="preserve">miR-20a </w:t>
      </w:r>
      <w:r w:rsidR="00002DFA" w:rsidRPr="00B96EF7">
        <w:rPr>
          <w:rFonts w:ascii="Book Antiqua" w:hAnsi="Book Antiqua" w:cs="Times New Roman"/>
        </w:rPr>
        <w:t>has been</w:t>
      </w:r>
      <w:r w:rsidRPr="00B96EF7">
        <w:rPr>
          <w:rFonts w:ascii="Book Antiqua" w:hAnsi="Book Antiqua" w:cs="Times New Roman"/>
        </w:rPr>
        <w:t xml:space="preserve"> shown to </w:t>
      </w:r>
      <w:r w:rsidR="007F1386" w:rsidRPr="00B96EF7">
        <w:rPr>
          <w:rFonts w:ascii="Book Antiqua" w:hAnsi="Book Antiqua" w:cs="Times New Roman"/>
        </w:rPr>
        <w:t>mediate</w:t>
      </w:r>
      <w:r w:rsidR="004C1699" w:rsidRPr="00B96EF7">
        <w:rPr>
          <w:rFonts w:ascii="Book Antiqua" w:hAnsi="Book Antiqua" w:cs="Times New Roman"/>
        </w:rPr>
        <w:t xml:space="preserve"> cellular differentiation and </w:t>
      </w:r>
      <w:r w:rsidR="007F1386" w:rsidRPr="00B96EF7">
        <w:rPr>
          <w:rFonts w:ascii="Book Antiqua" w:hAnsi="Book Antiqua" w:cs="Times New Roman"/>
        </w:rPr>
        <w:t>growth arrest induced by HIF-1</w:t>
      </w:r>
      <w:r w:rsidR="00002DFA" w:rsidRPr="00B96EF7">
        <w:rPr>
          <w:rFonts w:ascii="Book Antiqua" w:hAnsi="Book Antiqua" w:cs="Times New Roman"/>
        </w:rPr>
        <w:t xml:space="preserve"> </w:t>
      </w:r>
      <w:r w:rsidR="007F1386" w:rsidRPr="00B96EF7">
        <w:rPr>
          <w:rFonts w:ascii="Book Antiqua" w:hAnsi="Book Antiqua" w:cs="Times New Roman"/>
        </w:rPr>
        <w:t xml:space="preserve">in </w:t>
      </w:r>
      <w:r w:rsidR="00002DFA" w:rsidRPr="00B96EF7">
        <w:rPr>
          <w:rFonts w:ascii="Book Antiqua" w:hAnsi="Book Antiqua" w:cs="Times New Roman"/>
        </w:rPr>
        <w:t xml:space="preserve">acute myeloid leukemia </w:t>
      </w:r>
      <w:r w:rsidR="004C1699" w:rsidRPr="00B96EF7">
        <w:rPr>
          <w:rFonts w:ascii="Book Antiqua" w:hAnsi="Book Antiqua" w:cs="Times New Roman"/>
        </w:rPr>
        <w:t>cells by targeting p21 and STAT3</w:t>
      </w:r>
      <w:r w:rsidR="00510E75" w:rsidRPr="00B96EF7">
        <w:rPr>
          <w:rFonts w:ascii="Book Antiqua" w:hAnsi="Book Antiqua" w:cs="Times New Roman"/>
          <w:vertAlign w:val="superscript"/>
        </w:rPr>
        <w:t>[</w:t>
      </w:r>
      <w:r w:rsidR="004C1699" w:rsidRPr="00B96EF7">
        <w:rPr>
          <w:rFonts w:ascii="Book Antiqua" w:hAnsi="Book Antiqua" w:cs="Times New Roman"/>
          <w:vertAlign w:val="superscript"/>
        </w:rPr>
        <w:t>5</w:t>
      </w:r>
      <w:r w:rsidR="00177C2F" w:rsidRPr="00B96EF7">
        <w:rPr>
          <w:rFonts w:ascii="Book Antiqua" w:hAnsi="Book Antiqua" w:cs="Times New Roman"/>
          <w:vertAlign w:val="superscript"/>
        </w:rPr>
        <w:t>2</w:t>
      </w:r>
      <w:r w:rsidR="00510E75" w:rsidRPr="00B96EF7">
        <w:rPr>
          <w:rFonts w:ascii="Book Antiqua" w:hAnsi="Book Antiqua" w:cs="Times New Roman"/>
          <w:vertAlign w:val="superscript"/>
        </w:rPr>
        <w:t>]</w:t>
      </w:r>
      <w:r w:rsidR="007F1386" w:rsidRPr="00B96EF7">
        <w:rPr>
          <w:rFonts w:ascii="Book Antiqua" w:hAnsi="Book Antiqua" w:cs="Times New Roman"/>
        </w:rPr>
        <w:t>, demonstrating an oncogenic role of miR-20a. In addition</w:t>
      </w:r>
      <w:r w:rsidR="00EC4EF0" w:rsidRPr="00B96EF7">
        <w:rPr>
          <w:rFonts w:ascii="Book Antiqua" w:hAnsi="Book Antiqua" w:cs="Times New Roman"/>
        </w:rPr>
        <w:t>,</w:t>
      </w:r>
      <w:r w:rsidRPr="00B96EF7">
        <w:rPr>
          <w:rFonts w:ascii="Book Antiqua" w:hAnsi="Book Antiqua" w:cs="Times New Roman"/>
        </w:rPr>
        <w:t xml:space="preserve"> the miR-17-92 cluster miRNAs have been shown to </w:t>
      </w:r>
      <w:r w:rsidRPr="00B96EF7">
        <w:rPr>
          <w:rFonts w:ascii="Book Antiqua" w:hAnsi="Book Antiqua" w:cs="Times New Roman"/>
        </w:rPr>
        <w:lastRenderedPageBreak/>
        <w:t>be upregulated</w:t>
      </w:r>
      <w:r w:rsidR="00EC4EF0" w:rsidRPr="00B96EF7">
        <w:rPr>
          <w:rFonts w:ascii="Book Antiqua" w:hAnsi="Book Antiqua" w:cs="Times New Roman"/>
        </w:rPr>
        <w:t xml:space="preserve"> and play oncogenic roles in many </w:t>
      </w:r>
      <w:r w:rsidR="00002DFA" w:rsidRPr="00B96EF7">
        <w:rPr>
          <w:rFonts w:ascii="Book Antiqua" w:hAnsi="Book Antiqua" w:cs="Times New Roman"/>
        </w:rPr>
        <w:t xml:space="preserve">types of </w:t>
      </w:r>
      <w:r w:rsidR="00EC4EF0" w:rsidRPr="00B96EF7">
        <w:rPr>
          <w:rFonts w:ascii="Book Antiqua" w:hAnsi="Book Antiqua" w:cs="Times New Roman"/>
        </w:rPr>
        <w:t xml:space="preserve">cancer including </w:t>
      </w:r>
      <w:r w:rsidR="00002DFA" w:rsidRPr="00B96EF7">
        <w:rPr>
          <w:rFonts w:ascii="Book Antiqua" w:hAnsi="Book Antiqua" w:cs="Times New Roman"/>
        </w:rPr>
        <w:t>CCA</w:t>
      </w:r>
      <w:r w:rsidR="00510E75" w:rsidRPr="00B96EF7">
        <w:rPr>
          <w:rFonts w:ascii="Book Antiqua" w:hAnsi="Book Antiqua" w:cs="Times New Roman"/>
          <w:vertAlign w:val="superscript"/>
        </w:rPr>
        <w:t>[</w:t>
      </w:r>
      <w:r w:rsidR="00EC4EF0" w:rsidRPr="00B96EF7">
        <w:rPr>
          <w:rFonts w:ascii="Book Antiqua" w:hAnsi="Book Antiqua" w:cs="Times New Roman"/>
          <w:vertAlign w:val="superscript"/>
        </w:rPr>
        <w:t>5</w:t>
      </w:r>
      <w:r w:rsidR="00002DFA" w:rsidRPr="00B96EF7">
        <w:rPr>
          <w:rFonts w:ascii="Book Antiqua" w:hAnsi="Book Antiqua" w:cs="Times New Roman"/>
          <w:vertAlign w:val="superscript"/>
        </w:rPr>
        <w:t>3</w:t>
      </w:r>
      <w:r w:rsidR="00510E75" w:rsidRPr="00B96EF7">
        <w:rPr>
          <w:rFonts w:ascii="Book Antiqua" w:hAnsi="Book Antiqua" w:cs="Times New Roman"/>
          <w:vertAlign w:val="superscript"/>
        </w:rPr>
        <w:t>]</w:t>
      </w:r>
      <w:r w:rsidR="00EC4EF0" w:rsidRPr="00B96EF7">
        <w:rPr>
          <w:rFonts w:ascii="Book Antiqua" w:hAnsi="Book Antiqua" w:cs="Times New Roman"/>
        </w:rPr>
        <w:t>.</w:t>
      </w:r>
      <w:r w:rsidR="00002DFA" w:rsidRPr="00B96EF7">
        <w:rPr>
          <w:rFonts w:ascii="Book Antiqua" w:hAnsi="Book Antiqua" w:cs="Times New Roman"/>
        </w:rPr>
        <w:t xml:space="preserve"> </w:t>
      </w:r>
      <w:r w:rsidR="00457340" w:rsidRPr="00B96EF7">
        <w:rPr>
          <w:rFonts w:ascii="Book Antiqua" w:hAnsi="Book Antiqua" w:cs="Times New Roman"/>
        </w:rPr>
        <w:t>In contrast</w:t>
      </w:r>
      <w:r w:rsidR="007F1386" w:rsidRPr="00B96EF7">
        <w:rPr>
          <w:rFonts w:ascii="Book Antiqua" w:hAnsi="Book Antiqua" w:cs="Times New Roman"/>
        </w:rPr>
        <w:t>,</w:t>
      </w:r>
      <w:r w:rsidR="007E1B2C" w:rsidRPr="00B96EF7">
        <w:rPr>
          <w:rFonts w:ascii="Book Antiqua" w:eastAsia="Calibri" w:hAnsi="Book Antiqua" w:cs="Times New Roman"/>
          <w:color w:val="00000A"/>
          <w:lang w:eastAsia="en-US"/>
        </w:rPr>
        <w:t xml:space="preserve"> </w:t>
      </w:r>
      <w:r w:rsidR="00277174" w:rsidRPr="00B96EF7">
        <w:rPr>
          <w:rFonts w:ascii="Book Antiqua" w:eastAsia="Calibri" w:hAnsi="Book Antiqua" w:cs="Times New Roman"/>
          <w:color w:val="00000A"/>
          <w:lang w:eastAsia="en-US"/>
        </w:rPr>
        <w:t>down</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regulation of miR</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 xml:space="preserve">20a </w:t>
      </w:r>
      <w:r w:rsidR="00037F06" w:rsidRPr="00B96EF7">
        <w:rPr>
          <w:rFonts w:ascii="Book Antiqua" w:eastAsia="Calibri" w:hAnsi="Book Antiqua" w:cs="Times New Roman"/>
          <w:color w:val="00000A"/>
          <w:lang w:eastAsia="en-US"/>
        </w:rPr>
        <w:t xml:space="preserve">has been shown to </w:t>
      </w:r>
      <w:r w:rsidR="00277174" w:rsidRPr="00B96EF7">
        <w:rPr>
          <w:rFonts w:ascii="Book Antiqua" w:eastAsia="Calibri" w:hAnsi="Book Antiqua" w:cs="Times New Roman"/>
          <w:color w:val="00000A"/>
          <w:lang w:eastAsia="en-US"/>
        </w:rPr>
        <w:t xml:space="preserve">promote </w:t>
      </w:r>
      <w:r w:rsidR="00457340" w:rsidRPr="00B96EF7">
        <w:rPr>
          <w:rFonts w:ascii="Book Antiqua" w:eastAsia="Calibri" w:hAnsi="Book Antiqua" w:cs="Times New Roman"/>
          <w:color w:val="00000A"/>
          <w:lang w:eastAsia="en-US"/>
        </w:rPr>
        <w:t xml:space="preserve">HCC cell </w:t>
      </w:r>
      <w:r w:rsidR="00277174" w:rsidRPr="00B96EF7">
        <w:rPr>
          <w:rFonts w:ascii="Book Antiqua" w:eastAsia="Calibri" w:hAnsi="Book Antiqua" w:cs="Times New Roman"/>
          <w:color w:val="00000A"/>
          <w:lang w:eastAsia="en-US"/>
        </w:rPr>
        <w:t xml:space="preserve">proliferation </w:t>
      </w:r>
      <w:r w:rsidR="00277174" w:rsidRPr="00B96EF7">
        <w:rPr>
          <w:rFonts w:ascii="Book Antiqua" w:eastAsia="Calibri" w:hAnsi="Book Antiqua" w:cs="Times New Roman"/>
          <w:i/>
          <w:color w:val="00000A"/>
          <w:lang w:eastAsia="en-US"/>
        </w:rPr>
        <w:t>via</w:t>
      </w:r>
      <w:r w:rsidR="00277174" w:rsidRPr="00B96EF7">
        <w:rPr>
          <w:rFonts w:ascii="Book Antiqua" w:eastAsia="Calibri" w:hAnsi="Book Antiqua" w:cs="Times New Roman"/>
          <w:color w:val="00000A"/>
          <w:lang w:eastAsia="en-US"/>
        </w:rPr>
        <w:t xml:space="preserve"> </w:t>
      </w:r>
      <w:r w:rsidR="007F1386" w:rsidRPr="00B96EF7">
        <w:rPr>
          <w:rFonts w:ascii="Book Antiqua" w:eastAsia="Calibri" w:hAnsi="Book Antiqua" w:cs="Times New Roman"/>
          <w:color w:val="00000A"/>
          <w:lang w:eastAsia="en-US"/>
        </w:rPr>
        <w:t>upregulation of</w:t>
      </w:r>
      <w:r w:rsidR="007E1B2C" w:rsidRPr="00B96EF7">
        <w:rPr>
          <w:rFonts w:ascii="Book Antiqua" w:eastAsia="Calibri" w:hAnsi="Book Antiqua" w:cs="Times New Roman"/>
          <w:color w:val="00000A"/>
          <w:lang w:eastAsia="en-US"/>
        </w:rPr>
        <w:t xml:space="preserve"> </w:t>
      </w:r>
      <w:r w:rsidR="00277174" w:rsidRPr="00B96EF7">
        <w:rPr>
          <w:rFonts w:ascii="Book Antiqua" w:eastAsia="Calibri" w:hAnsi="Book Antiqua" w:cs="Times New Roman"/>
          <w:color w:val="00000A"/>
          <w:lang w:eastAsia="en-US"/>
        </w:rPr>
        <w:t>Mcl</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 xml:space="preserve">1, an antiapoptotic member of </w:t>
      </w:r>
      <w:r w:rsidR="007F1386" w:rsidRPr="00B96EF7">
        <w:rPr>
          <w:rFonts w:ascii="Book Antiqua" w:eastAsia="Calibri" w:hAnsi="Book Antiqua" w:cs="Times New Roman"/>
          <w:color w:val="00000A"/>
          <w:lang w:eastAsia="en-US"/>
        </w:rPr>
        <w:t xml:space="preserve">the </w:t>
      </w:r>
      <w:r w:rsidR="00277174" w:rsidRPr="00B96EF7">
        <w:rPr>
          <w:rFonts w:ascii="Book Antiqua" w:eastAsia="Calibri" w:hAnsi="Book Antiqua" w:cs="Times New Roman"/>
          <w:color w:val="00000A"/>
          <w:lang w:eastAsia="en-US"/>
        </w:rPr>
        <w:t>Bcl</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2 family</w:t>
      </w:r>
      <w:r w:rsidR="00697F52" w:rsidRPr="00B96EF7">
        <w:rPr>
          <w:rFonts w:ascii="Book Antiqua" w:eastAsia="Calibri" w:hAnsi="Book Antiqua" w:cs="Times New Roman"/>
          <w:color w:val="00000A"/>
          <w:lang w:eastAsia="en-US"/>
        </w:rPr>
        <w:t>, suggesting a tumor-suppressor role</w:t>
      </w:r>
      <w:r w:rsidR="00510E75" w:rsidRPr="00B96EF7">
        <w:rPr>
          <w:rFonts w:ascii="Book Antiqua" w:eastAsia="Calibri" w:hAnsi="Book Antiqua" w:cs="Times New Roman"/>
          <w:color w:val="00000A"/>
          <w:vertAlign w:val="superscript"/>
          <w:lang w:eastAsia="en-US"/>
        </w:rPr>
        <w:t>[</w:t>
      </w:r>
      <w:r w:rsidR="00037F06" w:rsidRPr="00B96EF7">
        <w:rPr>
          <w:rFonts w:ascii="Book Antiqua" w:eastAsia="Calibri" w:hAnsi="Book Antiqua" w:cs="Times New Roman"/>
          <w:color w:val="00000A"/>
          <w:vertAlign w:val="superscript"/>
          <w:lang w:eastAsia="en-US"/>
        </w:rPr>
        <w:t>5</w:t>
      </w:r>
      <w:r w:rsidR="00002DFA" w:rsidRPr="00B96EF7">
        <w:rPr>
          <w:rFonts w:ascii="Book Antiqua" w:eastAsia="Calibri" w:hAnsi="Book Antiqua" w:cs="Times New Roman"/>
          <w:color w:val="00000A"/>
          <w:vertAlign w:val="superscript"/>
          <w:lang w:eastAsia="en-US"/>
        </w:rPr>
        <w:t>4</w:t>
      </w:r>
      <w:r w:rsidR="00510E75" w:rsidRPr="00B96EF7">
        <w:rPr>
          <w:rFonts w:ascii="Book Antiqua" w:eastAsia="Calibri" w:hAnsi="Book Antiqua" w:cs="Times New Roman"/>
          <w:color w:val="00000A"/>
          <w:vertAlign w:val="superscript"/>
          <w:lang w:eastAsia="en-US"/>
        </w:rPr>
        <w:t>]</w:t>
      </w:r>
      <w:r w:rsidR="007E1B2C" w:rsidRPr="00B96EF7">
        <w:rPr>
          <w:rFonts w:ascii="Book Antiqua" w:eastAsia="Calibri" w:hAnsi="Book Antiqua" w:cs="Times New Roman"/>
          <w:color w:val="00000A"/>
          <w:lang w:eastAsia="en-US"/>
        </w:rPr>
        <w:t>.</w:t>
      </w:r>
    </w:p>
    <w:p w14:paraId="7DAF6909" w14:textId="70CF07D3" w:rsidR="009164C7" w:rsidRPr="00B96EF7" w:rsidRDefault="00277174" w:rsidP="009164C7">
      <w:pPr>
        <w:adjustRightInd w:val="0"/>
        <w:snapToGrid w:val="0"/>
        <w:spacing w:line="360" w:lineRule="auto"/>
        <w:ind w:firstLineChars="100" w:firstLine="240"/>
        <w:jc w:val="both"/>
        <w:rPr>
          <w:rFonts w:ascii="Book Antiqua" w:hAnsi="Book Antiqua" w:cs="Times New Roman"/>
          <w:color w:val="00000A"/>
        </w:rPr>
      </w:pPr>
      <w:r w:rsidRPr="00B96EF7">
        <w:rPr>
          <w:rFonts w:ascii="Book Antiqua" w:eastAsia="Calibri" w:hAnsi="Book Antiqua" w:cs="Times New Roman"/>
          <w:color w:val="00000A"/>
          <w:lang w:eastAsia="en-US"/>
        </w:rPr>
        <w:t>Besides, our meta</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analysis of CCA miRNA microarray</w:t>
      </w:r>
      <w:r w:rsidR="00457340" w:rsidRPr="00B96EF7">
        <w:rPr>
          <w:rFonts w:ascii="Book Antiqua" w:eastAsia="Calibri" w:hAnsi="Book Antiqua" w:cs="Times New Roman"/>
          <w:color w:val="00000A"/>
          <w:lang w:eastAsia="en-US"/>
        </w:rPr>
        <w:t>s</w:t>
      </w:r>
      <w:r w:rsidR="00AA253F" w:rsidRPr="00B96EF7">
        <w:rPr>
          <w:rFonts w:ascii="Book Antiqua" w:eastAsia="Calibri" w:hAnsi="Book Antiqua" w:cs="Times New Roman"/>
          <w:color w:val="00000A"/>
          <w:lang w:eastAsia="en-US"/>
        </w:rPr>
        <w:t xml:space="preserve"> </w:t>
      </w:r>
      <w:r w:rsidR="00A902A5" w:rsidRPr="00B96EF7">
        <w:rPr>
          <w:rFonts w:ascii="Book Antiqua" w:eastAsia="Calibri" w:hAnsi="Book Antiqua" w:cs="Times New Roman"/>
          <w:color w:val="00000A"/>
          <w:lang w:eastAsia="en-US"/>
        </w:rPr>
        <w:t>has</w:t>
      </w:r>
      <w:r w:rsidR="007E1B2C" w:rsidRPr="00B96EF7">
        <w:rPr>
          <w:rFonts w:ascii="Book Antiqua" w:eastAsia="Calibri" w:hAnsi="Book Antiqua" w:cs="Times New Roman"/>
          <w:color w:val="00000A"/>
          <w:lang w:eastAsia="en-US"/>
        </w:rPr>
        <w:t xml:space="preserve"> </w:t>
      </w:r>
      <w:r w:rsidRPr="00B96EF7">
        <w:rPr>
          <w:rFonts w:ascii="Book Antiqua" w:eastAsia="Calibri" w:hAnsi="Book Antiqua" w:cs="Times New Roman"/>
          <w:color w:val="00000A"/>
          <w:lang w:eastAsia="en-US"/>
        </w:rPr>
        <w:t>revealed down</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regulation of several members </w:t>
      </w:r>
      <w:r w:rsidR="00697F52" w:rsidRPr="00B96EF7">
        <w:rPr>
          <w:rFonts w:ascii="Book Antiqua" w:eastAsia="Calibri" w:hAnsi="Book Antiqua" w:cs="Times New Roman"/>
          <w:color w:val="00000A"/>
          <w:lang w:eastAsia="en-US"/>
        </w:rPr>
        <w:t>of the</w:t>
      </w:r>
      <w:r w:rsidRPr="00B96EF7">
        <w:rPr>
          <w:rFonts w:ascii="Book Antiqua" w:eastAsia="Calibri" w:hAnsi="Book Antiqua" w:cs="Times New Roman"/>
          <w:color w:val="00000A"/>
          <w:lang w:eastAsia="en-US"/>
        </w:rPr>
        <w:t xml:space="preserve"> let</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7 miRNA family </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let</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7b, </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7c, </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7f</w:t>
      </w:r>
      <w:r w:rsidRPr="00B96EF7">
        <w:rPr>
          <w:rFonts w:ascii="Book Antiqua" w:eastAsia="Calibri" w:hAnsi="Book Antiqua" w:cs="Times New Roman"/>
          <w:color w:val="00000A"/>
          <w:cs/>
          <w:lang w:eastAsia="en-US"/>
        </w:rPr>
        <w:t>)</w:t>
      </w:r>
      <w:r w:rsidR="00697F52" w:rsidRPr="00B96EF7">
        <w:rPr>
          <w:rFonts w:ascii="Book Antiqua" w:eastAsia="Calibri" w:hAnsi="Book Antiqua" w:cs="Times New Roman"/>
          <w:color w:val="00000A"/>
          <w:lang w:eastAsia="en-US"/>
        </w:rPr>
        <w:t>,</w:t>
      </w:r>
      <w:r w:rsidR="007E1B2C" w:rsidRPr="00B96EF7">
        <w:rPr>
          <w:rFonts w:ascii="Book Antiqua" w:eastAsia="Calibri" w:hAnsi="Book Antiqua" w:cs="Times New Roman"/>
          <w:color w:val="00000A"/>
          <w:cs/>
          <w:lang w:eastAsia="en-US"/>
        </w:rPr>
        <w:t xml:space="preserve"> </w:t>
      </w:r>
      <w:r w:rsidR="00697F52" w:rsidRPr="00B96EF7">
        <w:rPr>
          <w:rFonts w:ascii="Book Antiqua" w:eastAsia="Calibri" w:hAnsi="Book Antiqua" w:cs="Times New Roman"/>
          <w:color w:val="00000A"/>
          <w:lang w:eastAsia="en-US"/>
        </w:rPr>
        <w:t xml:space="preserve">whose members </w:t>
      </w:r>
      <w:r w:rsidRPr="00B96EF7">
        <w:rPr>
          <w:rFonts w:ascii="Book Antiqua" w:eastAsia="Calibri" w:hAnsi="Book Antiqua" w:cs="Times New Roman"/>
          <w:color w:val="00000A"/>
          <w:lang w:eastAsia="en-US"/>
        </w:rPr>
        <w:t>are estimated to comprise 1</w:t>
      </w:r>
      <w:r w:rsidR="009164C7" w:rsidRPr="00B96EF7">
        <w:rPr>
          <w:rFonts w:ascii="Book Antiqua" w:eastAsia="Calibri" w:hAnsi="Book Antiqua" w:cs="Times New Roman"/>
          <w:color w:val="00000A"/>
          <w:lang w:eastAsia="en-US"/>
        </w:rPr>
        <w:t>%</w:t>
      </w:r>
      <w:r w:rsidR="00B82E04"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5</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of the mammalian genome</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vertAlign w:val="superscript"/>
          <w:lang w:eastAsia="en-US"/>
        </w:rPr>
        <w:t>10,17</w:t>
      </w:r>
      <w:r w:rsidRPr="00B96EF7">
        <w:rPr>
          <w:rFonts w:ascii="Book Antiqua" w:eastAsia="Calibri" w:hAnsi="Book Antiqua" w:cs="Times New Roman"/>
          <w:color w:val="00000A"/>
          <w:vertAlign w:val="superscript"/>
          <w:cs/>
          <w:lang w:eastAsia="en-US"/>
        </w:rPr>
        <w:t>]</w:t>
      </w:r>
      <w:r w:rsidRPr="00B96EF7">
        <w:rPr>
          <w:rFonts w:ascii="Book Antiqua" w:eastAsia="Calibri" w:hAnsi="Book Antiqua" w:cs="Times New Roman"/>
          <w:color w:val="00000A"/>
          <w:cs/>
          <w:lang w:eastAsia="en-US"/>
        </w:rPr>
        <w:t>.</w:t>
      </w:r>
      <w:r w:rsidR="00A902A5" w:rsidRPr="00B96EF7">
        <w:rPr>
          <w:rFonts w:ascii="Book Antiqua" w:eastAsia="Calibri" w:hAnsi="Book Antiqua" w:cs="Times New Roman"/>
          <w:color w:val="00000A"/>
          <w:lang w:eastAsia="en-US"/>
        </w:rPr>
        <w:t xml:space="preserve"> </w:t>
      </w:r>
      <w:r w:rsidR="00AA253F" w:rsidRPr="00B96EF7">
        <w:rPr>
          <w:rFonts w:ascii="Book Antiqua" w:eastAsia="Calibri" w:hAnsi="Book Antiqua" w:cs="Times New Roman"/>
          <w:color w:val="00000A"/>
          <w:lang w:eastAsia="en-US"/>
        </w:rPr>
        <w:t xml:space="preserve">This miRNA family has been shown </w:t>
      </w:r>
      <w:r w:rsidR="00A902A5" w:rsidRPr="00B96EF7">
        <w:rPr>
          <w:rFonts w:ascii="Book Antiqua" w:eastAsia="Calibri" w:hAnsi="Book Antiqua" w:cs="Times New Roman"/>
          <w:color w:val="00000A"/>
          <w:lang w:eastAsia="en-US"/>
        </w:rPr>
        <w:t>to generally play a</w:t>
      </w:r>
      <w:r w:rsidRPr="00B96EF7">
        <w:rPr>
          <w:rFonts w:ascii="Book Antiqua" w:eastAsia="Calibri" w:hAnsi="Book Antiqua" w:cs="Times New Roman"/>
          <w:color w:val="00000A"/>
          <w:lang w:eastAsia="en-US"/>
        </w:rPr>
        <w:t xml:space="preserve"> tumor suppressor</w:t>
      </w:r>
      <w:r w:rsidR="00A902A5" w:rsidRPr="00B96EF7">
        <w:rPr>
          <w:rFonts w:ascii="Book Antiqua" w:eastAsia="Calibri" w:hAnsi="Book Antiqua" w:cs="Times New Roman"/>
          <w:color w:val="00000A"/>
          <w:lang w:eastAsia="en-US"/>
        </w:rPr>
        <w:t xml:space="preserve"> role</w:t>
      </w:r>
      <w:r w:rsidRPr="00B96EF7">
        <w:rPr>
          <w:rFonts w:ascii="Book Antiqua" w:eastAsia="Calibri" w:hAnsi="Book Antiqua" w:cs="Times New Roman"/>
          <w:color w:val="00000A"/>
          <w:vertAlign w:val="superscript"/>
          <w:cs/>
          <w:lang w:eastAsia="en-US"/>
        </w:rPr>
        <w:t>[</w:t>
      </w:r>
      <w:r w:rsidR="00002DFA" w:rsidRPr="00B96EF7">
        <w:rPr>
          <w:rFonts w:ascii="Book Antiqua" w:eastAsia="Calibri" w:hAnsi="Book Antiqua" w:cs="Times New Roman"/>
          <w:color w:val="00000A"/>
          <w:vertAlign w:val="superscript"/>
          <w:lang w:eastAsia="en-US"/>
        </w:rPr>
        <w:t>55</w:t>
      </w:r>
      <w:r w:rsidRPr="00B96EF7">
        <w:rPr>
          <w:rFonts w:ascii="Book Antiqua" w:eastAsia="Calibri" w:hAnsi="Book Antiqua" w:cs="Times New Roman"/>
          <w:color w:val="00000A"/>
          <w:vertAlign w:val="superscript"/>
          <w:cs/>
          <w:lang w:eastAsia="en-US"/>
        </w:rPr>
        <w:t>]</w:t>
      </w:r>
      <w:r w:rsidR="00AA253F" w:rsidRPr="00B96EF7">
        <w:rPr>
          <w:rFonts w:ascii="Book Antiqua" w:eastAsia="Calibri" w:hAnsi="Book Antiqua" w:cs="Times New Roman"/>
          <w:color w:val="00000A"/>
          <w:lang w:eastAsia="en-US"/>
        </w:rPr>
        <w:t>, where</w:t>
      </w:r>
      <w:r w:rsidRPr="00B96EF7">
        <w:rPr>
          <w:rFonts w:ascii="Book Antiqua" w:eastAsia="Calibri" w:hAnsi="Book Antiqua" w:cs="Times New Roman"/>
          <w:color w:val="00000A"/>
          <w:cs/>
          <w:lang w:eastAsia="en-US"/>
        </w:rPr>
        <w:t xml:space="preserve"> </w:t>
      </w:r>
      <w:r w:rsidRPr="00B96EF7">
        <w:rPr>
          <w:rFonts w:ascii="Book Antiqua" w:eastAsia="Calibri" w:hAnsi="Book Antiqua" w:cs="Times New Roman"/>
          <w:color w:val="00000A"/>
          <w:lang w:eastAsia="en-US"/>
        </w:rPr>
        <w:t>ectopic expression of the let</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7 family inhibit</w:t>
      </w:r>
      <w:r w:rsidR="00457340" w:rsidRPr="00B96EF7">
        <w:rPr>
          <w:rFonts w:ascii="Book Antiqua" w:eastAsia="Calibri" w:hAnsi="Book Antiqua" w:cs="Times New Roman"/>
          <w:color w:val="00000A"/>
          <w:lang w:eastAsia="en-US"/>
        </w:rPr>
        <w:t>s</w:t>
      </w:r>
      <w:r w:rsidRPr="00B96EF7">
        <w:rPr>
          <w:rFonts w:ascii="Book Antiqua" w:eastAsia="Calibri" w:hAnsi="Book Antiqua" w:cs="Times New Roman"/>
          <w:color w:val="00000A"/>
          <w:lang w:eastAsia="en-US"/>
        </w:rPr>
        <w:t xml:space="preserve"> cell proliferation through down</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regulation of c</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Myc</w:t>
      </w:r>
      <w:r w:rsidR="00A902A5" w:rsidRPr="00B96EF7">
        <w:rPr>
          <w:rFonts w:ascii="Book Antiqua" w:eastAsia="Calibri" w:hAnsi="Book Antiqua" w:cs="Times New Roman"/>
          <w:color w:val="00000A"/>
          <w:lang w:eastAsia="en-US"/>
        </w:rPr>
        <w:t xml:space="preserve"> in nasopharyngeal carcinoma cells, whereas</w:t>
      </w:r>
      <w:r w:rsidRPr="00B96EF7">
        <w:rPr>
          <w:rFonts w:ascii="Book Antiqua" w:eastAsia="Calibri" w:hAnsi="Book Antiqua" w:cs="Times New Roman"/>
          <w:color w:val="00000A"/>
          <w:cs/>
          <w:lang w:eastAsia="en-US"/>
        </w:rPr>
        <w:t xml:space="preserve"> </w:t>
      </w:r>
      <w:r w:rsidR="00457340" w:rsidRPr="00B96EF7">
        <w:rPr>
          <w:rFonts w:ascii="Book Antiqua" w:eastAsia="Calibri" w:hAnsi="Book Antiqua" w:cs="Times New Roman"/>
          <w:color w:val="00000A"/>
          <w:lang w:eastAsia="en-US"/>
        </w:rPr>
        <w:t>d</w:t>
      </w:r>
      <w:r w:rsidRPr="00B96EF7">
        <w:rPr>
          <w:rFonts w:ascii="Book Antiqua" w:eastAsia="Calibri" w:hAnsi="Book Antiqua" w:cs="Times New Roman"/>
          <w:color w:val="00000A"/>
          <w:lang w:eastAsia="en-US"/>
        </w:rPr>
        <w:t>own</w:t>
      </w:r>
      <w:r w:rsidRPr="00B96EF7">
        <w:rPr>
          <w:rFonts w:ascii="Book Antiqua" w:eastAsia="Calibri" w:hAnsi="Book Antiqua" w:cs="Times New Roman"/>
          <w:color w:val="00000A"/>
          <w:cs/>
          <w:lang w:eastAsia="en-US"/>
        </w:rPr>
        <w:t>-</w:t>
      </w:r>
      <w:r w:rsidRPr="00B96EF7">
        <w:rPr>
          <w:rFonts w:ascii="Book Antiqua" w:eastAsia="Calibri" w:hAnsi="Book Antiqua" w:cs="Times New Roman"/>
          <w:color w:val="00000A"/>
          <w:lang w:eastAsia="en-US"/>
        </w:rPr>
        <w:t xml:space="preserve">regulation of </w:t>
      </w:r>
      <w:r w:rsidRPr="00B96EF7">
        <w:rPr>
          <w:rStyle w:val="a3"/>
          <w:rFonts w:ascii="Book Antiqua" w:eastAsia="Calibri" w:hAnsi="Book Antiqua" w:cs="Times New Roman"/>
          <w:i w:val="0"/>
          <w:iCs w:val="0"/>
          <w:color w:val="00000A"/>
          <w:lang w:eastAsia="en-US"/>
        </w:rPr>
        <w:t>let</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 xml:space="preserve">7 </w:t>
      </w:r>
      <w:r w:rsidR="001E07D6" w:rsidRPr="00B96EF7">
        <w:rPr>
          <w:rStyle w:val="a3"/>
          <w:rFonts w:ascii="Book Antiqua" w:eastAsia="Calibri" w:hAnsi="Book Antiqua" w:cs="Times New Roman"/>
          <w:i w:val="0"/>
          <w:iCs w:val="0"/>
          <w:color w:val="00000A"/>
          <w:lang w:eastAsia="en-US"/>
        </w:rPr>
        <w:t>promote</w:t>
      </w:r>
      <w:r w:rsidR="00457340" w:rsidRPr="00B96EF7">
        <w:rPr>
          <w:rStyle w:val="a3"/>
          <w:rFonts w:ascii="Book Antiqua" w:eastAsia="Calibri" w:hAnsi="Book Antiqua" w:cs="Times New Roman"/>
          <w:i w:val="0"/>
          <w:iCs w:val="0"/>
          <w:color w:val="00000A"/>
          <w:lang w:eastAsia="en-US"/>
        </w:rPr>
        <w:t>s</w:t>
      </w:r>
      <w:r w:rsidR="001E07D6" w:rsidRPr="00B96EF7">
        <w:rPr>
          <w:rStyle w:val="a3"/>
          <w:rFonts w:ascii="Book Antiqua" w:eastAsia="Calibri" w:hAnsi="Book Antiqua" w:cs="Times New Roman"/>
          <w:i w:val="0"/>
          <w:iCs w:val="0"/>
          <w:color w:val="00000A"/>
          <w:lang w:eastAsia="en-US"/>
        </w:rPr>
        <w:t xml:space="preserve"> cancer </w:t>
      </w:r>
      <w:r w:rsidR="00457340" w:rsidRPr="00B96EF7">
        <w:rPr>
          <w:rStyle w:val="a3"/>
          <w:rFonts w:ascii="Book Antiqua" w:eastAsia="Calibri" w:hAnsi="Book Antiqua" w:cs="Times New Roman"/>
          <w:i w:val="0"/>
          <w:iCs w:val="0"/>
          <w:color w:val="00000A"/>
          <w:lang w:eastAsia="en-US"/>
        </w:rPr>
        <w:t xml:space="preserve">cell </w:t>
      </w:r>
      <w:r w:rsidR="001E07D6" w:rsidRPr="00B96EF7">
        <w:rPr>
          <w:rStyle w:val="a3"/>
          <w:rFonts w:ascii="Book Antiqua" w:eastAsia="Calibri" w:hAnsi="Book Antiqua" w:cs="Times New Roman"/>
          <w:i w:val="0"/>
          <w:iCs w:val="0"/>
          <w:color w:val="00000A"/>
          <w:lang w:eastAsia="en-US"/>
        </w:rPr>
        <w:t>growth by</w:t>
      </w:r>
      <w:r w:rsidR="007E1B2C"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lang w:eastAsia="en-US"/>
        </w:rPr>
        <w:t>increas</w:t>
      </w:r>
      <w:r w:rsidR="00457340" w:rsidRPr="00B96EF7">
        <w:rPr>
          <w:rStyle w:val="a3"/>
          <w:rFonts w:ascii="Book Antiqua" w:eastAsia="Calibri" w:hAnsi="Book Antiqua" w:cs="Times New Roman"/>
          <w:i w:val="0"/>
          <w:iCs w:val="0"/>
          <w:color w:val="00000A"/>
          <w:lang w:eastAsia="en-US"/>
        </w:rPr>
        <w:t xml:space="preserve">ing the </w:t>
      </w:r>
      <w:r w:rsidRPr="00B96EF7">
        <w:rPr>
          <w:rStyle w:val="a3"/>
          <w:rFonts w:ascii="Book Antiqua" w:eastAsia="Calibri" w:hAnsi="Book Antiqua" w:cs="Times New Roman"/>
          <w:i w:val="0"/>
          <w:iCs w:val="0"/>
          <w:color w:val="00000A"/>
          <w:lang w:eastAsia="en-US"/>
        </w:rPr>
        <w:t>activity of Ras protein,</w:t>
      </w:r>
      <w:r w:rsidR="007E1B2C" w:rsidRPr="00B96EF7">
        <w:rPr>
          <w:rStyle w:val="a3"/>
          <w:rFonts w:ascii="Book Antiqua" w:eastAsia="Calibri" w:hAnsi="Book Antiqua" w:cs="Times New Roman"/>
          <w:i w:val="0"/>
          <w:iCs w:val="0"/>
          <w:color w:val="00000A"/>
          <w:lang w:eastAsia="en-US"/>
        </w:rPr>
        <w:t xml:space="preserve"> </w:t>
      </w:r>
      <w:r w:rsidRPr="00B96EF7">
        <w:rPr>
          <w:rStyle w:val="a3"/>
          <w:rFonts w:ascii="Book Antiqua" w:eastAsia="Calibri" w:hAnsi="Book Antiqua" w:cs="Times New Roman"/>
          <w:i w:val="0"/>
          <w:iCs w:val="0"/>
          <w:color w:val="00000A"/>
          <w:lang w:eastAsia="en-US"/>
        </w:rPr>
        <w:t>in lung cancer</w:t>
      </w:r>
      <w:r w:rsidRPr="00B96EF7">
        <w:rPr>
          <w:rStyle w:val="a3"/>
          <w:rFonts w:ascii="Book Antiqua" w:eastAsia="Calibri" w:hAnsi="Book Antiqua" w:cs="Times New Roman"/>
          <w:i w:val="0"/>
          <w:iCs w:val="0"/>
          <w:color w:val="00000A"/>
          <w:vertAlign w:val="superscript"/>
          <w:cs/>
          <w:lang w:eastAsia="en-US"/>
        </w:rPr>
        <w:t>[</w:t>
      </w:r>
      <w:r w:rsidR="00002DFA" w:rsidRPr="00B96EF7">
        <w:rPr>
          <w:rStyle w:val="a3"/>
          <w:rFonts w:ascii="Book Antiqua" w:eastAsia="Calibri" w:hAnsi="Book Antiqua" w:cs="Times New Roman"/>
          <w:i w:val="0"/>
          <w:iCs w:val="0"/>
          <w:color w:val="00000A"/>
          <w:vertAlign w:val="superscript"/>
          <w:lang w:eastAsia="en-US"/>
        </w:rPr>
        <w:t>56</w:t>
      </w:r>
      <w:r w:rsidRPr="00B96EF7">
        <w:rPr>
          <w:rStyle w:val="a3"/>
          <w:rFonts w:ascii="Book Antiqua" w:eastAsia="Calibri" w:hAnsi="Book Antiqua" w:cs="Times New Roman"/>
          <w:i w:val="0"/>
          <w:iCs w:val="0"/>
          <w:color w:val="00000A"/>
          <w:vertAlign w:val="superscript"/>
          <w:cs/>
          <w:lang w:eastAsia="en-US"/>
        </w:rPr>
        <w:t>]</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and liver cancer</w:t>
      </w:r>
      <w:r w:rsidRPr="00B96EF7">
        <w:rPr>
          <w:rStyle w:val="a3"/>
          <w:rFonts w:ascii="Book Antiqua" w:eastAsia="Calibri" w:hAnsi="Book Antiqua" w:cs="Times New Roman"/>
          <w:i w:val="0"/>
          <w:iCs w:val="0"/>
          <w:color w:val="00000A"/>
          <w:vertAlign w:val="superscript"/>
          <w:cs/>
          <w:lang w:eastAsia="en-US"/>
        </w:rPr>
        <w:t>[</w:t>
      </w:r>
      <w:r w:rsidR="00002DFA" w:rsidRPr="00B96EF7">
        <w:rPr>
          <w:rStyle w:val="a3"/>
          <w:rFonts w:ascii="Book Antiqua" w:eastAsia="Calibri" w:hAnsi="Book Antiqua" w:cs="Times New Roman"/>
          <w:i w:val="0"/>
          <w:iCs w:val="0"/>
          <w:color w:val="00000A"/>
          <w:vertAlign w:val="superscript"/>
          <w:lang w:eastAsia="en-US"/>
        </w:rPr>
        <w:t>57</w:t>
      </w:r>
      <w:r w:rsidRPr="00B96EF7">
        <w:rPr>
          <w:rStyle w:val="a3"/>
          <w:rFonts w:ascii="Book Antiqua" w:eastAsia="Calibri" w:hAnsi="Book Antiqua" w:cs="Times New Roman"/>
          <w:i w:val="0"/>
          <w:iCs w:val="0"/>
          <w:color w:val="00000A"/>
          <w:vertAlign w:val="superscript"/>
          <w:cs/>
          <w:lang w:eastAsia="en-US"/>
        </w:rPr>
        <w:t>]</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cells</w:t>
      </w:r>
      <w:r w:rsidRPr="00B96EF7">
        <w:rPr>
          <w:rStyle w:val="a3"/>
          <w:rFonts w:ascii="Book Antiqua" w:eastAsia="Calibri" w:hAnsi="Book Antiqua" w:cs="Times New Roman"/>
          <w:i w:val="0"/>
          <w:iCs w:val="0"/>
          <w:color w:val="00000A"/>
          <w:cs/>
          <w:lang w:eastAsia="en-US"/>
        </w:rPr>
        <w:t>.</w:t>
      </w:r>
    </w:p>
    <w:p w14:paraId="6BE555AF" w14:textId="4F3F30F6" w:rsidR="00682DBE" w:rsidRPr="00B96EF7" w:rsidRDefault="001179FC" w:rsidP="009164C7">
      <w:pPr>
        <w:adjustRightInd w:val="0"/>
        <w:snapToGrid w:val="0"/>
        <w:spacing w:line="360" w:lineRule="auto"/>
        <w:ind w:firstLineChars="100" w:firstLine="240"/>
        <w:jc w:val="both"/>
        <w:rPr>
          <w:rFonts w:ascii="Book Antiqua" w:hAnsi="Book Antiqua" w:cs="Times New Roman"/>
          <w:cs/>
        </w:rPr>
      </w:pPr>
      <w:r w:rsidRPr="00B96EF7">
        <w:rPr>
          <w:rFonts w:ascii="Book Antiqua" w:eastAsia="Calibri" w:hAnsi="Book Antiqua" w:cs="Times New Roman"/>
          <w:color w:val="00000A"/>
          <w:lang w:eastAsia="en-US"/>
        </w:rPr>
        <w:t>Altogether</w:t>
      </w:r>
      <w:r w:rsidR="00277174" w:rsidRPr="00B96EF7">
        <w:rPr>
          <w:rFonts w:ascii="Book Antiqua" w:eastAsia="Calibri" w:hAnsi="Book Antiqua" w:cs="Times New Roman"/>
          <w:color w:val="00000A"/>
          <w:lang w:eastAsia="en-US"/>
        </w:rPr>
        <w:t>, the meta</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 xml:space="preserve">analysis of miRNA microarray datasets with highly stringent statistical methodology provides new </w:t>
      </w:r>
      <w:r w:rsidR="00415626" w:rsidRPr="00B96EF7">
        <w:rPr>
          <w:rFonts w:ascii="Book Antiqua" w:eastAsia="Calibri" w:hAnsi="Book Antiqua" w:cs="Times New Roman"/>
          <w:color w:val="00000A"/>
          <w:lang w:eastAsia="en-US"/>
        </w:rPr>
        <w:t>insights into the role of</w:t>
      </w:r>
      <w:r w:rsidR="007E1B2C" w:rsidRPr="00B96EF7">
        <w:rPr>
          <w:rFonts w:ascii="Book Antiqua" w:eastAsia="Calibri" w:hAnsi="Book Antiqua" w:cs="Times New Roman"/>
          <w:color w:val="00000A"/>
          <w:lang w:eastAsia="en-US"/>
        </w:rPr>
        <w:t xml:space="preserve"> </w:t>
      </w:r>
      <w:r w:rsidR="00277174" w:rsidRPr="00B96EF7">
        <w:rPr>
          <w:rFonts w:ascii="Book Antiqua" w:eastAsia="Calibri" w:hAnsi="Book Antiqua" w:cs="Times New Roman"/>
          <w:color w:val="00000A"/>
          <w:lang w:eastAsia="en-US"/>
        </w:rPr>
        <w:t>miRNA</w:t>
      </w:r>
      <w:r w:rsidR="00415626" w:rsidRPr="00B96EF7">
        <w:rPr>
          <w:rFonts w:ascii="Book Antiqua" w:eastAsia="Calibri" w:hAnsi="Book Antiqua" w:cs="Times New Roman"/>
          <w:color w:val="00000A"/>
          <w:lang w:eastAsia="en-US"/>
        </w:rPr>
        <w:t xml:space="preserve"> and its</w:t>
      </w:r>
      <w:r w:rsidR="00277174" w:rsidRPr="00B96EF7">
        <w:rPr>
          <w:rFonts w:ascii="Book Antiqua" w:eastAsia="Calibri" w:hAnsi="Book Antiqua" w:cs="Times New Roman"/>
          <w:color w:val="00000A"/>
          <w:lang w:eastAsia="en-US"/>
        </w:rPr>
        <w:t xml:space="preserve"> dysregulations in CCA</w:t>
      </w:r>
      <w:r w:rsidR="00277174" w:rsidRPr="00B96EF7">
        <w:rPr>
          <w:rFonts w:ascii="Book Antiqua" w:eastAsia="Calibri" w:hAnsi="Book Antiqua" w:cs="Times New Roman"/>
          <w:color w:val="00000A"/>
          <w:cs/>
          <w:lang w:eastAsia="en-US"/>
        </w:rPr>
        <w:t xml:space="preserve">. </w:t>
      </w:r>
      <w:r w:rsidR="00277174" w:rsidRPr="00B96EF7">
        <w:rPr>
          <w:rFonts w:ascii="Book Antiqua" w:eastAsia="Calibri" w:hAnsi="Book Antiqua" w:cs="Times New Roman"/>
          <w:color w:val="00000A"/>
          <w:lang w:eastAsia="en-US"/>
        </w:rPr>
        <w:t>Our findings of miRNA dysregulations in the cancer signaling pathways including PI3K</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 xml:space="preserve">Akt pathway, </w:t>
      </w:r>
      <w:r w:rsidR="00277174" w:rsidRPr="00B96EF7">
        <w:rPr>
          <w:rFonts w:ascii="Book Antiqua" w:hAnsi="Book Antiqua" w:cs="Times New Roman"/>
        </w:rPr>
        <w:t xml:space="preserve">MAPK pathway, </w:t>
      </w:r>
      <w:r w:rsidR="0056217B" w:rsidRPr="00B96EF7">
        <w:rPr>
          <w:rFonts w:ascii="Book Antiqua" w:hAnsi="Book Antiqua" w:cs="Times New Roman"/>
        </w:rPr>
        <w:t>and Ras</w:t>
      </w:r>
      <w:r w:rsidR="00277174" w:rsidRPr="00B96EF7">
        <w:rPr>
          <w:rFonts w:ascii="Book Antiqua" w:hAnsi="Book Antiqua" w:cs="Times New Roman"/>
        </w:rPr>
        <w:t xml:space="preserve"> pathway give clues into underlying </w:t>
      </w:r>
      <w:r w:rsidR="00277174" w:rsidRPr="00B96EF7">
        <w:rPr>
          <w:rFonts w:ascii="Book Antiqua" w:eastAsia="Calibri" w:hAnsi="Book Antiqua" w:cs="Times New Roman"/>
          <w:color w:val="00000A"/>
          <w:lang w:eastAsia="en-US"/>
        </w:rPr>
        <w:t>miRNA</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mRNA interplays of CCA</w:t>
      </w:r>
      <w:r w:rsidR="00277174" w:rsidRPr="00B96EF7">
        <w:rPr>
          <w:rFonts w:ascii="Book Antiqua" w:eastAsia="Calibri" w:hAnsi="Book Antiqua" w:cs="Times New Roman"/>
          <w:color w:val="00000A"/>
          <w:cs/>
          <w:lang w:eastAsia="en-US"/>
        </w:rPr>
        <w:t xml:space="preserve">. </w:t>
      </w:r>
      <w:r w:rsidR="005E3FC5" w:rsidRPr="00B96EF7">
        <w:rPr>
          <w:rFonts w:ascii="Book Antiqua" w:eastAsia="Calibri" w:hAnsi="Book Antiqua" w:cs="Times New Roman"/>
          <w:color w:val="00000A"/>
          <w:lang w:eastAsia="en-US"/>
        </w:rPr>
        <w:t xml:space="preserve">However, the analyses reported herein were based on the different origins of miRNAs, validations of such findings are warranted. </w:t>
      </w:r>
      <w:r w:rsidR="002133B0" w:rsidRPr="00B96EF7">
        <w:rPr>
          <w:rFonts w:ascii="Book Antiqua" w:eastAsia="Calibri" w:hAnsi="Book Antiqua" w:cs="Times New Roman"/>
          <w:color w:val="00000A"/>
          <w:lang w:eastAsia="en-US"/>
        </w:rPr>
        <w:t>Of clinical relevance, s</w:t>
      </w:r>
      <w:r w:rsidR="005E3FC5" w:rsidRPr="00B96EF7">
        <w:rPr>
          <w:rFonts w:ascii="Book Antiqua" w:eastAsia="Calibri" w:hAnsi="Book Antiqua" w:cs="Times New Roman"/>
          <w:color w:val="00000A"/>
          <w:lang w:eastAsia="en-US"/>
        </w:rPr>
        <w:t>ince many</w:t>
      </w:r>
      <w:r w:rsidRPr="00B96EF7">
        <w:rPr>
          <w:rFonts w:ascii="Book Antiqua" w:eastAsia="Calibri" w:hAnsi="Book Antiqua" w:cs="Times New Roman"/>
          <w:color w:val="00000A"/>
          <w:lang w:eastAsia="en-US"/>
        </w:rPr>
        <w:t xml:space="preserve"> miRNAs have been reported as highly specific biomarkers for several types of cancers</w:t>
      </w:r>
      <w:r w:rsidRPr="00B96EF7">
        <w:rPr>
          <w:rFonts w:ascii="Book Antiqua" w:eastAsia="Calibri" w:hAnsi="Book Antiqua" w:cs="Times New Roman"/>
          <w:color w:val="00000A"/>
          <w:vertAlign w:val="superscript"/>
          <w:lang w:eastAsia="en-US"/>
        </w:rPr>
        <w:t>[58</w:t>
      </w:r>
      <w:r w:rsidR="00D06F14" w:rsidRPr="00B96EF7">
        <w:rPr>
          <w:rFonts w:ascii="Book Antiqua" w:eastAsia="Calibri" w:hAnsi="Book Antiqua" w:cs="Times New Roman"/>
          <w:color w:val="00000A"/>
          <w:vertAlign w:val="superscript"/>
          <w:lang w:eastAsia="en-US"/>
        </w:rPr>
        <w:t>-60</w:t>
      </w:r>
      <w:r w:rsidRPr="00B96EF7">
        <w:rPr>
          <w:rFonts w:ascii="Book Antiqua" w:eastAsia="Calibri" w:hAnsi="Book Antiqua" w:cs="Times New Roman"/>
          <w:color w:val="00000A"/>
          <w:vertAlign w:val="superscript"/>
          <w:lang w:eastAsia="en-US"/>
        </w:rPr>
        <w:t>]</w:t>
      </w:r>
      <w:r w:rsidR="005E3FC5" w:rsidRPr="00B96EF7">
        <w:rPr>
          <w:rFonts w:ascii="Book Antiqua" w:eastAsia="Calibri" w:hAnsi="Book Antiqua" w:cs="Times New Roman"/>
          <w:color w:val="00000A"/>
          <w:lang w:eastAsia="en-US"/>
        </w:rPr>
        <w:t xml:space="preserve">, the identified miRNA in this study may have predictive values for CCA cases. </w:t>
      </w:r>
      <w:r w:rsidR="002133B0" w:rsidRPr="00B96EF7">
        <w:rPr>
          <w:rFonts w:ascii="Book Antiqua" w:eastAsia="Calibri" w:hAnsi="Book Antiqua" w:cs="Times New Roman"/>
          <w:color w:val="00000A"/>
          <w:lang w:eastAsia="en-US"/>
        </w:rPr>
        <w:t>Also,</w:t>
      </w:r>
      <w:r w:rsidR="005E3FC5" w:rsidRPr="00B96EF7">
        <w:rPr>
          <w:rFonts w:ascii="Book Antiqua" w:eastAsia="Calibri" w:hAnsi="Book Antiqua" w:cs="Times New Roman"/>
          <w:color w:val="00000A"/>
          <w:lang w:eastAsia="en-US"/>
        </w:rPr>
        <w:t xml:space="preserve"> there are conflicting results in adjuvant settings for CCA</w:t>
      </w:r>
      <w:r w:rsidR="005E3FC5" w:rsidRPr="00B96EF7">
        <w:rPr>
          <w:rFonts w:ascii="Book Antiqua" w:eastAsia="Calibri" w:hAnsi="Book Antiqua" w:cs="Times New Roman"/>
          <w:color w:val="00000A"/>
          <w:vertAlign w:val="superscript"/>
          <w:lang w:eastAsia="en-US"/>
        </w:rPr>
        <w:t>[6</w:t>
      </w:r>
      <w:r w:rsidR="00D06F14" w:rsidRPr="00B96EF7">
        <w:rPr>
          <w:rFonts w:ascii="Book Antiqua" w:eastAsia="Calibri" w:hAnsi="Book Antiqua" w:cs="Times New Roman"/>
          <w:color w:val="00000A"/>
          <w:vertAlign w:val="superscript"/>
          <w:lang w:eastAsia="en-US"/>
        </w:rPr>
        <w:t>1</w:t>
      </w:r>
      <w:r w:rsidR="005E3FC5" w:rsidRPr="00B96EF7">
        <w:rPr>
          <w:rFonts w:ascii="Book Antiqua" w:eastAsia="Calibri" w:hAnsi="Book Antiqua" w:cs="Times New Roman"/>
          <w:color w:val="00000A"/>
          <w:vertAlign w:val="superscript"/>
          <w:lang w:eastAsia="en-US"/>
        </w:rPr>
        <w:t>]</w:t>
      </w:r>
      <w:r w:rsidR="005E3FC5" w:rsidRPr="00B96EF7">
        <w:rPr>
          <w:rFonts w:ascii="Book Antiqua" w:eastAsia="Calibri" w:hAnsi="Book Antiqua" w:cs="Times New Roman"/>
          <w:color w:val="00000A"/>
          <w:lang w:eastAsia="en-US"/>
        </w:rPr>
        <w:t xml:space="preserve">, the detection of a specific miRNA may be associated with an increased risk of recurrence after surgery. </w:t>
      </w:r>
      <w:r w:rsidR="00277174" w:rsidRPr="00B96EF7">
        <w:rPr>
          <w:rFonts w:ascii="Book Antiqua" w:eastAsia="Calibri" w:hAnsi="Book Antiqua" w:cs="Times New Roman"/>
          <w:color w:val="00000A"/>
          <w:lang w:eastAsia="en-US"/>
        </w:rPr>
        <w:t xml:space="preserve">Further investigation of </w:t>
      </w:r>
      <w:r w:rsidR="002133B0" w:rsidRPr="00B96EF7">
        <w:rPr>
          <w:rFonts w:ascii="Book Antiqua" w:eastAsia="Calibri" w:hAnsi="Book Antiqua" w:cs="Times New Roman"/>
          <w:color w:val="00000A"/>
          <w:lang w:eastAsia="en-US"/>
        </w:rPr>
        <w:t>the miRNAs reported herein</w:t>
      </w:r>
      <w:r w:rsidR="00277174" w:rsidRPr="00B96EF7">
        <w:rPr>
          <w:rFonts w:ascii="Book Antiqua" w:eastAsia="Calibri" w:hAnsi="Book Antiqua" w:cs="Times New Roman"/>
          <w:color w:val="00000A"/>
          <w:lang w:eastAsia="en-US"/>
        </w:rPr>
        <w:t xml:space="preserve"> will bring about the novel knowledge of the dysregulated processes in CCA development at post</w:t>
      </w:r>
      <w:r w:rsidR="00277174" w:rsidRPr="00B96EF7">
        <w:rPr>
          <w:rFonts w:ascii="Book Antiqua" w:eastAsia="Calibri" w:hAnsi="Book Antiqua" w:cs="Times New Roman"/>
          <w:color w:val="00000A"/>
          <w:cs/>
          <w:lang w:eastAsia="en-US"/>
        </w:rPr>
        <w:t>-</w:t>
      </w:r>
      <w:r w:rsidR="00277174" w:rsidRPr="00B96EF7">
        <w:rPr>
          <w:rFonts w:ascii="Book Antiqua" w:eastAsia="Calibri" w:hAnsi="Book Antiqua" w:cs="Times New Roman"/>
          <w:color w:val="00000A"/>
          <w:lang w:eastAsia="en-US"/>
        </w:rPr>
        <w:t>transcriptional level which could offer novel diagnostic and therapeutic approaches in the future</w:t>
      </w:r>
      <w:r w:rsidR="00277174" w:rsidRPr="00B96EF7">
        <w:rPr>
          <w:rFonts w:ascii="Book Antiqua" w:eastAsia="Calibri" w:hAnsi="Book Antiqua" w:cs="Times New Roman"/>
          <w:color w:val="00000A"/>
          <w:cs/>
          <w:lang w:eastAsia="en-US"/>
        </w:rPr>
        <w:t>.</w:t>
      </w:r>
    </w:p>
    <w:p w14:paraId="1271AC09" w14:textId="77777777" w:rsidR="009245B8" w:rsidRPr="00B96EF7" w:rsidRDefault="009245B8" w:rsidP="005D5D77">
      <w:pPr>
        <w:adjustRightInd w:val="0"/>
        <w:snapToGrid w:val="0"/>
        <w:spacing w:line="360" w:lineRule="auto"/>
        <w:jc w:val="both"/>
        <w:rPr>
          <w:rFonts w:ascii="Book Antiqua" w:eastAsia="Calibri" w:hAnsi="Book Antiqua" w:cs="Times New Roman"/>
          <w:b/>
          <w:bCs/>
          <w:color w:val="FF0000"/>
          <w:lang w:eastAsia="en-US"/>
        </w:rPr>
      </w:pPr>
    </w:p>
    <w:p w14:paraId="13B8DBC4" w14:textId="3CD35506" w:rsidR="00A0679B" w:rsidRPr="00B96EF7" w:rsidRDefault="00A0679B" w:rsidP="005D5D77">
      <w:pPr>
        <w:adjustRightInd w:val="0"/>
        <w:snapToGrid w:val="0"/>
        <w:spacing w:line="360" w:lineRule="auto"/>
        <w:jc w:val="both"/>
        <w:rPr>
          <w:rFonts w:ascii="Book Antiqua" w:eastAsia="Calibri" w:hAnsi="Book Antiqua" w:cs="Times New Roman"/>
          <w:b/>
          <w:bCs/>
          <w:u w:val="single"/>
          <w:lang w:eastAsia="en-US"/>
        </w:rPr>
      </w:pPr>
      <w:r w:rsidRPr="00B96EF7">
        <w:rPr>
          <w:rFonts w:ascii="Book Antiqua" w:eastAsia="Calibri" w:hAnsi="Book Antiqua" w:cs="Times New Roman"/>
          <w:b/>
          <w:bCs/>
          <w:u w:val="single"/>
          <w:lang w:eastAsia="en-US"/>
        </w:rPr>
        <w:t>ARTICLE HIGHLIGHTS</w:t>
      </w:r>
    </w:p>
    <w:p w14:paraId="35D3B802" w14:textId="77777777" w:rsidR="00A0679B" w:rsidRPr="00B96EF7" w:rsidRDefault="00A0679B" w:rsidP="005D5D77">
      <w:pPr>
        <w:adjustRightInd w:val="0"/>
        <w:snapToGrid w:val="0"/>
        <w:spacing w:line="360" w:lineRule="auto"/>
        <w:jc w:val="both"/>
        <w:rPr>
          <w:rFonts w:ascii="Book Antiqua" w:eastAsia="Calibri" w:hAnsi="Book Antiqua" w:cs="Times New Roman"/>
          <w:b/>
          <w:i/>
          <w:iCs/>
          <w:lang w:eastAsia="en-US"/>
        </w:rPr>
      </w:pPr>
      <w:r w:rsidRPr="00B96EF7">
        <w:rPr>
          <w:rFonts w:ascii="Book Antiqua" w:eastAsia="Calibri" w:hAnsi="Book Antiqua" w:cs="Times New Roman"/>
          <w:b/>
          <w:i/>
          <w:iCs/>
          <w:lang w:eastAsia="en-US"/>
        </w:rPr>
        <w:t>Research background</w:t>
      </w:r>
    </w:p>
    <w:p w14:paraId="0BD4CD84" w14:textId="30A29D39" w:rsidR="00A0679B" w:rsidRPr="00B96EF7" w:rsidRDefault="00AF1C33" w:rsidP="005D5D77">
      <w:pPr>
        <w:adjustRightInd w:val="0"/>
        <w:snapToGrid w:val="0"/>
        <w:spacing w:line="360" w:lineRule="auto"/>
        <w:jc w:val="both"/>
        <w:rPr>
          <w:rFonts w:ascii="Book Antiqua" w:eastAsia="Calibri" w:hAnsi="Book Antiqua" w:cs="Times New Roman"/>
          <w:lang w:eastAsia="en-US"/>
        </w:rPr>
      </w:pPr>
      <w:r w:rsidRPr="00B96EF7">
        <w:rPr>
          <w:rFonts w:ascii="Book Antiqua" w:eastAsia="Calibri" w:hAnsi="Book Antiqua" w:cs="Times New Roman"/>
          <w:lang w:eastAsia="en-US"/>
        </w:rPr>
        <w:t>The incidence of cholangiocarcinoma (CCA)</w:t>
      </w:r>
      <w:r w:rsidR="00B94926" w:rsidRPr="00B96EF7">
        <w:rPr>
          <w:rFonts w:ascii="Book Antiqua" w:eastAsia="Calibri" w:hAnsi="Book Antiqua" w:cs="Times New Roman"/>
          <w:lang w:eastAsia="en-US"/>
        </w:rPr>
        <w:t xml:space="preserve"> </w:t>
      </w:r>
      <w:r w:rsidRPr="00B96EF7">
        <w:rPr>
          <w:rFonts w:ascii="Book Antiqua" w:eastAsia="Calibri" w:hAnsi="Book Antiqua" w:cs="Times New Roman"/>
          <w:lang w:eastAsia="en-US"/>
        </w:rPr>
        <w:t xml:space="preserve">is alarmingly elevating in many countries. Patients with CCA usually have poor prognosis as there is still no effective screening and treatment available. Therefore, it is essential to identify biomarkers for CCA. </w:t>
      </w:r>
    </w:p>
    <w:p w14:paraId="03CC27A3" w14:textId="77777777" w:rsidR="00B94926" w:rsidRPr="00B96EF7" w:rsidRDefault="00B94926" w:rsidP="005D5D77">
      <w:pPr>
        <w:adjustRightInd w:val="0"/>
        <w:snapToGrid w:val="0"/>
        <w:spacing w:line="360" w:lineRule="auto"/>
        <w:jc w:val="both"/>
        <w:rPr>
          <w:rFonts w:ascii="Book Antiqua" w:eastAsia="Calibri" w:hAnsi="Book Antiqua" w:cs="Times New Roman"/>
          <w:lang w:eastAsia="en-US"/>
        </w:rPr>
      </w:pPr>
    </w:p>
    <w:p w14:paraId="4C2303B6" w14:textId="77777777" w:rsidR="00A0679B" w:rsidRPr="00B96EF7" w:rsidRDefault="00A0679B" w:rsidP="005D5D77">
      <w:pPr>
        <w:adjustRightInd w:val="0"/>
        <w:snapToGrid w:val="0"/>
        <w:spacing w:line="360" w:lineRule="auto"/>
        <w:jc w:val="both"/>
        <w:rPr>
          <w:rFonts w:ascii="Book Antiqua" w:eastAsia="Calibri" w:hAnsi="Book Antiqua" w:cs="Times New Roman"/>
          <w:b/>
          <w:i/>
          <w:iCs/>
          <w:lang w:eastAsia="en-US"/>
        </w:rPr>
      </w:pPr>
      <w:r w:rsidRPr="00B96EF7">
        <w:rPr>
          <w:rFonts w:ascii="Book Antiqua" w:eastAsia="Calibri" w:hAnsi="Book Antiqua" w:cs="Times New Roman"/>
          <w:b/>
          <w:i/>
          <w:iCs/>
          <w:lang w:eastAsia="en-US"/>
        </w:rPr>
        <w:t>Research motivation</w:t>
      </w:r>
    </w:p>
    <w:p w14:paraId="23AD8E33" w14:textId="4AD22661" w:rsidR="00A0679B" w:rsidRPr="00B96EF7" w:rsidRDefault="00AF1C33" w:rsidP="005D5D77">
      <w:pPr>
        <w:adjustRightInd w:val="0"/>
        <w:snapToGrid w:val="0"/>
        <w:spacing w:line="360" w:lineRule="auto"/>
        <w:jc w:val="both"/>
        <w:rPr>
          <w:rFonts w:ascii="Book Antiqua" w:eastAsia="Calibri" w:hAnsi="Book Antiqua" w:cs="Times New Roman"/>
          <w:lang w:eastAsia="en-US"/>
        </w:rPr>
      </w:pPr>
      <w:r w:rsidRPr="00B96EF7">
        <w:rPr>
          <w:rFonts w:ascii="Book Antiqua" w:eastAsia="Calibri" w:hAnsi="Book Antiqua" w:cs="Times New Roman"/>
          <w:lang w:eastAsia="en-US"/>
        </w:rPr>
        <w:t>Differential expression</w:t>
      </w:r>
      <w:r w:rsidR="00B94926" w:rsidRPr="00B96EF7">
        <w:rPr>
          <w:rFonts w:ascii="Book Antiqua" w:eastAsia="Calibri" w:hAnsi="Book Antiqua" w:cs="Times New Roman"/>
          <w:lang w:eastAsia="en-US"/>
        </w:rPr>
        <w:t xml:space="preserve"> </w:t>
      </w:r>
      <w:r w:rsidRPr="00B96EF7">
        <w:rPr>
          <w:rFonts w:ascii="Book Antiqua" w:eastAsia="Calibri" w:hAnsi="Book Antiqua" w:cs="Times New Roman"/>
          <w:lang w:eastAsia="en-US"/>
        </w:rPr>
        <w:t>profiles of mi</w:t>
      </w:r>
      <w:r w:rsidR="004A3CEC" w:rsidRPr="00B96EF7">
        <w:rPr>
          <w:rFonts w:ascii="Book Antiqua" w:eastAsia="Calibri" w:hAnsi="Book Antiqua" w:cs="Times New Roman"/>
          <w:lang w:eastAsia="en-US"/>
        </w:rPr>
        <w:t>cro</w:t>
      </w:r>
      <w:r w:rsidRPr="00B96EF7">
        <w:rPr>
          <w:rFonts w:ascii="Book Antiqua" w:eastAsia="Calibri" w:hAnsi="Book Antiqua" w:cs="Times New Roman"/>
          <w:lang w:eastAsia="en-US"/>
        </w:rPr>
        <w:t>RNA</w:t>
      </w:r>
      <w:r w:rsidR="004A3CEC" w:rsidRPr="00B96EF7">
        <w:rPr>
          <w:rFonts w:ascii="Book Antiqua" w:eastAsia="Calibri" w:hAnsi="Book Antiqua" w:cs="Times New Roman"/>
          <w:lang w:eastAsia="en-US"/>
        </w:rPr>
        <w:t xml:space="preserve"> (miRNA)</w:t>
      </w:r>
      <w:r w:rsidRPr="00B96EF7">
        <w:rPr>
          <w:rFonts w:ascii="Book Antiqua" w:eastAsia="Calibri" w:hAnsi="Book Antiqua" w:cs="Times New Roman"/>
          <w:lang w:eastAsia="en-US"/>
        </w:rPr>
        <w:t xml:space="preserve"> have been reported for many different types of cancer. Thus, a growing number of miRNA microarray data can be a </w:t>
      </w:r>
      <w:r w:rsidR="002A660D" w:rsidRPr="00B96EF7">
        <w:rPr>
          <w:rFonts w:ascii="Book Antiqua" w:eastAsia="Calibri" w:hAnsi="Book Antiqua" w:cs="Times New Roman"/>
          <w:lang w:eastAsia="en-US"/>
        </w:rPr>
        <w:t>valuable</w:t>
      </w:r>
      <w:r w:rsidRPr="00B96EF7">
        <w:rPr>
          <w:rFonts w:ascii="Book Antiqua" w:eastAsia="Calibri" w:hAnsi="Book Antiqua" w:cs="Times New Roman"/>
          <w:lang w:eastAsia="en-US"/>
        </w:rPr>
        <w:t xml:space="preserve"> resource for the discovery of biomarkers to tackle challenges in the </w:t>
      </w:r>
      <w:r w:rsidR="002A660D" w:rsidRPr="00B96EF7">
        <w:rPr>
          <w:rFonts w:ascii="Book Antiqua" w:eastAsia="Calibri" w:hAnsi="Book Antiqua" w:cs="Times New Roman"/>
          <w:lang w:eastAsia="en-US"/>
        </w:rPr>
        <w:t xml:space="preserve">clinical </w:t>
      </w:r>
      <w:r w:rsidRPr="00B96EF7">
        <w:rPr>
          <w:rFonts w:ascii="Book Antiqua" w:eastAsia="Calibri" w:hAnsi="Book Antiqua" w:cs="Times New Roman"/>
          <w:lang w:eastAsia="en-US"/>
        </w:rPr>
        <w:t>management of CCA.</w:t>
      </w:r>
    </w:p>
    <w:p w14:paraId="215BA43A" w14:textId="77777777" w:rsidR="00AF1C33" w:rsidRPr="00B96EF7" w:rsidRDefault="00AF1C33" w:rsidP="005D5D77">
      <w:pPr>
        <w:adjustRightInd w:val="0"/>
        <w:snapToGrid w:val="0"/>
        <w:spacing w:line="360" w:lineRule="auto"/>
        <w:jc w:val="both"/>
        <w:rPr>
          <w:rFonts w:ascii="Book Antiqua" w:eastAsia="Calibri" w:hAnsi="Book Antiqua" w:cs="Times New Roman"/>
          <w:lang w:eastAsia="en-US"/>
        </w:rPr>
      </w:pPr>
    </w:p>
    <w:p w14:paraId="4E6BC023" w14:textId="7DDD08F5" w:rsidR="00A0679B" w:rsidRPr="00B96EF7" w:rsidRDefault="00A0679B" w:rsidP="005D5D77">
      <w:pPr>
        <w:adjustRightInd w:val="0"/>
        <w:snapToGrid w:val="0"/>
        <w:spacing w:line="360" w:lineRule="auto"/>
        <w:jc w:val="both"/>
        <w:rPr>
          <w:rFonts w:ascii="Book Antiqua" w:eastAsia="Calibri" w:hAnsi="Book Antiqua" w:cs="Times New Roman"/>
          <w:b/>
          <w:i/>
          <w:iCs/>
          <w:lang w:eastAsia="en-US"/>
        </w:rPr>
      </w:pPr>
      <w:r w:rsidRPr="00B96EF7">
        <w:rPr>
          <w:rFonts w:ascii="Book Antiqua" w:eastAsia="Calibri" w:hAnsi="Book Antiqua" w:cs="Times New Roman"/>
          <w:b/>
          <w:i/>
          <w:iCs/>
          <w:lang w:eastAsia="en-US"/>
        </w:rPr>
        <w:t>Research objectives</w:t>
      </w:r>
    </w:p>
    <w:p w14:paraId="43BEB015" w14:textId="594F0010" w:rsidR="002A660D" w:rsidRPr="00B96EF7" w:rsidRDefault="002A660D" w:rsidP="005D5D77">
      <w:pPr>
        <w:adjustRightInd w:val="0"/>
        <w:snapToGrid w:val="0"/>
        <w:spacing w:line="360" w:lineRule="auto"/>
        <w:jc w:val="both"/>
        <w:rPr>
          <w:rFonts w:ascii="Book Antiqua" w:eastAsia="Calibri" w:hAnsi="Book Antiqua" w:cs="Times New Roman"/>
          <w:lang w:eastAsia="en-US"/>
        </w:rPr>
      </w:pPr>
      <w:r w:rsidRPr="00B96EF7">
        <w:rPr>
          <w:rFonts w:ascii="Book Antiqua" w:eastAsia="Calibri" w:hAnsi="Book Antiqua" w:cs="Times New Roman"/>
          <w:lang w:eastAsia="en-US"/>
        </w:rPr>
        <w:t>This work integrates and intervalidates the CCA miRNA expression profiles from multiple independent datasets to identify the differential dysregulation of miRNA and their corresponding downstream pathways underlying mechanism of pathogenesis.</w:t>
      </w:r>
    </w:p>
    <w:p w14:paraId="505D7206" w14:textId="77777777" w:rsidR="009245B8" w:rsidRPr="00B96EF7" w:rsidRDefault="009245B8" w:rsidP="005D5D77">
      <w:pPr>
        <w:adjustRightInd w:val="0"/>
        <w:snapToGrid w:val="0"/>
        <w:spacing w:line="360" w:lineRule="auto"/>
        <w:jc w:val="both"/>
        <w:rPr>
          <w:rFonts w:ascii="Book Antiqua" w:hAnsi="Book Antiqua" w:cs="Times New Roman"/>
        </w:rPr>
      </w:pPr>
    </w:p>
    <w:p w14:paraId="7F7C12CE" w14:textId="54350348" w:rsidR="00A0679B" w:rsidRPr="00B96EF7" w:rsidRDefault="00A0679B" w:rsidP="005D5D77">
      <w:pPr>
        <w:adjustRightInd w:val="0"/>
        <w:snapToGrid w:val="0"/>
        <w:spacing w:line="360" w:lineRule="auto"/>
        <w:jc w:val="both"/>
        <w:rPr>
          <w:rFonts w:ascii="Book Antiqua" w:eastAsia="Calibri" w:hAnsi="Book Antiqua" w:cs="Times New Roman"/>
          <w:b/>
          <w:i/>
          <w:iCs/>
          <w:lang w:eastAsia="en-US"/>
        </w:rPr>
      </w:pPr>
      <w:r w:rsidRPr="00B96EF7">
        <w:rPr>
          <w:rFonts w:ascii="Book Antiqua" w:eastAsia="Calibri" w:hAnsi="Book Antiqua" w:cs="Times New Roman"/>
          <w:b/>
          <w:i/>
          <w:iCs/>
          <w:lang w:eastAsia="en-US"/>
        </w:rPr>
        <w:t>Research methods</w:t>
      </w:r>
    </w:p>
    <w:p w14:paraId="34A2A335" w14:textId="6E57ACFC" w:rsidR="00A0679B" w:rsidRPr="00B96EF7" w:rsidRDefault="002A660D" w:rsidP="005D5D77">
      <w:pPr>
        <w:adjustRightInd w:val="0"/>
        <w:snapToGrid w:val="0"/>
        <w:spacing w:line="360" w:lineRule="auto"/>
        <w:jc w:val="both"/>
        <w:rPr>
          <w:rFonts w:ascii="Book Antiqua" w:eastAsia="Calibri" w:hAnsi="Book Antiqua" w:cs="Times New Roman"/>
          <w:lang w:eastAsia="en-US"/>
        </w:rPr>
      </w:pPr>
      <w:r w:rsidRPr="00B96EF7">
        <w:rPr>
          <w:rFonts w:ascii="Book Antiqua" w:eastAsia="Calibri" w:hAnsi="Book Antiqua" w:cs="Times New Roman"/>
          <w:lang w:eastAsia="en-US"/>
        </w:rPr>
        <w:t>Eight independent CCA miRNA profiling microarray datasets, including 246 CCA and 197 normal samples were assimilated into a meta-analysis and cross-validation to identify a cohort of miRNA that were significantly dysregulated in CCA.</w:t>
      </w:r>
    </w:p>
    <w:p w14:paraId="756E3E63" w14:textId="77777777" w:rsidR="002A660D" w:rsidRPr="00B96EF7" w:rsidRDefault="002A660D" w:rsidP="005D5D77">
      <w:pPr>
        <w:adjustRightInd w:val="0"/>
        <w:snapToGrid w:val="0"/>
        <w:spacing w:line="360" w:lineRule="auto"/>
        <w:jc w:val="both"/>
        <w:rPr>
          <w:rFonts w:ascii="Book Antiqua" w:eastAsia="Calibri" w:hAnsi="Book Antiqua" w:cs="Times New Roman"/>
          <w:lang w:eastAsia="en-US"/>
        </w:rPr>
      </w:pPr>
    </w:p>
    <w:p w14:paraId="1E64A405" w14:textId="74F6A19B" w:rsidR="00A0679B" w:rsidRPr="00B96EF7" w:rsidRDefault="00A0679B" w:rsidP="005D5D77">
      <w:pPr>
        <w:adjustRightInd w:val="0"/>
        <w:snapToGrid w:val="0"/>
        <w:spacing w:line="360" w:lineRule="auto"/>
        <w:jc w:val="both"/>
        <w:rPr>
          <w:rFonts w:ascii="Book Antiqua" w:eastAsia="Calibri" w:hAnsi="Book Antiqua" w:cs="Times New Roman"/>
          <w:b/>
          <w:i/>
          <w:iCs/>
          <w:lang w:eastAsia="en-US"/>
        </w:rPr>
      </w:pPr>
      <w:r w:rsidRPr="00B96EF7">
        <w:rPr>
          <w:rFonts w:ascii="Book Antiqua" w:eastAsia="Calibri" w:hAnsi="Book Antiqua" w:cs="Times New Roman"/>
          <w:b/>
          <w:i/>
          <w:iCs/>
          <w:lang w:eastAsia="en-US"/>
        </w:rPr>
        <w:t>Research results</w:t>
      </w:r>
    </w:p>
    <w:p w14:paraId="069DD8A7" w14:textId="290132BB" w:rsidR="00A0679B" w:rsidRPr="00B96EF7" w:rsidRDefault="00B94926" w:rsidP="005D5D77">
      <w:pPr>
        <w:adjustRightInd w:val="0"/>
        <w:snapToGrid w:val="0"/>
        <w:spacing w:line="360" w:lineRule="auto"/>
        <w:jc w:val="both"/>
        <w:rPr>
          <w:rFonts w:ascii="Book Antiqua" w:eastAsia="Calibri" w:hAnsi="Book Antiqua" w:cs="Times New Roman"/>
          <w:lang w:eastAsia="en-US"/>
        </w:rPr>
      </w:pPr>
      <w:r w:rsidRPr="00B96EF7">
        <w:rPr>
          <w:rFonts w:ascii="Book Antiqua" w:eastAsia="Calibri" w:hAnsi="Book Antiqua" w:cs="Times New Roman"/>
          <w:lang w:eastAsia="en-US"/>
        </w:rPr>
        <w:t>Of 118 dysregulated miRNA identified in our study,</w:t>
      </w:r>
      <w:r w:rsidR="002A660D" w:rsidRPr="00B96EF7">
        <w:rPr>
          <w:rFonts w:ascii="Book Antiqua" w:eastAsia="Calibri" w:hAnsi="Book Antiqua" w:cs="Times New Roman"/>
          <w:lang w:eastAsia="en-US"/>
        </w:rPr>
        <w:t xml:space="preserve"> 70 </w:t>
      </w:r>
      <w:r w:rsidRPr="00B96EF7">
        <w:rPr>
          <w:rFonts w:ascii="Book Antiqua" w:eastAsia="Calibri" w:hAnsi="Book Antiqua" w:cs="Times New Roman"/>
          <w:lang w:eastAsia="en-US"/>
        </w:rPr>
        <w:t xml:space="preserve">were </w:t>
      </w:r>
      <w:r w:rsidR="002A660D" w:rsidRPr="00B96EF7">
        <w:rPr>
          <w:rFonts w:ascii="Book Antiqua" w:eastAsia="Calibri" w:hAnsi="Book Antiqua" w:cs="Times New Roman"/>
          <w:lang w:eastAsia="en-US"/>
        </w:rPr>
        <w:t xml:space="preserve">up-regulated and 48 </w:t>
      </w:r>
      <w:r w:rsidRPr="00B96EF7">
        <w:rPr>
          <w:rFonts w:ascii="Book Antiqua" w:eastAsia="Calibri" w:hAnsi="Book Antiqua" w:cs="Times New Roman"/>
          <w:lang w:eastAsia="en-US"/>
        </w:rPr>
        <w:t xml:space="preserve">were </w:t>
      </w:r>
      <w:r w:rsidR="002A660D" w:rsidRPr="00B96EF7">
        <w:rPr>
          <w:rFonts w:ascii="Book Antiqua" w:eastAsia="Calibri" w:hAnsi="Book Antiqua" w:cs="Times New Roman"/>
          <w:lang w:eastAsia="en-US"/>
        </w:rPr>
        <w:t xml:space="preserve">down-regulated miRNAs in CCA. </w:t>
      </w:r>
      <w:r w:rsidRPr="00B96EF7">
        <w:rPr>
          <w:rFonts w:ascii="Book Antiqua" w:eastAsia="Calibri" w:hAnsi="Book Antiqua" w:cs="Times New Roman"/>
          <w:lang w:eastAsia="en-US"/>
        </w:rPr>
        <w:t>Bioinformatic</w:t>
      </w:r>
      <w:r w:rsidR="002A660D" w:rsidRPr="00B96EF7">
        <w:rPr>
          <w:rFonts w:ascii="Book Antiqua" w:eastAsia="Calibri" w:hAnsi="Book Antiqua" w:cs="Times New Roman"/>
          <w:lang w:eastAsia="en-US"/>
        </w:rPr>
        <w:t xml:space="preserve"> analyses revealed that mRNA targets of </w:t>
      </w:r>
      <w:r w:rsidR="004A3CEC" w:rsidRPr="00B96EF7">
        <w:rPr>
          <w:rFonts w:ascii="Book Antiqua" w:eastAsia="Calibri" w:hAnsi="Book Antiqua" w:cs="Times New Roman"/>
          <w:lang w:eastAsia="en-US"/>
        </w:rPr>
        <w:t>differentially</w:t>
      </w:r>
      <w:r w:rsidR="00F011D4" w:rsidRPr="00B96EF7">
        <w:rPr>
          <w:rFonts w:ascii="Book Antiqua" w:eastAsia="Calibri" w:hAnsi="Book Antiqua" w:cs="Times New Roman"/>
          <w:lang w:eastAsia="en-US"/>
        </w:rPr>
        <w:t xml:space="preserve"> </w:t>
      </w:r>
      <w:r w:rsidR="004A3CEC" w:rsidRPr="00B96EF7">
        <w:rPr>
          <w:rFonts w:ascii="Book Antiqua" w:eastAsia="Calibri" w:hAnsi="Book Antiqua" w:cs="Times New Roman"/>
          <w:lang w:eastAsia="en-US"/>
        </w:rPr>
        <w:t>expressed</w:t>
      </w:r>
      <w:r w:rsidR="002A660D" w:rsidRPr="00B96EF7">
        <w:rPr>
          <w:rFonts w:ascii="Book Antiqua" w:eastAsia="Calibri" w:hAnsi="Book Antiqua" w:cs="Times New Roman"/>
          <w:lang w:eastAsia="en-US"/>
        </w:rPr>
        <w:t xml:space="preserve"> miRNAs were significantly </w:t>
      </w:r>
      <w:r w:rsidRPr="00B96EF7">
        <w:rPr>
          <w:rFonts w:ascii="Book Antiqua" w:eastAsia="Calibri" w:hAnsi="Book Antiqua" w:cs="Times New Roman"/>
          <w:lang w:eastAsia="en-US"/>
        </w:rPr>
        <w:t>distributed across</w:t>
      </w:r>
      <w:r w:rsidR="002A660D" w:rsidRPr="00B96EF7">
        <w:rPr>
          <w:rFonts w:ascii="Book Antiqua" w:eastAsia="Calibri" w:hAnsi="Book Antiqua" w:cs="Times New Roman"/>
          <w:lang w:eastAsia="en-US"/>
        </w:rPr>
        <w:t xml:space="preserve"> </w:t>
      </w:r>
      <w:r w:rsidRPr="00B96EF7">
        <w:rPr>
          <w:rFonts w:ascii="Book Antiqua" w:eastAsia="Calibri" w:hAnsi="Book Antiqua" w:cs="Times New Roman"/>
          <w:lang w:eastAsia="en-US"/>
        </w:rPr>
        <w:t>various</w:t>
      </w:r>
      <w:r w:rsidR="002A660D" w:rsidRPr="00B96EF7">
        <w:rPr>
          <w:rFonts w:ascii="Book Antiqua" w:eastAsia="Calibri" w:hAnsi="Book Antiqua" w:cs="Times New Roman"/>
          <w:lang w:eastAsia="en-US"/>
        </w:rPr>
        <w:t xml:space="preserve"> biological processes. The most prominent dysregulated pathways included </w:t>
      </w:r>
      <w:r w:rsidR="00510CBD" w:rsidRPr="00B96EF7">
        <w:rPr>
          <w:rFonts w:ascii="Book Antiqua" w:eastAsia="Calibri" w:hAnsi="Book Antiqua" w:cs="Times New Roman"/>
          <w:lang w:eastAsia="en-US"/>
        </w:rPr>
        <w:t>phosphatidylinositol-3 kinases</w:t>
      </w:r>
      <w:r w:rsidR="002A660D" w:rsidRPr="00B96EF7">
        <w:rPr>
          <w:rFonts w:ascii="Book Antiqua" w:eastAsia="Calibri" w:hAnsi="Book Antiqua" w:cs="Times New Roman"/>
          <w:lang w:eastAsia="en-US"/>
        </w:rPr>
        <w:t xml:space="preserve">/Akt, </w:t>
      </w:r>
      <w:r w:rsidR="0006046D" w:rsidRPr="00B96EF7">
        <w:rPr>
          <w:rFonts w:ascii="Book Antiqua" w:eastAsia="Calibri" w:hAnsi="Book Antiqua" w:cs="Times New Roman"/>
          <w:lang w:eastAsia="en-US"/>
        </w:rPr>
        <w:t>mitogen-activated protein kinase</w:t>
      </w:r>
      <w:r w:rsidR="002A660D" w:rsidRPr="00B96EF7">
        <w:rPr>
          <w:rFonts w:ascii="Book Antiqua" w:eastAsia="Calibri" w:hAnsi="Book Antiqua" w:cs="Times New Roman"/>
          <w:lang w:eastAsia="en-US"/>
        </w:rPr>
        <w:t xml:space="preserve"> and Ras signaling pathways.</w:t>
      </w:r>
    </w:p>
    <w:p w14:paraId="7EF01636" w14:textId="77777777" w:rsidR="002A660D" w:rsidRPr="00B96EF7" w:rsidRDefault="002A660D" w:rsidP="005D5D77">
      <w:pPr>
        <w:adjustRightInd w:val="0"/>
        <w:snapToGrid w:val="0"/>
        <w:spacing w:line="360" w:lineRule="auto"/>
        <w:jc w:val="both"/>
        <w:rPr>
          <w:rFonts w:ascii="Book Antiqua" w:eastAsia="Calibri" w:hAnsi="Book Antiqua" w:cs="Times New Roman"/>
          <w:lang w:eastAsia="en-US"/>
        </w:rPr>
      </w:pPr>
    </w:p>
    <w:p w14:paraId="2AA87F7F" w14:textId="63E94235" w:rsidR="00A0679B" w:rsidRPr="00B96EF7" w:rsidRDefault="00A0679B" w:rsidP="005D5D77">
      <w:pPr>
        <w:adjustRightInd w:val="0"/>
        <w:snapToGrid w:val="0"/>
        <w:spacing w:line="360" w:lineRule="auto"/>
        <w:jc w:val="both"/>
        <w:rPr>
          <w:rFonts w:ascii="Book Antiqua" w:eastAsia="Calibri" w:hAnsi="Book Antiqua" w:cs="Times New Roman"/>
          <w:b/>
          <w:i/>
          <w:iCs/>
          <w:lang w:eastAsia="en-US"/>
        </w:rPr>
      </w:pPr>
      <w:r w:rsidRPr="00B96EF7">
        <w:rPr>
          <w:rFonts w:ascii="Book Antiqua" w:eastAsia="Calibri" w:hAnsi="Book Antiqua" w:cs="Times New Roman"/>
          <w:b/>
          <w:i/>
          <w:iCs/>
          <w:lang w:eastAsia="en-US"/>
        </w:rPr>
        <w:t>Research conclusions</w:t>
      </w:r>
    </w:p>
    <w:p w14:paraId="74E8FA2E" w14:textId="0B9D75C6" w:rsidR="00A0679B" w:rsidRPr="00B96EF7" w:rsidRDefault="00B94926" w:rsidP="005D5D77">
      <w:pPr>
        <w:adjustRightInd w:val="0"/>
        <w:snapToGrid w:val="0"/>
        <w:spacing w:line="360" w:lineRule="auto"/>
        <w:jc w:val="both"/>
        <w:rPr>
          <w:rFonts w:ascii="Book Antiqua" w:eastAsia="Calibri" w:hAnsi="Book Antiqua" w:cs="Times New Roman"/>
          <w:lang w:eastAsia="en-US"/>
        </w:rPr>
      </w:pPr>
      <w:r w:rsidRPr="00B96EF7">
        <w:rPr>
          <w:rFonts w:ascii="Book Antiqua" w:eastAsia="Calibri" w:hAnsi="Book Antiqua" w:cs="Times New Roman"/>
          <w:lang w:eastAsia="en-US"/>
        </w:rPr>
        <w:t>This current study represents the meta-analysis of miRNA microarray datasets with highly stringent statistical methodology and provides new insights into the role of miRNA and its dysregulations in CCA.</w:t>
      </w:r>
    </w:p>
    <w:p w14:paraId="602C53EA" w14:textId="77777777" w:rsidR="00B94926" w:rsidRPr="00B96EF7" w:rsidRDefault="00B94926" w:rsidP="005D5D77">
      <w:pPr>
        <w:adjustRightInd w:val="0"/>
        <w:snapToGrid w:val="0"/>
        <w:spacing w:line="360" w:lineRule="auto"/>
        <w:jc w:val="both"/>
        <w:rPr>
          <w:rFonts w:ascii="Book Antiqua" w:eastAsia="Calibri" w:hAnsi="Book Antiqua" w:cs="Times New Roman"/>
          <w:lang w:eastAsia="en-US"/>
        </w:rPr>
      </w:pPr>
    </w:p>
    <w:p w14:paraId="55E8603E" w14:textId="708D39A2" w:rsidR="00A0679B" w:rsidRPr="00B96EF7" w:rsidRDefault="00A0679B" w:rsidP="005D5D77">
      <w:pPr>
        <w:adjustRightInd w:val="0"/>
        <w:snapToGrid w:val="0"/>
        <w:spacing w:line="360" w:lineRule="auto"/>
        <w:jc w:val="both"/>
        <w:rPr>
          <w:rFonts w:ascii="Book Antiqua" w:eastAsia="Calibri" w:hAnsi="Book Antiqua" w:cs="Times New Roman"/>
          <w:b/>
          <w:i/>
          <w:iCs/>
          <w:lang w:eastAsia="en-US"/>
        </w:rPr>
      </w:pPr>
      <w:r w:rsidRPr="00B96EF7">
        <w:rPr>
          <w:rFonts w:ascii="Book Antiqua" w:eastAsia="Calibri" w:hAnsi="Book Antiqua" w:cs="Times New Roman"/>
          <w:b/>
          <w:i/>
          <w:iCs/>
          <w:lang w:eastAsia="en-US"/>
        </w:rPr>
        <w:t>Research perspectives</w:t>
      </w:r>
    </w:p>
    <w:p w14:paraId="09E83175" w14:textId="6FB09B7D" w:rsidR="004458A5" w:rsidRPr="00B96EF7" w:rsidRDefault="002A660D" w:rsidP="005D5D77">
      <w:pPr>
        <w:adjustRightInd w:val="0"/>
        <w:snapToGrid w:val="0"/>
        <w:spacing w:line="360" w:lineRule="auto"/>
        <w:jc w:val="both"/>
        <w:rPr>
          <w:rFonts w:ascii="Book Antiqua" w:eastAsia="Calibri" w:hAnsi="Book Antiqua" w:cs="Times New Roman"/>
          <w:b/>
          <w:bCs/>
          <w:lang w:eastAsia="en-US"/>
        </w:rPr>
      </w:pPr>
      <w:r w:rsidRPr="00B96EF7">
        <w:rPr>
          <w:rFonts w:ascii="Book Antiqua" w:eastAsia="Calibri" w:hAnsi="Book Antiqua" w:cs="Times New Roman"/>
          <w:lang w:eastAsia="en-US"/>
        </w:rPr>
        <w:lastRenderedPageBreak/>
        <w:t>The merit of our findings offers a valuable reference for future studies and further investigation of these miRNA/genes and their interactions will eventually lead to the identification of genes and pathways important to the overall mechanism of the dysregulated processes in CCA development.</w:t>
      </w:r>
    </w:p>
    <w:p w14:paraId="6DF2EFDE" w14:textId="77777777" w:rsidR="004A3CEC" w:rsidRPr="00B96EF7" w:rsidRDefault="004A3CEC" w:rsidP="005D5D77">
      <w:pPr>
        <w:adjustRightInd w:val="0"/>
        <w:snapToGrid w:val="0"/>
        <w:spacing w:line="360" w:lineRule="auto"/>
        <w:jc w:val="both"/>
        <w:rPr>
          <w:rFonts w:ascii="Book Antiqua" w:eastAsia="Calibri" w:hAnsi="Book Antiqua" w:cs="Times New Roman"/>
          <w:b/>
          <w:bCs/>
          <w:color w:val="00000A"/>
          <w:lang w:eastAsia="en-US"/>
        </w:rPr>
      </w:pPr>
    </w:p>
    <w:p w14:paraId="1C432871" w14:textId="59C3E50F" w:rsidR="009245B8" w:rsidRPr="00B96EF7" w:rsidRDefault="009245B8" w:rsidP="005D5D77">
      <w:pPr>
        <w:adjustRightInd w:val="0"/>
        <w:snapToGrid w:val="0"/>
        <w:spacing w:line="360" w:lineRule="auto"/>
        <w:jc w:val="both"/>
        <w:rPr>
          <w:rFonts w:ascii="Book Antiqua" w:eastAsia="Calibri" w:hAnsi="Book Antiqua" w:cs="Times New Roman"/>
          <w:b/>
          <w:bCs/>
          <w:color w:val="00000A"/>
          <w:u w:val="single"/>
          <w:lang w:eastAsia="en-US"/>
        </w:rPr>
      </w:pPr>
      <w:r w:rsidRPr="00B96EF7">
        <w:rPr>
          <w:rFonts w:ascii="Book Antiqua" w:eastAsia="Calibri" w:hAnsi="Book Antiqua" w:cs="Times New Roman"/>
          <w:b/>
          <w:bCs/>
          <w:color w:val="00000A"/>
          <w:u w:val="single"/>
          <w:lang w:eastAsia="en-US"/>
        </w:rPr>
        <w:t>ACKNOWLEDGEMENTS</w:t>
      </w:r>
    </w:p>
    <w:p w14:paraId="7A7234D9" w14:textId="3F06058A" w:rsidR="009245B8" w:rsidRPr="00B96EF7" w:rsidRDefault="009A522B" w:rsidP="005D5D77">
      <w:pPr>
        <w:adjustRightInd w:val="0"/>
        <w:snapToGrid w:val="0"/>
        <w:spacing w:line="360" w:lineRule="auto"/>
        <w:jc w:val="both"/>
        <w:rPr>
          <w:rFonts w:ascii="Book Antiqua" w:eastAsia="Calibri" w:hAnsi="Book Antiqua" w:cs="Times New Roman"/>
          <w:b/>
          <w:bCs/>
          <w:color w:val="00000A"/>
          <w:lang w:eastAsia="en-US"/>
        </w:rPr>
      </w:pPr>
      <w:r w:rsidRPr="00B96EF7">
        <w:rPr>
          <w:rFonts w:ascii="Book Antiqua" w:eastAsia="Calibri" w:hAnsi="Book Antiqua" w:cs="Times New Roman"/>
          <w:color w:val="00000A"/>
          <w:lang w:eastAsia="en-US"/>
        </w:rPr>
        <w:t xml:space="preserve">We appreciate a scholarship from the Development and Promotion of Science and Technology Talented Project awarded to </w:t>
      </w:r>
      <w:r w:rsidRPr="00B96EF7">
        <w:rPr>
          <w:rFonts w:ascii="Book Antiqua" w:hAnsi="Book Antiqua" w:cs="Times New Roman"/>
        </w:rPr>
        <w:t>Likhitrattanapisal S</w:t>
      </w:r>
      <w:r w:rsidRPr="00B96EF7">
        <w:rPr>
          <w:rFonts w:ascii="Book Antiqua" w:eastAsia="Calibri" w:hAnsi="Book Antiqua" w:cs="Times New Roman"/>
          <w:color w:val="00000A"/>
          <w:lang w:eastAsia="en-US"/>
        </w:rPr>
        <w:t>.</w:t>
      </w:r>
    </w:p>
    <w:p w14:paraId="798A30DD" w14:textId="77777777" w:rsidR="009245B8" w:rsidRPr="00B96EF7" w:rsidRDefault="009245B8" w:rsidP="005D5D77">
      <w:pPr>
        <w:adjustRightInd w:val="0"/>
        <w:snapToGrid w:val="0"/>
        <w:spacing w:line="360" w:lineRule="auto"/>
        <w:jc w:val="both"/>
        <w:rPr>
          <w:rFonts w:ascii="Book Antiqua" w:eastAsia="Calibri" w:hAnsi="Book Antiqua" w:cs="Times New Roman"/>
          <w:b/>
          <w:bCs/>
          <w:color w:val="00000A"/>
          <w:lang w:eastAsia="en-US"/>
        </w:rPr>
      </w:pPr>
    </w:p>
    <w:p w14:paraId="16CDA3EB" w14:textId="21B7FB9C" w:rsidR="00682DBE" w:rsidRPr="00B96EF7" w:rsidRDefault="00D84FDA" w:rsidP="005D5D77">
      <w:pPr>
        <w:adjustRightInd w:val="0"/>
        <w:snapToGrid w:val="0"/>
        <w:spacing w:line="360" w:lineRule="auto"/>
        <w:jc w:val="both"/>
        <w:rPr>
          <w:rFonts w:ascii="Book Antiqua" w:eastAsia="Calibri" w:hAnsi="Book Antiqua" w:cs="Angsana New"/>
          <w:b/>
          <w:bCs/>
          <w:color w:val="00000A"/>
          <w:cs/>
          <w:lang w:eastAsia="en-US"/>
        </w:rPr>
        <w:sectPr w:rsidR="00682DBE" w:rsidRPr="00B96EF7" w:rsidSect="00354BA8">
          <w:footerReference w:type="even" r:id="rId8"/>
          <w:footerReference w:type="default" r:id="rId9"/>
          <w:pgSz w:w="11906" w:h="16838"/>
          <w:pgMar w:top="1440" w:right="1134" w:bottom="1440" w:left="1134" w:header="0" w:footer="0" w:gutter="0"/>
          <w:cols w:space="720"/>
          <w:formProt w:val="0"/>
          <w:docGrid w:linePitch="326" w:charSpace="-6145"/>
        </w:sectPr>
      </w:pPr>
      <w:r w:rsidRPr="00B96EF7">
        <w:rPr>
          <w:rFonts w:ascii="Book Antiqua" w:eastAsia="Calibri" w:hAnsi="Book Antiqua" w:cs="Times New Roman"/>
          <w:b/>
          <w:bCs/>
          <w:color w:val="00000A"/>
          <w:lang w:eastAsia="en-US"/>
        </w:rPr>
        <w:t>REFERENCES</w:t>
      </w:r>
    </w:p>
    <w:p w14:paraId="46ED0D52"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lastRenderedPageBreak/>
        <w:t xml:space="preserve">1 </w:t>
      </w:r>
      <w:r w:rsidRPr="00B96EF7">
        <w:rPr>
          <w:rFonts w:ascii="Book Antiqua" w:eastAsia="宋体" w:hAnsi="Book Antiqua" w:cs="Times New Roman"/>
          <w:b/>
          <w:kern w:val="2"/>
          <w:lang w:bidi="ar-SA"/>
        </w:rPr>
        <w:t>de Groen PC</w:t>
      </w:r>
      <w:r w:rsidRPr="00B96EF7">
        <w:rPr>
          <w:rFonts w:ascii="Book Antiqua" w:eastAsia="宋体" w:hAnsi="Book Antiqua" w:cs="Times New Roman"/>
          <w:kern w:val="2"/>
          <w:lang w:bidi="ar-SA"/>
        </w:rPr>
        <w:t xml:space="preserve">, Gores GJ, LaRusso NF, Gunderson LL, Nagorney DM. Biliary tract cancers. </w:t>
      </w:r>
      <w:r w:rsidRPr="00B96EF7">
        <w:rPr>
          <w:rFonts w:ascii="Book Antiqua" w:eastAsia="宋体" w:hAnsi="Book Antiqua" w:cs="Times New Roman"/>
          <w:i/>
          <w:kern w:val="2"/>
          <w:lang w:bidi="ar-SA"/>
        </w:rPr>
        <w:t>N Engl J Med</w:t>
      </w:r>
      <w:r w:rsidRPr="00B96EF7">
        <w:rPr>
          <w:rFonts w:ascii="Book Antiqua" w:eastAsia="宋体" w:hAnsi="Book Antiqua" w:cs="Times New Roman"/>
          <w:kern w:val="2"/>
          <w:lang w:bidi="ar-SA"/>
        </w:rPr>
        <w:t xml:space="preserve"> 1999; </w:t>
      </w:r>
      <w:r w:rsidRPr="00B96EF7">
        <w:rPr>
          <w:rFonts w:ascii="Book Antiqua" w:eastAsia="宋体" w:hAnsi="Book Antiqua" w:cs="Times New Roman"/>
          <w:b/>
          <w:kern w:val="2"/>
          <w:lang w:bidi="ar-SA"/>
        </w:rPr>
        <w:t>341</w:t>
      </w:r>
      <w:r w:rsidRPr="00B96EF7">
        <w:rPr>
          <w:rFonts w:ascii="Book Antiqua" w:eastAsia="宋体" w:hAnsi="Book Antiqua" w:cs="Times New Roman"/>
          <w:kern w:val="2"/>
          <w:lang w:bidi="ar-SA"/>
        </w:rPr>
        <w:t>: 1368-1378 [PMID: 10536130 DOI: 10.1056/NEJM199910283411807]</w:t>
      </w:r>
    </w:p>
    <w:p w14:paraId="0F24DF7B"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 </w:t>
      </w:r>
      <w:r w:rsidRPr="00B96EF7">
        <w:rPr>
          <w:rFonts w:ascii="Book Antiqua" w:eastAsia="宋体" w:hAnsi="Book Antiqua" w:cs="Times New Roman"/>
          <w:b/>
          <w:kern w:val="2"/>
          <w:lang w:bidi="ar-SA"/>
        </w:rPr>
        <w:t>Olnes MJ</w:t>
      </w:r>
      <w:r w:rsidRPr="00B96EF7">
        <w:rPr>
          <w:rFonts w:ascii="Book Antiqua" w:eastAsia="宋体" w:hAnsi="Book Antiqua" w:cs="Times New Roman"/>
          <w:kern w:val="2"/>
          <w:lang w:bidi="ar-SA"/>
        </w:rPr>
        <w:t xml:space="preserve">, Erlich R. A review and update on cholangiocarcinoma. </w:t>
      </w:r>
      <w:r w:rsidRPr="00B96EF7">
        <w:rPr>
          <w:rFonts w:ascii="Book Antiqua" w:eastAsia="宋体" w:hAnsi="Book Antiqua" w:cs="Times New Roman"/>
          <w:i/>
          <w:kern w:val="2"/>
          <w:lang w:bidi="ar-SA"/>
        </w:rPr>
        <w:t>Oncology</w:t>
      </w:r>
      <w:r w:rsidRPr="00B96EF7">
        <w:rPr>
          <w:rFonts w:ascii="Book Antiqua" w:eastAsia="宋体" w:hAnsi="Book Antiqua" w:cs="Times New Roman"/>
          <w:kern w:val="2"/>
          <w:lang w:bidi="ar-SA"/>
        </w:rPr>
        <w:t xml:space="preserve"> 2004; </w:t>
      </w:r>
      <w:r w:rsidRPr="00B96EF7">
        <w:rPr>
          <w:rFonts w:ascii="Book Antiqua" w:eastAsia="宋体" w:hAnsi="Book Antiqua" w:cs="Times New Roman"/>
          <w:b/>
          <w:kern w:val="2"/>
          <w:lang w:bidi="ar-SA"/>
        </w:rPr>
        <w:t>66</w:t>
      </w:r>
      <w:r w:rsidRPr="00B96EF7">
        <w:rPr>
          <w:rFonts w:ascii="Book Antiqua" w:eastAsia="宋体" w:hAnsi="Book Antiqua" w:cs="Times New Roman"/>
          <w:kern w:val="2"/>
          <w:lang w:bidi="ar-SA"/>
        </w:rPr>
        <w:t>: 167-179 [PMID: 15218306 DOI: 10.1159/000077991]</w:t>
      </w:r>
    </w:p>
    <w:p w14:paraId="149E1940"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 </w:t>
      </w:r>
      <w:r w:rsidRPr="00B96EF7">
        <w:rPr>
          <w:rFonts w:ascii="Book Antiqua" w:eastAsia="宋体" w:hAnsi="Book Antiqua" w:cs="Times New Roman"/>
          <w:b/>
          <w:kern w:val="2"/>
          <w:lang w:bidi="ar-SA"/>
        </w:rPr>
        <w:t>Aljiffry M</w:t>
      </w:r>
      <w:r w:rsidRPr="00B96EF7">
        <w:rPr>
          <w:rFonts w:ascii="Book Antiqua" w:eastAsia="宋体" w:hAnsi="Book Antiqua" w:cs="Times New Roman"/>
          <w:kern w:val="2"/>
          <w:lang w:bidi="ar-SA"/>
        </w:rPr>
        <w:t xml:space="preserve">, Walsh MJ, Molinari M. Advances in diagnosis, treatment and palliation of cholangiocarcinoma: 1990-2009. </w:t>
      </w:r>
      <w:r w:rsidRPr="00B96EF7">
        <w:rPr>
          <w:rFonts w:ascii="Book Antiqua" w:eastAsia="宋体" w:hAnsi="Book Antiqua" w:cs="Times New Roman"/>
          <w:i/>
          <w:kern w:val="2"/>
          <w:lang w:bidi="ar-SA"/>
        </w:rPr>
        <w:t>World J Gastroenterol</w:t>
      </w:r>
      <w:r w:rsidRPr="00B96EF7">
        <w:rPr>
          <w:rFonts w:ascii="Book Antiqua" w:eastAsia="宋体" w:hAnsi="Book Antiqua" w:cs="Times New Roman"/>
          <w:kern w:val="2"/>
          <w:lang w:bidi="ar-SA"/>
        </w:rPr>
        <w:t xml:space="preserve"> 2009; </w:t>
      </w:r>
      <w:r w:rsidRPr="00B96EF7">
        <w:rPr>
          <w:rFonts w:ascii="Book Antiqua" w:eastAsia="宋体" w:hAnsi="Book Antiqua" w:cs="Times New Roman"/>
          <w:b/>
          <w:kern w:val="2"/>
          <w:lang w:bidi="ar-SA"/>
        </w:rPr>
        <w:t>15</w:t>
      </w:r>
      <w:r w:rsidRPr="00B96EF7">
        <w:rPr>
          <w:rFonts w:ascii="Book Antiqua" w:eastAsia="宋体" w:hAnsi="Book Antiqua" w:cs="Times New Roman"/>
          <w:kern w:val="2"/>
          <w:lang w:bidi="ar-SA"/>
        </w:rPr>
        <w:t>: 4240-4262 [PMID: 19750567 DOI: 10.3748/wjg.15.4240]</w:t>
      </w:r>
    </w:p>
    <w:p w14:paraId="103B5C22"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 </w:t>
      </w:r>
      <w:r w:rsidRPr="00B96EF7">
        <w:rPr>
          <w:rFonts w:ascii="Book Antiqua" w:eastAsia="宋体" w:hAnsi="Book Antiqua" w:cs="Times New Roman"/>
          <w:b/>
          <w:kern w:val="2"/>
          <w:lang w:bidi="ar-SA"/>
        </w:rPr>
        <w:t>Patel T</w:t>
      </w:r>
      <w:r w:rsidRPr="00B96EF7">
        <w:rPr>
          <w:rFonts w:ascii="Book Antiqua" w:eastAsia="宋体" w:hAnsi="Book Antiqua" w:cs="Times New Roman"/>
          <w:kern w:val="2"/>
          <w:lang w:bidi="ar-SA"/>
        </w:rPr>
        <w:t xml:space="preserve">. Worldwide trends in mortality from biliary tract malignancies. </w:t>
      </w:r>
      <w:r w:rsidRPr="00B96EF7">
        <w:rPr>
          <w:rFonts w:ascii="Book Antiqua" w:eastAsia="宋体" w:hAnsi="Book Antiqua" w:cs="Times New Roman"/>
          <w:i/>
          <w:kern w:val="2"/>
          <w:lang w:bidi="ar-SA"/>
        </w:rPr>
        <w:t>BMC Cancer</w:t>
      </w:r>
      <w:r w:rsidRPr="00B96EF7">
        <w:rPr>
          <w:rFonts w:ascii="Book Antiqua" w:eastAsia="宋体" w:hAnsi="Book Antiqua" w:cs="Times New Roman"/>
          <w:kern w:val="2"/>
          <w:lang w:bidi="ar-SA"/>
        </w:rPr>
        <w:t xml:space="preserve"> 2002; </w:t>
      </w:r>
      <w:r w:rsidRPr="00B96EF7">
        <w:rPr>
          <w:rFonts w:ascii="Book Antiqua" w:eastAsia="宋体" w:hAnsi="Book Antiqua" w:cs="Times New Roman"/>
          <w:b/>
          <w:kern w:val="2"/>
          <w:lang w:bidi="ar-SA"/>
        </w:rPr>
        <w:t>2</w:t>
      </w:r>
      <w:r w:rsidRPr="00B96EF7">
        <w:rPr>
          <w:rFonts w:ascii="Book Antiqua" w:eastAsia="宋体" w:hAnsi="Book Antiqua" w:cs="Times New Roman"/>
          <w:kern w:val="2"/>
          <w:lang w:bidi="ar-SA"/>
        </w:rPr>
        <w:t>: 10 [PMID: 11991810 DOI: 10.1186/1471-2407-2-10]</w:t>
      </w:r>
    </w:p>
    <w:p w14:paraId="504A3A73"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 </w:t>
      </w:r>
      <w:r w:rsidRPr="00B96EF7">
        <w:rPr>
          <w:rFonts w:ascii="Book Antiqua" w:eastAsia="宋体" w:hAnsi="Book Antiqua" w:cs="Times New Roman"/>
          <w:b/>
          <w:kern w:val="2"/>
          <w:lang w:bidi="ar-SA"/>
        </w:rPr>
        <w:t>Singal AK</w:t>
      </w:r>
      <w:r w:rsidRPr="00B96EF7">
        <w:rPr>
          <w:rFonts w:ascii="Book Antiqua" w:eastAsia="宋体" w:hAnsi="Book Antiqua" w:cs="Times New Roman"/>
          <w:kern w:val="2"/>
          <w:lang w:bidi="ar-SA"/>
        </w:rPr>
        <w:t xml:space="preserve">, Vauthey JN, Grady JJ, Stroehlein JR. Intra-hepatic cholangiocarcinoma--frequency and demographic patterns: thirty-year data from the M.D. Anderson Cancer Center. </w:t>
      </w:r>
      <w:r w:rsidRPr="00B96EF7">
        <w:rPr>
          <w:rFonts w:ascii="Book Antiqua" w:eastAsia="宋体" w:hAnsi="Book Antiqua" w:cs="Times New Roman"/>
          <w:i/>
          <w:kern w:val="2"/>
          <w:lang w:bidi="ar-SA"/>
        </w:rPr>
        <w:t>J Cancer Res Clin Oncol</w:t>
      </w:r>
      <w:r w:rsidRPr="00B96EF7">
        <w:rPr>
          <w:rFonts w:ascii="Book Antiqua" w:eastAsia="宋体" w:hAnsi="Book Antiqua" w:cs="Times New Roman"/>
          <w:kern w:val="2"/>
          <w:lang w:bidi="ar-SA"/>
        </w:rPr>
        <w:t xml:space="preserve"> 2011; </w:t>
      </w:r>
      <w:r w:rsidRPr="00B96EF7">
        <w:rPr>
          <w:rFonts w:ascii="Book Antiqua" w:eastAsia="宋体" w:hAnsi="Book Antiqua" w:cs="Times New Roman"/>
          <w:b/>
          <w:kern w:val="2"/>
          <w:lang w:bidi="ar-SA"/>
        </w:rPr>
        <w:t>137</w:t>
      </w:r>
      <w:r w:rsidRPr="00B96EF7">
        <w:rPr>
          <w:rFonts w:ascii="Book Antiqua" w:eastAsia="宋体" w:hAnsi="Book Antiqua" w:cs="Times New Roman"/>
          <w:kern w:val="2"/>
          <w:lang w:bidi="ar-SA"/>
        </w:rPr>
        <w:t>: 1071-1078 [PMID: 21207060 DOI: 10.1007/s00432-010-0971-z]</w:t>
      </w:r>
    </w:p>
    <w:p w14:paraId="4AB12D29"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6 </w:t>
      </w:r>
      <w:r w:rsidRPr="00B96EF7">
        <w:rPr>
          <w:rFonts w:ascii="Book Antiqua" w:eastAsia="宋体" w:hAnsi="Book Antiqua" w:cs="Times New Roman"/>
          <w:b/>
          <w:kern w:val="2"/>
          <w:lang w:bidi="ar-SA"/>
        </w:rPr>
        <w:t>Shaib Y</w:t>
      </w:r>
      <w:r w:rsidRPr="00B96EF7">
        <w:rPr>
          <w:rFonts w:ascii="Book Antiqua" w:eastAsia="宋体" w:hAnsi="Book Antiqua" w:cs="Times New Roman"/>
          <w:kern w:val="2"/>
          <w:lang w:bidi="ar-SA"/>
        </w:rPr>
        <w:t xml:space="preserve">, El-Serag HB. The epidemiology of cholangiocarcinoma. </w:t>
      </w:r>
      <w:r w:rsidRPr="00B96EF7">
        <w:rPr>
          <w:rFonts w:ascii="Book Antiqua" w:eastAsia="宋体" w:hAnsi="Book Antiqua" w:cs="Times New Roman"/>
          <w:i/>
          <w:kern w:val="2"/>
          <w:lang w:bidi="ar-SA"/>
        </w:rPr>
        <w:t>Semin Liver Dis</w:t>
      </w:r>
      <w:r w:rsidRPr="00B96EF7">
        <w:rPr>
          <w:rFonts w:ascii="Book Antiqua" w:eastAsia="宋体" w:hAnsi="Book Antiqua" w:cs="Times New Roman"/>
          <w:kern w:val="2"/>
          <w:lang w:bidi="ar-SA"/>
        </w:rPr>
        <w:t xml:space="preserve"> 2004; </w:t>
      </w:r>
      <w:r w:rsidRPr="00B96EF7">
        <w:rPr>
          <w:rFonts w:ascii="Book Antiqua" w:eastAsia="宋体" w:hAnsi="Book Antiqua" w:cs="Times New Roman"/>
          <w:b/>
          <w:kern w:val="2"/>
          <w:lang w:bidi="ar-SA"/>
        </w:rPr>
        <w:t>24</w:t>
      </w:r>
      <w:r w:rsidRPr="00B96EF7">
        <w:rPr>
          <w:rFonts w:ascii="Book Antiqua" w:eastAsia="宋体" w:hAnsi="Book Antiqua" w:cs="Times New Roman"/>
          <w:kern w:val="2"/>
          <w:lang w:bidi="ar-SA"/>
        </w:rPr>
        <w:t>: 115-125 [PMID: 15192785 DOI: 10.1055/s-2004-828889]</w:t>
      </w:r>
    </w:p>
    <w:p w14:paraId="0A1E6081"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7 </w:t>
      </w:r>
      <w:r w:rsidRPr="00B96EF7">
        <w:rPr>
          <w:rFonts w:ascii="Book Antiqua" w:eastAsia="宋体" w:hAnsi="Book Antiqua" w:cs="Times New Roman"/>
          <w:b/>
          <w:kern w:val="2"/>
          <w:lang w:bidi="ar-SA"/>
        </w:rPr>
        <w:t>Khan SA</w:t>
      </w:r>
      <w:r w:rsidRPr="00B96EF7">
        <w:rPr>
          <w:rFonts w:ascii="Book Antiqua" w:eastAsia="宋体" w:hAnsi="Book Antiqua" w:cs="Times New Roman"/>
          <w:kern w:val="2"/>
          <w:lang w:bidi="ar-SA"/>
        </w:rPr>
        <w:t xml:space="preserve">, Toledano MB, Taylor-Robinson SD. Epidemiology, risk factors, and pathogenesis of cholangiocarcinoma. </w:t>
      </w:r>
      <w:r w:rsidRPr="00B96EF7">
        <w:rPr>
          <w:rFonts w:ascii="Book Antiqua" w:eastAsia="宋体" w:hAnsi="Book Antiqua" w:cs="Times New Roman"/>
          <w:i/>
          <w:kern w:val="2"/>
          <w:lang w:bidi="ar-SA"/>
        </w:rPr>
        <w:t>HPB (Oxford)</w:t>
      </w:r>
      <w:r w:rsidRPr="00B96EF7">
        <w:rPr>
          <w:rFonts w:ascii="Book Antiqua" w:eastAsia="宋体" w:hAnsi="Book Antiqua" w:cs="Times New Roman"/>
          <w:kern w:val="2"/>
          <w:lang w:bidi="ar-SA"/>
        </w:rPr>
        <w:t xml:space="preserve"> 2008; </w:t>
      </w:r>
      <w:r w:rsidRPr="00B96EF7">
        <w:rPr>
          <w:rFonts w:ascii="Book Antiqua" w:eastAsia="宋体" w:hAnsi="Book Antiqua" w:cs="Times New Roman"/>
          <w:b/>
          <w:kern w:val="2"/>
          <w:lang w:bidi="ar-SA"/>
        </w:rPr>
        <w:t>10</w:t>
      </w:r>
      <w:r w:rsidRPr="00B96EF7">
        <w:rPr>
          <w:rFonts w:ascii="Book Antiqua" w:eastAsia="宋体" w:hAnsi="Book Antiqua" w:cs="Times New Roman"/>
          <w:kern w:val="2"/>
          <w:lang w:bidi="ar-SA"/>
        </w:rPr>
        <w:t>: 77-82 [PMID: 18773060 DOI: 10.1080/13651820801992641]</w:t>
      </w:r>
    </w:p>
    <w:p w14:paraId="4A68E9D6"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8 </w:t>
      </w:r>
      <w:r w:rsidRPr="00B96EF7">
        <w:rPr>
          <w:rFonts w:ascii="Book Antiqua" w:eastAsia="宋体" w:hAnsi="Book Antiqua" w:cs="Times New Roman"/>
          <w:b/>
          <w:kern w:val="2"/>
          <w:lang w:bidi="ar-SA"/>
        </w:rPr>
        <w:t>Choi BI</w:t>
      </w:r>
      <w:r w:rsidRPr="00B96EF7">
        <w:rPr>
          <w:rFonts w:ascii="Book Antiqua" w:eastAsia="宋体" w:hAnsi="Book Antiqua" w:cs="Times New Roman"/>
          <w:kern w:val="2"/>
          <w:lang w:bidi="ar-SA"/>
        </w:rPr>
        <w:t xml:space="preserve">, Han JK, Hong ST, Lee KH. Clonorchiasis and cholangiocarcinoma: etiologic relationship and imaging diagnosis. </w:t>
      </w:r>
      <w:r w:rsidRPr="00B96EF7">
        <w:rPr>
          <w:rFonts w:ascii="Book Antiqua" w:eastAsia="宋体" w:hAnsi="Book Antiqua" w:cs="Times New Roman"/>
          <w:i/>
          <w:kern w:val="2"/>
          <w:lang w:bidi="ar-SA"/>
        </w:rPr>
        <w:t>Clin Microbiol Rev</w:t>
      </w:r>
      <w:r w:rsidRPr="00B96EF7">
        <w:rPr>
          <w:rFonts w:ascii="Book Antiqua" w:eastAsia="宋体" w:hAnsi="Book Antiqua" w:cs="Times New Roman"/>
          <w:kern w:val="2"/>
          <w:lang w:bidi="ar-SA"/>
        </w:rPr>
        <w:t xml:space="preserve"> 2004; </w:t>
      </w:r>
      <w:r w:rsidRPr="00B96EF7">
        <w:rPr>
          <w:rFonts w:ascii="Book Antiqua" w:eastAsia="宋体" w:hAnsi="Book Antiqua" w:cs="Times New Roman"/>
          <w:b/>
          <w:kern w:val="2"/>
          <w:lang w:bidi="ar-SA"/>
        </w:rPr>
        <w:t>17</w:t>
      </w:r>
      <w:r w:rsidRPr="00B96EF7">
        <w:rPr>
          <w:rFonts w:ascii="Book Antiqua" w:eastAsia="宋体" w:hAnsi="Book Antiqua" w:cs="Times New Roman"/>
          <w:kern w:val="2"/>
          <w:lang w:bidi="ar-SA"/>
        </w:rPr>
        <w:t>: 540-552, table of contents [PMID: 15258092 DOI: 10.1128/CMR.17.3.540-552.2004]</w:t>
      </w:r>
    </w:p>
    <w:p w14:paraId="35DFA0B1"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lastRenderedPageBreak/>
        <w:t xml:space="preserve">9 </w:t>
      </w:r>
      <w:r w:rsidRPr="00B96EF7">
        <w:rPr>
          <w:rFonts w:ascii="Book Antiqua" w:eastAsia="宋体" w:hAnsi="Book Antiqua" w:cs="Times New Roman"/>
          <w:b/>
          <w:kern w:val="2"/>
          <w:lang w:bidi="ar-SA"/>
        </w:rPr>
        <w:t>Watanapa P</w:t>
      </w:r>
      <w:r w:rsidRPr="00B96EF7">
        <w:rPr>
          <w:rFonts w:ascii="Book Antiqua" w:eastAsia="宋体" w:hAnsi="Book Antiqua" w:cs="Times New Roman"/>
          <w:kern w:val="2"/>
          <w:lang w:bidi="ar-SA"/>
        </w:rPr>
        <w:t xml:space="preserve">, Watanapa WB. Liver fluke-associated cholangiocarcinoma. </w:t>
      </w:r>
      <w:r w:rsidRPr="00B96EF7">
        <w:rPr>
          <w:rFonts w:ascii="Book Antiqua" w:eastAsia="宋体" w:hAnsi="Book Antiqua" w:cs="Times New Roman"/>
          <w:i/>
          <w:kern w:val="2"/>
          <w:lang w:bidi="ar-SA"/>
        </w:rPr>
        <w:t>Br J Surg</w:t>
      </w:r>
      <w:r w:rsidRPr="00B96EF7">
        <w:rPr>
          <w:rFonts w:ascii="Book Antiqua" w:eastAsia="宋体" w:hAnsi="Book Antiqua" w:cs="Times New Roman"/>
          <w:kern w:val="2"/>
          <w:lang w:bidi="ar-SA"/>
        </w:rPr>
        <w:t xml:space="preserve"> 2002; </w:t>
      </w:r>
      <w:r w:rsidRPr="00B96EF7">
        <w:rPr>
          <w:rFonts w:ascii="Book Antiqua" w:eastAsia="宋体" w:hAnsi="Book Antiqua" w:cs="Times New Roman"/>
          <w:b/>
          <w:kern w:val="2"/>
          <w:lang w:bidi="ar-SA"/>
        </w:rPr>
        <w:t>89</w:t>
      </w:r>
      <w:r w:rsidRPr="00B96EF7">
        <w:rPr>
          <w:rFonts w:ascii="Book Antiqua" w:eastAsia="宋体" w:hAnsi="Book Antiqua" w:cs="Times New Roman"/>
          <w:kern w:val="2"/>
          <w:lang w:bidi="ar-SA"/>
        </w:rPr>
        <w:t>: 962-970 [PMID: 12153620 DOI: 10.1046/j.1365-2168.2002.02143.x]</w:t>
      </w:r>
    </w:p>
    <w:p w14:paraId="5F2479FE"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10 </w:t>
      </w:r>
      <w:r w:rsidRPr="00B96EF7">
        <w:rPr>
          <w:rFonts w:ascii="Book Antiqua" w:eastAsia="宋体" w:hAnsi="Book Antiqua" w:cs="Times New Roman"/>
          <w:b/>
          <w:kern w:val="2"/>
          <w:lang w:bidi="ar-SA"/>
        </w:rPr>
        <w:t>Bartel DP</w:t>
      </w:r>
      <w:r w:rsidRPr="00B96EF7">
        <w:rPr>
          <w:rFonts w:ascii="Book Antiqua" w:eastAsia="宋体" w:hAnsi="Book Antiqua" w:cs="Times New Roman"/>
          <w:kern w:val="2"/>
          <w:lang w:bidi="ar-SA"/>
        </w:rPr>
        <w:t xml:space="preserve">. MicroRNAs: genomics, biogenesis, mechanism, and function. </w:t>
      </w:r>
      <w:r w:rsidRPr="00B96EF7">
        <w:rPr>
          <w:rFonts w:ascii="Book Antiqua" w:eastAsia="宋体" w:hAnsi="Book Antiqua" w:cs="Times New Roman"/>
          <w:i/>
          <w:kern w:val="2"/>
          <w:lang w:bidi="ar-SA"/>
        </w:rPr>
        <w:t>Cell</w:t>
      </w:r>
      <w:r w:rsidRPr="00B96EF7">
        <w:rPr>
          <w:rFonts w:ascii="Book Antiqua" w:eastAsia="宋体" w:hAnsi="Book Antiqua" w:cs="Times New Roman"/>
          <w:kern w:val="2"/>
          <w:lang w:bidi="ar-SA"/>
        </w:rPr>
        <w:t xml:space="preserve"> 2004; </w:t>
      </w:r>
      <w:r w:rsidRPr="00B96EF7">
        <w:rPr>
          <w:rFonts w:ascii="Book Antiqua" w:eastAsia="宋体" w:hAnsi="Book Antiqua" w:cs="Times New Roman"/>
          <w:b/>
          <w:kern w:val="2"/>
          <w:lang w:bidi="ar-SA"/>
        </w:rPr>
        <w:t>116</w:t>
      </w:r>
      <w:r w:rsidRPr="00B96EF7">
        <w:rPr>
          <w:rFonts w:ascii="Book Antiqua" w:eastAsia="宋体" w:hAnsi="Book Antiqua" w:cs="Times New Roman"/>
          <w:kern w:val="2"/>
          <w:lang w:bidi="ar-SA"/>
        </w:rPr>
        <w:t>: 281-297 [PMID: 14744438 DOI: 10.1016/s0092-8674(04)00045-5]</w:t>
      </w:r>
    </w:p>
    <w:p w14:paraId="1569015C"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11 </w:t>
      </w:r>
      <w:r w:rsidRPr="00B96EF7">
        <w:rPr>
          <w:rFonts w:ascii="Book Antiqua" w:eastAsia="宋体" w:hAnsi="Book Antiqua" w:cs="Times New Roman"/>
          <w:b/>
          <w:kern w:val="2"/>
          <w:lang w:bidi="ar-SA"/>
        </w:rPr>
        <w:t>Bartels CL</w:t>
      </w:r>
      <w:r w:rsidRPr="00B96EF7">
        <w:rPr>
          <w:rFonts w:ascii="Book Antiqua" w:eastAsia="宋体" w:hAnsi="Book Antiqua" w:cs="Times New Roman"/>
          <w:kern w:val="2"/>
          <w:lang w:bidi="ar-SA"/>
        </w:rPr>
        <w:t xml:space="preserve">, Tsongalis GJ. MicroRNAs: novel biomarkers for human cancer. </w:t>
      </w:r>
      <w:r w:rsidRPr="00B96EF7">
        <w:rPr>
          <w:rFonts w:ascii="Book Antiqua" w:eastAsia="宋体" w:hAnsi="Book Antiqua" w:cs="Times New Roman"/>
          <w:i/>
          <w:kern w:val="2"/>
          <w:lang w:bidi="ar-SA"/>
        </w:rPr>
        <w:t>Clin Chem</w:t>
      </w:r>
      <w:r w:rsidRPr="00B96EF7">
        <w:rPr>
          <w:rFonts w:ascii="Book Antiqua" w:eastAsia="宋体" w:hAnsi="Book Antiqua" w:cs="Times New Roman"/>
          <w:kern w:val="2"/>
          <w:lang w:bidi="ar-SA"/>
        </w:rPr>
        <w:t xml:space="preserve"> 2009; </w:t>
      </w:r>
      <w:r w:rsidRPr="00B96EF7">
        <w:rPr>
          <w:rFonts w:ascii="Book Antiqua" w:eastAsia="宋体" w:hAnsi="Book Antiqua" w:cs="Times New Roman"/>
          <w:b/>
          <w:kern w:val="2"/>
          <w:lang w:bidi="ar-SA"/>
        </w:rPr>
        <w:t>55</w:t>
      </w:r>
      <w:r w:rsidRPr="00B96EF7">
        <w:rPr>
          <w:rFonts w:ascii="Book Antiqua" w:eastAsia="宋体" w:hAnsi="Book Antiqua" w:cs="Times New Roman"/>
          <w:kern w:val="2"/>
          <w:lang w:bidi="ar-SA"/>
        </w:rPr>
        <w:t>: 623-631 [PMID: 19246618 DOI: 10.1373/clinchem.2008.112805]</w:t>
      </w:r>
    </w:p>
    <w:p w14:paraId="7865D21A"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12 </w:t>
      </w:r>
      <w:r w:rsidRPr="00B96EF7">
        <w:rPr>
          <w:rFonts w:ascii="Book Antiqua" w:eastAsia="宋体" w:hAnsi="Book Antiqua" w:cs="Times New Roman"/>
          <w:b/>
          <w:kern w:val="2"/>
          <w:lang w:bidi="ar-SA"/>
        </w:rPr>
        <w:t>Farazi TA</w:t>
      </w:r>
      <w:r w:rsidRPr="00B96EF7">
        <w:rPr>
          <w:rFonts w:ascii="Book Antiqua" w:eastAsia="宋体" w:hAnsi="Book Antiqua" w:cs="Times New Roman"/>
          <w:kern w:val="2"/>
          <w:lang w:bidi="ar-SA"/>
        </w:rPr>
        <w:t xml:space="preserve">, Spitzer JI, Morozov P, Tuschl T. miRNAs in human cancer. </w:t>
      </w:r>
      <w:r w:rsidRPr="00B96EF7">
        <w:rPr>
          <w:rFonts w:ascii="Book Antiqua" w:eastAsia="宋体" w:hAnsi="Book Antiqua" w:cs="Times New Roman"/>
          <w:i/>
          <w:kern w:val="2"/>
          <w:lang w:bidi="ar-SA"/>
        </w:rPr>
        <w:t>J Pathol</w:t>
      </w:r>
      <w:r w:rsidRPr="00B96EF7">
        <w:rPr>
          <w:rFonts w:ascii="Book Antiqua" w:eastAsia="宋体" w:hAnsi="Book Antiqua" w:cs="Times New Roman"/>
          <w:kern w:val="2"/>
          <w:lang w:bidi="ar-SA"/>
        </w:rPr>
        <w:t xml:space="preserve"> 2011; </w:t>
      </w:r>
      <w:r w:rsidRPr="00B96EF7">
        <w:rPr>
          <w:rFonts w:ascii="Book Antiqua" w:eastAsia="宋体" w:hAnsi="Book Antiqua" w:cs="Times New Roman"/>
          <w:b/>
          <w:kern w:val="2"/>
          <w:lang w:bidi="ar-SA"/>
        </w:rPr>
        <w:t>223</w:t>
      </w:r>
      <w:r w:rsidRPr="00B96EF7">
        <w:rPr>
          <w:rFonts w:ascii="Book Antiqua" w:eastAsia="宋体" w:hAnsi="Book Antiqua" w:cs="Times New Roman"/>
          <w:kern w:val="2"/>
          <w:lang w:bidi="ar-SA"/>
        </w:rPr>
        <w:t>: 102-115 [PMID: 21125669 DOI: 10.1002/path.2806]</w:t>
      </w:r>
    </w:p>
    <w:p w14:paraId="753A2BAC"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13 </w:t>
      </w:r>
      <w:r w:rsidRPr="00B96EF7">
        <w:rPr>
          <w:rFonts w:ascii="Book Antiqua" w:eastAsia="宋体" w:hAnsi="Book Antiqua" w:cs="Times New Roman"/>
          <w:b/>
          <w:kern w:val="2"/>
          <w:lang w:bidi="ar-SA"/>
        </w:rPr>
        <w:t>Smolle MA</w:t>
      </w:r>
      <w:r w:rsidRPr="00B96EF7">
        <w:rPr>
          <w:rFonts w:ascii="Book Antiqua" w:eastAsia="宋体" w:hAnsi="Book Antiqua" w:cs="Times New Roman"/>
          <w:kern w:val="2"/>
          <w:lang w:bidi="ar-SA"/>
        </w:rPr>
        <w:t xml:space="preserve">, Prinz F, Calin GA, Pichler M. Current concepts of non-coding RNA regulation of immune checkpoints in cancer. </w:t>
      </w:r>
      <w:r w:rsidRPr="00B96EF7">
        <w:rPr>
          <w:rFonts w:ascii="Book Antiqua" w:eastAsia="宋体" w:hAnsi="Book Antiqua" w:cs="Times New Roman"/>
          <w:i/>
          <w:kern w:val="2"/>
          <w:lang w:bidi="ar-SA"/>
        </w:rPr>
        <w:t>Mol Aspects Med</w:t>
      </w:r>
      <w:r w:rsidRPr="00B96EF7">
        <w:rPr>
          <w:rFonts w:ascii="Book Antiqua" w:eastAsia="宋体" w:hAnsi="Book Antiqua" w:cs="Times New Roman"/>
          <w:kern w:val="2"/>
          <w:lang w:bidi="ar-SA"/>
        </w:rPr>
        <w:t xml:space="preserve"> 2019; </w:t>
      </w:r>
      <w:r w:rsidRPr="00B96EF7">
        <w:rPr>
          <w:rFonts w:ascii="Book Antiqua" w:eastAsia="宋体" w:hAnsi="Book Antiqua" w:cs="Times New Roman"/>
          <w:b/>
          <w:kern w:val="2"/>
          <w:lang w:bidi="ar-SA"/>
        </w:rPr>
        <w:t>70</w:t>
      </w:r>
      <w:r w:rsidRPr="00B96EF7">
        <w:rPr>
          <w:rFonts w:ascii="Book Antiqua" w:eastAsia="宋体" w:hAnsi="Book Antiqua" w:cs="Times New Roman"/>
          <w:kern w:val="2"/>
          <w:lang w:bidi="ar-SA"/>
        </w:rPr>
        <w:t>: 117-126 [PMID: 31582259 DOI: 10.1016/j.mam.2019.09.007]</w:t>
      </w:r>
    </w:p>
    <w:p w14:paraId="53AA6BD4"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14 </w:t>
      </w:r>
      <w:r w:rsidRPr="00B96EF7">
        <w:rPr>
          <w:rFonts w:ascii="Book Antiqua" w:eastAsia="宋体" w:hAnsi="Book Antiqua" w:cs="Times New Roman"/>
          <w:b/>
          <w:kern w:val="2"/>
          <w:lang w:bidi="ar-SA"/>
        </w:rPr>
        <w:t>Garzon R</w:t>
      </w:r>
      <w:r w:rsidRPr="00B96EF7">
        <w:rPr>
          <w:rFonts w:ascii="Book Antiqua" w:eastAsia="宋体" w:hAnsi="Book Antiqua" w:cs="Times New Roman"/>
          <w:kern w:val="2"/>
          <w:lang w:bidi="ar-SA"/>
        </w:rPr>
        <w:t xml:space="preserve">, Calin GA, Croce CM. MicroRNAs in Cancer. </w:t>
      </w:r>
      <w:r w:rsidRPr="00B96EF7">
        <w:rPr>
          <w:rFonts w:ascii="Book Antiqua" w:eastAsia="宋体" w:hAnsi="Book Antiqua" w:cs="Times New Roman"/>
          <w:i/>
          <w:kern w:val="2"/>
          <w:lang w:bidi="ar-SA"/>
        </w:rPr>
        <w:t>Annu Rev Med</w:t>
      </w:r>
      <w:r w:rsidRPr="00B96EF7">
        <w:rPr>
          <w:rFonts w:ascii="Book Antiqua" w:eastAsia="宋体" w:hAnsi="Book Antiqua" w:cs="Times New Roman"/>
          <w:kern w:val="2"/>
          <w:lang w:bidi="ar-SA"/>
        </w:rPr>
        <w:t xml:space="preserve"> 2009; </w:t>
      </w:r>
      <w:r w:rsidRPr="00B96EF7">
        <w:rPr>
          <w:rFonts w:ascii="Book Antiqua" w:eastAsia="宋体" w:hAnsi="Book Antiqua" w:cs="Times New Roman"/>
          <w:b/>
          <w:kern w:val="2"/>
          <w:lang w:bidi="ar-SA"/>
        </w:rPr>
        <w:t>60</w:t>
      </w:r>
      <w:r w:rsidRPr="00B96EF7">
        <w:rPr>
          <w:rFonts w:ascii="Book Antiqua" w:eastAsia="宋体" w:hAnsi="Book Antiqua" w:cs="Times New Roman"/>
          <w:kern w:val="2"/>
          <w:lang w:bidi="ar-SA"/>
        </w:rPr>
        <w:t>: 167-179 [PMID: 19630570 DOI: 10.1146/annurev.med.59.053006.104707]</w:t>
      </w:r>
    </w:p>
    <w:p w14:paraId="4BF79814"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15 </w:t>
      </w:r>
      <w:r w:rsidRPr="00B96EF7">
        <w:rPr>
          <w:rFonts w:ascii="Book Antiqua" w:eastAsia="宋体" w:hAnsi="Book Antiqua" w:cs="Times New Roman"/>
          <w:b/>
          <w:kern w:val="2"/>
          <w:lang w:bidi="ar-SA"/>
        </w:rPr>
        <w:t>Kozomara A</w:t>
      </w:r>
      <w:r w:rsidRPr="00B96EF7">
        <w:rPr>
          <w:rFonts w:ascii="Book Antiqua" w:eastAsia="宋体" w:hAnsi="Book Antiqua" w:cs="Times New Roman"/>
          <w:kern w:val="2"/>
          <w:lang w:bidi="ar-SA"/>
        </w:rPr>
        <w:t xml:space="preserve">, Birgaoanu M, Griffiths-Jones S. miRBase: from microRNA sequences to function. </w:t>
      </w:r>
      <w:r w:rsidRPr="00B96EF7">
        <w:rPr>
          <w:rFonts w:ascii="Book Antiqua" w:eastAsia="宋体" w:hAnsi="Book Antiqua" w:cs="Times New Roman"/>
          <w:i/>
          <w:kern w:val="2"/>
          <w:lang w:bidi="ar-SA"/>
        </w:rPr>
        <w:t>Nucleic Acids Res</w:t>
      </w:r>
      <w:r w:rsidRPr="00B96EF7">
        <w:rPr>
          <w:rFonts w:ascii="Book Antiqua" w:eastAsia="宋体" w:hAnsi="Book Antiqua" w:cs="Times New Roman"/>
          <w:kern w:val="2"/>
          <w:lang w:bidi="ar-SA"/>
        </w:rPr>
        <w:t xml:space="preserve"> 2019; </w:t>
      </w:r>
      <w:r w:rsidRPr="00B96EF7">
        <w:rPr>
          <w:rFonts w:ascii="Book Antiqua" w:eastAsia="宋体" w:hAnsi="Book Antiqua" w:cs="Times New Roman"/>
          <w:b/>
          <w:kern w:val="2"/>
          <w:lang w:bidi="ar-SA"/>
        </w:rPr>
        <w:t>47</w:t>
      </w:r>
      <w:r w:rsidRPr="00B96EF7">
        <w:rPr>
          <w:rFonts w:ascii="Book Antiqua" w:eastAsia="宋体" w:hAnsi="Book Antiqua" w:cs="Times New Roman"/>
          <w:kern w:val="2"/>
          <w:lang w:bidi="ar-SA"/>
        </w:rPr>
        <w:t>: D155-D162 [PMID: 30423142 DOI: 10.1093/nar/gky1141]</w:t>
      </w:r>
    </w:p>
    <w:p w14:paraId="74921EF7"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16 </w:t>
      </w:r>
      <w:r w:rsidRPr="00B96EF7">
        <w:rPr>
          <w:rFonts w:ascii="Book Antiqua" w:eastAsia="宋体" w:hAnsi="Book Antiqua" w:cs="Times New Roman"/>
          <w:b/>
          <w:kern w:val="2"/>
          <w:lang w:bidi="ar-SA"/>
        </w:rPr>
        <w:t>Liu B</w:t>
      </w:r>
      <w:r w:rsidRPr="00B96EF7">
        <w:rPr>
          <w:rFonts w:ascii="Book Antiqua" w:eastAsia="宋体" w:hAnsi="Book Antiqua" w:cs="Times New Roman"/>
          <w:kern w:val="2"/>
          <w:lang w:bidi="ar-SA"/>
        </w:rPr>
        <w:t xml:space="preserve">, Li J, Cairns MJ. Identifying miRNAs, targets and functions. </w:t>
      </w:r>
      <w:r w:rsidRPr="00B96EF7">
        <w:rPr>
          <w:rFonts w:ascii="Book Antiqua" w:eastAsia="宋体" w:hAnsi="Book Antiqua" w:cs="Times New Roman"/>
          <w:i/>
          <w:kern w:val="2"/>
          <w:lang w:bidi="ar-SA"/>
        </w:rPr>
        <w:t>Brief Bioinform</w:t>
      </w:r>
      <w:r w:rsidRPr="00B96EF7">
        <w:rPr>
          <w:rFonts w:ascii="Book Antiqua" w:eastAsia="宋体" w:hAnsi="Book Antiqua" w:cs="Times New Roman"/>
          <w:kern w:val="2"/>
          <w:lang w:bidi="ar-SA"/>
        </w:rPr>
        <w:t xml:space="preserve"> 2014; </w:t>
      </w:r>
      <w:r w:rsidRPr="00B96EF7">
        <w:rPr>
          <w:rFonts w:ascii="Book Antiqua" w:eastAsia="宋体" w:hAnsi="Book Antiqua" w:cs="Times New Roman"/>
          <w:b/>
          <w:kern w:val="2"/>
          <w:lang w:bidi="ar-SA"/>
        </w:rPr>
        <w:t>15</w:t>
      </w:r>
      <w:r w:rsidRPr="00B96EF7">
        <w:rPr>
          <w:rFonts w:ascii="Book Antiqua" w:eastAsia="宋体" w:hAnsi="Book Antiqua" w:cs="Times New Roman"/>
          <w:kern w:val="2"/>
          <w:lang w:bidi="ar-SA"/>
        </w:rPr>
        <w:t>: 1-19 [PMID: 23175680 DOI: 10.1093/bib/bbs075]</w:t>
      </w:r>
    </w:p>
    <w:p w14:paraId="24BAD28F"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17 </w:t>
      </w:r>
      <w:r w:rsidRPr="00B96EF7">
        <w:rPr>
          <w:rFonts w:ascii="Book Antiqua" w:eastAsia="宋体" w:hAnsi="Book Antiqua" w:cs="Times New Roman"/>
          <w:b/>
          <w:kern w:val="2"/>
          <w:lang w:bidi="ar-SA"/>
        </w:rPr>
        <w:t>Bentwich I</w:t>
      </w:r>
      <w:r w:rsidRPr="00B96EF7">
        <w:rPr>
          <w:rFonts w:ascii="Book Antiqua" w:eastAsia="宋体" w:hAnsi="Book Antiqua" w:cs="Times New Roman"/>
          <w:kern w:val="2"/>
          <w:lang w:bidi="ar-SA"/>
        </w:rPr>
        <w:t xml:space="preserve">, Avniel A, Karov Y, Aharonov R, Gilad S, Barad O, Barzilai A, Einat P, Einav U, Meiri E, Sharon E, Spector Y, Bentwich Z. Identification of hundreds of conserved and nonconserved human microRNAs. </w:t>
      </w:r>
      <w:r w:rsidRPr="00B96EF7">
        <w:rPr>
          <w:rFonts w:ascii="Book Antiqua" w:eastAsia="宋体" w:hAnsi="Book Antiqua" w:cs="Times New Roman"/>
          <w:i/>
          <w:kern w:val="2"/>
          <w:lang w:bidi="ar-SA"/>
        </w:rPr>
        <w:t>Nat Genet</w:t>
      </w:r>
      <w:r w:rsidRPr="00B96EF7">
        <w:rPr>
          <w:rFonts w:ascii="Book Antiqua" w:eastAsia="宋体" w:hAnsi="Book Antiqua" w:cs="Times New Roman"/>
          <w:kern w:val="2"/>
          <w:lang w:bidi="ar-SA"/>
        </w:rPr>
        <w:t xml:space="preserve"> 2005; </w:t>
      </w:r>
      <w:r w:rsidRPr="00B96EF7">
        <w:rPr>
          <w:rFonts w:ascii="Book Antiqua" w:eastAsia="宋体" w:hAnsi="Book Antiqua" w:cs="Times New Roman"/>
          <w:b/>
          <w:kern w:val="2"/>
          <w:lang w:bidi="ar-SA"/>
        </w:rPr>
        <w:t>37</w:t>
      </w:r>
      <w:r w:rsidRPr="00B96EF7">
        <w:rPr>
          <w:rFonts w:ascii="Book Antiqua" w:eastAsia="宋体" w:hAnsi="Book Antiqua" w:cs="Times New Roman"/>
          <w:kern w:val="2"/>
          <w:lang w:bidi="ar-SA"/>
        </w:rPr>
        <w:t>: 766-770 [PMID: 15965474 DOI: 10.1038/ng1590]</w:t>
      </w:r>
    </w:p>
    <w:p w14:paraId="2E2C6FEC" w14:textId="50C8401C"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18 </w:t>
      </w:r>
      <w:r w:rsidRPr="00B96EF7">
        <w:rPr>
          <w:rFonts w:ascii="Book Antiqua" w:eastAsia="宋体" w:hAnsi="Book Antiqua" w:cs="Times New Roman"/>
          <w:b/>
          <w:kern w:val="2"/>
          <w:lang w:bidi="ar-SA"/>
        </w:rPr>
        <w:t>Matsuyama H</w:t>
      </w:r>
      <w:r w:rsidRPr="00B96EF7">
        <w:rPr>
          <w:rFonts w:ascii="Book Antiqua" w:eastAsia="宋体" w:hAnsi="Book Antiqua" w:cs="Times New Roman"/>
          <w:kern w:val="2"/>
          <w:lang w:bidi="ar-SA"/>
        </w:rPr>
        <w:t xml:space="preserve">, Suzuki HI. Systems and Synthetic microRNA Biology: From Biogenesis to Disease Pathogenesis. </w:t>
      </w:r>
      <w:r w:rsidRPr="00B96EF7">
        <w:rPr>
          <w:rFonts w:ascii="Book Antiqua" w:eastAsia="宋体" w:hAnsi="Book Antiqua" w:cs="Times New Roman"/>
          <w:i/>
          <w:kern w:val="2"/>
          <w:lang w:bidi="ar-SA"/>
        </w:rPr>
        <w:t>Int J Mol Sci</w:t>
      </w:r>
      <w:r w:rsidRPr="00B96EF7">
        <w:rPr>
          <w:rFonts w:ascii="Book Antiqua" w:eastAsia="宋体" w:hAnsi="Book Antiqua" w:cs="Times New Roman"/>
          <w:kern w:val="2"/>
          <w:lang w:bidi="ar-SA"/>
        </w:rPr>
        <w:t xml:space="preserve"> 2019; </w:t>
      </w:r>
      <w:r w:rsidRPr="00B96EF7">
        <w:rPr>
          <w:rFonts w:ascii="Book Antiqua" w:eastAsia="宋体" w:hAnsi="Book Antiqua" w:cs="Times New Roman"/>
          <w:b/>
          <w:kern w:val="2"/>
          <w:lang w:bidi="ar-SA"/>
        </w:rPr>
        <w:t>21</w:t>
      </w:r>
      <w:r w:rsidRPr="00B96EF7">
        <w:rPr>
          <w:rFonts w:ascii="Book Antiqua" w:eastAsia="宋体" w:hAnsi="Book Antiqua" w:cs="Times New Roman"/>
          <w:kern w:val="2"/>
          <w:lang w:bidi="ar-SA"/>
        </w:rPr>
        <w:t xml:space="preserve">: </w:t>
      </w:r>
      <w:r w:rsidR="00D77566" w:rsidRPr="00B96EF7">
        <w:rPr>
          <w:rFonts w:ascii="Book Antiqua" w:eastAsia="宋体" w:hAnsi="Book Antiqua" w:cs="Times New Roman"/>
          <w:kern w:val="2"/>
          <w:lang w:bidi="ar-SA"/>
        </w:rPr>
        <w:t>132</w:t>
      </w:r>
      <w:r w:rsidRPr="00B96EF7">
        <w:rPr>
          <w:rFonts w:ascii="Book Antiqua" w:eastAsia="宋体" w:hAnsi="Book Antiqua" w:cs="Times New Roman"/>
          <w:kern w:val="2"/>
          <w:lang w:bidi="ar-SA"/>
        </w:rPr>
        <w:t xml:space="preserve"> [</w:t>
      </w:r>
      <w:bookmarkStart w:id="21" w:name="OLE_LINK71"/>
      <w:bookmarkStart w:id="22" w:name="OLE_LINK72"/>
      <w:r w:rsidRPr="00B96EF7">
        <w:rPr>
          <w:rFonts w:ascii="Book Antiqua" w:eastAsia="宋体" w:hAnsi="Book Antiqua" w:cs="Times New Roman"/>
          <w:kern w:val="2"/>
          <w:lang w:bidi="ar-SA"/>
        </w:rPr>
        <w:t>PMID: 31878193</w:t>
      </w:r>
      <w:bookmarkEnd w:id="21"/>
      <w:bookmarkEnd w:id="22"/>
      <w:r w:rsidRPr="00B96EF7">
        <w:rPr>
          <w:rFonts w:ascii="Book Antiqua" w:eastAsia="宋体" w:hAnsi="Book Antiqua" w:cs="Times New Roman"/>
          <w:kern w:val="2"/>
          <w:lang w:bidi="ar-SA"/>
        </w:rPr>
        <w:t xml:space="preserve"> DOI: 10.3390/ijms21010132]</w:t>
      </w:r>
    </w:p>
    <w:p w14:paraId="79CE7E82" w14:textId="1CFFC4DC"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19 </w:t>
      </w:r>
      <w:r w:rsidRPr="00B96EF7">
        <w:rPr>
          <w:rFonts w:ascii="Book Antiqua" w:eastAsia="宋体" w:hAnsi="Book Antiqua" w:cs="Times New Roman"/>
          <w:b/>
          <w:kern w:val="2"/>
          <w:lang w:bidi="ar-SA"/>
        </w:rPr>
        <w:t>Stavast CJ</w:t>
      </w:r>
      <w:r w:rsidRPr="00B96EF7">
        <w:rPr>
          <w:rFonts w:ascii="Book Antiqua" w:eastAsia="宋体" w:hAnsi="Book Antiqua" w:cs="Times New Roman"/>
          <w:kern w:val="2"/>
          <w:lang w:bidi="ar-SA"/>
        </w:rPr>
        <w:t xml:space="preserve">, Erkeland SJ. The Non-Canonical Aspects of MicroRNAs: Many Roads to Gene Regulation. </w:t>
      </w:r>
      <w:r w:rsidRPr="00B96EF7">
        <w:rPr>
          <w:rFonts w:ascii="Book Antiqua" w:eastAsia="宋体" w:hAnsi="Book Antiqua" w:cs="Times New Roman"/>
          <w:i/>
          <w:kern w:val="2"/>
          <w:lang w:bidi="ar-SA"/>
        </w:rPr>
        <w:t>Cells</w:t>
      </w:r>
      <w:r w:rsidRPr="00B96EF7">
        <w:rPr>
          <w:rFonts w:ascii="Book Antiqua" w:eastAsia="宋体" w:hAnsi="Book Antiqua" w:cs="Times New Roman"/>
          <w:kern w:val="2"/>
          <w:lang w:bidi="ar-SA"/>
        </w:rPr>
        <w:t xml:space="preserve"> 2019; </w:t>
      </w:r>
      <w:r w:rsidRPr="00B96EF7">
        <w:rPr>
          <w:rFonts w:ascii="Book Antiqua" w:eastAsia="宋体" w:hAnsi="Book Antiqua" w:cs="Times New Roman"/>
          <w:b/>
          <w:kern w:val="2"/>
          <w:lang w:bidi="ar-SA"/>
        </w:rPr>
        <w:t>8</w:t>
      </w:r>
      <w:r w:rsidRPr="00B96EF7">
        <w:rPr>
          <w:rFonts w:ascii="Book Antiqua" w:eastAsia="宋体" w:hAnsi="Book Antiqua" w:cs="Times New Roman"/>
          <w:kern w:val="2"/>
          <w:lang w:bidi="ar-SA"/>
        </w:rPr>
        <w:t xml:space="preserve">: </w:t>
      </w:r>
      <w:r w:rsidR="00D77566" w:rsidRPr="00B96EF7">
        <w:rPr>
          <w:rFonts w:ascii="Book Antiqua" w:eastAsia="宋体" w:hAnsi="Book Antiqua" w:cs="Times New Roman"/>
          <w:kern w:val="2"/>
          <w:lang w:bidi="ar-SA"/>
        </w:rPr>
        <w:t>1465</w:t>
      </w:r>
      <w:r w:rsidRPr="00B96EF7">
        <w:rPr>
          <w:rFonts w:ascii="Book Antiqua" w:eastAsia="宋体" w:hAnsi="Book Antiqua" w:cs="Times New Roman"/>
          <w:kern w:val="2"/>
          <w:lang w:bidi="ar-SA"/>
        </w:rPr>
        <w:t xml:space="preserve"> [</w:t>
      </w:r>
      <w:bookmarkStart w:id="23" w:name="OLE_LINK73"/>
      <w:bookmarkStart w:id="24" w:name="OLE_LINK74"/>
      <w:r w:rsidRPr="00B96EF7">
        <w:rPr>
          <w:rFonts w:ascii="Book Antiqua" w:eastAsia="宋体" w:hAnsi="Book Antiqua" w:cs="Times New Roman"/>
          <w:kern w:val="2"/>
          <w:lang w:bidi="ar-SA"/>
        </w:rPr>
        <w:t>PMID: 31752361</w:t>
      </w:r>
      <w:bookmarkEnd w:id="23"/>
      <w:bookmarkEnd w:id="24"/>
      <w:r w:rsidRPr="00B96EF7">
        <w:rPr>
          <w:rFonts w:ascii="Book Antiqua" w:eastAsia="宋体" w:hAnsi="Book Antiqua" w:cs="Times New Roman"/>
          <w:kern w:val="2"/>
          <w:lang w:bidi="ar-SA"/>
        </w:rPr>
        <w:t xml:space="preserve"> DOI: 10.3390/cells8111465]</w:t>
      </w:r>
    </w:p>
    <w:p w14:paraId="01D82FE6"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20 </w:t>
      </w:r>
      <w:r w:rsidRPr="00B96EF7">
        <w:rPr>
          <w:rFonts w:ascii="Book Antiqua" w:eastAsia="宋体" w:hAnsi="Book Antiqua" w:cs="Times New Roman"/>
          <w:b/>
          <w:kern w:val="2"/>
          <w:lang w:bidi="ar-SA"/>
        </w:rPr>
        <w:t>Carthew RW</w:t>
      </w:r>
      <w:r w:rsidRPr="00B96EF7">
        <w:rPr>
          <w:rFonts w:ascii="Book Antiqua" w:eastAsia="宋体" w:hAnsi="Book Antiqua" w:cs="Times New Roman"/>
          <w:kern w:val="2"/>
          <w:lang w:bidi="ar-SA"/>
        </w:rPr>
        <w:t xml:space="preserve">, Sontheimer EJ. Origins and Mechanisms of miRNAs and siRNAs. </w:t>
      </w:r>
      <w:r w:rsidRPr="00B96EF7">
        <w:rPr>
          <w:rFonts w:ascii="Book Antiqua" w:eastAsia="宋体" w:hAnsi="Book Antiqua" w:cs="Times New Roman"/>
          <w:i/>
          <w:kern w:val="2"/>
          <w:lang w:bidi="ar-SA"/>
        </w:rPr>
        <w:t>Cell</w:t>
      </w:r>
      <w:r w:rsidRPr="00B96EF7">
        <w:rPr>
          <w:rFonts w:ascii="Book Antiqua" w:eastAsia="宋体" w:hAnsi="Book Antiqua" w:cs="Times New Roman"/>
          <w:kern w:val="2"/>
          <w:lang w:bidi="ar-SA"/>
        </w:rPr>
        <w:t xml:space="preserve"> 2009; </w:t>
      </w:r>
      <w:r w:rsidRPr="00B96EF7">
        <w:rPr>
          <w:rFonts w:ascii="Book Antiqua" w:eastAsia="宋体" w:hAnsi="Book Antiqua" w:cs="Times New Roman"/>
          <w:b/>
          <w:kern w:val="2"/>
          <w:lang w:bidi="ar-SA"/>
        </w:rPr>
        <w:t>136</w:t>
      </w:r>
      <w:r w:rsidRPr="00B96EF7">
        <w:rPr>
          <w:rFonts w:ascii="Book Antiqua" w:eastAsia="宋体" w:hAnsi="Book Antiqua" w:cs="Times New Roman"/>
          <w:kern w:val="2"/>
          <w:lang w:bidi="ar-SA"/>
        </w:rPr>
        <w:t>: 642-655 [PMID: 19239886 DOI: 10.1016/j.cell.2009.01.035]</w:t>
      </w:r>
    </w:p>
    <w:p w14:paraId="5DB248F8"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21 </w:t>
      </w:r>
      <w:r w:rsidRPr="00B96EF7">
        <w:rPr>
          <w:rFonts w:ascii="Book Antiqua" w:eastAsia="宋体" w:hAnsi="Book Antiqua" w:cs="Times New Roman"/>
          <w:b/>
          <w:kern w:val="2"/>
          <w:lang w:bidi="ar-SA"/>
        </w:rPr>
        <w:t>Croce CM</w:t>
      </w:r>
      <w:r w:rsidRPr="00B96EF7">
        <w:rPr>
          <w:rFonts w:ascii="Book Antiqua" w:eastAsia="宋体" w:hAnsi="Book Antiqua" w:cs="Times New Roman"/>
          <w:kern w:val="2"/>
          <w:lang w:bidi="ar-SA"/>
        </w:rPr>
        <w:t xml:space="preserve">, Calin GA. miRNAs, cancer, and stem cell division. </w:t>
      </w:r>
      <w:r w:rsidRPr="00B96EF7">
        <w:rPr>
          <w:rFonts w:ascii="Book Antiqua" w:eastAsia="宋体" w:hAnsi="Book Antiqua" w:cs="Times New Roman"/>
          <w:i/>
          <w:kern w:val="2"/>
          <w:lang w:bidi="ar-SA"/>
        </w:rPr>
        <w:t>Cell</w:t>
      </w:r>
      <w:r w:rsidRPr="00B96EF7">
        <w:rPr>
          <w:rFonts w:ascii="Book Antiqua" w:eastAsia="宋体" w:hAnsi="Book Antiqua" w:cs="Times New Roman"/>
          <w:kern w:val="2"/>
          <w:lang w:bidi="ar-SA"/>
        </w:rPr>
        <w:t xml:space="preserve"> 2005; </w:t>
      </w:r>
      <w:r w:rsidRPr="00B96EF7">
        <w:rPr>
          <w:rFonts w:ascii="Book Antiqua" w:eastAsia="宋体" w:hAnsi="Book Antiqua" w:cs="Times New Roman"/>
          <w:b/>
          <w:kern w:val="2"/>
          <w:lang w:bidi="ar-SA"/>
        </w:rPr>
        <w:t>122</w:t>
      </w:r>
      <w:r w:rsidRPr="00B96EF7">
        <w:rPr>
          <w:rFonts w:ascii="Book Antiqua" w:eastAsia="宋体" w:hAnsi="Book Antiqua" w:cs="Times New Roman"/>
          <w:kern w:val="2"/>
          <w:lang w:bidi="ar-SA"/>
        </w:rPr>
        <w:t>: 6-7 [PMID: 16009126 DOI: 10.1016/j.cell.2005.06.036]</w:t>
      </w:r>
    </w:p>
    <w:p w14:paraId="1BA637B4" w14:textId="560A381F"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22 </w:t>
      </w:r>
      <w:r w:rsidRPr="00B96EF7">
        <w:rPr>
          <w:rFonts w:ascii="Book Antiqua" w:eastAsia="宋体" w:hAnsi="Book Antiqua" w:cs="Times New Roman"/>
          <w:b/>
          <w:kern w:val="2"/>
          <w:lang w:bidi="ar-SA"/>
        </w:rPr>
        <w:t>Palanichamy JK</w:t>
      </w:r>
      <w:r w:rsidRPr="00B96EF7">
        <w:rPr>
          <w:rFonts w:ascii="Book Antiqua" w:eastAsia="宋体" w:hAnsi="Book Antiqua" w:cs="Times New Roman"/>
          <w:kern w:val="2"/>
          <w:lang w:bidi="ar-SA"/>
        </w:rPr>
        <w:t xml:space="preserve">, Rao DS. miRNA dysregulation in cancer: towards a mechanistic </w:t>
      </w:r>
      <w:r w:rsidRPr="00B96EF7">
        <w:rPr>
          <w:rFonts w:ascii="Book Antiqua" w:eastAsia="宋体" w:hAnsi="Book Antiqua" w:cs="Times New Roman"/>
          <w:kern w:val="2"/>
          <w:lang w:bidi="ar-SA"/>
        </w:rPr>
        <w:lastRenderedPageBreak/>
        <w:t xml:space="preserve">understanding. </w:t>
      </w:r>
      <w:r w:rsidRPr="00B96EF7">
        <w:rPr>
          <w:rFonts w:ascii="Book Antiqua" w:eastAsia="宋体" w:hAnsi="Book Antiqua" w:cs="Times New Roman"/>
          <w:i/>
          <w:kern w:val="2"/>
          <w:lang w:bidi="ar-SA"/>
        </w:rPr>
        <w:t>Front Genet</w:t>
      </w:r>
      <w:r w:rsidRPr="00B96EF7">
        <w:rPr>
          <w:rFonts w:ascii="Book Antiqua" w:eastAsia="宋体" w:hAnsi="Book Antiqua" w:cs="Times New Roman"/>
          <w:kern w:val="2"/>
          <w:lang w:bidi="ar-SA"/>
        </w:rPr>
        <w:t xml:space="preserve"> 2014; </w:t>
      </w:r>
      <w:r w:rsidRPr="00B96EF7">
        <w:rPr>
          <w:rFonts w:ascii="Book Antiqua" w:eastAsia="宋体" w:hAnsi="Book Antiqua" w:cs="Times New Roman"/>
          <w:b/>
          <w:kern w:val="2"/>
          <w:lang w:bidi="ar-SA"/>
        </w:rPr>
        <w:t>5</w:t>
      </w:r>
      <w:r w:rsidRPr="00B96EF7">
        <w:rPr>
          <w:rFonts w:ascii="Book Antiqua" w:eastAsia="宋体" w:hAnsi="Book Antiqua" w:cs="Times New Roman"/>
          <w:kern w:val="2"/>
          <w:lang w:bidi="ar-SA"/>
        </w:rPr>
        <w:t>: 54 [</w:t>
      </w:r>
      <w:bookmarkStart w:id="25" w:name="OLE_LINK61"/>
      <w:bookmarkStart w:id="26" w:name="OLE_LINK62"/>
      <w:r w:rsidRPr="00B96EF7">
        <w:rPr>
          <w:rFonts w:ascii="Book Antiqua" w:eastAsia="宋体" w:hAnsi="Book Antiqua" w:cs="Times New Roman"/>
          <w:kern w:val="2"/>
          <w:lang w:bidi="ar-SA"/>
        </w:rPr>
        <w:t>PMID: 24672539</w:t>
      </w:r>
      <w:bookmarkEnd w:id="25"/>
      <w:bookmarkEnd w:id="26"/>
      <w:r w:rsidRPr="00B96EF7">
        <w:rPr>
          <w:rFonts w:ascii="Book Antiqua" w:eastAsia="宋体" w:hAnsi="Book Antiqua" w:cs="Times New Roman"/>
          <w:kern w:val="2"/>
          <w:lang w:bidi="ar-SA"/>
        </w:rPr>
        <w:t xml:space="preserve"> </w:t>
      </w:r>
      <w:r w:rsidR="00860C97" w:rsidRPr="00B96EF7">
        <w:rPr>
          <w:rFonts w:ascii="Book Antiqua" w:eastAsia="宋体" w:hAnsi="Book Antiqua" w:cs="Times New Roman"/>
          <w:kern w:val="2"/>
          <w:lang w:bidi="ar-SA"/>
        </w:rPr>
        <w:t>DOI: 10.3389/fgene.2014.00054</w:t>
      </w:r>
      <w:r w:rsidRPr="00B96EF7">
        <w:rPr>
          <w:rFonts w:ascii="Book Antiqua" w:eastAsia="宋体" w:hAnsi="Book Antiqua" w:cs="Times New Roman"/>
          <w:kern w:val="2"/>
          <w:lang w:bidi="ar-SA"/>
        </w:rPr>
        <w:t>]</w:t>
      </w:r>
    </w:p>
    <w:p w14:paraId="52B3A432" w14:textId="5231720F"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23 </w:t>
      </w:r>
      <w:r w:rsidRPr="00B96EF7">
        <w:rPr>
          <w:rFonts w:ascii="Book Antiqua" w:eastAsia="宋体" w:hAnsi="Book Antiqua" w:cs="Times New Roman"/>
          <w:b/>
          <w:kern w:val="2"/>
          <w:lang w:bidi="ar-SA"/>
        </w:rPr>
        <w:t>Jay C</w:t>
      </w:r>
      <w:r w:rsidRPr="00B96EF7">
        <w:rPr>
          <w:rFonts w:ascii="Book Antiqua" w:eastAsia="宋体" w:hAnsi="Book Antiqua" w:cs="Times New Roman"/>
          <w:kern w:val="2"/>
          <w:lang w:bidi="ar-SA"/>
        </w:rPr>
        <w:t xml:space="preserve">, Nemunaitis J, Chen P, Fulgham P, Tong AW. miRNA profiling for diagnosis and prognosis of human cancer. </w:t>
      </w:r>
      <w:r w:rsidRPr="00B96EF7">
        <w:rPr>
          <w:rFonts w:ascii="Book Antiqua" w:eastAsia="宋体" w:hAnsi="Book Antiqua" w:cs="Times New Roman"/>
          <w:i/>
          <w:kern w:val="2"/>
          <w:lang w:bidi="ar-SA"/>
        </w:rPr>
        <w:t>DNA Cell Biol</w:t>
      </w:r>
      <w:r w:rsidRPr="00B96EF7">
        <w:rPr>
          <w:rFonts w:ascii="Book Antiqua" w:eastAsia="宋体" w:hAnsi="Book Antiqua" w:cs="Times New Roman"/>
          <w:kern w:val="2"/>
          <w:lang w:bidi="ar-SA"/>
        </w:rPr>
        <w:t xml:space="preserve"> 2007; </w:t>
      </w:r>
      <w:r w:rsidRPr="00B96EF7">
        <w:rPr>
          <w:rFonts w:ascii="Book Antiqua" w:eastAsia="宋体" w:hAnsi="Book Antiqua" w:cs="Times New Roman"/>
          <w:b/>
          <w:kern w:val="2"/>
          <w:lang w:bidi="ar-SA"/>
        </w:rPr>
        <w:t>26</w:t>
      </w:r>
      <w:r w:rsidRPr="00B96EF7">
        <w:rPr>
          <w:rFonts w:ascii="Book Antiqua" w:eastAsia="宋体" w:hAnsi="Book Antiqua" w:cs="Times New Roman"/>
          <w:kern w:val="2"/>
          <w:lang w:bidi="ar-SA"/>
        </w:rPr>
        <w:t>: 293-300 [</w:t>
      </w:r>
      <w:bookmarkStart w:id="27" w:name="OLE_LINK59"/>
      <w:bookmarkStart w:id="28" w:name="OLE_LINK60"/>
      <w:r w:rsidRPr="00B96EF7">
        <w:rPr>
          <w:rFonts w:ascii="Book Antiqua" w:eastAsia="宋体" w:hAnsi="Book Antiqua" w:cs="Times New Roman"/>
          <w:kern w:val="2"/>
          <w:lang w:bidi="ar-SA"/>
        </w:rPr>
        <w:t>PMID: 17504025</w:t>
      </w:r>
      <w:bookmarkEnd w:id="27"/>
      <w:bookmarkEnd w:id="28"/>
      <w:r w:rsidRPr="00B96EF7">
        <w:rPr>
          <w:rFonts w:ascii="Book Antiqua" w:eastAsia="宋体" w:hAnsi="Book Antiqua" w:cs="Times New Roman"/>
          <w:kern w:val="2"/>
          <w:lang w:bidi="ar-SA"/>
        </w:rPr>
        <w:t xml:space="preserve"> </w:t>
      </w:r>
      <w:r w:rsidR="00B513A2" w:rsidRPr="00B96EF7">
        <w:rPr>
          <w:rFonts w:ascii="Book Antiqua" w:eastAsia="宋体" w:hAnsi="Book Antiqua" w:cs="Times New Roman"/>
          <w:kern w:val="2"/>
          <w:lang w:bidi="ar-SA"/>
        </w:rPr>
        <w:t>DOI: 10.1089/dna.2006.0554</w:t>
      </w:r>
      <w:r w:rsidRPr="00B96EF7">
        <w:rPr>
          <w:rFonts w:ascii="Book Antiqua" w:eastAsia="宋体" w:hAnsi="Book Antiqua" w:cs="Times New Roman"/>
          <w:kern w:val="2"/>
          <w:lang w:bidi="ar-SA"/>
        </w:rPr>
        <w:t>]</w:t>
      </w:r>
    </w:p>
    <w:p w14:paraId="50AEE7A8"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24 </w:t>
      </w:r>
      <w:r w:rsidRPr="00B96EF7">
        <w:rPr>
          <w:rFonts w:ascii="Book Antiqua" w:eastAsia="宋体" w:hAnsi="Book Antiqua" w:cs="Times New Roman"/>
          <w:b/>
          <w:kern w:val="2"/>
          <w:lang w:bidi="ar-SA"/>
        </w:rPr>
        <w:t>Olson P</w:t>
      </w:r>
      <w:r w:rsidRPr="00B96EF7">
        <w:rPr>
          <w:rFonts w:ascii="Book Antiqua" w:eastAsia="宋体" w:hAnsi="Book Antiqua" w:cs="Times New Roman"/>
          <w:kern w:val="2"/>
          <w:lang w:bidi="ar-SA"/>
        </w:rPr>
        <w:t xml:space="preserve">, Lu J, Zhang H, Shai A, Chun MG, Wang Y, Libutti SK, Nakakura EK, Golub TR, Hanahan D. MicroRNA dynamics in the stages of tumorigenesis correlate with hallmark capabilities of cancer. </w:t>
      </w:r>
      <w:r w:rsidRPr="00B96EF7">
        <w:rPr>
          <w:rFonts w:ascii="Book Antiqua" w:eastAsia="宋体" w:hAnsi="Book Antiqua" w:cs="Times New Roman"/>
          <w:i/>
          <w:kern w:val="2"/>
          <w:lang w:bidi="ar-SA"/>
        </w:rPr>
        <w:t>Genes Dev</w:t>
      </w:r>
      <w:r w:rsidRPr="00B96EF7">
        <w:rPr>
          <w:rFonts w:ascii="Book Antiqua" w:eastAsia="宋体" w:hAnsi="Book Antiqua" w:cs="Times New Roman"/>
          <w:kern w:val="2"/>
          <w:lang w:bidi="ar-SA"/>
        </w:rPr>
        <w:t xml:space="preserve"> 2009; </w:t>
      </w:r>
      <w:r w:rsidRPr="00B96EF7">
        <w:rPr>
          <w:rFonts w:ascii="Book Antiqua" w:eastAsia="宋体" w:hAnsi="Book Antiqua" w:cs="Times New Roman"/>
          <w:b/>
          <w:kern w:val="2"/>
          <w:lang w:bidi="ar-SA"/>
        </w:rPr>
        <w:t>23</w:t>
      </w:r>
      <w:r w:rsidRPr="00B96EF7">
        <w:rPr>
          <w:rFonts w:ascii="Book Antiqua" w:eastAsia="宋体" w:hAnsi="Book Antiqua" w:cs="Times New Roman"/>
          <w:kern w:val="2"/>
          <w:lang w:bidi="ar-SA"/>
        </w:rPr>
        <w:t>: 2152-2165 [PMID: 19759263 DOI: 10.1101/gad.1820109]</w:t>
      </w:r>
    </w:p>
    <w:p w14:paraId="60F9FB89"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25 </w:t>
      </w:r>
      <w:r w:rsidRPr="00B96EF7">
        <w:rPr>
          <w:rFonts w:ascii="Book Antiqua" w:eastAsia="宋体" w:hAnsi="Book Antiqua" w:cs="Times New Roman"/>
          <w:b/>
          <w:kern w:val="2"/>
          <w:lang w:bidi="ar-SA"/>
        </w:rPr>
        <w:t>Murakami Y</w:t>
      </w:r>
      <w:r w:rsidRPr="00B96EF7">
        <w:rPr>
          <w:rFonts w:ascii="Book Antiqua" w:eastAsia="宋体" w:hAnsi="Book Antiqua" w:cs="Times New Roman"/>
          <w:kern w:val="2"/>
          <w:lang w:bidi="ar-SA"/>
        </w:rPr>
        <w:t xml:space="preserve">, Yasuda T, Saigo K, Urashima T, Toyoda H, Okanoue T, Shimotohno K. Comprehensive analysis of microRNA expression patterns in hepatocellular carcinoma and non-tumorous tissues. </w:t>
      </w:r>
      <w:r w:rsidRPr="00B96EF7">
        <w:rPr>
          <w:rFonts w:ascii="Book Antiqua" w:eastAsia="宋体" w:hAnsi="Book Antiqua" w:cs="Times New Roman"/>
          <w:i/>
          <w:kern w:val="2"/>
          <w:lang w:bidi="ar-SA"/>
        </w:rPr>
        <w:t>Oncogene</w:t>
      </w:r>
      <w:r w:rsidRPr="00B96EF7">
        <w:rPr>
          <w:rFonts w:ascii="Book Antiqua" w:eastAsia="宋体" w:hAnsi="Book Antiqua" w:cs="Times New Roman"/>
          <w:kern w:val="2"/>
          <w:lang w:bidi="ar-SA"/>
        </w:rPr>
        <w:t xml:space="preserve"> 2006; </w:t>
      </w:r>
      <w:r w:rsidRPr="00B96EF7">
        <w:rPr>
          <w:rFonts w:ascii="Book Antiqua" w:eastAsia="宋体" w:hAnsi="Book Antiqua" w:cs="Times New Roman"/>
          <w:b/>
          <w:kern w:val="2"/>
          <w:lang w:bidi="ar-SA"/>
        </w:rPr>
        <w:t>25</w:t>
      </w:r>
      <w:r w:rsidRPr="00B96EF7">
        <w:rPr>
          <w:rFonts w:ascii="Book Antiqua" w:eastAsia="宋体" w:hAnsi="Book Antiqua" w:cs="Times New Roman"/>
          <w:kern w:val="2"/>
          <w:lang w:bidi="ar-SA"/>
        </w:rPr>
        <w:t>: 2537-2545 [PMID: 16331254 DOI: 10.1038/sj.onc.1209283]</w:t>
      </w:r>
    </w:p>
    <w:p w14:paraId="713398FF"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26 </w:t>
      </w:r>
      <w:r w:rsidRPr="00B96EF7">
        <w:rPr>
          <w:rFonts w:ascii="Book Antiqua" w:eastAsia="宋体" w:hAnsi="Book Antiqua" w:cs="Times New Roman"/>
          <w:b/>
          <w:kern w:val="2"/>
          <w:lang w:bidi="ar-SA"/>
        </w:rPr>
        <w:t>Michael MZ</w:t>
      </w:r>
      <w:r w:rsidRPr="00B96EF7">
        <w:rPr>
          <w:rFonts w:ascii="Book Antiqua" w:eastAsia="宋体" w:hAnsi="Book Antiqua" w:cs="Times New Roman"/>
          <w:kern w:val="2"/>
          <w:lang w:bidi="ar-SA"/>
        </w:rPr>
        <w:t xml:space="preserve">, O' Connor SM, van Holst Pellekaan NG, Young GP, James RJ. Reduced accumulation of specific microRNAs in colorectal neoplasia. </w:t>
      </w:r>
      <w:r w:rsidRPr="00B96EF7">
        <w:rPr>
          <w:rFonts w:ascii="Book Antiqua" w:eastAsia="宋体" w:hAnsi="Book Antiqua" w:cs="Times New Roman"/>
          <w:i/>
          <w:kern w:val="2"/>
          <w:lang w:bidi="ar-SA"/>
        </w:rPr>
        <w:t>Mol Cancer Res</w:t>
      </w:r>
      <w:r w:rsidRPr="00B96EF7">
        <w:rPr>
          <w:rFonts w:ascii="Book Antiqua" w:eastAsia="宋体" w:hAnsi="Book Antiqua" w:cs="Times New Roman"/>
          <w:kern w:val="2"/>
          <w:lang w:bidi="ar-SA"/>
        </w:rPr>
        <w:t xml:space="preserve"> 2003; </w:t>
      </w:r>
      <w:r w:rsidRPr="00B96EF7">
        <w:rPr>
          <w:rFonts w:ascii="Book Antiqua" w:eastAsia="宋体" w:hAnsi="Book Antiqua" w:cs="Times New Roman"/>
          <w:b/>
          <w:kern w:val="2"/>
          <w:lang w:bidi="ar-SA"/>
        </w:rPr>
        <w:t>1</w:t>
      </w:r>
      <w:r w:rsidRPr="00B96EF7">
        <w:rPr>
          <w:rFonts w:ascii="Book Antiqua" w:eastAsia="宋体" w:hAnsi="Book Antiqua" w:cs="Times New Roman"/>
          <w:kern w:val="2"/>
          <w:lang w:bidi="ar-SA"/>
        </w:rPr>
        <w:t>: 882-891 [</w:t>
      </w:r>
      <w:bookmarkStart w:id="29" w:name="OLE_LINK63"/>
      <w:bookmarkStart w:id="30" w:name="OLE_LINK64"/>
      <w:r w:rsidRPr="00B96EF7">
        <w:rPr>
          <w:rFonts w:ascii="Book Antiqua" w:eastAsia="宋体" w:hAnsi="Book Antiqua" w:cs="Times New Roman"/>
          <w:kern w:val="2"/>
          <w:lang w:bidi="ar-SA"/>
        </w:rPr>
        <w:t>PMID: 14573789</w:t>
      </w:r>
      <w:bookmarkEnd w:id="29"/>
      <w:bookmarkEnd w:id="30"/>
      <w:r w:rsidRPr="00B96EF7">
        <w:rPr>
          <w:rFonts w:ascii="Book Antiqua" w:eastAsia="宋体" w:hAnsi="Book Antiqua" w:cs="Times New Roman"/>
          <w:kern w:val="2"/>
          <w:lang w:bidi="ar-SA"/>
        </w:rPr>
        <w:t>]</w:t>
      </w:r>
    </w:p>
    <w:p w14:paraId="638173DB"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27 </w:t>
      </w:r>
      <w:r w:rsidRPr="00B96EF7">
        <w:rPr>
          <w:rFonts w:ascii="Book Antiqua" w:eastAsia="宋体" w:hAnsi="Book Antiqua" w:cs="Times New Roman"/>
          <w:b/>
          <w:kern w:val="2"/>
          <w:lang w:bidi="ar-SA"/>
        </w:rPr>
        <w:t>Yanaihara N</w:t>
      </w:r>
      <w:r w:rsidRPr="00B96EF7">
        <w:rPr>
          <w:rFonts w:ascii="Book Antiqua" w:eastAsia="宋体" w:hAnsi="Book Antiqua" w:cs="Times New Roman"/>
          <w:kern w:val="2"/>
          <w:lang w:bidi="ar-SA"/>
        </w:rPr>
        <w:t xml:space="preserve">, Caplen N, Bowman E, Seike M, Kumamoto K, Yi M, Stephens RM, Okamoto A, Yokota J, Tanaka T, Calin GA, Liu CG, Croce CM, Harris CC. Unique microRNA molecular profiles in lung cancer diagnosis and prognosis. </w:t>
      </w:r>
      <w:r w:rsidRPr="00B96EF7">
        <w:rPr>
          <w:rFonts w:ascii="Book Antiqua" w:eastAsia="宋体" w:hAnsi="Book Antiqua" w:cs="Times New Roman"/>
          <w:i/>
          <w:kern w:val="2"/>
          <w:lang w:bidi="ar-SA"/>
        </w:rPr>
        <w:t>Cancer Cell</w:t>
      </w:r>
      <w:r w:rsidRPr="00B96EF7">
        <w:rPr>
          <w:rFonts w:ascii="Book Antiqua" w:eastAsia="宋体" w:hAnsi="Book Antiqua" w:cs="Times New Roman"/>
          <w:kern w:val="2"/>
          <w:lang w:bidi="ar-SA"/>
        </w:rPr>
        <w:t xml:space="preserve"> 2006; </w:t>
      </w:r>
      <w:r w:rsidRPr="00B96EF7">
        <w:rPr>
          <w:rFonts w:ascii="Book Antiqua" w:eastAsia="宋体" w:hAnsi="Book Antiqua" w:cs="Times New Roman"/>
          <w:b/>
          <w:kern w:val="2"/>
          <w:lang w:bidi="ar-SA"/>
        </w:rPr>
        <w:t>9</w:t>
      </w:r>
      <w:r w:rsidRPr="00B96EF7">
        <w:rPr>
          <w:rFonts w:ascii="Book Antiqua" w:eastAsia="宋体" w:hAnsi="Book Antiqua" w:cs="Times New Roman"/>
          <w:kern w:val="2"/>
          <w:lang w:bidi="ar-SA"/>
        </w:rPr>
        <w:t>: 189-198 [PMID: 16530703 DOI: 10.1016/j.ccr.2006.01.025]</w:t>
      </w:r>
    </w:p>
    <w:p w14:paraId="7846971C"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28 </w:t>
      </w:r>
      <w:r w:rsidRPr="00B96EF7">
        <w:rPr>
          <w:rFonts w:ascii="Book Antiqua" w:eastAsia="宋体" w:hAnsi="Book Antiqua" w:cs="Times New Roman"/>
          <w:b/>
          <w:kern w:val="2"/>
          <w:lang w:bidi="ar-SA"/>
        </w:rPr>
        <w:t>Iorio MV</w:t>
      </w:r>
      <w:r w:rsidRPr="00B96EF7">
        <w:rPr>
          <w:rFonts w:ascii="Book Antiqua" w:eastAsia="宋体" w:hAnsi="Book Antiqua" w:cs="Times New Roman"/>
          <w:kern w:val="2"/>
          <w:lang w:bidi="ar-SA"/>
        </w:rPr>
        <w:t xml:space="preserve">, Ferracin M, Liu CG, Veronese A, Spizzo R, Sabbioni S, Magri E, Pedriali M, Fabbri M, Campiglio M, Ménard S, Palazzo JP, Rosenberg A, Musiani P, Volinia S, Nenci I, Calin GA, Querzoli P, Negrini M, Croce CM. MicroRNA gene expression deregulation in human breast cancer. </w:t>
      </w:r>
      <w:r w:rsidRPr="00B96EF7">
        <w:rPr>
          <w:rFonts w:ascii="Book Antiqua" w:eastAsia="宋体" w:hAnsi="Book Antiqua" w:cs="Times New Roman"/>
          <w:i/>
          <w:kern w:val="2"/>
          <w:lang w:bidi="ar-SA"/>
        </w:rPr>
        <w:t>Cancer Res</w:t>
      </w:r>
      <w:r w:rsidRPr="00B96EF7">
        <w:rPr>
          <w:rFonts w:ascii="Book Antiqua" w:eastAsia="宋体" w:hAnsi="Book Antiqua" w:cs="Times New Roman"/>
          <w:kern w:val="2"/>
          <w:lang w:bidi="ar-SA"/>
        </w:rPr>
        <w:t xml:space="preserve"> 2005; </w:t>
      </w:r>
      <w:r w:rsidRPr="00B96EF7">
        <w:rPr>
          <w:rFonts w:ascii="Book Antiqua" w:eastAsia="宋体" w:hAnsi="Book Antiqua" w:cs="Times New Roman"/>
          <w:b/>
          <w:kern w:val="2"/>
          <w:lang w:bidi="ar-SA"/>
        </w:rPr>
        <w:t>65</w:t>
      </w:r>
      <w:r w:rsidRPr="00B96EF7">
        <w:rPr>
          <w:rFonts w:ascii="Book Antiqua" w:eastAsia="宋体" w:hAnsi="Book Antiqua" w:cs="Times New Roman"/>
          <w:kern w:val="2"/>
          <w:lang w:bidi="ar-SA"/>
        </w:rPr>
        <w:t>: 7065-7070 [PMID: 16103053 DOI: 10.1158/0008-5472.CAN-05-1783]</w:t>
      </w:r>
    </w:p>
    <w:p w14:paraId="4720055B"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29 </w:t>
      </w:r>
      <w:r w:rsidRPr="00B96EF7">
        <w:rPr>
          <w:rFonts w:ascii="Book Antiqua" w:eastAsia="宋体" w:hAnsi="Book Antiqua" w:cs="Times New Roman"/>
          <w:b/>
          <w:kern w:val="2"/>
          <w:lang w:bidi="ar-SA"/>
        </w:rPr>
        <w:t>Dupuy A</w:t>
      </w:r>
      <w:r w:rsidRPr="00B96EF7">
        <w:rPr>
          <w:rFonts w:ascii="Book Antiqua" w:eastAsia="宋体" w:hAnsi="Book Antiqua" w:cs="Times New Roman"/>
          <w:kern w:val="2"/>
          <w:lang w:bidi="ar-SA"/>
        </w:rPr>
        <w:t xml:space="preserve">, Simon RM. Critical review of published microarray studies for cancer outcome and guidelines on statistical analysis and reporting. </w:t>
      </w:r>
      <w:r w:rsidRPr="00B96EF7">
        <w:rPr>
          <w:rFonts w:ascii="Book Antiqua" w:eastAsia="宋体" w:hAnsi="Book Antiqua" w:cs="Times New Roman"/>
          <w:i/>
          <w:kern w:val="2"/>
          <w:lang w:bidi="ar-SA"/>
        </w:rPr>
        <w:t>J Natl Cancer Inst</w:t>
      </w:r>
      <w:r w:rsidRPr="00B96EF7">
        <w:rPr>
          <w:rFonts w:ascii="Book Antiqua" w:eastAsia="宋体" w:hAnsi="Book Antiqua" w:cs="Times New Roman"/>
          <w:kern w:val="2"/>
          <w:lang w:bidi="ar-SA"/>
        </w:rPr>
        <w:t xml:space="preserve"> 2007; </w:t>
      </w:r>
      <w:r w:rsidRPr="00B96EF7">
        <w:rPr>
          <w:rFonts w:ascii="Book Antiqua" w:eastAsia="宋体" w:hAnsi="Book Antiqua" w:cs="Times New Roman"/>
          <w:b/>
          <w:kern w:val="2"/>
          <w:lang w:bidi="ar-SA"/>
        </w:rPr>
        <w:t>99</w:t>
      </w:r>
      <w:r w:rsidRPr="00B96EF7">
        <w:rPr>
          <w:rFonts w:ascii="Book Antiqua" w:eastAsia="宋体" w:hAnsi="Book Antiqua" w:cs="Times New Roman"/>
          <w:kern w:val="2"/>
          <w:lang w:bidi="ar-SA"/>
        </w:rPr>
        <w:t>: 147-157 [PMID: 17227998 DOI: 10.1093/jnci/djk018]</w:t>
      </w:r>
    </w:p>
    <w:p w14:paraId="327A5B63"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30 </w:t>
      </w:r>
      <w:r w:rsidRPr="00B96EF7">
        <w:rPr>
          <w:rFonts w:ascii="Book Antiqua" w:eastAsia="宋体" w:hAnsi="Book Antiqua" w:cs="Times New Roman"/>
          <w:b/>
          <w:kern w:val="2"/>
          <w:lang w:bidi="ar-SA"/>
        </w:rPr>
        <w:t>Ioannidis JP</w:t>
      </w:r>
      <w:r w:rsidRPr="00B96EF7">
        <w:rPr>
          <w:rFonts w:ascii="Book Antiqua" w:eastAsia="宋体" w:hAnsi="Book Antiqua" w:cs="Times New Roman"/>
          <w:kern w:val="2"/>
          <w:lang w:bidi="ar-SA"/>
        </w:rPr>
        <w:t xml:space="preserve">. Microarrays and molecular research: noise discovery? </w:t>
      </w:r>
      <w:r w:rsidRPr="00B96EF7">
        <w:rPr>
          <w:rFonts w:ascii="Book Antiqua" w:eastAsia="宋体" w:hAnsi="Book Antiqua" w:cs="Times New Roman"/>
          <w:i/>
          <w:kern w:val="2"/>
          <w:lang w:bidi="ar-SA"/>
        </w:rPr>
        <w:t>Lancet</w:t>
      </w:r>
      <w:r w:rsidRPr="00B96EF7">
        <w:rPr>
          <w:rFonts w:ascii="Book Antiqua" w:eastAsia="宋体" w:hAnsi="Book Antiqua" w:cs="Times New Roman"/>
          <w:kern w:val="2"/>
          <w:lang w:bidi="ar-SA"/>
        </w:rPr>
        <w:t xml:space="preserve"> 2005; </w:t>
      </w:r>
      <w:r w:rsidRPr="00B96EF7">
        <w:rPr>
          <w:rFonts w:ascii="Book Antiqua" w:eastAsia="宋体" w:hAnsi="Book Antiqua" w:cs="Times New Roman"/>
          <w:b/>
          <w:kern w:val="2"/>
          <w:lang w:bidi="ar-SA"/>
        </w:rPr>
        <w:t>365</w:t>
      </w:r>
      <w:r w:rsidRPr="00B96EF7">
        <w:rPr>
          <w:rFonts w:ascii="Book Antiqua" w:eastAsia="宋体" w:hAnsi="Book Antiqua" w:cs="Times New Roman"/>
          <w:kern w:val="2"/>
          <w:lang w:bidi="ar-SA"/>
        </w:rPr>
        <w:t>: 454-455 [PMID: 15705441 DOI: 10.1016/S0140-6736(05)17878-7]</w:t>
      </w:r>
    </w:p>
    <w:p w14:paraId="1B10AAF3"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31 </w:t>
      </w:r>
      <w:r w:rsidRPr="00B96EF7">
        <w:rPr>
          <w:rFonts w:ascii="Book Antiqua" w:eastAsia="宋体" w:hAnsi="Book Antiqua" w:cs="Times New Roman"/>
          <w:b/>
          <w:kern w:val="2"/>
          <w:lang w:bidi="ar-SA"/>
        </w:rPr>
        <w:t>Ramasamy A</w:t>
      </w:r>
      <w:r w:rsidRPr="00B96EF7">
        <w:rPr>
          <w:rFonts w:ascii="Book Antiqua" w:eastAsia="宋体" w:hAnsi="Book Antiqua" w:cs="Times New Roman"/>
          <w:kern w:val="2"/>
          <w:lang w:bidi="ar-SA"/>
        </w:rPr>
        <w:t xml:space="preserve">, Mondry A, Holmes CC, Altman DG. Key issues in conducting a meta-analysis of gene expression microarray datasets. </w:t>
      </w:r>
      <w:r w:rsidRPr="00B96EF7">
        <w:rPr>
          <w:rFonts w:ascii="Book Antiqua" w:eastAsia="宋体" w:hAnsi="Book Antiqua" w:cs="Times New Roman"/>
          <w:i/>
          <w:kern w:val="2"/>
          <w:lang w:bidi="ar-SA"/>
        </w:rPr>
        <w:t>PLoS Med</w:t>
      </w:r>
      <w:r w:rsidRPr="00B96EF7">
        <w:rPr>
          <w:rFonts w:ascii="Book Antiqua" w:eastAsia="宋体" w:hAnsi="Book Antiqua" w:cs="Times New Roman"/>
          <w:kern w:val="2"/>
          <w:lang w:bidi="ar-SA"/>
        </w:rPr>
        <w:t xml:space="preserve"> 2008; </w:t>
      </w:r>
      <w:r w:rsidRPr="00B96EF7">
        <w:rPr>
          <w:rFonts w:ascii="Book Antiqua" w:eastAsia="宋体" w:hAnsi="Book Antiqua" w:cs="Times New Roman"/>
          <w:b/>
          <w:kern w:val="2"/>
          <w:lang w:bidi="ar-SA"/>
        </w:rPr>
        <w:t>5</w:t>
      </w:r>
      <w:r w:rsidRPr="00B96EF7">
        <w:rPr>
          <w:rFonts w:ascii="Book Antiqua" w:eastAsia="宋体" w:hAnsi="Book Antiqua" w:cs="Times New Roman"/>
          <w:kern w:val="2"/>
          <w:lang w:bidi="ar-SA"/>
        </w:rPr>
        <w:t>: e184 [PMID: 18767902 DOI: 10.1371/journal.pmed.0050184]</w:t>
      </w:r>
    </w:p>
    <w:p w14:paraId="697AF8C7"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lastRenderedPageBreak/>
        <w:t xml:space="preserve">32 </w:t>
      </w:r>
      <w:r w:rsidRPr="00B96EF7">
        <w:rPr>
          <w:rFonts w:ascii="Book Antiqua" w:eastAsia="宋体" w:hAnsi="Book Antiqua" w:cs="Times New Roman"/>
          <w:b/>
          <w:kern w:val="2"/>
          <w:lang w:bidi="ar-SA"/>
        </w:rPr>
        <w:t>Zhao JH</w:t>
      </w:r>
      <w:r w:rsidRPr="00B96EF7">
        <w:rPr>
          <w:rFonts w:ascii="Book Antiqua" w:eastAsia="宋体" w:hAnsi="Book Antiqua" w:cs="Times New Roman"/>
          <w:kern w:val="2"/>
          <w:lang w:bidi="ar-SA"/>
        </w:rPr>
        <w:t xml:space="preserve">, Tan Q. Integrated analysis of genetic data with R. </w:t>
      </w:r>
      <w:r w:rsidRPr="00B96EF7">
        <w:rPr>
          <w:rFonts w:ascii="Book Antiqua" w:eastAsia="宋体" w:hAnsi="Book Antiqua" w:cs="Times New Roman"/>
          <w:i/>
          <w:kern w:val="2"/>
          <w:lang w:bidi="ar-SA"/>
        </w:rPr>
        <w:t>Hum Genomics</w:t>
      </w:r>
      <w:r w:rsidRPr="00B96EF7">
        <w:rPr>
          <w:rFonts w:ascii="Book Antiqua" w:eastAsia="宋体" w:hAnsi="Book Antiqua" w:cs="Times New Roman"/>
          <w:kern w:val="2"/>
          <w:lang w:bidi="ar-SA"/>
        </w:rPr>
        <w:t xml:space="preserve"> 2006; </w:t>
      </w:r>
      <w:r w:rsidRPr="00B96EF7">
        <w:rPr>
          <w:rFonts w:ascii="Book Antiqua" w:eastAsia="宋体" w:hAnsi="Book Antiqua" w:cs="Times New Roman"/>
          <w:b/>
          <w:kern w:val="2"/>
          <w:lang w:bidi="ar-SA"/>
        </w:rPr>
        <w:t>2</w:t>
      </w:r>
      <w:r w:rsidRPr="00B96EF7">
        <w:rPr>
          <w:rFonts w:ascii="Book Antiqua" w:eastAsia="宋体" w:hAnsi="Book Antiqua" w:cs="Times New Roman"/>
          <w:kern w:val="2"/>
          <w:lang w:bidi="ar-SA"/>
        </w:rPr>
        <w:t>: 258-265 [PMID: 16460651 DOI: 10.1186/1479-7364-2-4-258]</w:t>
      </w:r>
    </w:p>
    <w:p w14:paraId="2DA6D597"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33 </w:t>
      </w:r>
      <w:r w:rsidRPr="00B96EF7">
        <w:rPr>
          <w:rFonts w:ascii="Book Antiqua" w:eastAsia="宋体" w:hAnsi="Book Antiqua" w:cs="Times New Roman"/>
          <w:b/>
          <w:kern w:val="2"/>
          <w:lang w:bidi="ar-SA"/>
        </w:rPr>
        <w:t>Saeed AI</w:t>
      </w:r>
      <w:r w:rsidRPr="00B96EF7">
        <w:rPr>
          <w:rFonts w:ascii="Book Antiqua" w:eastAsia="宋体" w:hAnsi="Book Antiqua" w:cs="Times New Roman"/>
          <w:kern w:val="2"/>
          <w:lang w:bidi="ar-SA"/>
        </w:rPr>
        <w:t xml:space="preserve">, Sharov V, White J, Li J, Liang W, Bhagabati N, Braisted J, Klapa M, Currier T, Thiagarajan M, Sturn A, Snuffin M, Rezantsev A, Popov D, Ryltsov A, Kostukovich E, Borisovsky I, Liu Z, Vinsavich A, Trush V, Quackenbush J. TM4: a free, open-source system for microarray data management and analysis. </w:t>
      </w:r>
      <w:r w:rsidRPr="00B96EF7">
        <w:rPr>
          <w:rFonts w:ascii="Book Antiqua" w:eastAsia="宋体" w:hAnsi="Book Antiqua" w:cs="Times New Roman"/>
          <w:i/>
          <w:kern w:val="2"/>
          <w:lang w:bidi="ar-SA"/>
        </w:rPr>
        <w:t>Biotechniques</w:t>
      </w:r>
      <w:r w:rsidRPr="00B96EF7">
        <w:rPr>
          <w:rFonts w:ascii="Book Antiqua" w:eastAsia="宋体" w:hAnsi="Book Antiqua" w:cs="Times New Roman"/>
          <w:kern w:val="2"/>
          <w:lang w:bidi="ar-SA"/>
        </w:rPr>
        <w:t xml:space="preserve"> 2003; </w:t>
      </w:r>
      <w:r w:rsidRPr="00B96EF7">
        <w:rPr>
          <w:rFonts w:ascii="Book Antiqua" w:eastAsia="宋体" w:hAnsi="Book Antiqua" w:cs="Times New Roman"/>
          <w:b/>
          <w:kern w:val="2"/>
          <w:lang w:bidi="ar-SA"/>
        </w:rPr>
        <w:t>34</w:t>
      </w:r>
      <w:r w:rsidRPr="00B96EF7">
        <w:rPr>
          <w:rFonts w:ascii="Book Antiqua" w:eastAsia="宋体" w:hAnsi="Book Antiqua" w:cs="Times New Roman"/>
          <w:kern w:val="2"/>
          <w:lang w:bidi="ar-SA"/>
        </w:rPr>
        <w:t>: 374-378 [PMID: 12613259 DOI: 10.2144/03342mt01]</w:t>
      </w:r>
    </w:p>
    <w:p w14:paraId="745CDFE3"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34 </w:t>
      </w:r>
      <w:r w:rsidRPr="00B96EF7">
        <w:rPr>
          <w:rFonts w:ascii="Book Antiqua" w:eastAsia="宋体" w:hAnsi="Book Antiqua" w:cs="Times New Roman"/>
          <w:b/>
          <w:kern w:val="2"/>
          <w:lang w:bidi="ar-SA"/>
        </w:rPr>
        <w:t>Vlachos IS</w:t>
      </w:r>
      <w:r w:rsidRPr="00B96EF7">
        <w:rPr>
          <w:rFonts w:ascii="Book Antiqua" w:eastAsia="宋体" w:hAnsi="Book Antiqua" w:cs="Times New Roman"/>
          <w:kern w:val="2"/>
          <w:lang w:bidi="ar-SA"/>
        </w:rPr>
        <w:t xml:space="preserve">, Zagganas K, Paraskevopoulou MD, Georgakilas G, Karagkouni D, Vergoulis T, Dalamagas T, Hatzigeorgiou AG. DIANA-miRPath v3.0: deciphering microRNA function with experimental support. </w:t>
      </w:r>
      <w:r w:rsidRPr="00B96EF7">
        <w:rPr>
          <w:rFonts w:ascii="Book Antiqua" w:eastAsia="宋体" w:hAnsi="Book Antiqua" w:cs="Times New Roman"/>
          <w:i/>
          <w:kern w:val="2"/>
          <w:lang w:bidi="ar-SA"/>
        </w:rPr>
        <w:t>Nucleic Acids Res</w:t>
      </w:r>
      <w:r w:rsidRPr="00B96EF7">
        <w:rPr>
          <w:rFonts w:ascii="Book Antiqua" w:eastAsia="宋体" w:hAnsi="Book Antiqua" w:cs="Times New Roman"/>
          <w:kern w:val="2"/>
          <w:lang w:bidi="ar-SA"/>
        </w:rPr>
        <w:t xml:space="preserve"> 2015; </w:t>
      </w:r>
      <w:r w:rsidRPr="00B96EF7">
        <w:rPr>
          <w:rFonts w:ascii="Book Antiqua" w:eastAsia="宋体" w:hAnsi="Book Antiqua" w:cs="Times New Roman"/>
          <w:b/>
          <w:kern w:val="2"/>
          <w:lang w:bidi="ar-SA"/>
        </w:rPr>
        <w:t>43</w:t>
      </w:r>
      <w:r w:rsidRPr="00B96EF7">
        <w:rPr>
          <w:rFonts w:ascii="Book Antiqua" w:eastAsia="宋体" w:hAnsi="Book Antiqua" w:cs="Times New Roman"/>
          <w:kern w:val="2"/>
          <w:lang w:bidi="ar-SA"/>
        </w:rPr>
        <w:t>: W460-W466 [PMID: 25977294 DOI: 10.1093/nar/gkv403]</w:t>
      </w:r>
    </w:p>
    <w:p w14:paraId="2A060618"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35 </w:t>
      </w:r>
      <w:r w:rsidRPr="00B96EF7">
        <w:rPr>
          <w:rFonts w:ascii="Book Antiqua" w:eastAsia="宋体" w:hAnsi="Book Antiqua" w:cs="Times New Roman"/>
          <w:b/>
          <w:kern w:val="2"/>
          <w:lang w:bidi="ar-SA"/>
        </w:rPr>
        <w:t>Shannon P</w:t>
      </w:r>
      <w:r w:rsidRPr="00B96EF7">
        <w:rPr>
          <w:rFonts w:ascii="Book Antiqua" w:eastAsia="宋体" w:hAnsi="Book Antiqua" w:cs="Times New Roman"/>
          <w:kern w:val="2"/>
          <w:lang w:bidi="ar-SA"/>
        </w:rPr>
        <w:t xml:space="preserve">, Markiel A, Ozier O, Baliga NS, Wang JT, Ramage D, Amin N, Schwikowski B, Ideker T. Cytoscape: a software environment for integrated models of biomolecular interaction networks. </w:t>
      </w:r>
      <w:r w:rsidRPr="00B96EF7">
        <w:rPr>
          <w:rFonts w:ascii="Book Antiqua" w:eastAsia="宋体" w:hAnsi="Book Antiqua" w:cs="Times New Roman"/>
          <w:i/>
          <w:kern w:val="2"/>
          <w:lang w:bidi="ar-SA"/>
        </w:rPr>
        <w:t>Genome Res</w:t>
      </w:r>
      <w:r w:rsidRPr="00B96EF7">
        <w:rPr>
          <w:rFonts w:ascii="Book Antiqua" w:eastAsia="宋体" w:hAnsi="Book Antiqua" w:cs="Times New Roman"/>
          <w:kern w:val="2"/>
          <w:lang w:bidi="ar-SA"/>
        </w:rPr>
        <w:t xml:space="preserve"> 2003; </w:t>
      </w:r>
      <w:r w:rsidRPr="00B96EF7">
        <w:rPr>
          <w:rFonts w:ascii="Book Antiqua" w:eastAsia="宋体" w:hAnsi="Book Antiqua" w:cs="Times New Roman"/>
          <w:b/>
          <w:kern w:val="2"/>
          <w:lang w:bidi="ar-SA"/>
        </w:rPr>
        <w:t>13</w:t>
      </w:r>
      <w:r w:rsidRPr="00B96EF7">
        <w:rPr>
          <w:rFonts w:ascii="Book Antiqua" w:eastAsia="宋体" w:hAnsi="Book Antiqua" w:cs="Times New Roman"/>
          <w:kern w:val="2"/>
          <w:lang w:bidi="ar-SA"/>
        </w:rPr>
        <w:t>: 2498-2504 [PMID: 14597658 DOI: 10.1101/gr.1239303]</w:t>
      </w:r>
    </w:p>
    <w:p w14:paraId="44249F82"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36 </w:t>
      </w:r>
      <w:r w:rsidRPr="00B96EF7">
        <w:rPr>
          <w:rFonts w:ascii="Book Antiqua" w:eastAsia="宋体" w:hAnsi="Book Antiqua" w:cs="Times New Roman"/>
          <w:b/>
          <w:kern w:val="2"/>
          <w:lang w:bidi="ar-SA"/>
        </w:rPr>
        <w:t>Kutmon M</w:t>
      </w:r>
      <w:r w:rsidRPr="00B96EF7">
        <w:rPr>
          <w:rFonts w:ascii="Book Antiqua" w:eastAsia="宋体" w:hAnsi="Book Antiqua" w:cs="Times New Roman"/>
          <w:kern w:val="2"/>
          <w:lang w:bidi="ar-SA"/>
        </w:rPr>
        <w:t xml:space="preserve">, Kelder T, Mandaviya P, Evelo CT, Coort SL. CyTargetLinker: a cytoscape app to integrate regulatory interactions in network analysis. </w:t>
      </w:r>
      <w:r w:rsidRPr="00B96EF7">
        <w:rPr>
          <w:rFonts w:ascii="Book Antiqua" w:eastAsia="宋体" w:hAnsi="Book Antiqua" w:cs="Times New Roman"/>
          <w:i/>
          <w:kern w:val="2"/>
          <w:lang w:bidi="ar-SA"/>
        </w:rPr>
        <w:t>PLoS One</w:t>
      </w:r>
      <w:r w:rsidRPr="00B96EF7">
        <w:rPr>
          <w:rFonts w:ascii="Book Antiqua" w:eastAsia="宋体" w:hAnsi="Book Antiqua" w:cs="Times New Roman"/>
          <w:kern w:val="2"/>
          <w:lang w:bidi="ar-SA"/>
        </w:rPr>
        <w:t xml:space="preserve"> 2013; </w:t>
      </w:r>
      <w:r w:rsidRPr="00B96EF7">
        <w:rPr>
          <w:rFonts w:ascii="Book Antiqua" w:eastAsia="宋体" w:hAnsi="Book Antiqua" w:cs="Times New Roman"/>
          <w:b/>
          <w:kern w:val="2"/>
          <w:lang w:bidi="ar-SA"/>
        </w:rPr>
        <w:t>8</w:t>
      </w:r>
      <w:r w:rsidRPr="00B96EF7">
        <w:rPr>
          <w:rFonts w:ascii="Book Antiqua" w:eastAsia="宋体" w:hAnsi="Book Antiqua" w:cs="Times New Roman"/>
          <w:kern w:val="2"/>
          <w:lang w:bidi="ar-SA"/>
        </w:rPr>
        <w:t>: e82160 [PMID: 24340000 DOI: 10.1371/journal.pone.0082160]</w:t>
      </w:r>
    </w:p>
    <w:p w14:paraId="4C08216E"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37 </w:t>
      </w:r>
      <w:r w:rsidRPr="00B96EF7">
        <w:rPr>
          <w:rFonts w:ascii="Book Antiqua" w:eastAsia="宋体" w:hAnsi="Book Antiqua" w:cs="Times New Roman"/>
          <w:b/>
          <w:kern w:val="2"/>
          <w:lang w:bidi="ar-SA"/>
        </w:rPr>
        <w:t>Campain A</w:t>
      </w:r>
      <w:r w:rsidRPr="00B96EF7">
        <w:rPr>
          <w:rFonts w:ascii="Book Antiqua" w:eastAsia="宋体" w:hAnsi="Book Antiqua" w:cs="Times New Roman"/>
          <w:kern w:val="2"/>
          <w:lang w:bidi="ar-SA"/>
        </w:rPr>
        <w:t xml:space="preserve">, Yang YH. Comparison study of microarray meta-analysis methods. </w:t>
      </w:r>
      <w:r w:rsidRPr="00B96EF7">
        <w:rPr>
          <w:rFonts w:ascii="Book Antiqua" w:eastAsia="宋体" w:hAnsi="Book Antiqua" w:cs="Times New Roman"/>
          <w:i/>
          <w:kern w:val="2"/>
          <w:lang w:bidi="ar-SA"/>
        </w:rPr>
        <w:t>BMC Bioinformatics</w:t>
      </w:r>
      <w:r w:rsidRPr="00B96EF7">
        <w:rPr>
          <w:rFonts w:ascii="Book Antiqua" w:eastAsia="宋体" w:hAnsi="Book Antiqua" w:cs="Times New Roman"/>
          <w:kern w:val="2"/>
          <w:lang w:bidi="ar-SA"/>
        </w:rPr>
        <w:t xml:space="preserve"> 2010; </w:t>
      </w:r>
      <w:r w:rsidRPr="00B96EF7">
        <w:rPr>
          <w:rFonts w:ascii="Book Antiqua" w:eastAsia="宋体" w:hAnsi="Book Antiqua" w:cs="Times New Roman"/>
          <w:b/>
          <w:kern w:val="2"/>
          <w:lang w:bidi="ar-SA"/>
        </w:rPr>
        <w:t>11</w:t>
      </w:r>
      <w:r w:rsidRPr="00B96EF7">
        <w:rPr>
          <w:rFonts w:ascii="Book Antiqua" w:eastAsia="宋体" w:hAnsi="Book Antiqua" w:cs="Times New Roman"/>
          <w:kern w:val="2"/>
          <w:lang w:bidi="ar-SA"/>
        </w:rPr>
        <w:t>: 408 [PMID: 20678237 DOI: 10.1186/1471-2105-11-408]</w:t>
      </w:r>
    </w:p>
    <w:p w14:paraId="6EF765AE"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38 </w:t>
      </w:r>
      <w:r w:rsidRPr="00B96EF7">
        <w:rPr>
          <w:rFonts w:ascii="Book Antiqua" w:eastAsia="宋体" w:hAnsi="Book Antiqua" w:cs="Times New Roman"/>
          <w:b/>
          <w:kern w:val="2"/>
          <w:lang w:bidi="ar-SA"/>
        </w:rPr>
        <w:t>Fornari F</w:t>
      </w:r>
      <w:r w:rsidRPr="00B96EF7">
        <w:rPr>
          <w:rFonts w:ascii="Book Antiqua" w:eastAsia="宋体" w:hAnsi="Book Antiqua" w:cs="Times New Roman"/>
          <w:kern w:val="2"/>
          <w:lang w:bidi="ar-SA"/>
        </w:rPr>
        <w:t xml:space="preserve">, Milazzo M, Chieco P, Negrini M, Marasco E, Capranico G, Mantovani V, Marinello J, Sabbioni S, Callegari E, Cescon M, Ravaioli M, Croce CM, Bolondi L, Gramantieri L. In hepatocellular carcinoma miR-519d is up-regulated by p53 and DNA hypomethylation and targets CDKN1A/p21, PTEN, AKT3 and TIMP2. </w:t>
      </w:r>
      <w:r w:rsidRPr="00B96EF7">
        <w:rPr>
          <w:rFonts w:ascii="Book Antiqua" w:eastAsia="宋体" w:hAnsi="Book Antiqua" w:cs="Times New Roman"/>
          <w:i/>
          <w:kern w:val="2"/>
          <w:lang w:bidi="ar-SA"/>
        </w:rPr>
        <w:t>J Pathol</w:t>
      </w:r>
      <w:r w:rsidRPr="00B96EF7">
        <w:rPr>
          <w:rFonts w:ascii="Book Antiqua" w:eastAsia="宋体" w:hAnsi="Book Antiqua" w:cs="Times New Roman"/>
          <w:kern w:val="2"/>
          <w:lang w:bidi="ar-SA"/>
        </w:rPr>
        <w:t xml:space="preserve"> 2012; </w:t>
      </w:r>
      <w:r w:rsidRPr="00B96EF7">
        <w:rPr>
          <w:rFonts w:ascii="Book Antiqua" w:eastAsia="宋体" w:hAnsi="Book Antiqua" w:cs="Times New Roman"/>
          <w:b/>
          <w:kern w:val="2"/>
          <w:lang w:bidi="ar-SA"/>
        </w:rPr>
        <w:t>227</w:t>
      </w:r>
      <w:r w:rsidRPr="00B96EF7">
        <w:rPr>
          <w:rFonts w:ascii="Book Antiqua" w:eastAsia="宋体" w:hAnsi="Book Antiqua" w:cs="Times New Roman"/>
          <w:kern w:val="2"/>
          <w:lang w:bidi="ar-SA"/>
        </w:rPr>
        <w:t>: 275-285 [PMID: 22262409 DOI: 10.1002/path.3995]</w:t>
      </w:r>
    </w:p>
    <w:p w14:paraId="2404B38E"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39 </w:t>
      </w:r>
      <w:r w:rsidRPr="00B96EF7">
        <w:rPr>
          <w:rFonts w:ascii="Book Antiqua" w:eastAsia="宋体" w:hAnsi="Book Antiqua" w:cs="Times New Roman"/>
          <w:b/>
          <w:kern w:val="2"/>
          <w:lang w:bidi="ar-SA"/>
        </w:rPr>
        <w:t>Zhou JY</w:t>
      </w:r>
      <w:r w:rsidRPr="00B96EF7">
        <w:rPr>
          <w:rFonts w:ascii="Book Antiqua" w:eastAsia="宋体" w:hAnsi="Book Antiqua" w:cs="Times New Roman"/>
          <w:kern w:val="2"/>
          <w:lang w:bidi="ar-SA"/>
        </w:rPr>
        <w:t xml:space="preserve">, Zheng SR, Liu J, Shi R, Yu HL, Wei M. MiR-519d facilitates the progression and metastasis of cervical cancer through direct targeting Smad7. </w:t>
      </w:r>
      <w:r w:rsidRPr="00B96EF7">
        <w:rPr>
          <w:rFonts w:ascii="Book Antiqua" w:eastAsia="宋体" w:hAnsi="Book Antiqua" w:cs="Times New Roman"/>
          <w:i/>
          <w:kern w:val="2"/>
          <w:lang w:bidi="ar-SA"/>
        </w:rPr>
        <w:t>Cancer Cell Int</w:t>
      </w:r>
      <w:r w:rsidRPr="00B96EF7">
        <w:rPr>
          <w:rFonts w:ascii="Book Antiqua" w:eastAsia="宋体" w:hAnsi="Book Antiqua" w:cs="Times New Roman"/>
          <w:kern w:val="2"/>
          <w:lang w:bidi="ar-SA"/>
        </w:rPr>
        <w:t xml:space="preserve"> 2016; </w:t>
      </w:r>
      <w:r w:rsidRPr="00B96EF7">
        <w:rPr>
          <w:rFonts w:ascii="Book Antiqua" w:eastAsia="宋体" w:hAnsi="Book Antiqua" w:cs="Times New Roman"/>
          <w:b/>
          <w:kern w:val="2"/>
          <w:lang w:bidi="ar-SA"/>
        </w:rPr>
        <w:t>16</w:t>
      </w:r>
      <w:r w:rsidRPr="00B96EF7">
        <w:rPr>
          <w:rFonts w:ascii="Book Antiqua" w:eastAsia="宋体" w:hAnsi="Book Antiqua" w:cs="Times New Roman"/>
          <w:kern w:val="2"/>
          <w:lang w:bidi="ar-SA"/>
        </w:rPr>
        <w:t>: 21 [PMID: 27006642 DOI: 10.1186/s12935-016-0298-1]</w:t>
      </w:r>
    </w:p>
    <w:p w14:paraId="63692547"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40 </w:t>
      </w:r>
      <w:r w:rsidRPr="00B96EF7">
        <w:rPr>
          <w:rFonts w:ascii="Book Antiqua" w:eastAsia="宋体" w:hAnsi="Book Antiqua" w:cs="Times New Roman"/>
          <w:b/>
          <w:kern w:val="2"/>
          <w:lang w:bidi="ar-SA"/>
        </w:rPr>
        <w:t>Deng X</w:t>
      </w:r>
      <w:r w:rsidRPr="00B96EF7">
        <w:rPr>
          <w:rFonts w:ascii="Book Antiqua" w:eastAsia="宋体" w:hAnsi="Book Antiqua" w:cs="Times New Roman"/>
          <w:kern w:val="2"/>
          <w:lang w:bidi="ar-SA"/>
        </w:rPr>
        <w:t xml:space="preserve">, Zhao Y, Wang B. miR-519d-mediated downregulation of STAT3 suppresses breast cancer progression. </w:t>
      </w:r>
      <w:r w:rsidRPr="00B96EF7">
        <w:rPr>
          <w:rFonts w:ascii="Book Antiqua" w:eastAsia="宋体" w:hAnsi="Book Antiqua" w:cs="Times New Roman"/>
          <w:i/>
          <w:kern w:val="2"/>
          <w:lang w:bidi="ar-SA"/>
        </w:rPr>
        <w:t>Oncol Rep</w:t>
      </w:r>
      <w:r w:rsidRPr="00B96EF7">
        <w:rPr>
          <w:rFonts w:ascii="Book Antiqua" w:eastAsia="宋体" w:hAnsi="Book Antiqua" w:cs="Times New Roman"/>
          <w:kern w:val="2"/>
          <w:lang w:bidi="ar-SA"/>
        </w:rPr>
        <w:t xml:space="preserve"> 2015; </w:t>
      </w:r>
      <w:r w:rsidRPr="00B96EF7">
        <w:rPr>
          <w:rFonts w:ascii="Book Antiqua" w:eastAsia="宋体" w:hAnsi="Book Antiqua" w:cs="Times New Roman"/>
          <w:b/>
          <w:kern w:val="2"/>
          <w:lang w:bidi="ar-SA"/>
        </w:rPr>
        <w:t>34</w:t>
      </w:r>
      <w:r w:rsidRPr="00B96EF7">
        <w:rPr>
          <w:rFonts w:ascii="Book Antiqua" w:eastAsia="宋体" w:hAnsi="Book Antiqua" w:cs="Times New Roman"/>
          <w:kern w:val="2"/>
          <w:lang w:bidi="ar-SA"/>
        </w:rPr>
        <w:t>: 2188-2194 [PMID: 26238950 DOI: 10.3892/or.2015.4160]</w:t>
      </w:r>
    </w:p>
    <w:p w14:paraId="53C7F4B3"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41 </w:t>
      </w:r>
      <w:r w:rsidRPr="00B96EF7">
        <w:rPr>
          <w:rFonts w:ascii="Book Antiqua" w:eastAsia="宋体" w:hAnsi="Book Antiqua" w:cs="Times New Roman"/>
          <w:b/>
          <w:kern w:val="2"/>
          <w:lang w:bidi="ar-SA"/>
        </w:rPr>
        <w:t>Pang Y</w:t>
      </w:r>
      <w:r w:rsidRPr="00B96EF7">
        <w:rPr>
          <w:rFonts w:ascii="Book Antiqua" w:eastAsia="宋体" w:hAnsi="Book Antiqua" w:cs="Times New Roman"/>
          <w:kern w:val="2"/>
          <w:lang w:bidi="ar-SA"/>
        </w:rPr>
        <w:t xml:space="preserve">, Mao H, Shen L, Zhao Z, Liu R, Liu P. MiR-519d represses ovarian cancer cell </w:t>
      </w:r>
      <w:r w:rsidRPr="00B96EF7">
        <w:rPr>
          <w:rFonts w:ascii="Book Antiqua" w:eastAsia="宋体" w:hAnsi="Book Antiqua" w:cs="Times New Roman"/>
          <w:kern w:val="2"/>
          <w:lang w:bidi="ar-SA"/>
        </w:rPr>
        <w:lastRenderedPageBreak/>
        <w:t xml:space="preserve">proliferation and enhances cisplatin-mediated cytotoxicity in vitro by targeting XIAP. </w:t>
      </w:r>
      <w:r w:rsidRPr="00B96EF7">
        <w:rPr>
          <w:rFonts w:ascii="Book Antiqua" w:eastAsia="宋体" w:hAnsi="Book Antiqua" w:cs="Times New Roman"/>
          <w:i/>
          <w:kern w:val="2"/>
          <w:lang w:bidi="ar-SA"/>
        </w:rPr>
        <w:t>Onco Targets Ther</w:t>
      </w:r>
      <w:r w:rsidRPr="00B96EF7">
        <w:rPr>
          <w:rFonts w:ascii="Book Antiqua" w:eastAsia="宋体" w:hAnsi="Book Antiqua" w:cs="Times New Roman"/>
          <w:kern w:val="2"/>
          <w:lang w:bidi="ar-SA"/>
        </w:rPr>
        <w:t xml:space="preserve"> 2014; </w:t>
      </w:r>
      <w:r w:rsidRPr="00B96EF7">
        <w:rPr>
          <w:rFonts w:ascii="Book Antiqua" w:eastAsia="宋体" w:hAnsi="Book Antiqua" w:cs="Times New Roman"/>
          <w:b/>
          <w:kern w:val="2"/>
          <w:lang w:bidi="ar-SA"/>
        </w:rPr>
        <w:t>7</w:t>
      </w:r>
      <w:r w:rsidRPr="00B96EF7">
        <w:rPr>
          <w:rFonts w:ascii="Book Antiqua" w:eastAsia="宋体" w:hAnsi="Book Antiqua" w:cs="Times New Roman"/>
          <w:kern w:val="2"/>
          <w:lang w:bidi="ar-SA"/>
        </w:rPr>
        <w:t>: 587-597 [PMID: 24790458 DOI: 10.2147/OTT.S60289]</w:t>
      </w:r>
    </w:p>
    <w:p w14:paraId="3903640C"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42 </w:t>
      </w:r>
      <w:r w:rsidRPr="00B96EF7">
        <w:rPr>
          <w:rFonts w:ascii="Book Antiqua" w:eastAsia="宋体" w:hAnsi="Book Antiqua" w:cs="Times New Roman"/>
          <w:b/>
          <w:kern w:val="2"/>
          <w:lang w:bidi="ar-SA"/>
        </w:rPr>
        <w:t>Hou YY</w:t>
      </w:r>
      <w:r w:rsidRPr="00B96EF7">
        <w:rPr>
          <w:rFonts w:ascii="Book Antiqua" w:eastAsia="宋体" w:hAnsi="Book Antiqua" w:cs="Times New Roman"/>
          <w:kern w:val="2"/>
          <w:lang w:bidi="ar-SA"/>
        </w:rPr>
        <w:t xml:space="preserve">, Cao WW, Li L, Li SP, Liu T, Wan HY, Liu M, Li X, Tang H. MicroRNA-519d targets MKi67 and suppresses cell growth in the hepatocellular carcinoma cell line QGY-7703. </w:t>
      </w:r>
      <w:r w:rsidRPr="00B96EF7">
        <w:rPr>
          <w:rFonts w:ascii="Book Antiqua" w:eastAsia="宋体" w:hAnsi="Book Antiqua" w:cs="Times New Roman"/>
          <w:i/>
          <w:kern w:val="2"/>
          <w:lang w:bidi="ar-SA"/>
        </w:rPr>
        <w:t>Cancer Lett</w:t>
      </w:r>
      <w:r w:rsidRPr="00B96EF7">
        <w:rPr>
          <w:rFonts w:ascii="Book Antiqua" w:eastAsia="宋体" w:hAnsi="Book Antiqua" w:cs="Times New Roman"/>
          <w:kern w:val="2"/>
          <w:lang w:bidi="ar-SA"/>
        </w:rPr>
        <w:t xml:space="preserve"> 2011; </w:t>
      </w:r>
      <w:r w:rsidRPr="00B96EF7">
        <w:rPr>
          <w:rFonts w:ascii="Book Antiqua" w:eastAsia="宋体" w:hAnsi="Book Antiqua" w:cs="Times New Roman"/>
          <w:b/>
          <w:kern w:val="2"/>
          <w:lang w:bidi="ar-SA"/>
        </w:rPr>
        <w:t>307</w:t>
      </w:r>
      <w:r w:rsidRPr="00B96EF7">
        <w:rPr>
          <w:rFonts w:ascii="Book Antiqua" w:eastAsia="宋体" w:hAnsi="Book Antiqua" w:cs="Times New Roman"/>
          <w:kern w:val="2"/>
          <w:lang w:bidi="ar-SA"/>
        </w:rPr>
        <w:t>: 182-190 [PMID: 21524841 DOI: 10.1016/j.canlet.2011.04.002]</w:t>
      </w:r>
    </w:p>
    <w:p w14:paraId="52220536"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43 </w:t>
      </w:r>
      <w:r w:rsidRPr="00B96EF7">
        <w:rPr>
          <w:rFonts w:ascii="Book Antiqua" w:eastAsia="宋体" w:hAnsi="Book Antiqua" w:cs="Times New Roman"/>
          <w:b/>
          <w:kern w:val="2"/>
          <w:lang w:bidi="ar-SA"/>
        </w:rPr>
        <w:t>Qu S</w:t>
      </w:r>
      <w:r w:rsidRPr="00B96EF7">
        <w:rPr>
          <w:rFonts w:ascii="Book Antiqua" w:eastAsia="宋体" w:hAnsi="Book Antiqua" w:cs="Times New Roman"/>
          <w:kern w:val="2"/>
          <w:lang w:bidi="ar-SA"/>
        </w:rPr>
        <w:t xml:space="preserve">, Yao Y, Shang C, Xue Y, Ma J, Li Z, Liu Y. MicroRNA-330 is an oncogenic factor in glioblastoma cells by regulating SH3GL2 gene. </w:t>
      </w:r>
      <w:r w:rsidRPr="00B96EF7">
        <w:rPr>
          <w:rFonts w:ascii="Book Antiqua" w:eastAsia="宋体" w:hAnsi="Book Antiqua" w:cs="Times New Roman"/>
          <w:i/>
          <w:kern w:val="2"/>
          <w:lang w:bidi="ar-SA"/>
        </w:rPr>
        <w:t>PLoS One</w:t>
      </w:r>
      <w:r w:rsidRPr="00B96EF7">
        <w:rPr>
          <w:rFonts w:ascii="Book Antiqua" w:eastAsia="宋体" w:hAnsi="Book Antiqua" w:cs="Times New Roman"/>
          <w:kern w:val="2"/>
          <w:lang w:bidi="ar-SA"/>
        </w:rPr>
        <w:t xml:space="preserve"> 2012; </w:t>
      </w:r>
      <w:r w:rsidRPr="00B96EF7">
        <w:rPr>
          <w:rFonts w:ascii="Book Antiqua" w:eastAsia="宋体" w:hAnsi="Book Antiqua" w:cs="Times New Roman"/>
          <w:b/>
          <w:kern w:val="2"/>
          <w:lang w:bidi="ar-SA"/>
        </w:rPr>
        <w:t>7</w:t>
      </w:r>
      <w:r w:rsidRPr="00B96EF7">
        <w:rPr>
          <w:rFonts w:ascii="Book Antiqua" w:eastAsia="宋体" w:hAnsi="Book Antiqua" w:cs="Times New Roman"/>
          <w:kern w:val="2"/>
          <w:lang w:bidi="ar-SA"/>
        </w:rPr>
        <w:t>: e46010 [PMID: 23029364 DOI: 10.1371/journal.pone.0046010]</w:t>
      </w:r>
    </w:p>
    <w:p w14:paraId="7E2ED52F"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44 </w:t>
      </w:r>
      <w:r w:rsidRPr="00B96EF7">
        <w:rPr>
          <w:rFonts w:ascii="Book Antiqua" w:eastAsia="宋体" w:hAnsi="Book Antiqua" w:cs="Times New Roman"/>
          <w:b/>
          <w:kern w:val="2"/>
          <w:lang w:bidi="ar-SA"/>
        </w:rPr>
        <w:t>Li Y</w:t>
      </w:r>
      <w:r w:rsidRPr="00B96EF7">
        <w:rPr>
          <w:rFonts w:ascii="Book Antiqua" w:eastAsia="宋体" w:hAnsi="Book Antiqua" w:cs="Times New Roman"/>
          <w:kern w:val="2"/>
          <w:lang w:bidi="ar-SA"/>
        </w:rPr>
        <w:t xml:space="preserve">, Zhu X, Xu W, Wang D, Yan J. miR-330 regulates the proliferation of colorectal cancer cells by targeting Cdc42. </w:t>
      </w:r>
      <w:r w:rsidRPr="00B96EF7">
        <w:rPr>
          <w:rFonts w:ascii="Book Antiqua" w:eastAsia="宋体" w:hAnsi="Book Antiqua" w:cs="Times New Roman"/>
          <w:i/>
          <w:kern w:val="2"/>
          <w:lang w:bidi="ar-SA"/>
        </w:rPr>
        <w:t>Biochem Biophys Res Commun</w:t>
      </w:r>
      <w:r w:rsidRPr="00B96EF7">
        <w:rPr>
          <w:rFonts w:ascii="Book Antiqua" w:eastAsia="宋体" w:hAnsi="Book Antiqua" w:cs="Times New Roman"/>
          <w:kern w:val="2"/>
          <w:lang w:bidi="ar-SA"/>
        </w:rPr>
        <w:t xml:space="preserve"> 2013; </w:t>
      </w:r>
      <w:r w:rsidRPr="00B96EF7">
        <w:rPr>
          <w:rFonts w:ascii="Book Antiqua" w:eastAsia="宋体" w:hAnsi="Book Antiqua" w:cs="Times New Roman"/>
          <w:b/>
          <w:kern w:val="2"/>
          <w:lang w:bidi="ar-SA"/>
        </w:rPr>
        <w:t>431</w:t>
      </w:r>
      <w:r w:rsidRPr="00B96EF7">
        <w:rPr>
          <w:rFonts w:ascii="Book Antiqua" w:eastAsia="宋体" w:hAnsi="Book Antiqua" w:cs="Times New Roman"/>
          <w:kern w:val="2"/>
          <w:lang w:bidi="ar-SA"/>
        </w:rPr>
        <w:t>: 560-565 [PMID: 23337504 DOI: 10.1016/j.bbrc.2013.01.016]</w:t>
      </w:r>
    </w:p>
    <w:p w14:paraId="65B573D8"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45 </w:t>
      </w:r>
      <w:r w:rsidRPr="00B96EF7">
        <w:rPr>
          <w:rFonts w:ascii="Book Antiqua" w:eastAsia="宋体" w:hAnsi="Book Antiqua" w:cs="Times New Roman"/>
          <w:b/>
          <w:kern w:val="2"/>
          <w:lang w:bidi="ar-SA"/>
        </w:rPr>
        <w:t>Liu X</w:t>
      </w:r>
      <w:r w:rsidRPr="00B96EF7">
        <w:rPr>
          <w:rFonts w:ascii="Book Antiqua" w:eastAsia="宋体" w:hAnsi="Book Antiqua" w:cs="Times New Roman"/>
          <w:kern w:val="2"/>
          <w:lang w:bidi="ar-SA"/>
        </w:rPr>
        <w:t xml:space="preserve">, Shi H, Liu B, Li J, Liu Y, Yu B. miR-330-3p controls cell proliferation by targeting early growth response 2 in non-small-cell lung cancer. </w:t>
      </w:r>
      <w:r w:rsidRPr="00B96EF7">
        <w:rPr>
          <w:rFonts w:ascii="Book Antiqua" w:eastAsia="宋体" w:hAnsi="Book Antiqua" w:cs="Times New Roman"/>
          <w:i/>
          <w:kern w:val="2"/>
          <w:lang w:bidi="ar-SA"/>
        </w:rPr>
        <w:t>Acta Biochim Biophys Sin (Shanghai)</w:t>
      </w:r>
      <w:r w:rsidRPr="00B96EF7">
        <w:rPr>
          <w:rFonts w:ascii="Book Antiqua" w:eastAsia="宋体" w:hAnsi="Book Antiqua" w:cs="Times New Roman"/>
          <w:kern w:val="2"/>
          <w:lang w:bidi="ar-SA"/>
        </w:rPr>
        <w:t xml:space="preserve"> 2015; </w:t>
      </w:r>
      <w:r w:rsidRPr="00B96EF7">
        <w:rPr>
          <w:rFonts w:ascii="Book Antiqua" w:eastAsia="宋体" w:hAnsi="Book Antiqua" w:cs="Times New Roman"/>
          <w:b/>
          <w:kern w:val="2"/>
          <w:lang w:bidi="ar-SA"/>
        </w:rPr>
        <w:t>47</w:t>
      </w:r>
      <w:r w:rsidRPr="00B96EF7">
        <w:rPr>
          <w:rFonts w:ascii="Book Antiqua" w:eastAsia="宋体" w:hAnsi="Book Antiqua" w:cs="Times New Roman"/>
          <w:kern w:val="2"/>
          <w:lang w:bidi="ar-SA"/>
        </w:rPr>
        <w:t>: 431-440 [PMID: 25935837 DOI: 10.1093/abbs/gmv032]</w:t>
      </w:r>
    </w:p>
    <w:p w14:paraId="7D2A0466"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46 </w:t>
      </w:r>
      <w:r w:rsidRPr="00B96EF7">
        <w:rPr>
          <w:rFonts w:ascii="Book Antiqua" w:eastAsia="宋体" w:hAnsi="Book Antiqua" w:cs="Times New Roman"/>
          <w:b/>
          <w:kern w:val="2"/>
          <w:lang w:bidi="ar-SA"/>
        </w:rPr>
        <w:t>Meng H</w:t>
      </w:r>
      <w:r w:rsidRPr="00B96EF7">
        <w:rPr>
          <w:rFonts w:ascii="Book Antiqua" w:eastAsia="宋体" w:hAnsi="Book Antiqua" w:cs="Times New Roman"/>
          <w:kern w:val="2"/>
          <w:lang w:bidi="ar-SA"/>
        </w:rPr>
        <w:t xml:space="preserve">, Wang K, Chen X, Guan X, Hu L, Xiong G, Li J, Bai Y. MicroRNA-330-3p functions as an oncogene in human esophageal cancer by targeting programmed cell death 4. </w:t>
      </w:r>
      <w:r w:rsidRPr="00B96EF7">
        <w:rPr>
          <w:rFonts w:ascii="Book Antiqua" w:eastAsia="宋体" w:hAnsi="Book Antiqua" w:cs="Times New Roman"/>
          <w:i/>
          <w:kern w:val="2"/>
          <w:lang w:bidi="ar-SA"/>
        </w:rPr>
        <w:t>Am J Cancer Res</w:t>
      </w:r>
      <w:r w:rsidRPr="00B96EF7">
        <w:rPr>
          <w:rFonts w:ascii="Book Antiqua" w:eastAsia="宋体" w:hAnsi="Book Antiqua" w:cs="Times New Roman"/>
          <w:kern w:val="2"/>
          <w:lang w:bidi="ar-SA"/>
        </w:rPr>
        <w:t xml:space="preserve"> 2015; </w:t>
      </w:r>
      <w:r w:rsidRPr="00B96EF7">
        <w:rPr>
          <w:rFonts w:ascii="Book Antiqua" w:eastAsia="宋体" w:hAnsi="Book Antiqua" w:cs="Times New Roman"/>
          <w:b/>
          <w:kern w:val="2"/>
          <w:lang w:bidi="ar-SA"/>
        </w:rPr>
        <w:t>5</w:t>
      </w:r>
      <w:r w:rsidRPr="00B96EF7">
        <w:rPr>
          <w:rFonts w:ascii="Book Antiqua" w:eastAsia="宋体" w:hAnsi="Book Antiqua" w:cs="Times New Roman"/>
          <w:kern w:val="2"/>
          <w:lang w:bidi="ar-SA"/>
        </w:rPr>
        <w:t>: 1062-1075 [</w:t>
      </w:r>
      <w:bookmarkStart w:id="31" w:name="OLE_LINK65"/>
      <w:bookmarkStart w:id="32" w:name="OLE_LINK66"/>
      <w:r w:rsidRPr="00B96EF7">
        <w:rPr>
          <w:rFonts w:ascii="Book Antiqua" w:eastAsia="宋体" w:hAnsi="Book Antiqua" w:cs="Times New Roman"/>
          <w:kern w:val="2"/>
          <w:lang w:bidi="ar-SA"/>
        </w:rPr>
        <w:t>PMID: 26045986</w:t>
      </w:r>
      <w:bookmarkEnd w:id="31"/>
      <w:bookmarkEnd w:id="32"/>
      <w:r w:rsidRPr="00B96EF7">
        <w:rPr>
          <w:rFonts w:ascii="Book Antiqua" w:eastAsia="宋体" w:hAnsi="Book Antiqua" w:cs="Times New Roman"/>
          <w:kern w:val="2"/>
          <w:lang w:bidi="ar-SA"/>
        </w:rPr>
        <w:t>]</w:t>
      </w:r>
    </w:p>
    <w:p w14:paraId="4FF7C294"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47 </w:t>
      </w:r>
      <w:r w:rsidRPr="00B96EF7">
        <w:rPr>
          <w:rFonts w:ascii="Book Antiqua" w:eastAsia="宋体" w:hAnsi="Book Antiqua" w:cs="Times New Roman"/>
          <w:b/>
          <w:kern w:val="2"/>
          <w:lang w:bidi="ar-SA"/>
        </w:rPr>
        <w:t>Lee KH</w:t>
      </w:r>
      <w:r w:rsidRPr="00B96EF7">
        <w:rPr>
          <w:rFonts w:ascii="Book Antiqua" w:eastAsia="宋体" w:hAnsi="Book Antiqua" w:cs="Times New Roman"/>
          <w:kern w:val="2"/>
          <w:lang w:bidi="ar-SA"/>
        </w:rPr>
        <w:t xml:space="preserve">, Chen YL, Yeh SD, Hsiao M, Lin JT, Goan YG, Lu PJ. MicroRNA-330 acts as tumor suppressor and induces apoptosis of prostate cancer cells through E2F1-mediated suppression of Akt phosphorylation. </w:t>
      </w:r>
      <w:r w:rsidRPr="00B96EF7">
        <w:rPr>
          <w:rFonts w:ascii="Book Antiqua" w:eastAsia="宋体" w:hAnsi="Book Antiqua" w:cs="Times New Roman"/>
          <w:i/>
          <w:kern w:val="2"/>
          <w:lang w:bidi="ar-SA"/>
        </w:rPr>
        <w:t>Oncogene</w:t>
      </w:r>
      <w:r w:rsidRPr="00B96EF7">
        <w:rPr>
          <w:rFonts w:ascii="Book Antiqua" w:eastAsia="宋体" w:hAnsi="Book Antiqua" w:cs="Times New Roman"/>
          <w:kern w:val="2"/>
          <w:lang w:bidi="ar-SA"/>
        </w:rPr>
        <w:t xml:space="preserve"> 2009; </w:t>
      </w:r>
      <w:r w:rsidRPr="00B96EF7">
        <w:rPr>
          <w:rFonts w:ascii="Book Antiqua" w:eastAsia="宋体" w:hAnsi="Book Antiqua" w:cs="Times New Roman"/>
          <w:b/>
          <w:kern w:val="2"/>
          <w:lang w:bidi="ar-SA"/>
        </w:rPr>
        <w:t>28</w:t>
      </w:r>
      <w:r w:rsidRPr="00B96EF7">
        <w:rPr>
          <w:rFonts w:ascii="Book Antiqua" w:eastAsia="宋体" w:hAnsi="Book Antiqua" w:cs="Times New Roman"/>
          <w:kern w:val="2"/>
          <w:lang w:bidi="ar-SA"/>
        </w:rPr>
        <w:t>: 3360-3370 [PMID: 19597470 DOI: 10.1038/onc.2009.192]</w:t>
      </w:r>
    </w:p>
    <w:p w14:paraId="6EF07577"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48 </w:t>
      </w:r>
      <w:r w:rsidRPr="00B96EF7">
        <w:rPr>
          <w:rFonts w:ascii="Book Antiqua" w:eastAsia="宋体" w:hAnsi="Book Antiqua" w:cs="Times New Roman"/>
          <w:b/>
          <w:kern w:val="2"/>
          <w:lang w:bidi="ar-SA"/>
        </w:rPr>
        <w:t>Mao Y</w:t>
      </w:r>
      <w:r w:rsidRPr="00B96EF7">
        <w:rPr>
          <w:rFonts w:ascii="Book Antiqua" w:eastAsia="宋体" w:hAnsi="Book Antiqua" w:cs="Times New Roman"/>
          <w:kern w:val="2"/>
          <w:lang w:bidi="ar-SA"/>
        </w:rPr>
        <w:t xml:space="preserve">, Chen H, Lin Y, Xu X, Hu Z, Zhu Y, Wu J, Xu X, Zheng X, Xie L. microRNA-330 inhibits cell motility by downregulating Sp1 in prostate cancer cells. </w:t>
      </w:r>
      <w:r w:rsidRPr="00B96EF7">
        <w:rPr>
          <w:rFonts w:ascii="Book Antiqua" w:eastAsia="宋体" w:hAnsi="Book Antiqua" w:cs="Times New Roman"/>
          <w:i/>
          <w:kern w:val="2"/>
          <w:lang w:bidi="ar-SA"/>
        </w:rPr>
        <w:t>Oncol Rep</w:t>
      </w:r>
      <w:r w:rsidRPr="00B96EF7">
        <w:rPr>
          <w:rFonts w:ascii="Book Antiqua" w:eastAsia="宋体" w:hAnsi="Book Antiqua" w:cs="Times New Roman"/>
          <w:kern w:val="2"/>
          <w:lang w:bidi="ar-SA"/>
        </w:rPr>
        <w:t xml:space="preserve"> 2013; </w:t>
      </w:r>
      <w:r w:rsidRPr="00B96EF7">
        <w:rPr>
          <w:rFonts w:ascii="Book Antiqua" w:eastAsia="宋体" w:hAnsi="Book Antiqua" w:cs="Times New Roman"/>
          <w:b/>
          <w:kern w:val="2"/>
          <w:lang w:bidi="ar-SA"/>
        </w:rPr>
        <w:t>30</w:t>
      </w:r>
      <w:r w:rsidRPr="00B96EF7">
        <w:rPr>
          <w:rFonts w:ascii="Book Antiqua" w:eastAsia="宋体" w:hAnsi="Book Antiqua" w:cs="Times New Roman"/>
          <w:kern w:val="2"/>
          <w:lang w:bidi="ar-SA"/>
        </w:rPr>
        <w:t>: 327-333 [PMID: 23670210 DOI: 10.3892/or.2013.2452]</w:t>
      </w:r>
    </w:p>
    <w:p w14:paraId="19D73DEF" w14:textId="3B31440F"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49 </w:t>
      </w:r>
      <w:r w:rsidRPr="00B96EF7">
        <w:rPr>
          <w:rFonts w:ascii="Book Antiqua" w:eastAsia="宋体" w:hAnsi="Book Antiqua" w:cs="Times New Roman"/>
          <w:b/>
          <w:kern w:val="2"/>
          <w:lang w:bidi="ar-SA"/>
        </w:rPr>
        <w:t>Seubwai W</w:t>
      </w:r>
      <w:r w:rsidRPr="00B96EF7">
        <w:rPr>
          <w:rFonts w:ascii="Book Antiqua" w:eastAsia="宋体" w:hAnsi="Book Antiqua" w:cs="Times New Roman"/>
          <w:kern w:val="2"/>
          <w:lang w:bidi="ar-SA"/>
        </w:rPr>
        <w:t xml:space="preserve">, Kraiklang R, Wongkham C, Wongkham S. Hypoxia enhances aggressiveness of cholangiocarcinoma cells. </w:t>
      </w:r>
      <w:r w:rsidRPr="00B96EF7">
        <w:rPr>
          <w:rFonts w:ascii="Book Antiqua" w:eastAsia="宋体" w:hAnsi="Book Antiqua" w:cs="Times New Roman"/>
          <w:i/>
          <w:kern w:val="2"/>
          <w:lang w:bidi="ar-SA"/>
        </w:rPr>
        <w:t>Asian Pac J Cancer Prev</w:t>
      </w:r>
      <w:r w:rsidRPr="00B96EF7">
        <w:rPr>
          <w:rFonts w:ascii="Book Antiqua" w:eastAsia="宋体" w:hAnsi="Book Antiqua" w:cs="Times New Roman"/>
          <w:kern w:val="2"/>
          <w:lang w:bidi="ar-SA"/>
        </w:rPr>
        <w:t xml:space="preserve"> 2012; </w:t>
      </w:r>
      <w:r w:rsidRPr="00B96EF7">
        <w:rPr>
          <w:rFonts w:ascii="Book Antiqua" w:eastAsia="宋体" w:hAnsi="Book Antiqua" w:cs="Times New Roman"/>
          <w:b/>
          <w:kern w:val="2"/>
          <w:lang w:bidi="ar-SA"/>
        </w:rPr>
        <w:t xml:space="preserve">13 </w:t>
      </w:r>
      <w:r w:rsidRPr="00B96EF7">
        <w:rPr>
          <w:rFonts w:ascii="Book Antiqua" w:eastAsia="宋体" w:hAnsi="Book Antiqua" w:cs="Times New Roman"/>
          <w:kern w:val="2"/>
          <w:lang w:bidi="ar-SA"/>
        </w:rPr>
        <w:t>Suppl: 53-58 [</w:t>
      </w:r>
      <w:bookmarkStart w:id="33" w:name="OLE_LINK67"/>
      <w:r w:rsidRPr="00B96EF7">
        <w:rPr>
          <w:rFonts w:ascii="Book Antiqua" w:eastAsia="宋体" w:hAnsi="Book Antiqua" w:cs="Times New Roman"/>
          <w:kern w:val="2"/>
          <w:lang w:bidi="ar-SA"/>
        </w:rPr>
        <w:t>PMID: 23480765</w:t>
      </w:r>
      <w:bookmarkEnd w:id="33"/>
      <w:r w:rsidRPr="00B96EF7">
        <w:rPr>
          <w:rFonts w:ascii="Book Antiqua" w:eastAsia="宋体" w:hAnsi="Book Antiqua" w:cs="Times New Roman"/>
          <w:kern w:val="2"/>
          <w:lang w:bidi="ar-SA"/>
        </w:rPr>
        <w:t>]</w:t>
      </w:r>
    </w:p>
    <w:p w14:paraId="716FBC48"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50 </w:t>
      </w:r>
      <w:r w:rsidRPr="00B96EF7">
        <w:rPr>
          <w:rFonts w:ascii="Book Antiqua" w:eastAsia="宋体" w:hAnsi="Book Antiqua" w:cs="Times New Roman"/>
          <w:b/>
          <w:kern w:val="2"/>
          <w:lang w:bidi="ar-SA"/>
        </w:rPr>
        <w:t>Schlegel NC</w:t>
      </w:r>
      <w:r w:rsidRPr="00B96EF7">
        <w:rPr>
          <w:rFonts w:ascii="Book Antiqua" w:eastAsia="宋体" w:hAnsi="Book Antiqua" w:cs="Times New Roman"/>
          <w:kern w:val="2"/>
          <w:lang w:bidi="ar-SA"/>
        </w:rPr>
        <w:t xml:space="preserve">, von Planta A, Widmer DS, Dummer R, Christofori G. PI3K signalling is required for a TGFβ-induced epithelial-mesenchymal-like transition (EMT-like) in human melanoma cells. </w:t>
      </w:r>
      <w:r w:rsidRPr="00B96EF7">
        <w:rPr>
          <w:rFonts w:ascii="Book Antiqua" w:eastAsia="宋体" w:hAnsi="Book Antiqua" w:cs="Times New Roman"/>
          <w:i/>
          <w:kern w:val="2"/>
          <w:lang w:bidi="ar-SA"/>
        </w:rPr>
        <w:t>Exp Dermatol</w:t>
      </w:r>
      <w:r w:rsidRPr="00B96EF7">
        <w:rPr>
          <w:rFonts w:ascii="Book Antiqua" w:eastAsia="宋体" w:hAnsi="Book Antiqua" w:cs="Times New Roman"/>
          <w:kern w:val="2"/>
          <w:lang w:bidi="ar-SA"/>
        </w:rPr>
        <w:t xml:space="preserve"> 2015; </w:t>
      </w:r>
      <w:r w:rsidRPr="00B96EF7">
        <w:rPr>
          <w:rFonts w:ascii="Book Antiqua" w:eastAsia="宋体" w:hAnsi="Book Antiqua" w:cs="Times New Roman"/>
          <w:b/>
          <w:kern w:val="2"/>
          <w:lang w:bidi="ar-SA"/>
        </w:rPr>
        <w:t>24</w:t>
      </w:r>
      <w:r w:rsidRPr="00B96EF7">
        <w:rPr>
          <w:rFonts w:ascii="Book Antiqua" w:eastAsia="宋体" w:hAnsi="Book Antiqua" w:cs="Times New Roman"/>
          <w:kern w:val="2"/>
          <w:lang w:bidi="ar-SA"/>
        </w:rPr>
        <w:t>: 22-28 [PMID: 25363503 DOI: 10.1111/exd.12580]</w:t>
      </w:r>
    </w:p>
    <w:p w14:paraId="66971AC7"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51 </w:t>
      </w:r>
      <w:r w:rsidRPr="00B96EF7">
        <w:rPr>
          <w:rFonts w:ascii="Book Antiqua" w:eastAsia="宋体" w:hAnsi="Book Antiqua" w:cs="Times New Roman"/>
          <w:b/>
          <w:kern w:val="2"/>
          <w:lang w:bidi="ar-SA"/>
        </w:rPr>
        <w:t>Xu W</w:t>
      </w:r>
      <w:r w:rsidRPr="00B96EF7">
        <w:rPr>
          <w:rFonts w:ascii="Book Antiqua" w:eastAsia="宋体" w:hAnsi="Book Antiqua" w:cs="Times New Roman"/>
          <w:kern w:val="2"/>
          <w:lang w:bidi="ar-SA"/>
        </w:rPr>
        <w:t xml:space="preserve">, Yang Z, Lu N. A new role for the PI3K/Akt signaling pathway in the epithelial-mesenchymal transition. </w:t>
      </w:r>
      <w:r w:rsidRPr="00B96EF7">
        <w:rPr>
          <w:rFonts w:ascii="Book Antiqua" w:eastAsia="宋体" w:hAnsi="Book Antiqua" w:cs="Times New Roman"/>
          <w:i/>
          <w:kern w:val="2"/>
          <w:lang w:bidi="ar-SA"/>
        </w:rPr>
        <w:t>Cell Adh Migr</w:t>
      </w:r>
      <w:r w:rsidRPr="00B96EF7">
        <w:rPr>
          <w:rFonts w:ascii="Book Antiqua" w:eastAsia="宋体" w:hAnsi="Book Antiqua" w:cs="Times New Roman"/>
          <w:kern w:val="2"/>
          <w:lang w:bidi="ar-SA"/>
        </w:rPr>
        <w:t xml:space="preserve"> 2015; </w:t>
      </w:r>
      <w:r w:rsidRPr="00B96EF7">
        <w:rPr>
          <w:rFonts w:ascii="Book Antiqua" w:eastAsia="宋体" w:hAnsi="Book Antiqua" w:cs="Times New Roman"/>
          <w:b/>
          <w:kern w:val="2"/>
          <w:lang w:bidi="ar-SA"/>
        </w:rPr>
        <w:t>9</w:t>
      </w:r>
      <w:r w:rsidRPr="00B96EF7">
        <w:rPr>
          <w:rFonts w:ascii="Book Antiqua" w:eastAsia="宋体" w:hAnsi="Book Antiqua" w:cs="Times New Roman"/>
          <w:kern w:val="2"/>
          <w:lang w:bidi="ar-SA"/>
        </w:rPr>
        <w:t xml:space="preserve">: 317-324 [PMID: 26241004 DOI: </w:t>
      </w:r>
      <w:r w:rsidRPr="00B96EF7">
        <w:rPr>
          <w:rFonts w:ascii="Book Antiqua" w:eastAsia="宋体" w:hAnsi="Book Antiqua" w:cs="Times New Roman"/>
          <w:kern w:val="2"/>
          <w:lang w:bidi="ar-SA"/>
        </w:rPr>
        <w:lastRenderedPageBreak/>
        <w:t>10.1080/19336918.2015.1016686]</w:t>
      </w:r>
    </w:p>
    <w:p w14:paraId="4DEB3177"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52 </w:t>
      </w:r>
      <w:r w:rsidRPr="00B96EF7">
        <w:rPr>
          <w:rFonts w:ascii="Book Antiqua" w:eastAsia="宋体" w:hAnsi="Book Antiqua" w:cs="Times New Roman"/>
          <w:b/>
          <w:kern w:val="2"/>
          <w:lang w:bidi="ar-SA"/>
        </w:rPr>
        <w:t>He M</w:t>
      </w:r>
      <w:r w:rsidRPr="00B96EF7">
        <w:rPr>
          <w:rFonts w:ascii="Book Antiqua" w:eastAsia="宋体" w:hAnsi="Book Antiqua" w:cs="Times New Roman"/>
          <w:kern w:val="2"/>
          <w:lang w:bidi="ar-SA"/>
        </w:rPr>
        <w:t xml:space="preserve">, Wang QY, Yin QQ, Tang J, Lu Y, Zhou CX, Duan CW, Hong DL, Tanaka T, Chen GQ, Zhao Q. HIF-1α downregulates miR-17/20a directly targeting p21 and STAT3: a role in myeloid leukemic cell differentiation. </w:t>
      </w:r>
      <w:r w:rsidRPr="00B96EF7">
        <w:rPr>
          <w:rFonts w:ascii="Book Antiqua" w:eastAsia="宋体" w:hAnsi="Book Antiqua" w:cs="Times New Roman"/>
          <w:i/>
          <w:kern w:val="2"/>
          <w:lang w:bidi="ar-SA"/>
        </w:rPr>
        <w:t>Cell Death Differ</w:t>
      </w:r>
      <w:r w:rsidRPr="00B96EF7">
        <w:rPr>
          <w:rFonts w:ascii="Book Antiqua" w:eastAsia="宋体" w:hAnsi="Book Antiqua" w:cs="Times New Roman"/>
          <w:kern w:val="2"/>
          <w:lang w:bidi="ar-SA"/>
        </w:rPr>
        <w:t xml:space="preserve"> 2013; </w:t>
      </w:r>
      <w:r w:rsidRPr="00B96EF7">
        <w:rPr>
          <w:rFonts w:ascii="Book Antiqua" w:eastAsia="宋体" w:hAnsi="Book Antiqua" w:cs="Times New Roman"/>
          <w:b/>
          <w:kern w:val="2"/>
          <w:lang w:bidi="ar-SA"/>
        </w:rPr>
        <w:t>20</w:t>
      </w:r>
      <w:r w:rsidRPr="00B96EF7">
        <w:rPr>
          <w:rFonts w:ascii="Book Antiqua" w:eastAsia="宋体" w:hAnsi="Book Antiqua" w:cs="Times New Roman"/>
          <w:kern w:val="2"/>
          <w:lang w:bidi="ar-SA"/>
        </w:rPr>
        <w:t>: 408-418 [PMID: 23059786 DOI: 10.1038/cdd.2012.130]</w:t>
      </w:r>
    </w:p>
    <w:p w14:paraId="52D56EA8"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53 </w:t>
      </w:r>
      <w:r w:rsidRPr="00B96EF7">
        <w:rPr>
          <w:rFonts w:ascii="Book Antiqua" w:eastAsia="宋体" w:hAnsi="Book Antiqua" w:cs="Times New Roman"/>
          <w:b/>
          <w:kern w:val="2"/>
          <w:lang w:bidi="ar-SA"/>
        </w:rPr>
        <w:t>Zhu H</w:t>
      </w:r>
      <w:r w:rsidRPr="00B96EF7">
        <w:rPr>
          <w:rFonts w:ascii="Book Antiqua" w:eastAsia="宋体" w:hAnsi="Book Antiqua" w:cs="Times New Roman"/>
          <w:kern w:val="2"/>
          <w:lang w:bidi="ar-SA"/>
        </w:rPr>
        <w:t xml:space="preserve">, Han C, Lu D, Wu T. miR-17-92 cluster promotes cholangiocarcinoma growth: evidence for PTEN as downstream target and IL-6/Stat3 as upstream activator. </w:t>
      </w:r>
      <w:r w:rsidRPr="00B96EF7">
        <w:rPr>
          <w:rFonts w:ascii="Book Antiqua" w:eastAsia="宋体" w:hAnsi="Book Antiqua" w:cs="Times New Roman"/>
          <w:i/>
          <w:kern w:val="2"/>
          <w:lang w:bidi="ar-SA"/>
        </w:rPr>
        <w:t>Am J Pathol</w:t>
      </w:r>
      <w:r w:rsidRPr="00B96EF7">
        <w:rPr>
          <w:rFonts w:ascii="Book Antiqua" w:eastAsia="宋体" w:hAnsi="Book Antiqua" w:cs="Times New Roman"/>
          <w:kern w:val="2"/>
          <w:lang w:bidi="ar-SA"/>
        </w:rPr>
        <w:t xml:space="preserve"> 2014; </w:t>
      </w:r>
      <w:r w:rsidRPr="00B96EF7">
        <w:rPr>
          <w:rFonts w:ascii="Book Antiqua" w:eastAsia="宋体" w:hAnsi="Book Antiqua" w:cs="Times New Roman"/>
          <w:b/>
          <w:kern w:val="2"/>
          <w:lang w:bidi="ar-SA"/>
        </w:rPr>
        <w:t>184</w:t>
      </w:r>
      <w:r w:rsidRPr="00B96EF7">
        <w:rPr>
          <w:rFonts w:ascii="Book Antiqua" w:eastAsia="宋体" w:hAnsi="Book Antiqua" w:cs="Times New Roman"/>
          <w:kern w:val="2"/>
          <w:lang w:bidi="ar-SA"/>
        </w:rPr>
        <w:t>: 2828-2839 [PMID: 25239565 DOI: 10.1016/j.ajpath.2014.06.024]</w:t>
      </w:r>
    </w:p>
    <w:p w14:paraId="6103075C"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54 </w:t>
      </w:r>
      <w:r w:rsidRPr="00B96EF7">
        <w:rPr>
          <w:rFonts w:ascii="Book Antiqua" w:eastAsia="宋体" w:hAnsi="Book Antiqua" w:cs="Times New Roman"/>
          <w:b/>
          <w:kern w:val="2"/>
          <w:lang w:bidi="ar-SA"/>
        </w:rPr>
        <w:t>Fan MQ</w:t>
      </w:r>
      <w:r w:rsidRPr="00B96EF7">
        <w:rPr>
          <w:rFonts w:ascii="Book Antiqua" w:eastAsia="宋体" w:hAnsi="Book Antiqua" w:cs="Times New Roman"/>
          <w:kern w:val="2"/>
          <w:lang w:bidi="ar-SA"/>
        </w:rPr>
        <w:t xml:space="preserve">, Huang CB, Gu Y, Xiao Y, Sheng JX, Zhong L. Decrease expression of microRNA-20a promotes cancer cell proliferation and predicts poor survival of hepatocellular carcinoma. </w:t>
      </w:r>
      <w:r w:rsidRPr="00B96EF7">
        <w:rPr>
          <w:rFonts w:ascii="Book Antiqua" w:eastAsia="宋体" w:hAnsi="Book Antiqua" w:cs="Times New Roman"/>
          <w:i/>
          <w:kern w:val="2"/>
          <w:lang w:bidi="ar-SA"/>
        </w:rPr>
        <w:t>J Exp Clin Cancer Res</w:t>
      </w:r>
      <w:r w:rsidRPr="00B96EF7">
        <w:rPr>
          <w:rFonts w:ascii="Book Antiqua" w:eastAsia="宋体" w:hAnsi="Book Antiqua" w:cs="Times New Roman"/>
          <w:kern w:val="2"/>
          <w:lang w:bidi="ar-SA"/>
        </w:rPr>
        <w:t xml:space="preserve"> 2013; </w:t>
      </w:r>
      <w:r w:rsidRPr="00B96EF7">
        <w:rPr>
          <w:rFonts w:ascii="Book Antiqua" w:eastAsia="宋体" w:hAnsi="Book Antiqua" w:cs="Times New Roman"/>
          <w:b/>
          <w:kern w:val="2"/>
          <w:lang w:bidi="ar-SA"/>
        </w:rPr>
        <w:t>32</w:t>
      </w:r>
      <w:r w:rsidRPr="00B96EF7">
        <w:rPr>
          <w:rFonts w:ascii="Book Antiqua" w:eastAsia="宋体" w:hAnsi="Book Antiqua" w:cs="Times New Roman"/>
          <w:kern w:val="2"/>
          <w:lang w:bidi="ar-SA"/>
        </w:rPr>
        <w:t>: 21 [PMID: 23594563 DOI: 10.1186/1756-9966-32-21]</w:t>
      </w:r>
    </w:p>
    <w:p w14:paraId="4C3E3694"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55 </w:t>
      </w:r>
      <w:r w:rsidRPr="00B96EF7">
        <w:rPr>
          <w:rFonts w:ascii="Book Antiqua" w:eastAsia="宋体" w:hAnsi="Book Antiqua" w:cs="Times New Roman"/>
          <w:b/>
          <w:kern w:val="2"/>
          <w:lang w:bidi="ar-SA"/>
        </w:rPr>
        <w:t>Jérôme T</w:t>
      </w:r>
      <w:r w:rsidRPr="00B96EF7">
        <w:rPr>
          <w:rFonts w:ascii="Book Antiqua" w:eastAsia="宋体" w:hAnsi="Book Antiqua" w:cs="Times New Roman"/>
          <w:kern w:val="2"/>
          <w:lang w:bidi="ar-SA"/>
        </w:rPr>
        <w:t xml:space="preserve">, Laurie P, Louis B, Pierre C. Enjoy the Silence: The Story of let-7 MicroRNA and Cancer. </w:t>
      </w:r>
      <w:r w:rsidRPr="00B96EF7">
        <w:rPr>
          <w:rFonts w:ascii="Book Antiqua" w:eastAsia="宋体" w:hAnsi="Book Antiqua" w:cs="Times New Roman"/>
          <w:i/>
          <w:kern w:val="2"/>
          <w:lang w:bidi="ar-SA"/>
        </w:rPr>
        <w:t>Curr Genomics</w:t>
      </w:r>
      <w:r w:rsidRPr="00B96EF7">
        <w:rPr>
          <w:rFonts w:ascii="Book Antiqua" w:eastAsia="宋体" w:hAnsi="Book Antiqua" w:cs="Times New Roman"/>
          <w:kern w:val="2"/>
          <w:lang w:bidi="ar-SA"/>
        </w:rPr>
        <w:t xml:space="preserve"> 2007; </w:t>
      </w:r>
      <w:r w:rsidRPr="00B96EF7">
        <w:rPr>
          <w:rFonts w:ascii="Book Antiqua" w:eastAsia="宋体" w:hAnsi="Book Antiqua" w:cs="Times New Roman"/>
          <w:b/>
          <w:kern w:val="2"/>
          <w:lang w:bidi="ar-SA"/>
        </w:rPr>
        <w:t>8</w:t>
      </w:r>
      <w:r w:rsidRPr="00B96EF7">
        <w:rPr>
          <w:rFonts w:ascii="Book Antiqua" w:eastAsia="宋体" w:hAnsi="Book Antiqua" w:cs="Times New Roman"/>
          <w:kern w:val="2"/>
          <w:lang w:bidi="ar-SA"/>
        </w:rPr>
        <w:t>: 229-233 [PMID: 18645597 DOI: 10.2174/138920207781386933]</w:t>
      </w:r>
    </w:p>
    <w:p w14:paraId="09C0A3A9"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56 </w:t>
      </w:r>
      <w:r w:rsidRPr="00B96EF7">
        <w:rPr>
          <w:rFonts w:ascii="Book Antiqua" w:eastAsia="宋体" w:hAnsi="Book Antiqua" w:cs="Times New Roman"/>
          <w:b/>
          <w:kern w:val="2"/>
          <w:lang w:bidi="ar-SA"/>
        </w:rPr>
        <w:t>Johnson SM</w:t>
      </w:r>
      <w:r w:rsidRPr="00B96EF7">
        <w:rPr>
          <w:rFonts w:ascii="Book Antiqua" w:eastAsia="宋体" w:hAnsi="Book Antiqua" w:cs="Times New Roman"/>
          <w:kern w:val="2"/>
          <w:lang w:bidi="ar-SA"/>
        </w:rPr>
        <w:t xml:space="preserve">, Grosshans H, Shingara J, Byrom M, Jarvis R, Cheng A, Labourier E, Reinert KL, Brown D, Slack FJ. RAS is regulated by the let-7 microRNA family. </w:t>
      </w:r>
      <w:r w:rsidRPr="00B96EF7">
        <w:rPr>
          <w:rFonts w:ascii="Book Antiqua" w:eastAsia="宋体" w:hAnsi="Book Antiqua" w:cs="Times New Roman"/>
          <w:i/>
          <w:kern w:val="2"/>
          <w:lang w:bidi="ar-SA"/>
        </w:rPr>
        <w:t>Cell</w:t>
      </w:r>
      <w:r w:rsidRPr="00B96EF7">
        <w:rPr>
          <w:rFonts w:ascii="Book Antiqua" w:eastAsia="宋体" w:hAnsi="Book Antiqua" w:cs="Times New Roman"/>
          <w:kern w:val="2"/>
          <w:lang w:bidi="ar-SA"/>
        </w:rPr>
        <w:t xml:space="preserve"> 2005; </w:t>
      </w:r>
      <w:r w:rsidRPr="00B96EF7">
        <w:rPr>
          <w:rFonts w:ascii="Book Antiqua" w:eastAsia="宋体" w:hAnsi="Book Antiqua" w:cs="Times New Roman"/>
          <w:b/>
          <w:kern w:val="2"/>
          <w:lang w:bidi="ar-SA"/>
        </w:rPr>
        <w:t>120</w:t>
      </w:r>
      <w:r w:rsidRPr="00B96EF7">
        <w:rPr>
          <w:rFonts w:ascii="Book Antiqua" w:eastAsia="宋体" w:hAnsi="Book Antiqua" w:cs="Times New Roman"/>
          <w:kern w:val="2"/>
          <w:lang w:bidi="ar-SA"/>
        </w:rPr>
        <w:t>: 635-647 [PMID: 15766527 DOI: 10.1016/j.cell.2005.01.014]</w:t>
      </w:r>
    </w:p>
    <w:p w14:paraId="3E534058"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57 </w:t>
      </w:r>
      <w:r w:rsidRPr="00B96EF7">
        <w:rPr>
          <w:rFonts w:ascii="Book Antiqua" w:eastAsia="宋体" w:hAnsi="Book Antiqua" w:cs="Times New Roman"/>
          <w:b/>
          <w:kern w:val="2"/>
          <w:lang w:bidi="ar-SA"/>
        </w:rPr>
        <w:t>Johnson CD</w:t>
      </w:r>
      <w:r w:rsidRPr="00B96EF7">
        <w:rPr>
          <w:rFonts w:ascii="Book Antiqua" w:eastAsia="宋体" w:hAnsi="Book Antiqua" w:cs="Times New Roman"/>
          <w:kern w:val="2"/>
          <w:lang w:bidi="ar-SA"/>
        </w:rPr>
        <w:t xml:space="preserve">, Esquela-Kerscher A, Stefani G, Byrom M, Kelnar K, Ovcharenko D, Wilson M, Wang X, Shelton J, Shingara J, Chin L, Brown D, Slack FJ. The let-7 microRNA represses cell proliferation pathways in human cells. </w:t>
      </w:r>
      <w:r w:rsidRPr="00B96EF7">
        <w:rPr>
          <w:rFonts w:ascii="Book Antiqua" w:eastAsia="宋体" w:hAnsi="Book Antiqua" w:cs="Times New Roman"/>
          <w:i/>
          <w:kern w:val="2"/>
          <w:lang w:bidi="ar-SA"/>
        </w:rPr>
        <w:t>Cancer Res</w:t>
      </w:r>
      <w:r w:rsidRPr="00B96EF7">
        <w:rPr>
          <w:rFonts w:ascii="Book Antiqua" w:eastAsia="宋体" w:hAnsi="Book Antiqua" w:cs="Times New Roman"/>
          <w:kern w:val="2"/>
          <w:lang w:bidi="ar-SA"/>
        </w:rPr>
        <w:t xml:space="preserve"> 2007; </w:t>
      </w:r>
      <w:r w:rsidRPr="00B96EF7">
        <w:rPr>
          <w:rFonts w:ascii="Book Antiqua" w:eastAsia="宋体" w:hAnsi="Book Antiqua" w:cs="Times New Roman"/>
          <w:b/>
          <w:kern w:val="2"/>
          <w:lang w:bidi="ar-SA"/>
        </w:rPr>
        <w:t>67</w:t>
      </w:r>
      <w:r w:rsidRPr="00B96EF7">
        <w:rPr>
          <w:rFonts w:ascii="Book Antiqua" w:eastAsia="宋体" w:hAnsi="Book Antiqua" w:cs="Times New Roman"/>
          <w:kern w:val="2"/>
          <w:lang w:bidi="ar-SA"/>
        </w:rPr>
        <w:t>: 7713-7722 [PMID: 17699775 DOI: 10.1158/0008-5472.CAN-07-1083]</w:t>
      </w:r>
    </w:p>
    <w:p w14:paraId="1AD8416B"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58 </w:t>
      </w:r>
      <w:r w:rsidRPr="00B96EF7">
        <w:rPr>
          <w:rFonts w:ascii="Book Antiqua" w:eastAsia="宋体" w:hAnsi="Book Antiqua" w:cs="Times New Roman"/>
          <w:b/>
          <w:kern w:val="2"/>
          <w:lang w:bidi="ar-SA"/>
        </w:rPr>
        <w:t>Calin GA</w:t>
      </w:r>
      <w:r w:rsidRPr="00B96EF7">
        <w:rPr>
          <w:rFonts w:ascii="Book Antiqua" w:eastAsia="宋体" w:hAnsi="Book Antiqua" w:cs="Times New Roman"/>
          <w:kern w:val="2"/>
          <w:lang w:bidi="ar-SA"/>
        </w:rPr>
        <w:t xml:space="preserve">, Croce CM. MicroRNA signatures in human cancers. </w:t>
      </w:r>
      <w:r w:rsidRPr="00B96EF7">
        <w:rPr>
          <w:rFonts w:ascii="Book Antiqua" w:eastAsia="宋体" w:hAnsi="Book Antiqua" w:cs="Times New Roman"/>
          <w:i/>
          <w:kern w:val="2"/>
          <w:lang w:bidi="ar-SA"/>
        </w:rPr>
        <w:t>Nat Rev Cancer</w:t>
      </w:r>
      <w:r w:rsidRPr="00B96EF7">
        <w:rPr>
          <w:rFonts w:ascii="Book Antiqua" w:eastAsia="宋体" w:hAnsi="Book Antiqua" w:cs="Times New Roman"/>
          <w:kern w:val="2"/>
          <w:lang w:bidi="ar-SA"/>
        </w:rPr>
        <w:t xml:space="preserve"> 2006; </w:t>
      </w:r>
      <w:r w:rsidRPr="00B96EF7">
        <w:rPr>
          <w:rFonts w:ascii="Book Antiqua" w:eastAsia="宋体" w:hAnsi="Book Antiqua" w:cs="Times New Roman"/>
          <w:b/>
          <w:kern w:val="2"/>
          <w:lang w:bidi="ar-SA"/>
        </w:rPr>
        <w:t>6</w:t>
      </w:r>
      <w:r w:rsidRPr="00B96EF7">
        <w:rPr>
          <w:rFonts w:ascii="Book Antiqua" w:eastAsia="宋体" w:hAnsi="Book Antiqua" w:cs="Times New Roman"/>
          <w:kern w:val="2"/>
          <w:lang w:bidi="ar-SA"/>
        </w:rPr>
        <w:t>: 857-866 [PMID: 17060945 DOI: 10.1038/nrc1997]</w:t>
      </w:r>
    </w:p>
    <w:p w14:paraId="75526A5A"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59 </w:t>
      </w:r>
      <w:r w:rsidRPr="00B96EF7">
        <w:rPr>
          <w:rFonts w:ascii="Book Antiqua" w:eastAsia="宋体" w:hAnsi="Book Antiqua" w:cs="Times New Roman"/>
          <w:b/>
          <w:kern w:val="2"/>
          <w:lang w:bidi="ar-SA"/>
        </w:rPr>
        <w:t>Nappi L</w:t>
      </w:r>
      <w:r w:rsidRPr="00B96EF7">
        <w:rPr>
          <w:rFonts w:ascii="Book Antiqua" w:eastAsia="宋体" w:hAnsi="Book Antiqua" w:cs="Times New Roman"/>
          <w:kern w:val="2"/>
          <w:lang w:bidi="ar-SA"/>
        </w:rPr>
        <w:t xml:space="preserve">, Thi M, Lum A, Huntsman D, Eigl BJ, Martin C, O'Neil B, Maughan BL, Chi K, So A, Black PC, Gleave M, Wyatt AW, Lavoie JM, Khalaf D, Bell R, Daneshmand S, Hamilton RJ, Leao RRN, Nichols C, Kollmannsberger C. Developing a Highly Specific Biomarker for Germ Cell Malignancies: Plasma miR371 Expression Across the Germ Cell Malignancy Spectrum. </w:t>
      </w:r>
      <w:r w:rsidRPr="00B96EF7">
        <w:rPr>
          <w:rFonts w:ascii="Book Antiqua" w:eastAsia="宋体" w:hAnsi="Book Antiqua" w:cs="Times New Roman"/>
          <w:i/>
          <w:kern w:val="2"/>
          <w:lang w:bidi="ar-SA"/>
        </w:rPr>
        <w:t>J Clin Oncol</w:t>
      </w:r>
      <w:r w:rsidRPr="00B96EF7">
        <w:rPr>
          <w:rFonts w:ascii="Book Antiqua" w:eastAsia="宋体" w:hAnsi="Book Antiqua" w:cs="Times New Roman"/>
          <w:kern w:val="2"/>
          <w:lang w:bidi="ar-SA"/>
        </w:rPr>
        <w:t xml:space="preserve"> 2019; </w:t>
      </w:r>
      <w:r w:rsidRPr="00B96EF7">
        <w:rPr>
          <w:rFonts w:ascii="Book Antiqua" w:eastAsia="宋体" w:hAnsi="Book Antiqua" w:cs="Times New Roman"/>
          <w:b/>
          <w:kern w:val="2"/>
          <w:lang w:bidi="ar-SA"/>
        </w:rPr>
        <w:t>37</w:t>
      </w:r>
      <w:r w:rsidRPr="00B96EF7">
        <w:rPr>
          <w:rFonts w:ascii="Book Antiqua" w:eastAsia="宋体" w:hAnsi="Book Antiqua" w:cs="Times New Roman"/>
          <w:kern w:val="2"/>
          <w:lang w:bidi="ar-SA"/>
        </w:rPr>
        <w:t>: 3090-3098 [PMID: 31553692 DOI: 10.1200/JCO.18.02057]</w:t>
      </w:r>
    </w:p>
    <w:p w14:paraId="75C6FFA5"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60 </w:t>
      </w:r>
      <w:r w:rsidRPr="00B96EF7">
        <w:rPr>
          <w:rFonts w:ascii="Book Antiqua" w:eastAsia="宋体" w:hAnsi="Book Antiqua" w:cs="Times New Roman"/>
          <w:b/>
          <w:kern w:val="2"/>
          <w:lang w:bidi="ar-SA"/>
        </w:rPr>
        <w:t>Seeree P</w:t>
      </w:r>
      <w:r w:rsidRPr="00B96EF7">
        <w:rPr>
          <w:rFonts w:ascii="Book Antiqua" w:eastAsia="宋体" w:hAnsi="Book Antiqua" w:cs="Times New Roman"/>
          <w:kern w:val="2"/>
          <w:lang w:bidi="ar-SA"/>
        </w:rPr>
        <w:t xml:space="preserve">, Pearngam P, Kumkate S, Janvilisri T. An Omics Perspective on Molecular Biomarkers for Diagnosis, Prognosis, and Therapeutics of Cholangiocarcinoma. </w:t>
      </w:r>
      <w:r w:rsidRPr="00B96EF7">
        <w:rPr>
          <w:rFonts w:ascii="Book Antiqua" w:eastAsia="宋体" w:hAnsi="Book Antiqua" w:cs="Times New Roman"/>
          <w:i/>
          <w:kern w:val="2"/>
          <w:lang w:bidi="ar-SA"/>
        </w:rPr>
        <w:t xml:space="preserve">Int J </w:t>
      </w:r>
      <w:r w:rsidRPr="00B96EF7">
        <w:rPr>
          <w:rFonts w:ascii="Book Antiqua" w:eastAsia="宋体" w:hAnsi="Book Antiqua" w:cs="Times New Roman"/>
          <w:i/>
          <w:kern w:val="2"/>
          <w:lang w:bidi="ar-SA"/>
        </w:rPr>
        <w:lastRenderedPageBreak/>
        <w:t>Genomics</w:t>
      </w:r>
      <w:r w:rsidRPr="00B96EF7">
        <w:rPr>
          <w:rFonts w:ascii="Book Antiqua" w:eastAsia="宋体" w:hAnsi="Book Antiqua" w:cs="Times New Roman"/>
          <w:kern w:val="2"/>
          <w:lang w:bidi="ar-SA"/>
        </w:rPr>
        <w:t xml:space="preserve"> 2015; </w:t>
      </w:r>
      <w:r w:rsidRPr="00B96EF7">
        <w:rPr>
          <w:rFonts w:ascii="Book Antiqua" w:eastAsia="宋体" w:hAnsi="Book Antiqua" w:cs="Times New Roman"/>
          <w:b/>
          <w:kern w:val="2"/>
          <w:lang w:bidi="ar-SA"/>
        </w:rPr>
        <w:t>2015</w:t>
      </w:r>
      <w:r w:rsidRPr="00B96EF7">
        <w:rPr>
          <w:rFonts w:ascii="Book Antiqua" w:eastAsia="宋体" w:hAnsi="Book Antiqua" w:cs="Times New Roman"/>
          <w:kern w:val="2"/>
          <w:lang w:bidi="ar-SA"/>
        </w:rPr>
        <w:t>: 179528 [PMID: 26421274 DOI: 10.1155/2015/179528]</w:t>
      </w:r>
    </w:p>
    <w:p w14:paraId="6E4A4E01" w14:textId="77777777" w:rsidR="0095648F" w:rsidRPr="00B96EF7" w:rsidRDefault="0095648F" w:rsidP="0095648F">
      <w:pPr>
        <w:widowControl w:val="0"/>
        <w:adjustRightInd w:val="0"/>
        <w:snapToGrid w:val="0"/>
        <w:spacing w:line="360" w:lineRule="auto"/>
        <w:jc w:val="both"/>
        <w:rPr>
          <w:rFonts w:ascii="Book Antiqua" w:eastAsia="宋体" w:hAnsi="Book Antiqua" w:cs="Times New Roman"/>
          <w:kern w:val="2"/>
          <w:lang w:bidi="ar-SA"/>
        </w:rPr>
      </w:pPr>
      <w:r w:rsidRPr="00B96EF7">
        <w:rPr>
          <w:rFonts w:ascii="Book Antiqua" w:eastAsia="宋体" w:hAnsi="Book Antiqua" w:cs="Times New Roman"/>
          <w:kern w:val="2"/>
          <w:lang w:bidi="ar-SA"/>
        </w:rPr>
        <w:t xml:space="preserve">61 </w:t>
      </w:r>
      <w:r w:rsidRPr="00B96EF7">
        <w:rPr>
          <w:rFonts w:ascii="Book Antiqua" w:eastAsia="宋体" w:hAnsi="Book Antiqua" w:cs="Times New Roman"/>
          <w:b/>
          <w:kern w:val="2"/>
          <w:lang w:bidi="ar-SA"/>
        </w:rPr>
        <w:t>Messina C</w:t>
      </w:r>
      <w:r w:rsidRPr="00B96EF7">
        <w:rPr>
          <w:rFonts w:ascii="Book Antiqua" w:eastAsia="宋体" w:hAnsi="Book Antiqua" w:cs="Times New Roman"/>
          <w:kern w:val="2"/>
          <w:lang w:bidi="ar-SA"/>
        </w:rPr>
        <w:t xml:space="preserve">, Merz V, Frisinghelli M, Trentin C, Grego E, Veccia A, Salati M, Messina M, Carnaghi C, Caffo O. Adjuvant chemotherapy in resected bile duct cancer: A systematic review and meta-analysis of randomized trials. </w:t>
      </w:r>
      <w:r w:rsidRPr="00B96EF7">
        <w:rPr>
          <w:rFonts w:ascii="Book Antiqua" w:eastAsia="宋体" w:hAnsi="Book Antiqua" w:cs="Times New Roman"/>
          <w:i/>
          <w:kern w:val="2"/>
          <w:lang w:bidi="ar-SA"/>
        </w:rPr>
        <w:t>Crit Rev Oncol Hematol</w:t>
      </w:r>
      <w:r w:rsidRPr="00B96EF7">
        <w:rPr>
          <w:rFonts w:ascii="Book Antiqua" w:eastAsia="宋体" w:hAnsi="Book Antiqua" w:cs="Times New Roman"/>
          <w:kern w:val="2"/>
          <w:lang w:bidi="ar-SA"/>
        </w:rPr>
        <w:t xml:space="preserve"> 2019; </w:t>
      </w:r>
      <w:r w:rsidRPr="00B96EF7">
        <w:rPr>
          <w:rFonts w:ascii="Book Antiqua" w:eastAsia="宋体" w:hAnsi="Book Antiqua" w:cs="Times New Roman"/>
          <w:b/>
          <w:kern w:val="2"/>
          <w:lang w:bidi="ar-SA"/>
        </w:rPr>
        <w:t>143</w:t>
      </w:r>
      <w:r w:rsidRPr="00B96EF7">
        <w:rPr>
          <w:rFonts w:ascii="Book Antiqua" w:eastAsia="宋体" w:hAnsi="Book Antiqua" w:cs="Times New Roman"/>
          <w:kern w:val="2"/>
          <w:lang w:bidi="ar-SA"/>
        </w:rPr>
        <w:t>: 124-129 [PMID: 31563828 DOI: 10.1016/j.critrevonc.2019.09.002]</w:t>
      </w:r>
    </w:p>
    <w:p w14:paraId="57193AAC" w14:textId="7D895AFD" w:rsidR="001179FC" w:rsidRPr="00B96EF7" w:rsidRDefault="001179FC" w:rsidP="005D5D77">
      <w:pPr>
        <w:pStyle w:val="Bibliography1"/>
        <w:adjustRightInd w:val="0"/>
        <w:snapToGrid w:val="0"/>
        <w:spacing w:after="0" w:line="360" w:lineRule="auto"/>
        <w:jc w:val="both"/>
        <w:rPr>
          <w:rFonts w:ascii="Book Antiqua" w:hAnsi="Book Antiqua" w:cs="Angsana New"/>
          <w:color w:val="FF0000"/>
          <w:cs/>
        </w:rPr>
        <w:sectPr w:rsidR="001179FC" w:rsidRPr="00B96EF7">
          <w:type w:val="continuous"/>
          <w:pgSz w:w="11906" w:h="16838"/>
          <w:pgMar w:top="1134" w:right="1134" w:bottom="1134" w:left="1134" w:header="0" w:footer="0" w:gutter="0"/>
          <w:cols w:space="720"/>
          <w:formProt w:val="0"/>
          <w:docGrid w:linePitch="312" w:charSpace="-6145"/>
        </w:sectPr>
      </w:pPr>
    </w:p>
    <w:p w14:paraId="5550B58D" w14:textId="77777777" w:rsidR="00FA6ADF" w:rsidRPr="00B96EF7" w:rsidRDefault="00FA6ADF" w:rsidP="005D5D77">
      <w:pPr>
        <w:adjustRightInd w:val="0"/>
        <w:snapToGrid w:val="0"/>
        <w:spacing w:line="360" w:lineRule="auto"/>
        <w:jc w:val="both"/>
        <w:rPr>
          <w:rFonts w:ascii="Book Antiqua" w:hAnsi="Book Antiqua" w:cs="Times New Roman"/>
          <w:b/>
          <w:bCs/>
        </w:rPr>
      </w:pPr>
    </w:p>
    <w:p w14:paraId="3180A88F" w14:textId="77777777" w:rsidR="0056217B" w:rsidRPr="00B96EF7" w:rsidRDefault="0056217B">
      <w:pPr>
        <w:rPr>
          <w:rFonts w:ascii="Book Antiqua" w:hAnsi="Book Antiqua" w:cs="Times New Roman"/>
          <w:b/>
          <w:bCs/>
        </w:rPr>
      </w:pPr>
      <w:r w:rsidRPr="00B96EF7">
        <w:rPr>
          <w:rFonts w:ascii="Book Antiqua" w:hAnsi="Book Antiqua" w:cs="Times New Roman"/>
          <w:b/>
          <w:bCs/>
        </w:rPr>
        <w:br w:type="page"/>
      </w:r>
    </w:p>
    <w:p w14:paraId="597CDBDC" w14:textId="1751A055" w:rsidR="00DF2937" w:rsidRPr="00B96EF7" w:rsidRDefault="00DF2937"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rPr>
        <w:lastRenderedPageBreak/>
        <w:t>Footnotes</w:t>
      </w:r>
    </w:p>
    <w:p w14:paraId="44A5E221" w14:textId="00F4DF71" w:rsidR="00DF2937" w:rsidRPr="00B96EF7" w:rsidRDefault="00DF2937"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t>Conflict-of-interest statement:</w:t>
      </w:r>
      <w:r w:rsidRPr="00B96EF7">
        <w:rPr>
          <w:rFonts w:ascii="Book Antiqua" w:hAnsi="Book Antiqua" w:cs="Times New Roman"/>
        </w:rPr>
        <w:t xml:space="preserve"> </w:t>
      </w:r>
      <w:r w:rsidR="00A81AA6" w:rsidRPr="00B96EF7">
        <w:rPr>
          <w:rFonts w:ascii="Book Antiqua" w:hAnsi="Book Antiqua" w:cs="Times New Roman"/>
        </w:rPr>
        <w:t>The authors declare no conflict of interest.</w:t>
      </w:r>
    </w:p>
    <w:p w14:paraId="00EDB35D" w14:textId="77777777" w:rsidR="0056217B" w:rsidRPr="00B96EF7" w:rsidRDefault="0056217B" w:rsidP="0056217B">
      <w:pPr>
        <w:adjustRightInd w:val="0"/>
        <w:snapToGrid w:val="0"/>
        <w:spacing w:line="360" w:lineRule="auto"/>
        <w:jc w:val="both"/>
        <w:rPr>
          <w:rFonts w:ascii="Book Antiqua" w:eastAsia="宋体" w:hAnsi="Book Antiqua" w:cs="Times New Roman"/>
          <w:b/>
          <w:i/>
          <w:lang w:bidi="ar-SA"/>
        </w:rPr>
      </w:pPr>
      <w:bookmarkStart w:id="34" w:name="OLE_LINK183"/>
      <w:bookmarkStart w:id="35" w:name="OLE_LINK155"/>
    </w:p>
    <w:p w14:paraId="3A069881" w14:textId="769D0604" w:rsidR="0056217B" w:rsidRPr="00B96EF7" w:rsidRDefault="0056217B" w:rsidP="0056217B">
      <w:pPr>
        <w:adjustRightInd w:val="0"/>
        <w:snapToGrid w:val="0"/>
        <w:spacing w:line="360" w:lineRule="auto"/>
        <w:jc w:val="both"/>
        <w:rPr>
          <w:rFonts w:ascii="Book Antiqua" w:eastAsia="宋体" w:hAnsi="Book Antiqua" w:cs="Times New Roman"/>
          <w:lang w:bidi="ar-SA"/>
        </w:rPr>
      </w:pPr>
      <w:r w:rsidRPr="00B96EF7">
        <w:rPr>
          <w:rFonts w:ascii="Book Antiqua" w:eastAsia="宋体" w:hAnsi="Book Antiqua" w:cs="Times New Roman"/>
          <w:b/>
          <w:lang w:bidi="ar-SA"/>
        </w:rPr>
        <w:t xml:space="preserve">PRISMA 2009 Checklist </w:t>
      </w:r>
      <w:r w:rsidRPr="00B96EF7">
        <w:rPr>
          <w:rFonts w:ascii="Book Antiqua" w:eastAsia="MS Mincho" w:hAnsi="Book Antiqua" w:cs="Times New Roman"/>
          <w:b/>
          <w:color w:val="000000"/>
          <w:lang w:val="it-IT" w:eastAsia="it-IT" w:bidi="ar-SA"/>
        </w:rPr>
        <w:t>statement</w:t>
      </w:r>
      <w:r w:rsidRPr="00B96EF7">
        <w:rPr>
          <w:rFonts w:ascii="Book Antiqua" w:eastAsia="MS Mincho" w:hAnsi="Book Antiqua" w:cs="TimesNewRomanPS-BoldItalicMT"/>
          <w:b/>
          <w:bCs/>
          <w:iCs/>
          <w:color w:val="000000"/>
          <w:lang w:eastAsia="it-IT" w:bidi="ar-SA"/>
        </w:rPr>
        <w:t>:</w:t>
      </w:r>
      <w:r w:rsidR="00213545" w:rsidRPr="00B96EF7">
        <w:rPr>
          <w:rFonts w:ascii="Book Antiqua" w:hAnsi="Book Antiqua"/>
        </w:rPr>
        <w:t xml:space="preserve"> </w:t>
      </w:r>
      <w:r w:rsidR="00213545" w:rsidRPr="00B96EF7">
        <w:rPr>
          <w:rFonts w:ascii="Book Antiqua" w:eastAsia="MS Mincho" w:hAnsi="Book Antiqua" w:cs="TimesNewRomanPS-BoldItalicMT"/>
          <w:bCs/>
          <w:iCs/>
          <w:color w:val="000000"/>
          <w:lang w:eastAsia="it-IT" w:bidi="ar-SA"/>
        </w:rPr>
        <w:t>This study was written according to the PRISMA 2009 Checklist.</w:t>
      </w:r>
    </w:p>
    <w:p w14:paraId="2A155CAA" w14:textId="77777777" w:rsidR="0056217B" w:rsidRPr="00B96EF7" w:rsidRDefault="0056217B" w:rsidP="0056217B">
      <w:pPr>
        <w:adjustRightInd w:val="0"/>
        <w:snapToGrid w:val="0"/>
        <w:spacing w:line="360" w:lineRule="auto"/>
        <w:jc w:val="both"/>
        <w:rPr>
          <w:rFonts w:ascii="Book Antiqua" w:eastAsia="宋体" w:hAnsi="Book Antiqua" w:cs="Times New Roman"/>
          <w:b/>
          <w:color w:val="000000"/>
          <w:lang w:bidi="ar-SA"/>
        </w:rPr>
      </w:pPr>
    </w:p>
    <w:p w14:paraId="1090B5DC" w14:textId="77777777" w:rsidR="0056217B" w:rsidRPr="00B96EF7" w:rsidRDefault="0056217B" w:rsidP="0056217B">
      <w:pPr>
        <w:adjustRightInd w:val="0"/>
        <w:snapToGrid w:val="0"/>
        <w:spacing w:line="360" w:lineRule="auto"/>
        <w:jc w:val="both"/>
        <w:rPr>
          <w:rFonts w:ascii="Book Antiqua" w:eastAsia="MS Mincho" w:hAnsi="Book Antiqua" w:cs="Times New Roman"/>
          <w:b/>
          <w:color w:val="000000"/>
          <w:lang w:eastAsia="it-IT" w:bidi="ar-SA"/>
        </w:rPr>
      </w:pPr>
      <w:r w:rsidRPr="00B96EF7">
        <w:rPr>
          <w:rFonts w:ascii="Book Antiqua" w:eastAsia="MS Mincho" w:hAnsi="Book Antiqua" w:cs="Times New Roman"/>
          <w:b/>
          <w:color w:val="000000"/>
          <w:lang w:val="it-IT" w:eastAsia="it-IT" w:bidi="ar-SA"/>
        </w:rPr>
        <w:t>Open-Access:</w:t>
      </w:r>
      <w:r w:rsidRPr="00B96EF7">
        <w:rPr>
          <w:rFonts w:ascii="Book Antiqua" w:eastAsia="MS Mincho" w:hAnsi="Book Antiqua" w:cs="Times New Roman"/>
          <w:color w:val="000000"/>
          <w:lang w:val="it-IT" w:eastAsia="it-IT" w:bidi="ar-SA"/>
        </w:rPr>
        <w:t xml:space="preserve"> This article is an open-access </w:t>
      </w:r>
      <w:r w:rsidRPr="00B96EF7">
        <w:rPr>
          <w:rFonts w:ascii="Book Antiqua" w:eastAsia="MS Mincho" w:hAnsi="Book Antiqua" w:cs="Times New Roman"/>
          <w:lang w:val="it-IT" w:eastAsia="it-IT" w:bidi="ar-SA"/>
        </w:rPr>
        <w:t xml:space="preserve">article that was selected </w:t>
      </w:r>
      <w:r w:rsidRPr="00B96EF7">
        <w:rPr>
          <w:rFonts w:ascii="Book Antiqua" w:eastAsia="MS Mincho" w:hAnsi="Book Antiqua" w:cs="Times New Roman"/>
          <w:color w:val="000000"/>
          <w:lang w:val="it-IT" w:eastAsia="it-IT" w:bidi="ar-SA"/>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4"/>
    <w:bookmarkEnd w:id="35"/>
    <w:p w14:paraId="1A9D7312" w14:textId="77777777" w:rsidR="0056217B" w:rsidRPr="00B96EF7" w:rsidRDefault="0056217B" w:rsidP="0056217B">
      <w:pPr>
        <w:adjustRightInd w:val="0"/>
        <w:snapToGrid w:val="0"/>
        <w:spacing w:line="360" w:lineRule="auto"/>
        <w:jc w:val="both"/>
        <w:rPr>
          <w:rFonts w:ascii="Book Antiqua" w:eastAsia="宋体" w:hAnsi="Book Antiqua" w:cs="Times New Roman"/>
          <w:lang w:val="it-IT" w:bidi="ar-SA"/>
        </w:rPr>
      </w:pPr>
    </w:p>
    <w:p w14:paraId="25542B38" w14:textId="7F61D0F0" w:rsidR="0056217B" w:rsidRPr="00B96EF7" w:rsidRDefault="0056217B" w:rsidP="0056217B">
      <w:pPr>
        <w:adjustRightInd w:val="0"/>
        <w:snapToGrid w:val="0"/>
        <w:spacing w:line="360" w:lineRule="auto"/>
        <w:jc w:val="both"/>
        <w:rPr>
          <w:rFonts w:ascii="Book Antiqua" w:eastAsia="MS Mincho" w:hAnsi="Book Antiqua" w:cs="Times New Roman"/>
          <w:bCs/>
          <w:color w:val="000000"/>
          <w:lang w:val="it-IT" w:bidi="ar-SA"/>
        </w:rPr>
      </w:pPr>
      <w:r w:rsidRPr="00B96EF7">
        <w:rPr>
          <w:rFonts w:ascii="Book Antiqua" w:eastAsia="MS Mincho" w:hAnsi="Book Antiqua" w:cs="Times New Roman"/>
          <w:b/>
          <w:bCs/>
          <w:color w:val="000000"/>
          <w:lang w:val="it-IT" w:eastAsia="pl-PL" w:bidi="ar-SA"/>
        </w:rPr>
        <w:t>Manuscript source:</w:t>
      </w:r>
      <w:r w:rsidRPr="00B96EF7">
        <w:rPr>
          <w:rFonts w:ascii="Book Antiqua" w:eastAsia="MS Mincho" w:hAnsi="Book Antiqua" w:cs="Times New Roman"/>
          <w:b/>
          <w:bCs/>
          <w:color w:val="000000"/>
          <w:lang w:val="it-IT" w:bidi="ar-SA"/>
        </w:rPr>
        <w:t xml:space="preserve"> </w:t>
      </w:r>
      <w:r w:rsidR="00AB1911" w:rsidRPr="00B96EF7">
        <w:rPr>
          <w:rFonts w:ascii="Book Antiqua" w:eastAsia="MS Mincho" w:hAnsi="Book Antiqua" w:cs="Times New Roman"/>
          <w:bCs/>
          <w:color w:val="000000"/>
          <w:lang w:val="it-IT" w:eastAsia="pl-PL" w:bidi="ar-SA"/>
        </w:rPr>
        <w:t>Invited Manuscript</w:t>
      </w:r>
    </w:p>
    <w:p w14:paraId="290AC73B" w14:textId="77777777" w:rsidR="0056217B" w:rsidRPr="00B96EF7" w:rsidRDefault="0056217B" w:rsidP="0056217B">
      <w:pPr>
        <w:adjustRightInd w:val="0"/>
        <w:snapToGrid w:val="0"/>
        <w:spacing w:line="360" w:lineRule="auto"/>
        <w:jc w:val="both"/>
        <w:rPr>
          <w:rFonts w:ascii="Book Antiqua" w:eastAsia="MS Mincho" w:hAnsi="Book Antiqua" w:cs="Times New Roman"/>
          <w:b/>
          <w:bCs/>
          <w:color w:val="000000"/>
          <w:lang w:val="it-IT" w:bidi="ar-SA"/>
        </w:rPr>
      </w:pPr>
    </w:p>
    <w:p w14:paraId="5B957A1B" w14:textId="66B23B85" w:rsidR="0056217B" w:rsidRPr="00B96EF7" w:rsidRDefault="0056217B" w:rsidP="0056217B">
      <w:pPr>
        <w:adjustRightInd w:val="0"/>
        <w:snapToGrid w:val="0"/>
        <w:spacing w:line="360" w:lineRule="auto"/>
        <w:jc w:val="both"/>
        <w:rPr>
          <w:rFonts w:ascii="Book Antiqua" w:hAnsi="Book Antiqua" w:cs="Times New Roman"/>
          <w:b/>
          <w:lang w:bidi="ar-SA"/>
        </w:rPr>
      </w:pPr>
      <w:r w:rsidRPr="00B96EF7">
        <w:rPr>
          <w:rFonts w:ascii="Book Antiqua" w:eastAsia="MS Mincho" w:hAnsi="Book Antiqua" w:cs="Times New Roman"/>
          <w:b/>
          <w:lang w:eastAsia="it-IT" w:bidi="ar-SA"/>
        </w:rPr>
        <w:t xml:space="preserve">Peer-review started: </w:t>
      </w:r>
      <w:r w:rsidR="00AB1911" w:rsidRPr="00B96EF7">
        <w:rPr>
          <w:rFonts w:ascii="Book Antiqua" w:hAnsi="Book Antiqua" w:cs="Times New Roman"/>
          <w:lang w:bidi="ar-SA"/>
        </w:rPr>
        <w:t>December 27</w:t>
      </w:r>
      <w:r w:rsidR="00AB1911" w:rsidRPr="00B96EF7">
        <w:rPr>
          <w:rFonts w:ascii="Book Antiqua" w:eastAsia="MS Mincho" w:hAnsi="Book Antiqua" w:cs="Times New Roman"/>
          <w:lang w:eastAsia="it-IT" w:bidi="ar-SA"/>
        </w:rPr>
        <w:t>, 20</w:t>
      </w:r>
      <w:r w:rsidR="00AB1911" w:rsidRPr="00B96EF7">
        <w:rPr>
          <w:rFonts w:ascii="Book Antiqua" w:hAnsi="Book Antiqua" w:cs="Times New Roman"/>
          <w:lang w:bidi="ar-SA"/>
        </w:rPr>
        <w:t>19</w:t>
      </w:r>
    </w:p>
    <w:p w14:paraId="107A4BF5" w14:textId="6E2CEF90" w:rsidR="0056217B" w:rsidRPr="00B96EF7" w:rsidRDefault="0056217B" w:rsidP="0056217B">
      <w:pPr>
        <w:adjustRightInd w:val="0"/>
        <w:snapToGrid w:val="0"/>
        <w:spacing w:line="360" w:lineRule="auto"/>
        <w:jc w:val="both"/>
        <w:rPr>
          <w:rFonts w:ascii="Book Antiqua" w:hAnsi="Book Antiqua" w:cs="Times New Roman"/>
          <w:b/>
          <w:lang w:bidi="ar-SA"/>
        </w:rPr>
      </w:pPr>
      <w:r w:rsidRPr="00B96EF7">
        <w:rPr>
          <w:rFonts w:ascii="Book Antiqua" w:eastAsia="MS Mincho" w:hAnsi="Book Antiqua" w:cs="Times New Roman"/>
          <w:b/>
          <w:lang w:eastAsia="it-IT" w:bidi="ar-SA"/>
        </w:rPr>
        <w:t xml:space="preserve">First decision: </w:t>
      </w:r>
      <w:r w:rsidR="00AB1911" w:rsidRPr="00B96EF7">
        <w:rPr>
          <w:rFonts w:ascii="Book Antiqua" w:hAnsi="Book Antiqua" w:cs="Times New Roman"/>
          <w:lang w:bidi="ar-SA"/>
        </w:rPr>
        <w:t>Feburary 14</w:t>
      </w:r>
      <w:r w:rsidR="00AB1911" w:rsidRPr="00B96EF7">
        <w:rPr>
          <w:rFonts w:ascii="Book Antiqua" w:eastAsia="MS Mincho" w:hAnsi="Book Antiqua" w:cs="Times New Roman"/>
          <w:lang w:eastAsia="it-IT" w:bidi="ar-SA"/>
        </w:rPr>
        <w:t>, 20</w:t>
      </w:r>
      <w:r w:rsidR="00AB1911" w:rsidRPr="00B96EF7">
        <w:rPr>
          <w:rFonts w:ascii="Book Antiqua" w:hAnsi="Book Antiqua" w:cs="Times New Roman"/>
          <w:lang w:bidi="ar-SA"/>
        </w:rPr>
        <w:t>20</w:t>
      </w:r>
    </w:p>
    <w:p w14:paraId="3EC0A9EE" w14:textId="787E0BDB" w:rsidR="0056217B" w:rsidRPr="00B96EF7" w:rsidRDefault="0056217B" w:rsidP="0056217B">
      <w:pPr>
        <w:adjustRightInd w:val="0"/>
        <w:snapToGrid w:val="0"/>
        <w:spacing w:line="360" w:lineRule="auto"/>
        <w:jc w:val="both"/>
        <w:rPr>
          <w:rFonts w:ascii="Book Antiqua" w:eastAsia="宋体" w:hAnsi="Book Antiqua" w:cs="Times New Roman"/>
          <w:b/>
          <w:lang w:bidi="ar-SA"/>
        </w:rPr>
      </w:pPr>
      <w:r w:rsidRPr="00B96EF7">
        <w:rPr>
          <w:rFonts w:ascii="Book Antiqua" w:eastAsia="MS Mincho" w:hAnsi="Book Antiqua" w:cs="Times New Roman"/>
          <w:b/>
          <w:lang w:eastAsia="it-IT" w:bidi="ar-SA"/>
        </w:rPr>
        <w:t>Article in press:</w:t>
      </w:r>
      <w:r w:rsidR="00B96EF7" w:rsidRPr="00B96EF7">
        <w:rPr>
          <w:rFonts w:ascii="Book Antiqua" w:hAnsi="Book Antiqua" w:cs="Arial"/>
          <w:color w:val="000000" w:themeColor="text1"/>
          <w:shd w:val="clear" w:color="auto" w:fill="FFFFFF"/>
        </w:rPr>
        <w:t xml:space="preserve"> </w:t>
      </w:r>
      <w:r w:rsidR="00B96EF7" w:rsidRPr="00B96EF7">
        <w:rPr>
          <w:rFonts w:ascii="Book Antiqua" w:hAnsi="Book Antiqua" w:cs="Arial"/>
          <w:color w:val="000000" w:themeColor="text1"/>
          <w:shd w:val="clear" w:color="auto" w:fill="FFFFFF"/>
        </w:rPr>
        <w:t>July 22, 2020</w:t>
      </w:r>
    </w:p>
    <w:p w14:paraId="0043E495" w14:textId="77777777" w:rsidR="0056217B" w:rsidRPr="00B96EF7" w:rsidRDefault="0056217B" w:rsidP="0056217B">
      <w:pPr>
        <w:adjustRightInd w:val="0"/>
        <w:snapToGrid w:val="0"/>
        <w:spacing w:line="360" w:lineRule="auto"/>
        <w:jc w:val="both"/>
        <w:rPr>
          <w:rFonts w:ascii="Book Antiqua" w:eastAsia="宋体" w:hAnsi="Book Antiqua" w:cs="Times New Roman"/>
          <w:b/>
          <w:lang w:bidi="ar-SA"/>
        </w:rPr>
      </w:pPr>
    </w:p>
    <w:p w14:paraId="47A4E8CB" w14:textId="77777777" w:rsidR="0056217B" w:rsidRPr="00B96EF7" w:rsidRDefault="0056217B" w:rsidP="0056217B">
      <w:pPr>
        <w:widowControl w:val="0"/>
        <w:adjustRightInd w:val="0"/>
        <w:snapToGrid w:val="0"/>
        <w:spacing w:line="360" w:lineRule="auto"/>
        <w:jc w:val="both"/>
        <w:rPr>
          <w:rFonts w:ascii="Book Antiqua" w:eastAsia="微软雅黑" w:hAnsi="Book Antiqua" w:cs="宋体"/>
          <w:lang w:val="it-IT" w:bidi="ar-SA"/>
        </w:rPr>
      </w:pPr>
      <w:r w:rsidRPr="00B96EF7">
        <w:rPr>
          <w:rFonts w:ascii="Book Antiqua" w:eastAsia="MS Mincho" w:hAnsi="Book Antiqua" w:cs="宋体"/>
          <w:b/>
          <w:lang w:val="it-IT" w:bidi="ar-SA"/>
        </w:rPr>
        <w:t xml:space="preserve">Specialty type: </w:t>
      </w:r>
      <w:r w:rsidRPr="00B96EF7">
        <w:rPr>
          <w:rFonts w:ascii="Book Antiqua" w:eastAsia="微软雅黑" w:hAnsi="Book Antiqua" w:cs="宋体"/>
          <w:lang w:val="it-IT" w:bidi="ar-SA"/>
        </w:rPr>
        <w:t>Gastroenterology and hepatology</w:t>
      </w:r>
    </w:p>
    <w:p w14:paraId="1C838439" w14:textId="4CB5D018" w:rsidR="0056217B" w:rsidRPr="00B96EF7" w:rsidRDefault="0056217B" w:rsidP="0056217B">
      <w:pPr>
        <w:widowControl w:val="0"/>
        <w:adjustRightInd w:val="0"/>
        <w:snapToGrid w:val="0"/>
        <w:spacing w:line="360" w:lineRule="auto"/>
        <w:jc w:val="both"/>
        <w:rPr>
          <w:rFonts w:ascii="Book Antiqua" w:eastAsia="宋体" w:hAnsi="Book Antiqua" w:cs="宋体"/>
          <w:lang w:val="it-IT" w:bidi="ar-SA"/>
        </w:rPr>
      </w:pPr>
      <w:r w:rsidRPr="00B96EF7">
        <w:rPr>
          <w:rFonts w:ascii="Book Antiqua" w:eastAsia="MS Mincho" w:hAnsi="Book Antiqua" w:cs="宋体"/>
          <w:b/>
          <w:lang w:val="it-IT" w:bidi="ar-SA"/>
        </w:rPr>
        <w:t xml:space="preserve">Country/Territory of origin: </w:t>
      </w:r>
      <w:r w:rsidR="00AB1911" w:rsidRPr="00B96EF7">
        <w:rPr>
          <w:rFonts w:ascii="Book Antiqua" w:eastAsia="宋体" w:hAnsi="Book Antiqua" w:cs="宋体"/>
          <w:lang w:val="it-IT" w:bidi="ar-SA"/>
        </w:rPr>
        <w:t>Thailand</w:t>
      </w:r>
    </w:p>
    <w:p w14:paraId="7C7443B6" w14:textId="77777777" w:rsidR="0056217B" w:rsidRPr="00B96EF7" w:rsidRDefault="0056217B" w:rsidP="0056217B">
      <w:pPr>
        <w:widowControl w:val="0"/>
        <w:adjustRightInd w:val="0"/>
        <w:snapToGrid w:val="0"/>
        <w:spacing w:line="360" w:lineRule="auto"/>
        <w:jc w:val="both"/>
        <w:rPr>
          <w:rFonts w:ascii="Book Antiqua" w:eastAsia="MS Mincho" w:hAnsi="Book Antiqua" w:cs="宋体"/>
          <w:b/>
          <w:lang w:val="it-IT" w:bidi="ar-SA"/>
        </w:rPr>
      </w:pPr>
      <w:r w:rsidRPr="00B96EF7">
        <w:rPr>
          <w:rFonts w:ascii="Book Antiqua" w:eastAsia="MS Mincho" w:hAnsi="Book Antiqua" w:cs="宋体"/>
          <w:b/>
          <w:lang w:val="it-IT" w:bidi="ar-SA"/>
        </w:rPr>
        <w:t>Peer-review report’s scientific quality classification</w:t>
      </w:r>
    </w:p>
    <w:p w14:paraId="1356A87D" w14:textId="1EF3BF41" w:rsidR="0056217B" w:rsidRPr="00B96EF7" w:rsidRDefault="0056217B" w:rsidP="0056217B">
      <w:pPr>
        <w:widowControl w:val="0"/>
        <w:adjustRightInd w:val="0"/>
        <w:snapToGrid w:val="0"/>
        <w:spacing w:line="360" w:lineRule="auto"/>
        <w:jc w:val="both"/>
        <w:rPr>
          <w:rFonts w:ascii="Book Antiqua" w:hAnsi="Book Antiqua" w:cs="宋体"/>
          <w:lang w:val="it-IT" w:bidi="ar-SA"/>
        </w:rPr>
      </w:pPr>
      <w:r w:rsidRPr="00B96EF7">
        <w:rPr>
          <w:rFonts w:ascii="Book Antiqua" w:eastAsia="MS Mincho" w:hAnsi="Book Antiqua" w:cs="宋体"/>
          <w:lang w:val="it-IT" w:bidi="ar-SA"/>
        </w:rPr>
        <w:t>Grade A </w:t>
      </w:r>
      <w:r w:rsidR="00AB1911" w:rsidRPr="00B96EF7">
        <w:rPr>
          <w:rFonts w:ascii="Book Antiqua" w:eastAsia="MS Mincho" w:hAnsi="Book Antiqua" w:cs="宋体"/>
          <w:lang w:val="it-IT" w:bidi="ar-SA"/>
        </w:rPr>
        <w:t xml:space="preserve">(Excellent): </w:t>
      </w:r>
      <w:r w:rsidR="00AB1911" w:rsidRPr="00B96EF7">
        <w:rPr>
          <w:rFonts w:ascii="Book Antiqua" w:hAnsi="Book Antiqua" w:cs="宋体"/>
          <w:lang w:val="it-IT" w:bidi="ar-SA"/>
        </w:rPr>
        <w:t>0</w:t>
      </w:r>
    </w:p>
    <w:p w14:paraId="7E8A7130" w14:textId="78BCDC60" w:rsidR="0056217B" w:rsidRPr="00B96EF7" w:rsidRDefault="0056217B" w:rsidP="0056217B">
      <w:pPr>
        <w:widowControl w:val="0"/>
        <w:adjustRightInd w:val="0"/>
        <w:snapToGrid w:val="0"/>
        <w:spacing w:line="360" w:lineRule="auto"/>
        <w:jc w:val="both"/>
        <w:rPr>
          <w:rFonts w:ascii="Book Antiqua" w:eastAsia="宋体" w:hAnsi="Book Antiqua" w:cs="宋体"/>
          <w:lang w:val="it-IT" w:bidi="ar-SA"/>
        </w:rPr>
      </w:pPr>
      <w:r w:rsidRPr="00B96EF7">
        <w:rPr>
          <w:rFonts w:ascii="Book Antiqua" w:eastAsia="MS Mincho" w:hAnsi="Book Antiqua" w:cs="宋体"/>
          <w:lang w:val="it-IT" w:bidi="ar-SA"/>
        </w:rPr>
        <w:t xml:space="preserve">Grade B (Very good): </w:t>
      </w:r>
      <w:r w:rsidRPr="00B96EF7">
        <w:rPr>
          <w:rFonts w:ascii="Book Antiqua" w:eastAsia="宋体" w:hAnsi="Book Antiqua" w:cs="宋体"/>
          <w:lang w:val="it-IT" w:bidi="ar-SA"/>
        </w:rPr>
        <w:t>B</w:t>
      </w:r>
    </w:p>
    <w:p w14:paraId="20253DF8" w14:textId="0447A8F1" w:rsidR="0056217B" w:rsidRPr="00B96EF7" w:rsidRDefault="00AB1911" w:rsidP="0056217B">
      <w:pPr>
        <w:widowControl w:val="0"/>
        <w:adjustRightInd w:val="0"/>
        <w:snapToGrid w:val="0"/>
        <w:spacing w:line="360" w:lineRule="auto"/>
        <w:jc w:val="both"/>
        <w:rPr>
          <w:rFonts w:ascii="Book Antiqua" w:hAnsi="Book Antiqua" w:cs="宋体"/>
          <w:lang w:val="it-IT" w:bidi="ar-SA"/>
        </w:rPr>
      </w:pPr>
      <w:r w:rsidRPr="00B96EF7">
        <w:rPr>
          <w:rFonts w:ascii="Book Antiqua" w:eastAsia="MS Mincho" w:hAnsi="Book Antiqua" w:cs="宋体"/>
          <w:lang w:val="it-IT" w:bidi="ar-SA"/>
        </w:rPr>
        <w:t xml:space="preserve">Grade C (Good): </w:t>
      </w:r>
      <w:r w:rsidRPr="00B96EF7">
        <w:rPr>
          <w:rFonts w:ascii="Book Antiqua" w:hAnsi="Book Antiqua" w:cs="宋体"/>
          <w:lang w:val="it-IT" w:bidi="ar-SA"/>
        </w:rPr>
        <w:t>0</w:t>
      </w:r>
    </w:p>
    <w:p w14:paraId="4FC70C6A" w14:textId="77777777" w:rsidR="0056217B" w:rsidRPr="00B96EF7" w:rsidRDefault="0056217B" w:rsidP="0056217B">
      <w:pPr>
        <w:widowControl w:val="0"/>
        <w:adjustRightInd w:val="0"/>
        <w:snapToGrid w:val="0"/>
        <w:spacing w:line="360" w:lineRule="auto"/>
        <w:jc w:val="both"/>
        <w:rPr>
          <w:rFonts w:ascii="Book Antiqua" w:eastAsia="MS Mincho" w:hAnsi="Book Antiqua" w:cs="宋体"/>
          <w:lang w:val="it-IT" w:bidi="ar-SA"/>
        </w:rPr>
      </w:pPr>
      <w:r w:rsidRPr="00B96EF7">
        <w:rPr>
          <w:rFonts w:ascii="Book Antiqua" w:eastAsia="MS Mincho" w:hAnsi="Book Antiqua" w:cs="宋体"/>
          <w:lang w:val="it-IT" w:bidi="ar-SA"/>
        </w:rPr>
        <w:t>Grade D (Fair): 0</w:t>
      </w:r>
    </w:p>
    <w:p w14:paraId="223416A0" w14:textId="77777777" w:rsidR="0056217B" w:rsidRPr="00B96EF7" w:rsidRDefault="0056217B" w:rsidP="0056217B">
      <w:pPr>
        <w:widowControl w:val="0"/>
        <w:adjustRightInd w:val="0"/>
        <w:snapToGrid w:val="0"/>
        <w:spacing w:line="360" w:lineRule="auto"/>
        <w:jc w:val="both"/>
        <w:rPr>
          <w:rFonts w:ascii="Book Antiqua" w:eastAsia="等线" w:hAnsi="Book Antiqua" w:cs="Times New Roman"/>
          <w:kern w:val="2"/>
          <w:lang w:val="hu-HU" w:bidi="ar-SA"/>
        </w:rPr>
      </w:pPr>
      <w:r w:rsidRPr="00B96EF7">
        <w:rPr>
          <w:rFonts w:ascii="Book Antiqua" w:eastAsia="MS Mincho" w:hAnsi="Book Antiqua" w:cs="宋体"/>
          <w:lang w:val="it-IT" w:bidi="ar-SA"/>
        </w:rPr>
        <w:t>Grade E (Poor): 0</w:t>
      </w:r>
    </w:p>
    <w:p w14:paraId="4354C2FA" w14:textId="77777777" w:rsidR="0056217B" w:rsidRPr="00B96EF7" w:rsidRDefault="0056217B" w:rsidP="0056217B">
      <w:pPr>
        <w:adjustRightInd w:val="0"/>
        <w:snapToGrid w:val="0"/>
        <w:spacing w:line="360" w:lineRule="auto"/>
        <w:jc w:val="both"/>
        <w:rPr>
          <w:rFonts w:ascii="Book Antiqua" w:eastAsia="宋体" w:hAnsi="Book Antiqua" w:cs="Times New Roman"/>
          <w:lang w:val="it-IT" w:bidi="ar-SA"/>
        </w:rPr>
      </w:pPr>
    </w:p>
    <w:p w14:paraId="25C8DC45" w14:textId="2D9905A0" w:rsidR="0056217B" w:rsidRPr="00B96EF7" w:rsidRDefault="0056217B" w:rsidP="0056217B">
      <w:pPr>
        <w:adjustRightInd w:val="0"/>
        <w:snapToGrid w:val="0"/>
        <w:spacing w:line="360" w:lineRule="auto"/>
        <w:ind w:right="120"/>
        <w:rPr>
          <w:rFonts w:ascii="Book Antiqua" w:eastAsia="宋体" w:hAnsi="Book Antiqua" w:cs="Times New Roman"/>
          <w:b/>
          <w:bCs/>
          <w:color w:val="000000"/>
          <w:lang w:val="it-IT" w:bidi="ar-SA"/>
        </w:rPr>
      </w:pPr>
      <w:r w:rsidRPr="00B96EF7">
        <w:rPr>
          <w:rFonts w:ascii="Book Antiqua" w:eastAsia="MS Mincho" w:hAnsi="Book Antiqua" w:cs="Arial"/>
          <w:b/>
          <w:noProof/>
          <w:color w:val="000000"/>
          <w:lang w:val="it-IT" w:eastAsia="it-IT" w:bidi="ar-SA"/>
        </w:rPr>
        <w:t>P-Reviewer</w:t>
      </w:r>
      <w:r w:rsidRPr="00B96EF7">
        <w:rPr>
          <w:rFonts w:ascii="Book Antiqua" w:eastAsia="宋体" w:hAnsi="Book Antiqua" w:cs="Arial"/>
          <w:b/>
          <w:noProof/>
          <w:color w:val="000000"/>
          <w:lang w:val="it-IT" w:bidi="ar-SA"/>
        </w:rPr>
        <w:t>:</w:t>
      </w:r>
      <w:r w:rsidRPr="00B96EF7">
        <w:rPr>
          <w:rFonts w:ascii="Book Antiqua" w:eastAsia="MS Mincho" w:hAnsi="Book Antiqua" w:cs="Times New Roman"/>
          <w:bCs/>
          <w:color w:val="000000"/>
          <w:lang w:val="it-IT" w:eastAsia="it-IT" w:bidi="ar-SA"/>
        </w:rPr>
        <w:t xml:space="preserve"> </w:t>
      </w:r>
      <w:r w:rsidR="00513497" w:rsidRPr="00B96EF7">
        <w:rPr>
          <w:rFonts w:ascii="Book Antiqua" w:eastAsia="MS Mincho" w:hAnsi="Book Antiqua" w:cs="Times New Roman"/>
          <w:bCs/>
          <w:color w:val="000000"/>
          <w:lang w:val="it-IT" w:eastAsia="it-IT" w:bidi="ar-SA"/>
        </w:rPr>
        <w:t>Messina</w:t>
      </w:r>
      <w:r w:rsidR="00513497" w:rsidRPr="00B96EF7">
        <w:rPr>
          <w:rFonts w:ascii="Book Antiqua" w:hAnsi="Book Antiqua" w:cs="Times New Roman"/>
          <w:bCs/>
          <w:color w:val="000000"/>
          <w:lang w:val="it-IT" w:bidi="ar-SA"/>
        </w:rPr>
        <w:t xml:space="preserve"> C</w:t>
      </w:r>
      <w:r w:rsidRPr="00B96EF7">
        <w:rPr>
          <w:rFonts w:ascii="Book Antiqua" w:eastAsia="MS Mincho" w:hAnsi="Book Antiqua" w:cs="Times New Roman"/>
          <w:bCs/>
          <w:color w:val="000000"/>
          <w:lang w:val="it-IT" w:eastAsia="it-IT" w:bidi="ar-SA"/>
        </w:rPr>
        <w:t xml:space="preserve"> </w:t>
      </w:r>
      <w:r w:rsidRPr="00B96EF7">
        <w:rPr>
          <w:rFonts w:ascii="Book Antiqua" w:eastAsia="MS Mincho" w:hAnsi="Book Antiqua" w:cs="Times New Roman"/>
          <w:b/>
          <w:bCs/>
          <w:color w:val="000000"/>
          <w:lang w:val="it-IT" w:eastAsia="it-IT" w:bidi="ar-SA"/>
        </w:rPr>
        <w:t>S-Editor</w:t>
      </w:r>
      <w:r w:rsidRPr="00B96EF7">
        <w:rPr>
          <w:rFonts w:ascii="Book Antiqua" w:eastAsia="宋体" w:hAnsi="Book Antiqua" w:cs="Times New Roman"/>
          <w:b/>
          <w:bCs/>
          <w:color w:val="000000"/>
          <w:lang w:val="it-IT" w:bidi="ar-SA"/>
        </w:rPr>
        <w:t>:</w:t>
      </w:r>
      <w:r w:rsidRPr="00B96EF7">
        <w:rPr>
          <w:rFonts w:ascii="Book Antiqua" w:eastAsia="MS Mincho" w:hAnsi="Book Antiqua" w:cs="Times New Roman"/>
          <w:bCs/>
          <w:color w:val="000000"/>
          <w:lang w:val="it-IT" w:eastAsia="it-IT" w:bidi="ar-SA"/>
        </w:rPr>
        <w:t xml:space="preserve"> </w:t>
      </w:r>
      <w:r w:rsidR="00513497" w:rsidRPr="00B96EF7">
        <w:rPr>
          <w:rFonts w:ascii="Book Antiqua" w:eastAsia="宋体" w:hAnsi="Book Antiqua" w:cs="Times New Roman"/>
          <w:bCs/>
          <w:color w:val="000000"/>
          <w:lang w:val="it-IT" w:bidi="ar-SA"/>
        </w:rPr>
        <w:t>Zhang H</w:t>
      </w:r>
      <w:r w:rsidR="00D77566" w:rsidRPr="00B96EF7">
        <w:rPr>
          <w:rFonts w:ascii="Book Antiqua" w:eastAsia="MS Mincho" w:hAnsi="Book Antiqua" w:cs="Times New Roman"/>
          <w:b/>
          <w:bCs/>
          <w:color w:val="000000"/>
          <w:lang w:val="it-IT" w:eastAsia="it-IT" w:bidi="ar-SA"/>
        </w:rPr>
        <w:t xml:space="preserve"> </w:t>
      </w:r>
      <w:r w:rsidRPr="00B96EF7">
        <w:rPr>
          <w:rFonts w:ascii="Book Antiqua" w:eastAsia="MS Mincho" w:hAnsi="Book Antiqua" w:cs="Times New Roman"/>
          <w:b/>
          <w:bCs/>
          <w:color w:val="000000"/>
          <w:lang w:val="it-IT" w:eastAsia="it-IT" w:bidi="ar-SA"/>
        </w:rPr>
        <w:t>L-Editor</w:t>
      </w:r>
      <w:r w:rsidRPr="00B96EF7">
        <w:rPr>
          <w:rFonts w:ascii="Book Antiqua" w:eastAsia="宋体" w:hAnsi="Book Antiqua" w:cs="Times New Roman"/>
          <w:b/>
          <w:bCs/>
          <w:color w:val="000000"/>
          <w:lang w:val="it-IT" w:bidi="ar-SA"/>
        </w:rPr>
        <w:t>:</w:t>
      </w:r>
      <w:r w:rsidR="00D77566" w:rsidRPr="00B96EF7">
        <w:rPr>
          <w:rFonts w:ascii="Book Antiqua" w:eastAsia="MS Mincho" w:hAnsi="Book Antiqua" w:cs="Times New Roman"/>
          <w:b/>
          <w:bCs/>
          <w:color w:val="000000"/>
          <w:lang w:val="it-IT" w:eastAsia="it-IT" w:bidi="ar-SA"/>
        </w:rPr>
        <w:t xml:space="preserve"> </w:t>
      </w:r>
      <w:r w:rsidR="00B96EF7" w:rsidRPr="00B96EF7">
        <w:rPr>
          <w:rFonts w:ascii="Book Antiqua" w:hAnsi="Book Antiqua" w:cs="Times New Roman" w:hint="eastAsia"/>
          <w:b/>
          <w:bCs/>
          <w:color w:val="000000"/>
          <w:lang w:val="it-IT" w:bidi="ar-SA"/>
        </w:rPr>
        <w:t xml:space="preserve">A </w:t>
      </w:r>
      <w:r w:rsidRPr="00B96EF7">
        <w:rPr>
          <w:rFonts w:ascii="Book Antiqua" w:eastAsia="MS Mincho" w:hAnsi="Book Antiqua" w:cs="Times New Roman"/>
          <w:b/>
          <w:bCs/>
          <w:color w:val="000000"/>
          <w:lang w:val="it-IT" w:eastAsia="it-IT" w:bidi="ar-SA"/>
        </w:rPr>
        <w:t>E-Editor</w:t>
      </w:r>
      <w:r w:rsidRPr="00B96EF7">
        <w:rPr>
          <w:rFonts w:ascii="Book Antiqua" w:eastAsia="宋体" w:hAnsi="Book Antiqua" w:cs="Times New Roman"/>
          <w:b/>
          <w:bCs/>
          <w:color w:val="000000"/>
          <w:lang w:val="it-IT" w:bidi="ar-SA"/>
        </w:rPr>
        <w:t>:</w:t>
      </w:r>
      <w:r w:rsidR="00B96EF7" w:rsidRPr="00B96EF7">
        <w:rPr>
          <w:rFonts w:ascii="Book Antiqua" w:eastAsia="宋体" w:hAnsi="Book Antiqua" w:cs="Times New Roman" w:hint="eastAsia"/>
          <w:bCs/>
          <w:color w:val="000000"/>
          <w:lang w:val="it-IT" w:bidi="ar-SA"/>
        </w:rPr>
        <w:t xml:space="preserve"> Ma YJ</w:t>
      </w:r>
    </w:p>
    <w:p w14:paraId="6442CD32" w14:textId="0B1230BD" w:rsidR="00FA6ADF" w:rsidRPr="00B96EF7" w:rsidRDefault="00FA6ADF" w:rsidP="005D5D77">
      <w:pPr>
        <w:adjustRightInd w:val="0"/>
        <w:snapToGrid w:val="0"/>
        <w:spacing w:line="360" w:lineRule="auto"/>
        <w:jc w:val="both"/>
        <w:rPr>
          <w:rFonts w:ascii="Book Antiqua" w:hAnsi="Book Antiqua"/>
          <w:b/>
          <w:color w:val="000000" w:themeColor="text1"/>
        </w:rPr>
      </w:pPr>
      <w:r w:rsidRPr="00B96EF7">
        <w:rPr>
          <w:rFonts w:ascii="Book Antiqua" w:hAnsi="Book Antiqua"/>
          <w:b/>
          <w:color w:val="000000" w:themeColor="text1"/>
        </w:rPr>
        <w:br w:type="page"/>
      </w:r>
    </w:p>
    <w:p w14:paraId="7C87AB90" w14:textId="1329E290" w:rsidR="00682DBE" w:rsidRPr="00B96EF7" w:rsidRDefault="00FA6ADF"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rPr>
        <w:lastRenderedPageBreak/>
        <w:t>Figure Legends</w:t>
      </w:r>
    </w:p>
    <w:p w14:paraId="5987B97E" w14:textId="72276EC0" w:rsidR="009727E5" w:rsidRPr="00B96EF7" w:rsidRDefault="009727E5"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noProof/>
          <w:lang w:bidi="ar-SA"/>
        </w:rPr>
        <w:drawing>
          <wp:inline distT="0" distB="0" distL="0" distR="0" wp14:anchorId="623E5CF5" wp14:editId="4565B0EF">
            <wp:extent cx="3267075" cy="8906925"/>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9043" cy="8912291"/>
                    </a:xfrm>
                    <a:prstGeom prst="rect">
                      <a:avLst/>
                    </a:prstGeom>
                    <a:noFill/>
                  </pic:spPr>
                </pic:pic>
              </a:graphicData>
            </a:graphic>
          </wp:inline>
        </w:drawing>
      </w:r>
    </w:p>
    <w:p w14:paraId="65ECCDC1" w14:textId="72CAA61A" w:rsidR="00103F2D" w:rsidRPr="00B96EF7" w:rsidRDefault="00277174" w:rsidP="00103F2D">
      <w:pPr>
        <w:adjustRightInd w:val="0"/>
        <w:snapToGrid w:val="0"/>
        <w:spacing w:line="360" w:lineRule="auto"/>
        <w:jc w:val="both"/>
        <w:rPr>
          <w:rFonts w:ascii="Book Antiqua" w:hAnsi="Book Antiqua" w:cs="Times New Roman"/>
        </w:rPr>
      </w:pPr>
      <w:r w:rsidRPr="00B96EF7">
        <w:rPr>
          <w:rFonts w:ascii="Book Antiqua" w:hAnsi="Book Antiqua" w:cs="Times New Roman"/>
          <w:b/>
          <w:bCs/>
        </w:rPr>
        <w:lastRenderedPageBreak/>
        <w:t>Figure 1</w:t>
      </w:r>
      <w:r w:rsidRPr="00B96EF7">
        <w:rPr>
          <w:rFonts w:ascii="Book Antiqua" w:hAnsi="Book Antiqua" w:cs="Times New Roman"/>
          <w:b/>
          <w:bCs/>
          <w:cs/>
        </w:rPr>
        <w:t xml:space="preserve"> </w:t>
      </w:r>
      <w:r w:rsidR="009727E5" w:rsidRPr="00B96EF7">
        <w:rPr>
          <w:rFonts w:ascii="Book Antiqua" w:hAnsi="Book Antiqua" w:cs="Times New Roman"/>
          <w:b/>
        </w:rPr>
        <w:t>O</w:t>
      </w:r>
      <w:r w:rsidRPr="00B96EF7">
        <w:rPr>
          <w:rFonts w:ascii="Book Antiqua" w:hAnsi="Book Antiqua" w:cs="Times New Roman"/>
          <w:b/>
        </w:rPr>
        <w:t>verview of a meta</w:t>
      </w:r>
      <w:r w:rsidRPr="00B96EF7">
        <w:rPr>
          <w:rFonts w:ascii="Book Antiqua" w:hAnsi="Book Antiqua" w:cs="Times New Roman"/>
          <w:b/>
          <w:cs/>
        </w:rPr>
        <w:t>-</w:t>
      </w:r>
      <w:r w:rsidRPr="00B96EF7">
        <w:rPr>
          <w:rFonts w:ascii="Book Antiqua" w:hAnsi="Book Antiqua" w:cs="Times New Roman"/>
          <w:b/>
        </w:rPr>
        <w:t>analysis approach in this study</w:t>
      </w:r>
      <w:r w:rsidRPr="00B96EF7">
        <w:rPr>
          <w:rFonts w:ascii="Book Antiqua" w:hAnsi="Book Antiqua" w:cs="Times New Roman"/>
          <w:b/>
          <w:cs/>
        </w:rPr>
        <w:t>.</w:t>
      </w:r>
      <w:r w:rsidR="00103F2D" w:rsidRPr="00B96EF7">
        <w:rPr>
          <w:rFonts w:ascii="Book Antiqua" w:hAnsi="Book Antiqua" w:cs="Times New Roman"/>
          <w:color w:val="00000A"/>
        </w:rPr>
        <w:t xml:space="preserve"> CCA: </w:t>
      </w:r>
      <w:r w:rsidR="00103F2D" w:rsidRPr="00B96EF7">
        <w:rPr>
          <w:rFonts w:ascii="Book Antiqua" w:hAnsi="Book Antiqua" w:cs="Times New Roman"/>
        </w:rPr>
        <w:t>Cholangiocarcinoma;</w:t>
      </w:r>
      <w:r w:rsidR="00103F2D" w:rsidRPr="00B96EF7">
        <w:rPr>
          <w:rFonts w:ascii="Book Antiqua" w:hAnsi="Book Antiqua"/>
        </w:rPr>
        <w:t xml:space="preserve"> </w:t>
      </w:r>
      <w:r w:rsidR="00103F2D" w:rsidRPr="00B96EF7">
        <w:rPr>
          <w:rFonts w:ascii="Book Antiqua" w:hAnsi="Book Antiqua" w:cs="Times New Roman"/>
        </w:rPr>
        <w:t>DE: Differentially expressed; miRNA: MicroRNA.</w:t>
      </w:r>
    </w:p>
    <w:p w14:paraId="19B4DD45" w14:textId="4A996779" w:rsidR="00682DBE" w:rsidRPr="00B96EF7" w:rsidRDefault="00103F2D" w:rsidP="00103F2D">
      <w:pPr>
        <w:rPr>
          <w:rFonts w:ascii="Book Antiqua" w:hAnsi="Book Antiqua" w:cs="Times New Roman"/>
        </w:rPr>
      </w:pPr>
      <w:r w:rsidRPr="00B96EF7">
        <w:rPr>
          <w:rFonts w:ascii="Book Antiqua" w:hAnsi="Book Antiqua" w:cs="Times New Roman"/>
        </w:rPr>
        <w:br w:type="page"/>
      </w:r>
    </w:p>
    <w:p w14:paraId="1C1F2FB4" w14:textId="47EE4807" w:rsidR="00682DBE" w:rsidRPr="00B96EF7" w:rsidRDefault="009E25AA" w:rsidP="005D5D77">
      <w:pPr>
        <w:adjustRightInd w:val="0"/>
        <w:snapToGrid w:val="0"/>
        <w:spacing w:line="360" w:lineRule="auto"/>
        <w:jc w:val="both"/>
        <w:rPr>
          <w:rFonts w:ascii="Book Antiqua" w:hAnsi="Book Antiqua" w:cs="Times New Roman"/>
        </w:rPr>
      </w:pPr>
      <w:r w:rsidRPr="00B96EF7">
        <w:rPr>
          <w:rFonts w:ascii="Book Antiqua" w:hAnsi="Book Antiqua" w:cs="Times New Roman"/>
          <w:noProof/>
          <w:lang w:bidi="ar-SA"/>
        </w:rPr>
        <w:lastRenderedPageBreak/>
        <w:drawing>
          <wp:inline distT="0" distB="0" distL="0" distR="0" wp14:anchorId="1F37941F" wp14:editId="56279790">
            <wp:extent cx="6120765" cy="6675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6675755"/>
                    </a:xfrm>
                    <a:prstGeom prst="rect">
                      <a:avLst/>
                    </a:prstGeom>
                    <a:noFill/>
                  </pic:spPr>
                </pic:pic>
              </a:graphicData>
            </a:graphic>
          </wp:inline>
        </w:drawing>
      </w:r>
    </w:p>
    <w:p w14:paraId="1F554B67" w14:textId="71C8F938" w:rsidR="001D2D83" w:rsidRPr="00B96EF7" w:rsidRDefault="00277174" w:rsidP="005D5D77">
      <w:pPr>
        <w:adjustRightInd w:val="0"/>
        <w:snapToGrid w:val="0"/>
        <w:spacing w:line="360" w:lineRule="auto"/>
        <w:jc w:val="both"/>
        <w:rPr>
          <w:rFonts w:ascii="Book Antiqua" w:hAnsi="Book Antiqua" w:cs="Times New Roman"/>
          <w:color w:val="00000A"/>
        </w:rPr>
      </w:pPr>
      <w:r w:rsidRPr="00B96EF7">
        <w:rPr>
          <w:rFonts w:ascii="Book Antiqua" w:hAnsi="Book Antiqua" w:cs="Times New Roman"/>
          <w:b/>
          <w:bCs/>
        </w:rPr>
        <w:t>Figure 2</w:t>
      </w:r>
      <w:r w:rsidRPr="00B96EF7">
        <w:rPr>
          <w:rFonts w:ascii="Book Antiqua" w:hAnsi="Book Antiqua" w:cs="Times New Roman"/>
          <w:b/>
          <w:bCs/>
          <w:cs/>
        </w:rPr>
        <w:t xml:space="preserve"> </w:t>
      </w:r>
      <w:r w:rsidRPr="00B96EF7">
        <w:rPr>
          <w:rFonts w:ascii="Book Antiqua" w:hAnsi="Book Antiqua" w:cs="Times New Roman"/>
          <w:b/>
        </w:rPr>
        <w:t>Heatmap of mi</w:t>
      </w:r>
      <w:r w:rsidR="00F011D4" w:rsidRPr="00B96EF7">
        <w:rPr>
          <w:rFonts w:ascii="Book Antiqua" w:hAnsi="Book Antiqua" w:cs="Times New Roman"/>
          <w:b/>
        </w:rPr>
        <w:t>cro</w:t>
      </w:r>
      <w:r w:rsidRPr="00B96EF7">
        <w:rPr>
          <w:rFonts w:ascii="Book Antiqua" w:hAnsi="Book Antiqua" w:cs="Times New Roman"/>
          <w:b/>
        </w:rPr>
        <w:t xml:space="preserve">RNA expression in </w:t>
      </w:r>
      <w:r w:rsidR="00F011D4" w:rsidRPr="00B96EF7">
        <w:rPr>
          <w:rFonts w:ascii="Book Antiqua" w:hAnsi="Book Antiqua" w:cs="Times New Roman"/>
          <w:b/>
        </w:rPr>
        <w:t>cholangiocarcinoma</w:t>
      </w:r>
      <w:r w:rsidRPr="00B96EF7">
        <w:rPr>
          <w:rFonts w:ascii="Book Antiqua" w:hAnsi="Book Antiqua" w:cs="Times New Roman"/>
          <w:b/>
        </w:rPr>
        <w:t xml:space="preserve"> and normal samples</w:t>
      </w:r>
      <w:r w:rsidRPr="00B96EF7">
        <w:rPr>
          <w:rFonts w:ascii="Book Antiqua" w:hAnsi="Book Antiqua" w:cs="Times New Roman"/>
          <w:b/>
          <w:cs/>
        </w:rPr>
        <w:t>.</w:t>
      </w:r>
      <w:r w:rsidRPr="00B96EF7">
        <w:rPr>
          <w:rFonts w:ascii="Book Antiqua" w:hAnsi="Book Antiqua" w:cs="Times New Roman"/>
          <w:cs/>
        </w:rPr>
        <w:t xml:space="preserve"> </w:t>
      </w:r>
      <w:r w:rsidRPr="00B96EF7">
        <w:rPr>
          <w:rFonts w:ascii="Book Antiqua" w:hAnsi="Book Antiqua" w:cs="Times New Roman"/>
        </w:rPr>
        <w:t>The color gradient of each cell represents the log</w:t>
      </w:r>
      <w:r w:rsidRPr="00B96EF7">
        <w:rPr>
          <w:rFonts w:ascii="Book Antiqua" w:hAnsi="Book Antiqua" w:cs="Times New Roman"/>
          <w:vertAlign w:val="subscript"/>
        </w:rPr>
        <w:t>2</w:t>
      </w:r>
      <w:r w:rsidRPr="00B96EF7">
        <w:rPr>
          <w:rFonts w:ascii="Book Antiqua" w:hAnsi="Book Antiqua" w:cs="Times New Roman"/>
          <w:cs/>
        </w:rPr>
        <w:t xml:space="preserve"> </w:t>
      </w:r>
      <w:r w:rsidRPr="00B96EF7">
        <w:rPr>
          <w:rFonts w:ascii="Book Antiqua" w:hAnsi="Book Antiqua" w:cs="Times New Roman"/>
        </w:rPr>
        <w:t>of normalized intensity value of mi</w:t>
      </w:r>
      <w:r w:rsidR="009E25AA" w:rsidRPr="00B96EF7">
        <w:rPr>
          <w:rFonts w:ascii="Book Antiqua" w:hAnsi="Book Antiqua" w:cs="Times New Roman"/>
        </w:rPr>
        <w:t>cro</w:t>
      </w:r>
      <w:r w:rsidRPr="00B96EF7">
        <w:rPr>
          <w:rFonts w:ascii="Book Antiqua" w:hAnsi="Book Antiqua" w:cs="Times New Roman"/>
        </w:rPr>
        <w:t>RNA microarray spot</w:t>
      </w:r>
      <w:r w:rsidRPr="00B96EF7">
        <w:rPr>
          <w:rFonts w:ascii="Book Antiqua" w:hAnsi="Book Antiqua" w:cs="Times New Roman"/>
          <w:cs/>
        </w:rPr>
        <w:t>.</w:t>
      </w:r>
      <w:r w:rsidR="00240CE8" w:rsidRPr="00B96EF7">
        <w:rPr>
          <w:rFonts w:ascii="Book Antiqua" w:hAnsi="Book Antiqua" w:cs="Times New Roman"/>
          <w:color w:val="00000A"/>
        </w:rPr>
        <w:t xml:space="preserve"> CCA: </w:t>
      </w:r>
      <w:r w:rsidR="00240CE8" w:rsidRPr="00B96EF7">
        <w:rPr>
          <w:rFonts w:ascii="Book Antiqua" w:hAnsi="Book Antiqua" w:cs="Times New Roman"/>
        </w:rPr>
        <w:t>Cholangiocarcinoma;</w:t>
      </w:r>
      <w:r w:rsidR="00240CE8" w:rsidRPr="00B96EF7">
        <w:rPr>
          <w:rFonts w:ascii="Book Antiqua" w:hAnsi="Book Antiqua"/>
        </w:rPr>
        <w:t xml:space="preserve"> </w:t>
      </w:r>
      <w:r w:rsidR="00240CE8" w:rsidRPr="00B96EF7">
        <w:rPr>
          <w:rFonts w:ascii="Book Antiqua" w:hAnsi="Book Antiqua" w:cs="Times New Roman"/>
        </w:rPr>
        <w:t>miRNA: MicroRNA.</w:t>
      </w:r>
    </w:p>
    <w:p w14:paraId="40EEF9CD" w14:textId="31CACE7D" w:rsidR="005E0C3F" w:rsidRPr="00B96EF7" w:rsidRDefault="009E25AA" w:rsidP="005E0C3F">
      <w:pPr>
        <w:rPr>
          <w:rFonts w:ascii="Book Antiqua" w:hAnsi="Book Antiqua" w:cs="Times New Roman"/>
          <w:b/>
          <w:bCs/>
        </w:rPr>
      </w:pPr>
      <w:r w:rsidRPr="00B96EF7">
        <w:rPr>
          <w:rFonts w:ascii="Book Antiqua" w:hAnsi="Book Antiqua" w:cs="Times New Roman"/>
          <w:b/>
          <w:bCs/>
        </w:rPr>
        <w:br w:type="page"/>
      </w:r>
      <w:r w:rsidR="005E0C3F" w:rsidRPr="00B96EF7">
        <w:rPr>
          <w:rFonts w:ascii="Book Antiqua" w:hAnsi="Book Antiqua" w:cs="Times New Roman"/>
          <w:b/>
          <w:bCs/>
          <w:noProof/>
          <w:lang w:bidi="ar-SA"/>
        </w:rPr>
        <w:lastRenderedPageBreak/>
        <w:drawing>
          <wp:inline distT="0" distB="0" distL="0" distR="0" wp14:anchorId="545430D0" wp14:editId="465F1746">
            <wp:extent cx="6120765" cy="6675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6675755"/>
                    </a:xfrm>
                    <a:prstGeom prst="rect">
                      <a:avLst/>
                    </a:prstGeom>
                    <a:noFill/>
                  </pic:spPr>
                </pic:pic>
              </a:graphicData>
            </a:graphic>
          </wp:inline>
        </w:drawing>
      </w:r>
    </w:p>
    <w:p w14:paraId="30766639" w14:textId="538400EF" w:rsidR="001D2D83" w:rsidRPr="00B96EF7" w:rsidRDefault="00277174" w:rsidP="005D5D77">
      <w:pPr>
        <w:adjustRightInd w:val="0"/>
        <w:snapToGrid w:val="0"/>
        <w:spacing w:line="360" w:lineRule="auto"/>
        <w:jc w:val="both"/>
        <w:rPr>
          <w:rFonts w:ascii="Book Antiqua" w:hAnsi="Book Antiqua" w:cs="Times New Roman"/>
          <w:color w:val="00000A"/>
        </w:rPr>
      </w:pPr>
      <w:r w:rsidRPr="00B96EF7">
        <w:rPr>
          <w:rFonts w:ascii="Book Antiqua" w:hAnsi="Book Antiqua" w:cs="Times New Roman"/>
          <w:b/>
          <w:bCs/>
        </w:rPr>
        <w:t>Figure 3</w:t>
      </w:r>
      <w:r w:rsidRPr="00B96EF7">
        <w:rPr>
          <w:rFonts w:ascii="Book Antiqua" w:hAnsi="Book Antiqua" w:cs="Times New Roman"/>
        </w:rPr>
        <w:t xml:space="preserve"> </w:t>
      </w:r>
      <w:r w:rsidR="00F011D4" w:rsidRPr="00B96EF7">
        <w:rPr>
          <w:rFonts w:ascii="Book Antiqua" w:hAnsi="Book Antiqua" w:cs="Times New Roman"/>
          <w:b/>
        </w:rPr>
        <w:t>P</w:t>
      </w:r>
      <w:r w:rsidRPr="00B96EF7">
        <w:rPr>
          <w:rFonts w:ascii="Book Antiqua" w:hAnsi="Book Antiqua" w:cs="Times New Roman"/>
          <w:b/>
        </w:rPr>
        <w:t xml:space="preserve">athway enrichment </w:t>
      </w:r>
      <w:r w:rsidR="0052666E" w:rsidRPr="00B96EF7">
        <w:rPr>
          <w:rFonts w:ascii="Book Antiqua" w:hAnsi="Book Antiqua" w:cs="Times New Roman"/>
          <w:b/>
        </w:rPr>
        <w:t>analyses</w:t>
      </w:r>
      <w:r w:rsidRPr="00B96EF7">
        <w:rPr>
          <w:rFonts w:ascii="Book Antiqua" w:hAnsi="Book Antiqua" w:cs="Times New Roman"/>
          <w:b/>
        </w:rPr>
        <w:t xml:space="preserve"> of predicted target genes of </w:t>
      </w:r>
      <w:bookmarkStart w:id="36" w:name="OLE_LINK21"/>
      <w:r w:rsidRPr="00B96EF7">
        <w:rPr>
          <w:rFonts w:ascii="Book Antiqua" w:hAnsi="Book Antiqua" w:cs="Times New Roman"/>
          <w:b/>
        </w:rPr>
        <w:t>differentially expressed</w:t>
      </w:r>
      <w:bookmarkEnd w:id="36"/>
      <w:r w:rsidRPr="00B96EF7">
        <w:rPr>
          <w:rFonts w:ascii="Book Antiqua" w:hAnsi="Book Antiqua" w:cs="Times New Roman"/>
          <w:b/>
        </w:rPr>
        <w:t xml:space="preserve"> </w:t>
      </w:r>
      <w:bookmarkStart w:id="37" w:name="OLE_LINK22"/>
      <w:r w:rsidRPr="00B96EF7">
        <w:rPr>
          <w:rFonts w:ascii="Book Antiqua" w:hAnsi="Book Antiqua" w:cs="Times New Roman"/>
          <w:b/>
        </w:rPr>
        <w:t>mi</w:t>
      </w:r>
      <w:r w:rsidR="00F011D4" w:rsidRPr="00B96EF7">
        <w:rPr>
          <w:rFonts w:ascii="Book Antiqua" w:hAnsi="Book Antiqua" w:cs="Times New Roman"/>
          <w:b/>
        </w:rPr>
        <w:t>cro</w:t>
      </w:r>
      <w:r w:rsidRPr="00B96EF7">
        <w:rPr>
          <w:rFonts w:ascii="Book Antiqua" w:hAnsi="Book Antiqua" w:cs="Times New Roman"/>
          <w:b/>
        </w:rPr>
        <w:t>RNAs</w:t>
      </w:r>
      <w:bookmarkEnd w:id="37"/>
      <w:r w:rsidRPr="00B96EF7">
        <w:rPr>
          <w:rFonts w:ascii="Book Antiqua" w:hAnsi="Book Antiqua" w:cs="Times New Roman"/>
          <w:b/>
          <w:cs/>
        </w:rPr>
        <w:t>.</w:t>
      </w:r>
      <w:r w:rsidRPr="00B96EF7">
        <w:rPr>
          <w:rFonts w:ascii="Book Antiqua" w:hAnsi="Book Antiqua" w:cs="Times New Roman"/>
          <w:cs/>
        </w:rPr>
        <w:t xml:space="preserve"> </w:t>
      </w:r>
      <w:r w:rsidRPr="00B96EF7">
        <w:rPr>
          <w:rFonts w:ascii="Book Antiqua" w:hAnsi="Book Antiqua" w:cs="Times New Roman"/>
        </w:rPr>
        <w:t xml:space="preserve">The </w:t>
      </w:r>
      <w:r w:rsidR="005E0C3F" w:rsidRPr="00B96EF7">
        <w:rPr>
          <w:rFonts w:ascii="Book Antiqua" w:hAnsi="Book Antiqua" w:cs="Times New Roman"/>
        </w:rPr>
        <w:t>differentially expressed</w:t>
      </w:r>
      <w:r w:rsidRPr="00B96EF7">
        <w:rPr>
          <w:rFonts w:ascii="Book Antiqua" w:hAnsi="Book Antiqua" w:cs="Times New Roman"/>
        </w:rPr>
        <w:t xml:space="preserve"> </w:t>
      </w:r>
      <w:r w:rsidR="005E0C3F" w:rsidRPr="00B96EF7">
        <w:rPr>
          <w:rFonts w:ascii="Book Antiqua" w:hAnsi="Book Antiqua" w:cs="Times New Roman"/>
        </w:rPr>
        <w:t>microRNAs</w:t>
      </w:r>
      <w:r w:rsidRPr="00B96EF7">
        <w:rPr>
          <w:rFonts w:ascii="Book Antiqua" w:hAnsi="Book Antiqua" w:cs="Times New Roman"/>
        </w:rPr>
        <w:t xml:space="preserve"> obtained from meta</w:t>
      </w:r>
      <w:r w:rsidRPr="00B96EF7">
        <w:rPr>
          <w:rFonts w:ascii="Book Antiqua" w:hAnsi="Book Antiqua" w:cs="Times New Roman"/>
          <w:cs/>
        </w:rPr>
        <w:t>-</w:t>
      </w:r>
      <w:r w:rsidRPr="00B96EF7">
        <w:rPr>
          <w:rFonts w:ascii="Book Antiqua" w:hAnsi="Book Antiqua" w:cs="Times New Roman"/>
        </w:rPr>
        <w:t>analysis were input to DIANA miRPath v</w:t>
      </w:r>
      <w:r w:rsidR="0048516D" w:rsidRPr="00B96EF7">
        <w:rPr>
          <w:rFonts w:ascii="Book Antiqua" w:hAnsi="Book Antiqua" w:cs="Times New Roman"/>
        </w:rPr>
        <w:t xml:space="preserve">ersion </w:t>
      </w:r>
      <w:r w:rsidRPr="00B96EF7">
        <w:rPr>
          <w:rFonts w:ascii="Book Antiqua" w:hAnsi="Book Antiqua" w:cs="Times New Roman"/>
        </w:rPr>
        <w:t>3</w:t>
      </w:r>
      <w:r w:rsidRPr="00B96EF7">
        <w:rPr>
          <w:rFonts w:ascii="Book Antiqua" w:hAnsi="Book Antiqua" w:cs="Times New Roman"/>
          <w:cs/>
        </w:rPr>
        <w:t>.</w:t>
      </w:r>
      <w:r w:rsidRPr="00B96EF7">
        <w:rPr>
          <w:rFonts w:ascii="Book Antiqua" w:hAnsi="Book Antiqua" w:cs="Times New Roman"/>
        </w:rPr>
        <w:t>0</w:t>
      </w:r>
      <w:r w:rsidRPr="00B96EF7">
        <w:rPr>
          <w:rFonts w:ascii="Book Antiqua" w:hAnsi="Book Antiqua" w:cs="Times New Roman"/>
          <w:cs/>
        </w:rPr>
        <w:t xml:space="preserve">. </w:t>
      </w:r>
      <w:r w:rsidRPr="00B96EF7">
        <w:rPr>
          <w:rFonts w:ascii="Book Antiqua" w:hAnsi="Book Antiqua" w:cs="Times New Roman"/>
          <w:i/>
          <w:iCs/>
        </w:rPr>
        <w:t>P</w:t>
      </w:r>
      <w:r w:rsidRPr="00B96EF7">
        <w:rPr>
          <w:rFonts w:ascii="Book Antiqua" w:hAnsi="Book Antiqua" w:cs="Times New Roman"/>
          <w:cs/>
        </w:rPr>
        <w:t>-</w:t>
      </w:r>
      <w:r w:rsidRPr="00B96EF7">
        <w:rPr>
          <w:rFonts w:ascii="Book Antiqua" w:hAnsi="Book Antiqua" w:cs="Times New Roman"/>
        </w:rPr>
        <w:t>value thresholds were set at 0</w:t>
      </w:r>
      <w:r w:rsidRPr="00B96EF7">
        <w:rPr>
          <w:rFonts w:ascii="Book Antiqua" w:hAnsi="Book Antiqua" w:cs="Times New Roman"/>
          <w:cs/>
        </w:rPr>
        <w:t>.</w:t>
      </w:r>
      <w:r w:rsidRPr="00B96EF7">
        <w:rPr>
          <w:rFonts w:ascii="Book Antiqua" w:hAnsi="Book Antiqua" w:cs="Times New Roman"/>
        </w:rPr>
        <w:t>01</w:t>
      </w:r>
      <w:r w:rsidRPr="00B96EF7">
        <w:rPr>
          <w:rFonts w:ascii="Book Antiqua" w:hAnsi="Book Antiqua" w:cs="Times New Roman"/>
          <w:cs/>
        </w:rPr>
        <w:t>.</w:t>
      </w:r>
      <w:r w:rsidR="00222AC7" w:rsidRPr="00B96EF7">
        <w:rPr>
          <w:rFonts w:ascii="Book Antiqua" w:hAnsi="Book Antiqua"/>
        </w:rPr>
        <w:t xml:space="preserve"> PI3K: </w:t>
      </w:r>
      <w:r w:rsidR="00222AC7" w:rsidRPr="00B96EF7">
        <w:rPr>
          <w:rStyle w:val="a3"/>
          <w:rFonts w:ascii="Book Antiqua" w:hAnsi="Book Antiqua" w:cs="Times New Roman"/>
          <w:i w:val="0"/>
          <w:iCs w:val="0"/>
          <w:color w:val="00000A"/>
        </w:rPr>
        <w:t>P</w:t>
      </w:r>
      <w:r w:rsidR="00222AC7" w:rsidRPr="00B96EF7">
        <w:rPr>
          <w:rStyle w:val="a3"/>
          <w:rFonts w:ascii="Book Antiqua" w:eastAsia="Calibri" w:hAnsi="Book Antiqua" w:cs="Times New Roman"/>
          <w:i w:val="0"/>
          <w:iCs w:val="0"/>
          <w:color w:val="00000A"/>
          <w:lang w:eastAsia="en-US"/>
        </w:rPr>
        <w:t>hosphatidylinositol-3 kinases</w:t>
      </w:r>
      <w:r w:rsidR="00222AC7" w:rsidRPr="00B96EF7">
        <w:rPr>
          <w:rStyle w:val="a3"/>
          <w:rFonts w:ascii="Book Antiqua" w:hAnsi="Book Antiqua" w:cs="Times New Roman"/>
          <w:i w:val="0"/>
          <w:iCs w:val="0"/>
          <w:color w:val="00000A"/>
        </w:rPr>
        <w:t>;</w:t>
      </w:r>
      <w:r w:rsidR="00222AC7" w:rsidRPr="00B96EF7">
        <w:rPr>
          <w:rStyle w:val="a3"/>
          <w:rFonts w:ascii="Book Antiqua" w:eastAsia="Calibri" w:hAnsi="Book Antiqua" w:cs="Times New Roman"/>
          <w:i w:val="0"/>
          <w:iCs w:val="0"/>
          <w:color w:val="00000A"/>
          <w:lang w:eastAsia="en-US"/>
        </w:rPr>
        <w:t xml:space="preserve"> </w:t>
      </w:r>
      <w:r w:rsidR="00222AC7" w:rsidRPr="00B96EF7">
        <w:rPr>
          <w:rStyle w:val="a3"/>
          <w:rFonts w:ascii="Book Antiqua" w:hAnsi="Book Antiqua" w:cs="Times New Roman"/>
          <w:i w:val="0"/>
          <w:iCs w:val="0"/>
          <w:color w:val="00000A"/>
        </w:rPr>
        <w:t>MAPK: Mitogen-activated protein kinase.</w:t>
      </w:r>
    </w:p>
    <w:p w14:paraId="2E84BC39" w14:textId="77777777" w:rsidR="001D2D83" w:rsidRPr="00B96EF7" w:rsidRDefault="001D2D83" w:rsidP="005D5D77">
      <w:pPr>
        <w:adjustRightInd w:val="0"/>
        <w:snapToGrid w:val="0"/>
        <w:spacing w:line="360" w:lineRule="auto"/>
        <w:jc w:val="both"/>
        <w:rPr>
          <w:rFonts w:ascii="Book Antiqua" w:hAnsi="Book Antiqua" w:cs="Times New Roman"/>
          <w:b/>
          <w:bCs/>
        </w:rPr>
      </w:pPr>
    </w:p>
    <w:p w14:paraId="412C63E2" w14:textId="77777777" w:rsidR="0048516D" w:rsidRPr="00B96EF7" w:rsidRDefault="0048516D">
      <w:pPr>
        <w:rPr>
          <w:rFonts w:ascii="Book Antiqua" w:hAnsi="Book Antiqua" w:cs="Times New Roman"/>
          <w:b/>
          <w:bCs/>
        </w:rPr>
      </w:pPr>
      <w:r w:rsidRPr="00B96EF7">
        <w:rPr>
          <w:rFonts w:ascii="Book Antiqua" w:hAnsi="Book Antiqua" w:cs="Times New Roman"/>
          <w:b/>
          <w:bCs/>
        </w:rPr>
        <w:br w:type="page"/>
      </w:r>
    </w:p>
    <w:p w14:paraId="5E4480D0" w14:textId="5EE17A4C" w:rsidR="003807F5" w:rsidRPr="00B96EF7" w:rsidRDefault="003807F5" w:rsidP="005D5D77">
      <w:pPr>
        <w:adjustRightInd w:val="0"/>
        <w:snapToGrid w:val="0"/>
        <w:spacing w:line="360" w:lineRule="auto"/>
        <w:jc w:val="both"/>
        <w:rPr>
          <w:rFonts w:ascii="Book Antiqua" w:hAnsi="Book Antiqua" w:cs="Times New Roman"/>
          <w:b/>
          <w:bCs/>
        </w:rPr>
      </w:pPr>
      <w:r w:rsidRPr="00B96EF7">
        <w:rPr>
          <w:rFonts w:ascii="Book Antiqua" w:hAnsi="Book Antiqua" w:cs="Times New Roman"/>
          <w:b/>
          <w:bCs/>
          <w:noProof/>
          <w:lang w:bidi="ar-SA"/>
        </w:rPr>
        <w:lastRenderedPageBreak/>
        <w:drawing>
          <wp:inline distT="0" distB="0" distL="0" distR="0" wp14:anchorId="1B7C36EF" wp14:editId="3E79BA00">
            <wp:extent cx="5949950" cy="92544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9254490"/>
                    </a:xfrm>
                    <a:prstGeom prst="rect">
                      <a:avLst/>
                    </a:prstGeom>
                    <a:noFill/>
                  </pic:spPr>
                </pic:pic>
              </a:graphicData>
            </a:graphic>
          </wp:inline>
        </w:drawing>
      </w:r>
    </w:p>
    <w:p w14:paraId="3AB0D729" w14:textId="6F7F7A62" w:rsidR="001D2D83" w:rsidRPr="00B96EF7" w:rsidRDefault="00277174" w:rsidP="005D5D77">
      <w:pPr>
        <w:adjustRightInd w:val="0"/>
        <w:snapToGrid w:val="0"/>
        <w:spacing w:line="360" w:lineRule="auto"/>
        <w:jc w:val="both"/>
        <w:rPr>
          <w:rStyle w:val="a3"/>
          <w:rFonts w:ascii="Book Antiqua" w:hAnsi="Book Antiqua" w:cs="Times New Roman"/>
          <w:i w:val="0"/>
          <w:iCs w:val="0"/>
          <w:color w:val="00000A"/>
        </w:rPr>
      </w:pPr>
      <w:r w:rsidRPr="00B96EF7">
        <w:rPr>
          <w:rFonts w:ascii="Book Antiqua" w:hAnsi="Book Antiqua" w:cs="Times New Roman"/>
          <w:b/>
          <w:bCs/>
        </w:rPr>
        <w:lastRenderedPageBreak/>
        <w:t>Figure 4</w:t>
      </w:r>
      <w:r w:rsidRPr="00B96EF7">
        <w:rPr>
          <w:rFonts w:ascii="Book Antiqua" w:hAnsi="Book Antiqua" w:cs="Times New Roman"/>
        </w:rPr>
        <w:t xml:space="preserve"> </w:t>
      </w:r>
      <w:r w:rsidR="003807F5" w:rsidRPr="00B96EF7">
        <w:rPr>
          <w:rFonts w:ascii="Book Antiqua" w:hAnsi="Book Antiqua" w:cs="Times New Roman"/>
          <w:b/>
        </w:rPr>
        <w:t xml:space="preserve">MicroRNA-target interaction networks. </w:t>
      </w:r>
      <w:r w:rsidR="00E76E5C" w:rsidRPr="00B96EF7">
        <w:rPr>
          <w:rFonts w:ascii="Book Antiqua" w:hAnsi="Book Antiqua" w:cs="Times New Roman"/>
        </w:rPr>
        <w:t>A:</w:t>
      </w:r>
      <w:r w:rsidR="00E76E5C" w:rsidRPr="00B96EF7">
        <w:rPr>
          <w:rFonts w:ascii="Book Antiqua" w:hAnsi="Book Antiqua"/>
        </w:rPr>
        <w:t xml:space="preserve"> </w:t>
      </w:r>
      <w:r w:rsidR="00E76E5C" w:rsidRPr="00B96EF7">
        <w:rPr>
          <w:rFonts w:ascii="Book Antiqua" w:hAnsi="Book Antiqua" w:cs="Times New Roman"/>
        </w:rPr>
        <w:t>Up-regulated; B:</w:t>
      </w:r>
      <w:r w:rsidR="00E76E5C" w:rsidRPr="00B96EF7">
        <w:rPr>
          <w:rFonts w:ascii="Book Antiqua" w:hAnsi="Book Antiqua"/>
        </w:rPr>
        <w:t xml:space="preserve"> </w:t>
      </w:r>
      <w:r w:rsidR="00E76E5C" w:rsidRPr="00B96EF7">
        <w:rPr>
          <w:rFonts w:ascii="Book Antiqua" w:hAnsi="Book Antiqua" w:cs="Times New Roman"/>
        </w:rPr>
        <w:t>Down-regulated.</w:t>
      </w:r>
      <w:r w:rsidR="00E76E5C" w:rsidRPr="00B96EF7">
        <w:rPr>
          <w:rFonts w:ascii="Book Antiqua" w:hAnsi="Book Antiqua" w:cs="Times New Roman"/>
          <w:b/>
        </w:rPr>
        <w:t xml:space="preserve"> </w:t>
      </w:r>
      <w:r w:rsidR="00F011D4" w:rsidRPr="00B96EF7">
        <w:rPr>
          <w:rFonts w:ascii="Book Antiqua" w:hAnsi="Book Antiqua" w:cs="Times New Roman"/>
        </w:rPr>
        <w:t>M</w:t>
      </w:r>
      <w:r w:rsidRPr="00B96EF7">
        <w:rPr>
          <w:rFonts w:ascii="Book Antiqua" w:hAnsi="Book Antiqua" w:cs="Times New Roman"/>
        </w:rPr>
        <w:t>i</w:t>
      </w:r>
      <w:r w:rsidR="00F011D4" w:rsidRPr="00B96EF7">
        <w:rPr>
          <w:rFonts w:ascii="Book Antiqua" w:hAnsi="Book Antiqua" w:cs="Times New Roman"/>
        </w:rPr>
        <w:t>cro</w:t>
      </w:r>
      <w:r w:rsidRPr="00B96EF7">
        <w:rPr>
          <w:rFonts w:ascii="Book Antiqua" w:hAnsi="Book Antiqua" w:cs="Times New Roman"/>
        </w:rPr>
        <w:t>RNA</w:t>
      </w:r>
      <w:r w:rsidR="00F011D4" w:rsidRPr="00B96EF7">
        <w:rPr>
          <w:rFonts w:ascii="Book Antiqua" w:hAnsi="Book Antiqua" w:cs="Times New Roman"/>
        </w:rPr>
        <w:t xml:space="preserve"> (miRNA)</w:t>
      </w:r>
      <w:r w:rsidRPr="00B96EF7">
        <w:rPr>
          <w:rFonts w:ascii="Book Antiqua" w:hAnsi="Book Antiqua" w:cs="Times New Roman"/>
          <w:cs/>
        </w:rPr>
        <w:t>-</w:t>
      </w:r>
      <w:r w:rsidRPr="00B96EF7">
        <w:rPr>
          <w:rFonts w:ascii="Book Antiqua" w:hAnsi="Book Antiqua" w:cs="Times New Roman"/>
        </w:rPr>
        <w:t xml:space="preserve">target interaction networks of 7 </w:t>
      </w:r>
      <w:bookmarkStart w:id="38" w:name="OLE_LINK23"/>
      <w:bookmarkStart w:id="39" w:name="OLE_LINK24"/>
      <w:r w:rsidRPr="00B96EF7">
        <w:rPr>
          <w:rFonts w:ascii="Book Antiqua" w:hAnsi="Book Antiqua" w:cs="Times New Roman"/>
        </w:rPr>
        <w:t>up</w:t>
      </w:r>
      <w:r w:rsidRPr="00B96EF7">
        <w:rPr>
          <w:rFonts w:ascii="Book Antiqua" w:hAnsi="Book Antiqua" w:cs="Times New Roman"/>
          <w:cs/>
        </w:rPr>
        <w:t>-</w:t>
      </w:r>
      <w:r w:rsidRPr="00B96EF7">
        <w:rPr>
          <w:rFonts w:ascii="Book Antiqua" w:hAnsi="Book Antiqua" w:cs="Times New Roman"/>
        </w:rPr>
        <w:t>regulated</w:t>
      </w:r>
      <w:bookmarkEnd w:id="38"/>
      <w:bookmarkEnd w:id="39"/>
      <w:r w:rsidRPr="00B96EF7">
        <w:rPr>
          <w:rFonts w:ascii="Book Antiqua" w:hAnsi="Book Antiqua" w:cs="Times New Roman"/>
        </w:rPr>
        <w:t xml:space="preserve"> and 9 </w:t>
      </w:r>
      <w:bookmarkStart w:id="40" w:name="OLE_LINK25"/>
      <w:r w:rsidRPr="00B96EF7">
        <w:rPr>
          <w:rFonts w:ascii="Book Antiqua" w:hAnsi="Book Antiqua" w:cs="Times New Roman"/>
        </w:rPr>
        <w:t>down</w:t>
      </w:r>
      <w:r w:rsidRPr="00B96EF7">
        <w:rPr>
          <w:rFonts w:ascii="Book Antiqua" w:hAnsi="Book Antiqua" w:cs="Times New Roman"/>
          <w:cs/>
        </w:rPr>
        <w:t>-</w:t>
      </w:r>
      <w:r w:rsidRPr="00B96EF7">
        <w:rPr>
          <w:rFonts w:ascii="Book Antiqua" w:hAnsi="Book Antiqua" w:cs="Times New Roman"/>
        </w:rPr>
        <w:t>regulated</w:t>
      </w:r>
      <w:r w:rsidR="008C7002" w:rsidRPr="00B96EF7">
        <w:rPr>
          <w:rFonts w:ascii="Book Antiqua" w:hAnsi="Book Antiqua" w:cs="Times New Roman"/>
        </w:rPr>
        <w:t xml:space="preserve"> </w:t>
      </w:r>
      <w:bookmarkEnd w:id="40"/>
      <w:r w:rsidRPr="00B96EF7">
        <w:rPr>
          <w:rFonts w:ascii="Book Antiqua" w:hAnsi="Book Antiqua" w:cs="Times New Roman"/>
        </w:rPr>
        <w:t xml:space="preserve">miRNAs associating in </w:t>
      </w:r>
      <w:bookmarkStart w:id="41" w:name="OLE_LINK37"/>
      <w:bookmarkStart w:id="42" w:name="OLE_LINK38"/>
      <w:r w:rsidR="0029645D" w:rsidRPr="00B96EF7">
        <w:rPr>
          <w:rStyle w:val="a3"/>
          <w:rFonts w:ascii="Book Antiqua" w:eastAsia="Calibri" w:hAnsi="Book Antiqua" w:cs="Times New Roman"/>
          <w:i w:val="0"/>
          <w:iCs w:val="0"/>
          <w:color w:val="00000A"/>
          <w:lang w:eastAsia="en-US"/>
        </w:rPr>
        <w:t>phosphatidylinositol-3 kinases</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Akt</w:t>
      </w:r>
      <w:bookmarkEnd w:id="41"/>
      <w:bookmarkEnd w:id="42"/>
      <w:r w:rsidRPr="00B96EF7">
        <w:rPr>
          <w:rStyle w:val="a3"/>
          <w:rFonts w:ascii="Book Antiqua" w:eastAsia="Calibri" w:hAnsi="Book Antiqua" w:cs="Times New Roman"/>
          <w:i w:val="0"/>
          <w:iCs w:val="0"/>
          <w:color w:val="00000A"/>
          <w:lang w:eastAsia="en-US"/>
        </w:rPr>
        <w:t xml:space="preserve">, </w:t>
      </w:r>
      <w:r w:rsidR="0006046D" w:rsidRPr="00B96EF7">
        <w:rPr>
          <w:rStyle w:val="a3"/>
          <w:rFonts w:ascii="Book Antiqua" w:eastAsia="Calibri" w:hAnsi="Book Antiqua" w:cs="Times New Roman"/>
          <w:i w:val="0"/>
          <w:iCs w:val="0"/>
          <w:color w:val="00000A"/>
          <w:lang w:eastAsia="en-US"/>
        </w:rPr>
        <w:t>mitogen-activated protein kinase</w:t>
      </w:r>
      <w:r w:rsidRPr="00B96EF7">
        <w:rPr>
          <w:rStyle w:val="a3"/>
          <w:rFonts w:ascii="Book Antiqua" w:eastAsia="Calibri" w:hAnsi="Book Antiqua" w:cs="Times New Roman"/>
          <w:i w:val="0"/>
          <w:iCs w:val="0"/>
          <w:color w:val="00000A"/>
          <w:lang w:eastAsia="en-US"/>
        </w:rPr>
        <w:t xml:space="preserve">, and </w:t>
      </w:r>
      <w:bookmarkStart w:id="43" w:name="OLE_LINK42"/>
      <w:bookmarkStart w:id="44" w:name="OLE_LINK43"/>
      <w:r w:rsidRPr="00B96EF7">
        <w:rPr>
          <w:rStyle w:val="a3"/>
          <w:rFonts w:ascii="Book Antiqua" w:eastAsia="Calibri" w:hAnsi="Book Antiqua" w:cs="Times New Roman"/>
          <w:i w:val="0"/>
          <w:iCs w:val="0"/>
          <w:color w:val="00000A"/>
          <w:lang w:eastAsia="en-US"/>
        </w:rPr>
        <w:t>Ras</w:t>
      </w:r>
      <w:bookmarkEnd w:id="43"/>
      <w:bookmarkEnd w:id="44"/>
      <w:r w:rsidRPr="00B96EF7">
        <w:rPr>
          <w:rStyle w:val="a3"/>
          <w:rFonts w:ascii="Book Antiqua" w:eastAsia="Calibri" w:hAnsi="Book Antiqua" w:cs="Times New Roman"/>
          <w:i w:val="0"/>
          <w:iCs w:val="0"/>
          <w:color w:val="00000A"/>
          <w:lang w:eastAsia="en-US"/>
        </w:rPr>
        <w:t xml:space="preserve"> signaling pathways based on pathway enrichment analysis </w:t>
      </w:r>
      <w:r w:rsidRPr="00B96EF7">
        <w:rPr>
          <w:rStyle w:val="a3"/>
          <w:rFonts w:ascii="Book Antiqua" w:eastAsia="Calibri" w:hAnsi="Book Antiqua" w:cs="Times New Roman"/>
          <w:iCs w:val="0"/>
          <w:color w:val="00000A"/>
          <w:lang w:eastAsia="en-US"/>
        </w:rPr>
        <w:t>via</w:t>
      </w:r>
      <w:r w:rsidRPr="00B96EF7">
        <w:rPr>
          <w:rStyle w:val="a3"/>
          <w:rFonts w:ascii="Book Antiqua" w:eastAsia="Calibri" w:hAnsi="Book Antiqua" w:cs="Times New Roman"/>
          <w:i w:val="0"/>
          <w:iCs w:val="0"/>
          <w:color w:val="00000A"/>
          <w:lang w:eastAsia="en-US"/>
        </w:rPr>
        <w:t xml:space="preserve"> DIANA miRPath v</w:t>
      </w:r>
      <w:r w:rsidR="003807F5" w:rsidRPr="00B96EF7">
        <w:rPr>
          <w:rStyle w:val="a3"/>
          <w:rFonts w:ascii="Book Antiqua" w:hAnsi="Book Antiqua" w:cs="Times New Roman"/>
          <w:i w:val="0"/>
          <w:iCs w:val="0"/>
          <w:color w:val="00000A"/>
        </w:rPr>
        <w:t xml:space="preserve">ersion </w:t>
      </w:r>
      <w:r w:rsidRPr="00B96EF7">
        <w:rPr>
          <w:rStyle w:val="a3"/>
          <w:rFonts w:ascii="Book Antiqua" w:eastAsia="Calibri" w:hAnsi="Book Antiqua" w:cs="Times New Roman"/>
          <w:i w:val="0"/>
          <w:iCs w:val="0"/>
          <w:color w:val="00000A"/>
          <w:lang w:eastAsia="en-US"/>
        </w:rPr>
        <w:t>3</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0</w:t>
      </w:r>
      <w:r w:rsidRPr="00B96EF7">
        <w:rPr>
          <w:rStyle w:val="a3"/>
          <w:rFonts w:ascii="Book Antiqua" w:eastAsia="Calibri" w:hAnsi="Book Antiqua" w:cs="Times New Roman"/>
          <w:i w:val="0"/>
          <w:iCs w:val="0"/>
          <w:color w:val="00000A"/>
          <w:cs/>
          <w:lang w:eastAsia="en-US"/>
        </w:rPr>
        <w:t xml:space="preserve">. </w:t>
      </w:r>
      <w:r w:rsidRPr="00B96EF7">
        <w:rPr>
          <w:rStyle w:val="a3"/>
          <w:rFonts w:ascii="Book Antiqua" w:eastAsia="Calibri" w:hAnsi="Book Antiqua" w:cs="Times New Roman"/>
          <w:i w:val="0"/>
          <w:iCs w:val="0"/>
          <w:color w:val="00000A"/>
          <w:lang w:eastAsia="en-US"/>
        </w:rPr>
        <w:t>Blue and red lines indicate the miRNA</w:t>
      </w:r>
      <w:r w:rsidRPr="00B96EF7">
        <w:rPr>
          <w:rStyle w:val="a3"/>
          <w:rFonts w:ascii="Book Antiqua" w:eastAsia="Calibri" w:hAnsi="Book Antiqua" w:cs="Times New Roman"/>
          <w:i w:val="0"/>
          <w:iCs w:val="0"/>
          <w:color w:val="00000A"/>
          <w:cs/>
          <w:lang w:eastAsia="en-US"/>
        </w:rPr>
        <w:t>-</w:t>
      </w:r>
      <w:r w:rsidRPr="00B96EF7">
        <w:rPr>
          <w:rStyle w:val="a3"/>
          <w:rFonts w:ascii="Book Antiqua" w:eastAsia="Calibri" w:hAnsi="Book Antiqua" w:cs="Times New Roman"/>
          <w:i w:val="0"/>
          <w:iCs w:val="0"/>
          <w:color w:val="00000A"/>
          <w:lang w:eastAsia="en-US"/>
        </w:rPr>
        <w:t>target prediction or information based on TargetScan and miRTarBase databases, respectively</w:t>
      </w:r>
      <w:r w:rsidRPr="00B96EF7">
        <w:rPr>
          <w:rStyle w:val="a3"/>
          <w:rFonts w:ascii="Book Antiqua" w:eastAsia="Calibri" w:hAnsi="Book Antiqua" w:cs="Times New Roman"/>
          <w:i w:val="0"/>
          <w:iCs w:val="0"/>
          <w:color w:val="00000A"/>
          <w:cs/>
          <w:lang w:eastAsia="en-US"/>
        </w:rPr>
        <w:t>.</w:t>
      </w:r>
      <w:r w:rsidR="0006046D" w:rsidRPr="00B96EF7">
        <w:rPr>
          <w:rFonts w:ascii="Book Antiqua" w:hAnsi="Book Antiqua"/>
        </w:rPr>
        <w:t xml:space="preserve"> </w:t>
      </w:r>
      <w:bookmarkStart w:id="45" w:name="OLE_LINK50"/>
      <w:bookmarkStart w:id="46" w:name="OLE_LINK51"/>
      <w:bookmarkStart w:id="47" w:name="OLE_LINK52"/>
      <w:bookmarkStart w:id="48" w:name="OLE_LINK58"/>
      <w:bookmarkStart w:id="49" w:name="OLE_LINK68"/>
      <w:r w:rsidR="0006046D" w:rsidRPr="00B96EF7">
        <w:rPr>
          <w:rFonts w:ascii="Book Antiqua" w:hAnsi="Book Antiqua"/>
        </w:rPr>
        <w:t xml:space="preserve">PI3K: </w:t>
      </w:r>
      <w:r w:rsidR="0006046D" w:rsidRPr="00B96EF7">
        <w:rPr>
          <w:rStyle w:val="a3"/>
          <w:rFonts w:ascii="Book Antiqua" w:hAnsi="Book Antiqua" w:cs="Times New Roman"/>
          <w:i w:val="0"/>
          <w:iCs w:val="0"/>
          <w:color w:val="00000A"/>
        </w:rPr>
        <w:t>P</w:t>
      </w:r>
      <w:r w:rsidR="0006046D" w:rsidRPr="00B96EF7">
        <w:rPr>
          <w:rStyle w:val="a3"/>
          <w:rFonts w:ascii="Book Antiqua" w:eastAsia="Calibri" w:hAnsi="Book Antiqua" w:cs="Times New Roman"/>
          <w:i w:val="0"/>
          <w:iCs w:val="0"/>
          <w:color w:val="00000A"/>
          <w:lang w:eastAsia="en-US"/>
        </w:rPr>
        <w:t>hosphatidylinositol-3 kinases</w:t>
      </w:r>
      <w:r w:rsidR="0006046D" w:rsidRPr="00B96EF7">
        <w:rPr>
          <w:rStyle w:val="a3"/>
          <w:rFonts w:ascii="Book Antiqua" w:hAnsi="Book Antiqua" w:cs="Times New Roman"/>
          <w:i w:val="0"/>
          <w:iCs w:val="0"/>
          <w:color w:val="00000A"/>
        </w:rPr>
        <w:t>;</w:t>
      </w:r>
      <w:r w:rsidR="0006046D" w:rsidRPr="00B96EF7">
        <w:rPr>
          <w:rStyle w:val="a3"/>
          <w:rFonts w:ascii="Book Antiqua" w:eastAsia="Calibri" w:hAnsi="Book Antiqua" w:cs="Times New Roman"/>
          <w:i w:val="0"/>
          <w:iCs w:val="0"/>
          <w:color w:val="00000A"/>
          <w:lang w:eastAsia="en-US"/>
        </w:rPr>
        <w:t xml:space="preserve"> </w:t>
      </w:r>
      <w:r w:rsidR="0006046D" w:rsidRPr="00B96EF7">
        <w:rPr>
          <w:rStyle w:val="a3"/>
          <w:rFonts w:ascii="Book Antiqua" w:hAnsi="Book Antiqua" w:cs="Times New Roman"/>
          <w:i w:val="0"/>
          <w:iCs w:val="0"/>
          <w:color w:val="00000A"/>
        </w:rPr>
        <w:t>MAPK: Mitogen-activated protein kinase</w:t>
      </w:r>
      <w:r w:rsidR="00DD048C" w:rsidRPr="00B96EF7">
        <w:rPr>
          <w:rStyle w:val="a3"/>
          <w:rFonts w:ascii="Book Antiqua" w:hAnsi="Book Antiqua" w:cs="Times New Roman"/>
          <w:i w:val="0"/>
          <w:iCs w:val="0"/>
          <w:color w:val="00000A"/>
        </w:rPr>
        <w:t>.</w:t>
      </w:r>
    </w:p>
    <w:bookmarkEnd w:id="45"/>
    <w:bookmarkEnd w:id="46"/>
    <w:bookmarkEnd w:id="47"/>
    <w:bookmarkEnd w:id="48"/>
    <w:bookmarkEnd w:id="49"/>
    <w:p w14:paraId="3E85AC6D" w14:textId="6B15F2EA"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hAnsi="Book Antiqua" w:cs="Times New Roman"/>
          <w:cs/>
        </w:rPr>
        <w:br w:type="page"/>
      </w:r>
    </w:p>
    <w:p w14:paraId="649ED97D" w14:textId="66BA12F7"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lastRenderedPageBreak/>
        <w:t>Table 1</w:t>
      </w:r>
      <w:r w:rsidRPr="00B96EF7">
        <w:rPr>
          <w:rFonts w:ascii="Book Antiqua" w:hAnsi="Book Antiqua" w:cs="Times New Roman"/>
        </w:rPr>
        <w:t xml:space="preserve"> </w:t>
      </w:r>
      <w:r w:rsidRPr="00B96EF7">
        <w:rPr>
          <w:rFonts w:ascii="Book Antiqua" w:hAnsi="Book Antiqua" w:cs="Times New Roman"/>
          <w:b/>
        </w:rPr>
        <w:t>Summary of mi</w:t>
      </w:r>
      <w:r w:rsidR="00F011D4" w:rsidRPr="00B96EF7">
        <w:rPr>
          <w:rFonts w:ascii="Book Antiqua" w:hAnsi="Book Antiqua" w:cs="Times New Roman"/>
          <w:b/>
        </w:rPr>
        <w:t>cro</w:t>
      </w:r>
      <w:r w:rsidRPr="00B96EF7">
        <w:rPr>
          <w:rFonts w:ascii="Book Antiqua" w:hAnsi="Book Antiqua" w:cs="Times New Roman"/>
          <w:b/>
        </w:rPr>
        <w:t>RNA</w:t>
      </w:r>
      <w:r w:rsidR="00F011D4" w:rsidRPr="00B96EF7">
        <w:rPr>
          <w:rFonts w:ascii="Book Antiqua" w:hAnsi="Book Antiqua" w:cs="Times New Roman"/>
          <w:b/>
        </w:rPr>
        <w:t xml:space="preserve"> </w:t>
      </w:r>
      <w:r w:rsidRPr="00B96EF7">
        <w:rPr>
          <w:rFonts w:ascii="Book Antiqua" w:hAnsi="Book Antiqua" w:cs="Times New Roman"/>
          <w:b/>
        </w:rPr>
        <w:t>microarray datasets used in this study</w:t>
      </w:r>
    </w:p>
    <w:tbl>
      <w:tblPr>
        <w:tblW w:w="8919" w:type="dxa"/>
        <w:tblInd w:w="153" w:type="dxa"/>
        <w:tblBorders>
          <w:top w:val="single" w:sz="2" w:space="0" w:color="000000"/>
        </w:tblBorders>
        <w:tblCellMar>
          <w:top w:w="55" w:type="dxa"/>
          <w:left w:w="55" w:type="dxa"/>
          <w:bottom w:w="55" w:type="dxa"/>
          <w:right w:w="55" w:type="dxa"/>
        </w:tblCellMar>
        <w:tblLook w:val="04A0" w:firstRow="1" w:lastRow="0" w:firstColumn="1" w:lastColumn="0" w:noHBand="0" w:noVBand="1"/>
      </w:tblPr>
      <w:tblGrid>
        <w:gridCol w:w="1168"/>
        <w:gridCol w:w="1071"/>
        <w:gridCol w:w="900"/>
        <w:gridCol w:w="1093"/>
        <w:gridCol w:w="4687"/>
      </w:tblGrid>
      <w:tr w:rsidR="003943D2" w:rsidRPr="00B96EF7" w14:paraId="591A20AB" w14:textId="77777777" w:rsidTr="003943D2">
        <w:tc>
          <w:tcPr>
            <w:tcW w:w="1168" w:type="dxa"/>
            <w:vMerge w:val="restart"/>
            <w:tcBorders>
              <w:top w:val="single" w:sz="2" w:space="0" w:color="000000"/>
            </w:tcBorders>
            <w:shd w:val="clear" w:color="auto" w:fill="auto"/>
            <w:vAlign w:val="center"/>
          </w:tcPr>
          <w:p w14:paraId="3D0A6DEC" w14:textId="77777777" w:rsidR="003943D2" w:rsidRPr="00B96EF7" w:rsidRDefault="003943D2" w:rsidP="005D5D77">
            <w:pPr>
              <w:pStyle w:val="TableContents"/>
              <w:adjustRightInd w:val="0"/>
              <w:snapToGrid w:val="0"/>
              <w:spacing w:line="360" w:lineRule="auto"/>
              <w:jc w:val="both"/>
              <w:rPr>
                <w:rFonts w:ascii="Book Antiqua" w:hAnsi="Book Antiqua" w:cs="Times New Roman"/>
                <w:b/>
                <w:bCs/>
              </w:rPr>
            </w:pPr>
            <w:r w:rsidRPr="00B96EF7">
              <w:rPr>
                <w:rFonts w:ascii="Book Antiqua" w:hAnsi="Book Antiqua" w:cs="Times New Roman"/>
                <w:b/>
                <w:bCs/>
              </w:rPr>
              <w:t>Dataset</w:t>
            </w:r>
          </w:p>
        </w:tc>
        <w:tc>
          <w:tcPr>
            <w:tcW w:w="1071" w:type="dxa"/>
            <w:vMerge w:val="restart"/>
            <w:tcBorders>
              <w:top w:val="single" w:sz="2" w:space="0" w:color="000000"/>
            </w:tcBorders>
            <w:shd w:val="clear" w:color="auto" w:fill="auto"/>
            <w:vAlign w:val="center"/>
          </w:tcPr>
          <w:p w14:paraId="5427C495" w14:textId="77777777" w:rsidR="003943D2" w:rsidRPr="00B96EF7" w:rsidRDefault="003943D2" w:rsidP="005D5D77">
            <w:pPr>
              <w:pStyle w:val="TableContents"/>
              <w:adjustRightInd w:val="0"/>
              <w:snapToGrid w:val="0"/>
              <w:spacing w:line="360" w:lineRule="auto"/>
              <w:jc w:val="both"/>
              <w:rPr>
                <w:rFonts w:ascii="Book Antiqua" w:hAnsi="Book Antiqua" w:cs="Times New Roman"/>
                <w:b/>
                <w:bCs/>
              </w:rPr>
            </w:pPr>
            <w:r w:rsidRPr="00B96EF7">
              <w:rPr>
                <w:rFonts w:ascii="Book Antiqua" w:hAnsi="Book Antiqua" w:cs="Times New Roman"/>
                <w:b/>
                <w:bCs/>
              </w:rPr>
              <w:t>Sample type</w:t>
            </w:r>
          </w:p>
        </w:tc>
        <w:tc>
          <w:tcPr>
            <w:tcW w:w="1993" w:type="dxa"/>
            <w:gridSpan w:val="2"/>
            <w:tcBorders>
              <w:top w:val="single" w:sz="2" w:space="0" w:color="000000"/>
            </w:tcBorders>
            <w:shd w:val="clear" w:color="auto" w:fill="auto"/>
            <w:vAlign w:val="center"/>
          </w:tcPr>
          <w:p w14:paraId="14AD7DC5" w14:textId="77777777" w:rsidR="003943D2" w:rsidRPr="00B96EF7" w:rsidRDefault="003943D2" w:rsidP="005D5D77">
            <w:pPr>
              <w:pStyle w:val="TableContents"/>
              <w:adjustRightInd w:val="0"/>
              <w:snapToGrid w:val="0"/>
              <w:spacing w:line="360" w:lineRule="auto"/>
              <w:jc w:val="both"/>
              <w:rPr>
                <w:rFonts w:ascii="Book Antiqua" w:hAnsi="Book Antiqua" w:cs="Times New Roman"/>
                <w:b/>
                <w:bCs/>
              </w:rPr>
            </w:pPr>
            <w:r w:rsidRPr="00B96EF7">
              <w:rPr>
                <w:rFonts w:ascii="Book Antiqua" w:hAnsi="Book Antiqua" w:cs="Times New Roman"/>
                <w:b/>
                <w:bCs/>
              </w:rPr>
              <w:t>Number of samples</w:t>
            </w:r>
          </w:p>
        </w:tc>
        <w:tc>
          <w:tcPr>
            <w:tcW w:w="4687" w:type="dxa"/>
            <w:vMerge w:val="restart"/>
            <w:tcBorders>
              <w:top w:val="single" w:sz="2" w:space="0" w:color="000000"/>
            </w:tcBorders>
            <w:shd w:val="clear" w:color="auto" w:fill="auto"/>
            <w:vAlign w:val="center"/>
          </w:tcPr>
          <w:p w14:paraId="5EBEA8C9" w14:textId="77777777" w:rsidR="003943D2" w:rsidRPr="00B96EF7" w:rsidRDefault="003943D2" w:rsidP="005D5D77">
            <w:pPr>
              <w:pStyle w:val="TableContents"/>
              <w:adjustRightInd w:val="0"/>
              <w:snapToGrid w:val="0"/>
              <w:spacing w:line="360" w:lineRule="auto"/>
              <w:jc w:val="both"/>
              <w:rPr>
                <w:rFonts w:ascii="Book Antiqua" w:hAnsi="Book Antiqua" w:cs="Times New Roman"/>
                <w:b/>
                <w:bCs/>
              </w:rPr>
            </w:pPr>
            <w:r w:rsidRPr="00B96EF7">
              <w:rPr>
                <w:rFonts w:ascii="Book Antiqua" w:hAnsi="Book Antiqua" w:cs="Times New Roman"/>
                <w:b/>
                <w:bCs/>
              </w:rPr>
              <w:t>Microarray platform</w:t>
            </w:r>
          </w:p>
        </w:tc>
      </w:tr>
      <w:tr w:rsidR="003943D2" w:rsidRPr="00B96EF7" w14:paraId="1CAF48BA" w14:textId="77777777" w:rsidTr="003943D2">
        <w:tc>
          <w:tcPr>
            <w:tcW w:w="1168" w:type="dxa"/>
            <w:vMerge/>
            <w:tcBorders>
              <w:top w:val="single" w:sz="2" w:space="0" w:color="000000"/>
            </w:tcBorders>
            <w:shd w:val="clear" w:color="auto" w:fill="auto"/>
            <w:vAlign w:val="center"/>
          </w:tcPr>
          <w:p w14:paraId="5A643010" w14:textId="77777777" w:rsidR="003943D2" w:rsidRPr="00B96EF7" w:rsidRDefault="003943D2" w:rsidP="005D5D77">
            <w:pPr>
              <w:adjustRightInd w:val="0"/>
              <w:snapToGrid w:val="0"/>
              <w:spacing w:line="360" w:lineRule="auto"/>
              <w:jc w:val="both"/>
              <w:rPr>
                <w:rFonts w:ascii="Book Antiqua" w:hAnsi="Book Antiqua" w:cs="Times New Roman"/>
              </w:rPr>
            </w:pPr>
          </w:p>
        </w:tc>
        <w:tc>
          <w:tcPr>
            <w:tcW w:w="1071" w:type="dxa"/>
            <w:vMerge/>
            <w:tcBorders>
              <w:top w:val="single" w:sz="2" w:space="0" w:color="000000"/>
            </w:tcBorders>
            <w:shd w:val="clear" w:color="auto" w:fill="auto"/>
            <w:vAlign w:val="center"/>
          </w:tcPr>
          <w:p w14:paraId="5094BDE3" w14:textId="77777777" w:rsidR="003943D2" w:rsidRPr="00B96EF7" w:rsidRDefault="003943D2" w:rsidP="005D5D77">
            <w:pPr>
              <w:adjustRightInd w:val="0"/>
              <w:snapToGrid w:val="0"/>
              <w:spacing w:line="360" w:lineRule="auto"/>
              <w:jc w:val="both"/>
              <w:rPr>
                <w:rFonts w:ascii="Book Antiqua" w:hAnsi="Book Antiqua" w:cs="Times New Roman"/>
              </w:rPr>
            </w:pPr>
          </w:p>
        </w:tc>
        <w:tc>
          <w:tcPr>
            <w:tcW w:w="900" w:type="dxa"/>
            <w:tcBorders>
              <w:top w:val="single" w:sz="2" w:space="0" w:color="000000"/>
            </w:tcBorders>
            <w:shd w:val="clear" w:color="auto" w:fill="auto"/>
            <w:vAlign w:val="center"/>
          </w:tcPr>
          <w:p w14:paraId="754592C4" w14:textId="77777777" w:rsidR="003943D2" w:rsidRPr="00B96EF7" w:rsidRDefault="003943D2" w:rsidP="005D5D77">
            <w:pPr>
              <w:pStyle w:val="TableContents"/>
              <w:adjustRightInd w:val="0"/>
              <w:snapToGrid w:val="0"/>
              <w:spacing w:line="360" w:lineRule="auto"/>
              <w:jc w:val="both"/>
              <w:rPr>
                <w:rFonts w:ascii="Book Antiqua" w:hAnsi="Book Antiqua" w:cs="Times New Roman"/>
                <w:b/>
                <w:bCs/>
              </w:rPr>
            </w:pPr>
            <w:r w:rsidRPr="00B96EF7">
              <w:rPr>
                <w:rFonts w:ascii="Book Antiqua" w:hAnsi="Book Antiqua" w:cs="Times New Roman"/>
                <w:b/>
                <w:bCs/>
              </w:rPr>
              <w:t>CCA</w:t>
            </w:r>
          </w:p>
        </w:tc>
        <w:tc>
          <w:tcPr>
            <w:tcW w:w="1093" w:type="dxa"/>
            <w:tcBorders>
              <w:top w:val="single" w:sz="2" w:space="0" w:color="000000"/>
            </w:tcBorders>
            <w:shd w:val="clear" w:color="auto" w:fill="auto"/>
            <w:vAlign w:val="center"/>
          </w:tcPr>
          <w:p w14:paraId="091C5939" w14:textId="77777777" w:rsidR="003943D2" w:rsidRPr="00B96EF7" w:rsidRDefault="003943D2" w:rsidP="005D5D77">
            <w:pPr>
              <w:pStyle w:val="TableContents"/>
              <w:adjustRightInd w:val="0"/>
              <w:snapToGrid w:val="0"/>
              <w:spacing w:line="360" w:lineRule="auto"/>
              <w:jc w:val="both"/>
              <w:rPr>
                <w:rFonts w:ascii="Book Antiqua" w:hAnsi="Book Antiqua" w:cs="Times New Roman"/>
                <w:b/>
                <w:bCs/>
              </w:rPr>
            </w:pPr>
            <w:r w:rsidRPr="00B96EF7">
              <w:rPr>
                <w:rFonts w:ascii="Book Antiqua" w:hAnsi="Book Antiqua" w:cs="Times New Roman"/>
                <w:b/>
                <w:bCs/>
              </w:rPr>
              <w:t>Normal</w:t>
            </w:r>
          </w:p>
        </w:tc>
        <w:tc>
          <w:tcPr>
            <w:tcW w:w="4687" w:type="dxa"/>
            <w:vMerge/>
            <w:tcBorders>
              <w:top w:val="single" w:sz="2" w:space="0" w:color="000000"/>
            </w:tcBorders>
            <w:shd w:val="clear" w:color="auto" w:fill="auto"/>
            <w:vAlign w:val="center"/>
          </w:tcPr>
          <w:p w14:paraId="1F97A877" w14:textId="77777777" w:rsidR="003943D2" w:rsidRPr="00B96EF7" w:rsidRDefault="003943D2" w:rsidP="005D5D77">
            <w:pPr>
              <w:adjustRightInd w:val="0"/>
              <w:snapToGrid w:val="0"/>
              <w:spacing w:line="360" w:lineRule="auto"/>
              <w:jc w:val="both"/>
              <w:rPr>
                <w:rFonts w:ascii="Book Antiqua" w:hAnsi="Book Antiqua" w:cs="Times New Roman"/>
              </w:rPr>
            </w:pPr>
          </w:p>
        </w:tc>
      </w:tr>
      <w:tr w:rsidR="003943D2" w:rsidRPr="00B96EF7" w14:paraId="0FA0F1A5" w14:textId="77777777" w:rsidTr="003943D2">
        <w:tc>
          <w:tcPr>
            <w:tcW w:w="1168" w:type="dxa"/>
            <w:tcBorders>
              <w:top w:val="single" w:sz="2" w:space="0" w:color="000000"/>
            </w:tcBorders>
            <w:shd w:val="clear" w:color="auto" w:fill="auto"/>
          </w:tcPr>
          <w:p w14:paraId="0B85CD1B"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GSE32958</w:t>
            </w:r>
          </w:p>
        </w:tc>
        <w:tc>
          <w:tcPr>
            <w:tcW w:w="1071" w:type="dxa"/>
            <w:tcBorders>
              <w:top w:val="single" w:sz="2" w:space="0" w:color="000000"/>
            </w:tcBorders>
            <w:shd w:val="clear" w:color="auto" w:fill="auto"/>
          </w:tcPr>
          <w:p w14:paraId="271A4DDE"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Tissue</w:t>
            </w:r>
          </w:p>
        </w:tc>
        <w:tc>
          <w:tcPr>
            <w:tcW w:w="900" w:type="dxa"/>
            <w:tcBorders>
              <w:top w:val="single" w:sz="2" w:space="0" w:color="000000"/>
            </w:tcBorders>
            <w:shd w:val="clear" w:color="auto" w:fill="auto"/>
          </w:tcPr>
          <w:p w14:paraId="3729F4F2"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19</w:t>
            </w:r>
          </w:p>
        </w:tc>
        <w:tc>
          <w:tcPr>
            <w:tcW w:w="1093" w:type="dxa"/>
            <w:tcBorders>
              <w:top w:val="single" w:sz="2" w:space="0" w:color="000000"/>
            </w:tcBorders>
            <w:shd w:val="clear" w:color="auto" w:fill="auto"/>
          </w:tcPr>
          <w:p w14:paraId="5FA6C3B3"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5</w:t>
            </w:r>
          </w:p>
        </w:tc>
        <w:tc>
          <w:tcPr>
            <w:tcW w:w="4687" w:type="dxa"/>
            <w:tcBorders>
              <w:top w:val="single" w:sz="2" w:space="0" w:color="000000"/>
            </w:tcBorders>
            <w:shd w:val="clear" w:color="auto" w:fill="auto"/>
          </w:tcPr>
          <w:p w14:paraId="1BAE976D" w14:textId="1CCA6690"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 xml:space="preserve">Nanostring nCounter </w:t>
            </w:r>
            <w:r w:rsidR="00AD2831" w:rsidRPr="00B96EF7">
              <w:rPr>
                <w:rFonts w:ascii="Book Antiqua" w:hAnsi="Book Antiqua" w:cs="Times New Roman"/>
              </w:rPr>
              <w:t>h</w:t>
            </w:r>
            <w:r w:rsidRPr="00B96EF7">
              <w:rPr>
                <w:rFonts w:ascii="Book Antiqua" w:hAnsi="Book Antiqua" w:cs="Times New Roman"/>
              </w:rPr>
              <w:t xml:space="preserve">uman miRNA </w:t>
            </w:r>
            <w:r w:rsidR="00AD2831" w:rsidRPr="00B96EF7">
              <w:rPr>
                <w:rFonts w:ascii="Book Antiqua" w:hAnsi="Book Antiqua" w:cs="Times New Roman"/>
              </w:rPr>
              <w:t>e</w:t>
            </w:r>
            <w:r w:rsidRPr="00B96EF7">
              <w:rPr>
                <w:rFonts w:ascii="Book Antiqua" w:hAnsi="Book Antiqua" w:cs="Times New Roman"/>
              </w:rPr>
              <w:t>xpression</w:t>
            </w:r>
          </w:p>
        </w:tc>
      </w:tr>
      <w:tr w:rsidR="003943D2" w:rsidRPr="00B96EF7" w14:paraId="5054BA66" w14:textId="77777777" w:rsidTr="003943D2">
        <w:tc>
          <w:tcPr>
            <w:tcW w:w="1168" w:type="dxa"/>
            <w:shd w:val="clear" w:color="auto" w:fill="auto"/>
          </w:tcPr>
          <w:p w14:paraId="2C6303DC"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GSE47396</w:t>
            </w:r>
          </w:p>
        </w:tc>
        <w:tc>
          <w:tcPr>
            <w:tcW w:w="1071" w:type="dxa"/>
            <w:shd w:val="clear" w:color="auto" w:fill="auto"/>
          </w:tcPr>
          <w:p w14:paraId="6D97DC3F"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Cell lines</w:t>
            </w:r>
          </w:p>
        </w:tc>
        <w:tc>
          <w:tcPr>
            <w:tcW w:w="900" w:type="dxa"/>
            <w:shd w:val="clear" w:color="auto" w:fill="auto"/>
          </w:tcPr>
          <w:p w14:paraId="75E9481B"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2</w:t>
            </w:r>
          </w:p>
        </w:tc>
        <w:tc>
          <w:tcPr>
            <w:tcW w:w="1093" w:type="dxa"/>
            <w:shd w:val="clear" w:color="auto" w:fill="auto"/>
          </w:tcPr>
          <w:p w14:paraId="11803151" w14:textId="59573883" w:rsidR="003943D2" w:rsidRPr="00B96EF7" w:rsidRDefault="003943D2" w:rsidP="005D5D77">
            <w:pPr>
              <w:pStyle w:val="TableContents"/>
              <w:adjustRightInd w:val="0"/>
              <w:snapToGrid w:val="0"/>
              <w:spacing w:line="360" w:lineRule="auto"/>
              <w:jc w:val="both"/>
              <w:rPr>
                <w:rFonts w:ascii="Book Antiqua" w:hAnsi="Book Antiqua" w:cs="Times New Roman"/>
              </w:rPr>
            </w:pPr>
          </w:p>
        </w:tc>
        <w:tc>
          <w:tcPr>
            <w:tcW w:w="4687" w:type="dxa"/>
            <w:shd w:val="clear" w:color="auto" w:fill="auto"/>
          </w:tcPr>
          <w:p w14:paraId="7DF0AD7D" w14:textId="09996DB5" w:rsidR="003943D2" w:rsidRPr="00B96EF7" w:rsidRDefault="00725333"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miRCURY LNA mi</w:t>
            </w:r>
            <w:r w:rsidR="003943D2" w:rsidRPr="00B96EF7">
              <w:rPr>
                <w:rFonts w:ascii="Book Antiqua" w:hAnsi="Book Antiqua" w:cs="Times New Roman"/>
              </w:rPr>
              <w:t>RNA Array, 5th generation</w:t>
            </w:r>
          </w:p>
        </w:tc>
      </w:tr>
      <w:tr w:rsidR="003943D2" w:rsidRPr="00B96EF7" w14:paraId="67688535" w14:textId="77777777" w:rsidTr="003943D2">
        <w:tc>
          <w:tcPr>
            <w:tcW w:w="1168" w:type="dxa"/>
            <w:shd w:val="clear" w:color="auto" w:fill="auto"/>
          </w:tcPr>
          <w:p w14:paraId="5D7FC0CE"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GSE47764</w:t>
            </w:r>
          </w:p>
        </w:tc>
        <w:tc>
          <w:tcPr>
            <w:tcW w:w="1071" w:type="dxa"/>
            <w:shd w:val="clear" w:color="auto" w:fill="auto"/>
          </w:tcPr>
          <w:p w14:paraId="0914924E"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Tissue</w:t>
            </w:r>
          </w:p>
        </w:tc>
        <w:tc>
          <w:tcPr>
            <w:tcW w:w="900" w:type="dxa"/>
            <w:shd w:val="clear" w:color="auto" w:fill="auto"/>
          </w:tcPr>
          <w:p w14:paraId="753D6A4A"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3</w:t>
            </w:r>
          </w:p>
        </w:tc>
        <w:tc>
          <w:tcPr>
            <w:tcW w:w="1093" w:type="dxa"/>
            <w:shd w:val="clear" w:color="auto" w:fill="auto"/>
          </w:tcPr>
          <w:p w14:paraId="50237C50"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3</w:t>
            </w:r>
          </w:p>
        </w:tc>
        <w:tc>
          <w:tcPr>
            <w:tcW w:w="4687" w:type="dxa"/>
            <w:shd w:val="clear" w:color="auto" w:fill="auto"/>
          </w:tcPr>
          <w:p w14:paraId="7C64E466" w14:textId="3F9684B6"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Agilent</w:t>
            </w:r>
            <w:r w:rsidRPr="00B96EF7">
              <w:rPr>
                <w:rFonts w:ascii="Book Antiqua" w:hAnsi="Book Antiqua" w:cs="Times New Roman"/>
                <w:cs/>
              </w:rPr>
              <w:t>-</w:t>
            </w:r>
            <w:r w:rsidRPr="00B96EF7">
              <w:rPr>
                <w:rFonts w:ascii="Book Antiqua" w:hAnsi="Book Antiqua" w:cs="Times New Roman"/>
              </w:rPr>
              <w:t xml:space="preserve">021827 </w:t>
            </w:r>
            <w:r w:rsidR="00AD2831" w:rsidRPr="00B96EF7">
              <w:rPr>
                <w:rFonts w:ascii="Book Antiqua" w:hAnsi="Book Antiqua" w:cs="Times New Roman"/>
              </w:rPr>
              <w:t>h</w:t>
            </w:r>
            <w:r w:rsidRPr="00B96EF7">
              <w:rPr>
                <w:rFonts w:ascii="Book Antiqua" w:hAnsi="Book Antiqua" w:cs="Times New Roman"/>
              </w:rPr>
              <w:t xml:space="preserve">uman miRNA </w:t>
            </w:r>
            <w:r w:rsidR="00AD2831" w:rsidRPr="00B96EF7">
              <w:rPr>
                <w:rFonts w:ascii="Book Antiqua" w:hAnsi="Book Antiqua" w:cs="Times New Roman"/>
              </w:rPr>
              <w:t>m</w:t>
            </w:r>
            <w:r w:rsidRPr="00B96EF7">
              <w:rPr>
                <w:rFonts w:ascii="Book Antiqua" w:hAnsi="Book Antiqua" w:cs="Times New Roman"/>
              </w:rPr>
              <w:t>icroarray</w:t>
            </w:r>
          </w:p>
        </w:tc>
      </w:tr>
      <w:tr w:rsidR="003943D2" w:rsidRPr="00B96EF7" w14:paraId="11985A91" w14:textId="77777777" w:rsidTr="003943D2">
        <w:tc>
          <w:tcPr>
            <w:tcW w:w="1168" w:type="dxa"/>
            <w:shd w:val="clear" w:color="auto" w:fill="auto"/>
          </w:tcPr>
          <w:p w14:paraId="2FCB25E9"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GSE50894</w:t>
            </w:r>
          </w:p>
        </w:tc>
        <w:tc>
          <w:tcPr>
            <w:tcW w:w="1071" w:type="dxa"/>
            <w:shd w:val="clear" w:color="auto" w:fill="auto"/>
          </w:tcPr>
          <w:p w14:paraId="1F7A2574"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Tissue</w:t>
            </w:r>
          </w:p>
        </w:tc>
        <w:tc>
          <w:tcPr>
            <w:tcW w:w="900" w:type="dxa"/>
            <w:shd w:val="clear" w:color="auto" w:fill="auto"/>
          </w:tcPr>
          <w:p w14:paraId="2BFB8365"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16</w:t>
            </w:r>
          </w:p>
        </w:tc>
        <w:tc>
          <w:tcPr>
            <w:tcW w:w="1093" w:type="dxa"/>
            <w:shd w:val="clear" w:color="auto" w:fill="auto"/>
          </w:tcPr>
          <w:p w14:paraId="6AEC92A1" w14:textId="021FDD79" w:rsidR="003943D2" w:rsidRPr="00B96EF7" w:rsidRDefault="003943D2" w:rsidP="005D5D77">
            <w:pPr>
              <w:pStyle w:val="TableContents"/>
              <w:adjustRightInd w:val="0"/>
              <w:snapToGrid w:val="0"/>
              <w:spacing w:line="360" w:lineRule="auto"/>
              <w:jc w:val="both"/>
              <w:rPr>
                <w:rFonts w:ascii="Book Antiqua" w:hAnsi="Book Antiqua" w:cs="Times New Roman"/>
              </w:rPr>
            </w:pPr>
          </w:p>
        </w:tc>
        <w:tc>
          <w:tcPr>
            <w:tcW w:w="4687" w:type="dxa"/>
            <w:shd w:val="clear" w:color="auto" w:fill="auto"/>
          </w:tcPr>
          <w:p w14:paraId="10C21BA2" w14:textId="64A1C8CA" w:rsidR="003943D2" w:rsidRPr="00B96EF7" w:rsidRDefault="003943D2" w:rsidP="00725333">
            <w:pPr>
              <w:adjustRightInd w:val="0"/>
              <w:snapToGrid w:val="0"/>
              <w:spacing w:line="360" w:lineRule="auto"/>
              <w:jc w:val="both"/>
              <w:rPr>
                <w:rFonts w:ascii="Book Antiqua" w:hAnsi="Book Antiqua" w:cs="Times New Roman"/>
              </w:rPr>
            </w:pPr>
            <w:r w:rsidRPr="00B96EF7">
              <w:rPr>
                <w:rFonts w:ascii="Book Antiqua" w:hAnsi="Book Antiqua" w:cs="Times New Roman"/>
              </w:rPr>
              <w:t xml:space="preserve">Exiqon miRCURY LNA miRNA array </w:t>
            </w:r>
            <w:bookmarkStart w:id="50" w:name="OLE_LINK35"/>
            <w:bookmarkStart w:id="51" w:name="OLE_LINK36"/>
            <w:r w:rsidR="00725333" w:rsidRPr="00B96EF7">
              <w:rPr>
                <w:rFonts w:ascii="Book Antiqua" w:hAnsi="Book Antiqua" w:cs="Times New Roman"/>
              </w:rPr>
              <w:t>version</w:t>
            </w:r>
            <w:bookmarkEnd w:id="50"/>
            <w:bookmarkEnd w:id="51"/>
            <w:r w:rsidR="00725333" w:rsidRPr="00B96EF7">
              <w:rPr>
                <w:rFonts w:ascii="Book Antiqua" w:hAnsi="Book Antiqua" w:cs="Times New Roman"/>
                <w:cs/>
              </w:rPr>
              <w:t xml:space="preserve"> </w:t>
            </w:r>
            <w:r w:rsidRPr="00B96EF7">
              <w:rPr>
                <w:rFonts w:ascii="Book Antiqua" w:hAnsi="Book Antiqua" w:cs="Times New Roman"/>
              </w:rPr>
              <w:t>10</w:t>
            </w:r>
            <w:r w:rsidRPr="00B96EF7">
              <w:rPr>
                <w:rFonts w:ascii="Book Antiqua" w:hAnsi="Book Antiqua" w:cs="Times New Roman"/>
                <w:cs/>
              </w:rPr>
              <w:t>.</w:t>
            </w:r>
            <w:r w:rsidRPr="00B96EF7">
              <w:rPr>
                <w:rFonts w:ascii="Book Antiqua" w:hAnsi="Book Antiqua" w:cs="Times New Roman"/>
              </w:rPr>
              <w:t xml:space="preserve">0 </w:t>
            </w:r>
            <w:r w:rsidR="00AD2831" w:rsidRPr="00B96EF7">
              <w:rPr>
                <w:rFonts w:ascii="Book Antiqua" w:hAnsi="Book Antiqua" w:cs="Times New Roman"/>
              </w:rPr>
              <w:t>e</w:t>
            </w:r>
            <w:r w:rsidRPr="00B96EF7">
              <w:rPr>
                <w:rFonts w:ascii="Book Antiqua" w:hAnsi="Book Antiqua" w:cs="Times New Roman"/>
              </w:rPr>
              <w:t xml:space="preserve">xtended and </w:t>
            </w:r>
            <w:r w:rsidR="00725333" w:rsidRPr="00B96EF7">
              <w:rPr>
                <w:rFonts w:ascii="Book Antiqua" w:hAnsi="Book Antiqua" w:cs="Times New Roman"/>
              </w:rPr>
              <w:t>version</w:t>
            </w:r>
            <w:r w:rsidR="00725333" w:rsidRPr="00B96EF7">
              <w:rPr>
                <w:rFonts w:ascii="Book Antiqua" w:hAnsi="Book Antiqua" w:cs="Times New Roman"/>
                <w:cs/>
              </w:rPr>
              <w:t xml:space="preserve"> </w:t>
            </w:r>
            <w:r w:rsidRPr="00B96EF7">
              <w:rPr>
                <w:rFonts w:ascii="Book Antiqua" w:hAnsi="Book Antiqua" w:cs="Times New Roman"/>
              </w:rPr>
              <w:t>11</w:t>
            </w:r>
            <w:r w:rsidRPr="00B96EF7">
              <w:rPr>
                <w:rFonts w:ascii="Book Antiqua" w:hAnsi="Book Antiqua" w:cs="Times New Roman"/>
                <w:cs/>
              </w:rPr>
              <w:t>.</w:t>
            </w:r>
            <w:r w:rsidRPr="00B96EF7">
              <w:rPr>
                <w:rFonts w:ascii="Book Antiqua" w:hAnsi="Book Antiqua" w:cs="Times New Roman"/>
              </w:rPr>
              <w:t xml:space="preserve">0 </w:t>
            </w:r>
            <w:r w:rsidRPr="00B96EF7">
              <w:rPr>
                <w:rFonts w:ascii="Book Antiqua" w:hAnsi="Book Antiqua" w:cs="Times New Roman"/>
                <w:cs/>
              </w:rPr>
              <w:t>(</w:t>
            </w:r>
            <w:r w:rsidRPr="00B96EF7">
              <w:rPr>
                <w:rFonts w:ascii="Book Antiqua" w:hAnsi="Book Antiqua" w:cs="Times New Roman"/>
              </w:rPr>
              <w:t xml:space="preserve">condensed </w:t>
            </w:r>
            <w:r w:rsidR="00AD2831" w:rsidRPr="00B96EF7">
              <w:rPr>
                <w:rFonts w:ascii="Book Antiqua" w:hAnsi="Book Antiqua" w:cs="Times New Roman"/>
              </w:rPr>
              <w:t>v</w:t>
            </w:r>
            <w:r w:rsidRPr="00B96EF7">
              <w:rPr>
                <w:rFonts w:ascii="Book Antiqua" w:hAnsi="Book Antiqua" w:cs="Times New Roman"/>
              </w:rPr>
              <w:t>ersion</w:t>
            </w:r>
            <w:r w:rsidRPr="00B96EF7">
              <w:rPr>
                <w:rFonts w:ascii="Book Antiqua" w:hAnsi="Book Antiqua" w:cs="Times New Roman"/>
                <w:cs/>
              </w:rPr>
              <w:t>)</w:t>
            </w:r>
          </w:p>
        </w:tc>
      </w:tr>
      <w:tr w:rsidR="003943D2" w:rsidRPr="00B96EF7" w14:paraId="4569C16B" w14:textId="77777777" w:rsidTr="003943D2">
        <w:tc>
          <w:tcPr>
            <w:tcW w:w="1168" w:type="dxa"/>
            <w:shd w:val="clear" w:color="auto" w:fill="auto"/>
          </w:tcPr>
          <w:p w14:paraId="1CD73416"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GSE51429</w:t>
            </w:r>
          </w:p>
        </w:tc>
        <w:tc>
          <w:tcPr>
            <w:tcW w:w="1071" w:type="dxa"/>
            <w:shd w:val="clear" w:color="auto" w:fill="auto"/>
          </w:tcPr>
          <w:p w14:paraId="06F5FE72"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Tissue</w:t>
            </w:r>
          </w:p>
        </w:tc>
        <w:tc>
          <w:tcPr>
            <w:tcW w:w="900" w:type="dxa"/>
            <w:shd w:val="clear" w:color="auto" w:fill="auto"/>
          </w:tcPr>
          <w:p w14:paraId="262F15B6"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29</w:t>
            </w:r>
          </w:p>
        </w:tc>
        <w:tc>
          <w:tcPr>
            <w:tcW w:w="1093" w:type="dxa"/>
            <w:shd w:val="clear" w:color="auto" w:fill="auto"/>
          </w:tcPr>
          <w:p w14:paraId="7760A6BA" w14:textId="1B80234E" w:rsidR="003943D2" w:rsidRPr="00B96EF7" w:rsidRDefault="003943D2" w:rsidP="005D5D77">
            <w:pPr>
              <w:pStyle w:val="TableContents"/>
              <w:adjustRightInd w:val="0"/>
              <w:snapToGrid w:val="0"/>
              <w:spacing w:line="360" w:lineRule="auto"/>
              <w:jc w:val="both"/>
              <w:rPr>
                <w:rFonts w:ascii="Book Antiqua" w:hAnsi="Book Antiqua" w:cs="Times New Roman"/>
              </w:rPr>
            </w:pPr>
          </w:p>
        </w:tc>
        <w:tc>
          <w:tcPr>
            <w:tcW w:w="4687" w:type="dxa"/>
            <w:shd w:val="clear" w:color="auto" w:fill="auto"/>
          </w:tcPr>
          <w:p w14:paraId="51E935F0" w14:textId="65BE2BDC" w:rsidR="003943D2" w:rsidRPr="00B96EF7" w:rsidRDefault="003943D2" w:rsidP="00D77566">
            <w:pPr>
              <w:adjustRightInd w:val="0"/>
              <w:snapToGrid w:val="0"/>
              <w:spacing w:line="360" w:lineRule="auto"/>
              <w:jc w:val="both"/>
              <w:rPr>
                <w:rFonts w:ascii="Book Antiqua" w:hAnsi="Book Antiqua" w:cs="Times New Roman"/>
              </w:rPr>
            </w:pPr>
            <w:r w:rsidRPr="00B96EF7">
              <w:rPr>
                <w:rFonts w:ascii="Book Antiqua" w:hAnsi="Book Antiqua" w:cs="Times New Roman"/>
              </w:rPr>
              <w:t xml:space="preserve">Applied Biosystems </w:t>
            </w:r>
            <w:r w:rsidR="00AD2831" w:rsidRPr="00B96EF7">
              <w:rPr>
                <w:rFonts w:ascii="Book Antiqua" w:hAnsi="Book Antiqua" w:cs="Times New Roman"/>
              </w:rPr>
              <w:t>h</w:t>
            </w:r>
            <w:r w:rsidRPr="00B96EF7">
              <w:rPr>
                <w:rFonts w:ascii="Book Antiqua" w:hAnsi="Book Antiqua" w:cs="Times New Roman"/>
              </w:rPr>
              <w:t xml:space="preserve">uman </w:t>
            </w:r>
            <w:r w:rsidR="00F011D4" w:rsidRPr="00B96EF7">
              <w:rPr>
                <w:rFonts w:ascii="Book Antiqua" w:hAnsi="Book Antiqua" w:cs="Times New Roman"/>
              </w:rPr>
              <w:t>m</w:t>
            </w:r>
            <w:r w:rsidRPr="00B96EF7">
              <w:rPr>
                <w:rFonts w:ascii="Book Antiqua" w:hAnsi="Book Antiqua" w:cs="Times New Roman"/>
              </w:rPr>
              <w:t xml:space="preserve">iRNA </w:t>
            </w:r>
            <w:r w:rsidR="00AD2831" w:rsidRPr="00B96EF7">
              <w:rPr>
                <w:rFonts w:ascii="Book Antiqua" w:hAnsi="Book Antiqua" w:cs="Times New Roman"/>
              </w:rPr>
              <w:t>a</w:t>
            </w:r>
            <w:r w:rsidR="001D1E12" w:rsidRPr="00B96EF7">
              <w:rPr>
                <w:rFonts w:ascii="Book Antiqua" w:hAnsi="Book Antiqua" w:cs="Times New Roman"/>
              </w:rPr>
              <w:t>rray</w:t>
            </w:r>
            <w:r w:rsidR="00D77566" w:rsidRPr="00B96EF7">
              <w:rPr>
                <w:rFonts w:ascii="Book Antiqua" w:hAnsi="Book Antiqua" w:cs="Times New Roman"/>
              </w:rPr>
              <w:t xml:space="preserve"> </w:t>
            </w:r>
            <w:r w:rsidR="000646A2" w:rsidRPr="00B96EF7">
              <w:rPr>
                <w:rFonts w:ascii="Book Antiqua" w:hAnsi="Book Antiqua" w:cs="Times New Roman"/>
              </w:rPr>
              <w:t>version</w:t>
            </w:r>
            <w:r w:rsidR="00F0497F" w:rsidRPr="00B96EF7">
              <w:rPr>
                <w:rFonts w:ascii="Book Antiqua" w:hAnsi="Book Antiqua" w:cs="Times New Roman"/>
              </w:rPr>
              <w:t xml:space="preserve"> </w:t>
            </w: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0</w:t>
            </w:r>
          </w:p>
        </w:tc>
      </w:tr>
      <w:tr w:rsidR="003943D2" w:rsidRPr="00B96EF7" w14:paraId="405B46C8" w14:textId="77777777" w:rsidTr="003943D2">
        <w:tc>
          <w:tcPr>
            <w:tcW w:w="1168" w:type="dxa"/>
            <w:shd w:val="clear" w:color="auto" w:fill="auto"/>
          </w:tcPr>
          <w:p w14:paraId="052DF6B9"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GSE53870</w:t>
            </w:r>
          </w:p>
        </w:tc>
        <w:tc>
          <w:tcPr>
            <w:tcW w:w="1071" w:type="dxa"/>
            <w:shd w:val="clear" w:color="auto" w:fill="auto"/>
          </w:tcPr>
          <w:p w14:paraId="4F5ECA4F"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Tissue</w:t>
            </w:r>
          </w:p>
        </w:tc>
        <w:tc>
          <w:tcPr>
            <w:tcW w:w="900" w:type="dxa"/>
            <w:shd w:val="clear" w:color="auto" w:fill="auto"/>
          </w:tcPr>
          <w:p w14:paraId="02840DE6"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63</w:t>
            </w:r>
          </w:p>
        </w:tc>
        <w:tc>
          <w:tcPr>
            <w:tcW w:w="1093" w:type="dxa"/>
            <w:shd w:val="clear" w:color="auto" w:fill="auto"/>
          </w:tcPr>
          <w:p w14:paraId="1F15D1D3"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9</w:t>
            </w:r>
          </w:p>
        </w:tc>
        <w:tc>
          <w:tcPr>
            <w:tcW w:w="4687" w:type="dxa"/>
            <w:shd w:val="clear" w:color="auto" w:fill="auto"/>
          </w:tcPr>
          <w:p w14:paraId="231F5802" w14:textId="7910F005"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 xml:space="preserve">State Key Laboratory </w:t>
            </w:r>
            <w:r w:rsidR="00AD2831" w:rsidRPr="00B96EF7">
              <w:rPr>
                <w:rFonts w:ascii="Book Antiqua" w:hAnsi="Book Antiqua" w:cs="Times New Roman"/>
              </w:rPr>
              <w:t>h</w:t>
            </w:r>
            <w:r w:rsidRPr="00B96EF7">
              <w:rPr>
                <w:rFonts w:ascii="Book Antiqua" w:hAnsi="Book Antiqua" w:cs="Times New Roman"/>
              </w:rPr>
              <w:t>uman miRNA array 1104</w:t>
            </w:r>
          </w:p>
        </w:tc>
      </w:tr>
      <w:tr w:rsidR="003943D2" w:rsidRPr="00B96EF7" w14:paraId="740E3BA6" w14:textId="77777777" w:rsidTr="003943D2">
        <w:tc>
          <w:tcPr>
            <w:tcW w:w="1168" w:type="dxa"/>
            <w:shd w:val="clear" w:color="auto" w:fill="auto"/>
          </w:tcPr>
          <w:p w14:paraId="08B73F00"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GSE53992</w:t>
            </w:r>
          </w:p>
        </w:tc>
        <w:tc>
          <w:tcPr>
            <w:tcW w:w="1071" w:type="dxa"/>
            <w:shd w:val="clear" w:color="auto" w:fill="auto"/>
          </w:tcPr>
          <w:p w14:paraId="78F89C64"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Tissue</w:t>
            </w:r>
          </w:p>
        </w:tc>
        <w:tc>
          <w:tcPr>
            <w:tcW w:w="900" w:type="dxa"/>
            <w:shd w:val="clear" w:color="auto" w:fill="auto"/>
          </w:tcPr>
          <w:p w14:paraId="7494ADC6"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16</w:t>
            </w:r>
          </w:p>
        </w:tc>
        <w:tc>
          <w:tcPr>
            <w:tcW w:w="1093" w:type="dxa"/>
            <w:shd w:val="clear" w:color="auto" w:fill="auto"/>
          </w:tcPr>
          <w:p w14:paraId="06DB721B"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30</w:t>
            </w:r>
          </w:p>
        </w:tc>
        <w:tc>
          <w:tcPr>
            <w:tcW w:w="4687" w:type="dxa"/>
            <w:shd w:val="clear" w:color="auto" w:fill="auto"/>
          </w:tcPr>
          <w:p w14:paraId="2BB51BF3" w14:textId="222A7AA2" w:rsidR="003943D2" w:rsidRPr="00B96EF7" w:rsidRDefault="003943D2" w:rsidP="00F0497F">
            <w:pPr>
              <w:adjustRightInd w:val="0"/>
              <w:snapToGrid w:val="0"/>
              <w:spacing w:line="360" w:lineRule="auto"/>
              <w:jc w:val="both"/>
              <w:rPr>
                <w:rFonts w:ascii="Book Antiqua" w:hAnsi="Book Antiqua" w:cs="Times New Roman"/>
              </w:rPr>
            </w:pPr>
            <w:r w:rsidRPr="00B96EF7">
              <w:rPr>
                <w:rFonts w:ascii="Book Antiqua" w:hAnsi="Book Antiqua" w:cs="Times New Roman"/>
              </w:rPr>
              <w:t>Agilent</w:t>
            </w:r>
            <w:r w:rsidRPr="00B96EF7">
              <w:rPr>
                <w:rFonts w:ascii="Book Antiqua" w:hAnsi="Book Antiqua" w:cs="Times New Roman"/>
                <w:cs/>
              </w:rPr>
              <w:t>-</w:t>
            </w:r>
            <w:r w:rsidRPr="00B96EF7">
              <w:rPr>
                <w:rFonts w:ascii="Book Antiqua" w:hAnsi="Book Antiqua" w:cs="Times New Roman"/>
              </w:rPr>
              <w:t xml:space="preserve">031181 </w:t>
            </w:r>
            <w:r w:rsidR="00AD2831" w:rsidRPr="00B96EF7">
              <w:rPr>
                <w:rFonts w:ascii="Book Antiqua" w:hAnsi="Book Antiqua" w:cs="Times New Roman"/>
              </w:rPr>
              <w:t>u</w:t>
            </w:r>
            <w:r w:rsidRPr="00B96EF7">
              <w:rPr>
                <w:rFonts w:ascii="Book Antiqua" w:hAnsi="Book Antiqua" w:cs="Times New Roman"/>
              </w:rPr>
              <w:t xml:space="preserve">nrestricted </w:t>
            </w:r>
            <w:r w:rsidR="00AD2831" w:rsidRPr="00B96EF7">
              <w:rPr>
                <w:rFonts w:ascii="Book Antiqua" w:hAnsi="Book Antiqua" w:cs="Times New Roman"/>
              </w:rPr>
              <w:t>h</w:t>
            </w:r>
            <w:r w:rsidRPr="00B96EF7">
              <w:rPr>
                <w:rFonts w:ascii="Book Antiqua" w:hAnsi="Book Antiqua" w:cs="Times New Roman"/>
              </w:rPr>
              <w:t xml:space="preserve">uman miRNA </w:t>
            </w:r>
            <w:r w:rsidR="000646A2" w:rsidRPr="00B96EF7">
              <w:rPr>
                <w:rFonts w:ascii="Book Antiqua" w:hAnsi="Book Antiqua" w:cs="Times New Roman"/>
              </w:rPr>
              <w:t>version</w:t>
            </w:r>
            <w:r w:rsidR="00F0497F" w:rsidRPr="00B96EF7">
              <w:rPr>
                <w:rFonts w:ascii="Book Antiqua" w:hAnsi="Book Antiqua" w:cs="Times New Roman"/>
              </w:rPr>
              <w:t xml:space="preserve"> </w:t>
            </w:r>
            <w:r w:rsidRPr="00B96EF7">
              <w:rPr>
                <w:rFonts w:ascii="Book Antiqua" w:hAnsi="Book Antiqua" w:cs="Times New Roman"/>
              </w:rPr>
              <w:t>16</w:t>
            </w:r>
            <w:r w:rsidRPr="00B96EF7">
              <w:rPr>
                <w:rFonts w:ascii="Book Antiqua" w:hAnsi="Book Antiqua" w:cs="Times New Roman"/>
                <w:cs/>
              </w:rPr>
              <w:t>.</w:t>
            </w:r>
            <w:r w:rsidRPr="00B96EF7">
              <w:rPr>
                <w:rFonts w:ascii="Book Antiqua" w:hAnsi="Book Antiqua" w:cs="Times New Roman"/>
              </w:rPr>
              <w:t>0</w:t>
            </w:r>
          </w:p>
        </w:tc>
      </w:tr>
      <w:tr w:rsidR="003943D2" w:rsidRPr="00B96EF7" w14:paraId="35F22E83" w14:textId="77777777" w:rsidTr="00664B96">
        <w:tc>
          <w:tcPr>
            <w:tcW w:w="1168" w:type="dxa"/>
            <w:tcBorders>
              <w:bottom w:val="nil"/>
            </w:tcBorders>
            <w:shd w:val="clear" w:color="auto" w:fill="auto"/>
          </w:tcPr>
          <w:p w14:paraId="61134DEF"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GSE59856</w:t>
            </w:r>
          </w:p>
        </w:tc>
        <w:tc>
          <w:tcPr>
            <w:tcW w:w="1071" w:type="dxa"/>
            <w:tcBorders>
              <w:bottom w:val="nil"/>
            </w:tcBorders>
            <w:shd w:val="clear" w:color="auto" w:fill="auto"/>
          </w:tcPr>
          <w:p w14:paraId="3CA1A2C4" w14:textId="77777777"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Serum</w:t>
            </w:r>
          </w:p>
        </w:tc>
        <w:tc>
          <w:tcPr>
            <w:tcW w:w="900" w:type="dxa"/>
            <w:tcBorders>
              <w:bottom w:val="nil"/>
            </w:tcBorders>
            <w:shd w:val="clear" w:color="auto" w:fill="auto"/>
          </w:tcPr>
          <w:p w14:paraId="1FEE03FC"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98</w:t>
            </w:r>
          </w:p>
        </w:tc>
        <w:tc>
          <w:tcPr>
            <w:tcW w:w="1093" w:type="dxa"/>
            <w:tcBorders>
              <w:bottom w:val="nil"/>
            </w:tcBorders>
            <w:shd w:val="clear" w:color="auto" w:fill="auto"/>
          </w:tcPr>
          <w:p w14:paraId="091B98AB"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150</w:t>
            </w:r>
          </w:p>
        </w:tc>
        <w:tc>
          <w:tcPr>
            <w:tcW w:w="4687" w:type="dxa"/>
            <w:tcBorders>
              <w:bottom w:val="nil"/>
            </w:tcBorders>
            <w:shd w:val="clear" w:color="auto" w:fill="auto"/>
          </w:tcPr>
          <w:p w14:paraId="02BC7B7E" w14:textId="6646E4C6" w:rsidR="003943D2" w:rsidRPr="00B96EF7" w:rsidRDefault="003943D2"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3D</w:t>
            </w:r>
            <w:r w:rsidRPr="00B96EF7">
              <w:rPr>
                <w:rFonts w:ascii="Book Antiqua" w:hAnsi="Book Antiqua" w:cs="Times New Roman"/>
                <w:cs/>
              </w:rPr>
              <w:t>-</w:t>
            </w:r>
            <w:r w:rsidRPr="00B96EF7">
              <w:rPr>
                <w:rFonts w:ascii="Book Antiqua" w:hAnsi="Book Antiqua" w:cs="Times New Roman"/>
              </w:rPr>
              <w:t xml:space="preserve">Gene </w:t>
            </w:r>
            <w:r w:rsidR="00AD2831" w:rsidRPr="00B96EF7">
              <w:rPr>
                <w:rFonts w:ascii="Book Antiqua" w:hAnsi="Book Antiqua" w:cs="Times New Roman"/>
              </w:rPr>
              <w:t>h</w:t>
            </w:r>
            <w:r w:rsidRPr="00B96EF7">
              <w:rPr>
                <w:rFonts w:ascii="Book Antiqua" w:hAnsi="Book Antiqua" w:cs="Times New Roman"/>
              </w:rPr>
              <w:t xml:space="preserve">uman miRNA </w:t>
            </w:r>
            <w:r w:rsidR="000646A2" w:rsidRPr="00B96EF7">
              <w:rPr>
                <w:rFonts w:ascii="Book Antiqua" w:hAnsi="Book Antiqua" w:cs="Times New Roman"/>
              </w:rPr>
              <w:t>version</w:t>
            </w:r>
            <w:r w:rsidR="00F0497F" w:rsidRPr="00B96EF7">
              <w:rPr>
                <w:rFonts w:ascii="Book Antiqua" w:hAnsi="Book Antiqua" w:cs="Times New Roman"/>
              </w:rPr>
              <w:t xml:space="preserve"> </w:t>
            </w:r>
            <w:r w:rsidRPr="00B96EF7">
              <w:rPr>
                <w:rFonts w:ascii="Book Antiqua" w:hAnsi="Book Antiqua" w:cs="Times New Roman"/>
              </w:rPr>
              <w:t>20_1</w:t>
            </w:r>
            <w:r w:rsidRPr="00B96EF7">
              <w:rPr>
                <w:rFonts w:ascii="Book Antiqua" w:hAnsi="Book Antiqua" w:cs="Times New Roman"/>
                <w:cs/>
              </w:rPr>
              <w:t>.</w:t>
            </w: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0</w:t>
            </w:r>
          </w:p>
        </w:tc>
      </w:tr>
      <w:tr w:rsidR="003943D2" w:rsidRPr="00B96EF7" w14:paraId="2835E565" w14:textId="77777777" w:rsidTr="00664B96">
        <w:tc>
          <w:tcPr>
            <w:tcW w:w="2239" w:type="dxa"/>
            <w:gridSpan w:val="2"/>
            <w:tcBorders>
              <w:top w:val="nil"/>
              <w:bottom w:val="single" w:sz="2" w:space="0" w:color="000000"/>
            </w:tcBorders>
            <w:shd w:val="clear" w:color="auto" w:fill="auto"/>
          </w:tcPr>
          <w:p w14:paraId="26EF3900"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Total</w:t>
            </w:r>
          </w:p>
        </w:tc>
        <w:tc>
          <w:tcPr>
            <w:tcW w:w="900" w:type="dxa"/>
            <w:tcBorders>
              <w:top w:val="nil"/>
              <w:bottom w:val="single" w:sz="2" w:space="0" w:color="000000"/>
            </w:tcBorders>
            <w:shd w:val="clear" w:color="auto" w:fill="auto"/>
          </w:tcPr>
          <w:p w14:paraId="426A6D92"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246</w:t>
            </w:r>
          </w:p>
        </w:tc>
        <w:tc>
          <w:tcPr>
            <w:tcW w:w="1093" w:type="dxa"/>
            <w:tcBorders>
              <w:top w:val="nil"/>
              <w:bottom w:val="single" w:sz="2" w:space="0" w:color="000000"/>
            </w:tcBorders>
            <w:shd w:val="clear" w:color="auto" w:fill="auto"/>
          </w:tcPr>
          <w:p w14:paraId="07FA5934"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r w:rsidRPr="00B96EF7">
              <w:rPr>
                <w:rFonts w:ascii="Book Antiqua" w:hAnsi="Book Antiqua" w:cs="Times New Roman"/>
              </w:rPr>
              <w:t>197</w:t>
            </w:r>
          </w:p>
        </w:tc>
        <w:tc>
          <w:tcPr>
            <w:tcW w:w="4687" w:type="dxa"/>
            <w:tcBorders>
              <w:top w:val="nil"/>
              <w:bottom w:val="single" w:sz="2" w:space="0" w:color="000000"/>
            </w:tcBorders>
            <w:shd w:val="clear" w:color="auto" w:fill="auto"/>
          </w:tcPr>
          <w:p w14:paraId="2A3CC73B" w14:textId="77777777" w:rsidR="003943D2" w:rsidRPr="00B96EF7" w:rsidRDefault="003943D2" w:rsidP="005D5D77">
            <w:pPr>
              <w:pStyle w:val="TableContents"/>
              <w:adjustRightInd w:val="0"/>
              <w:snapToGrid w:val="0"/>
              <w:spacing w:line="360" w:lineRule="auto"/>
              <w:jc w:val="both"/>
              <w:rPr>
                <w:rFonts w:ascii="Book Antiqua" w:hAnsi="Book Antiqua" w:cs="Times New Roman"/>
              </w:rPr>
            </w:pPr>
          </w:p>
        </w:tc>
      </w:tr>
    </w:tbl>
    <w:p w14:paraId="36AE0BAA" w14:textId="48FBD0BB" w:rsidR="00682DBE" w:rsidRPr="00B96EF7" w:rsidRDefault="00725333" w:rsidP="005D5D77">
      <w:pPr>
        <w:adjustRightInd w:val="0"/>
        <w:snapToGrid w:val="0"/>
        <w:spacing w:line="360" w:lineRule="auto"/>
        <w:jc w:val="both"/>
        <w:rPr>
          <w:rFonts w:ascii="Book Antiqua" w:hAnsi="Book Antiqua" w:cs="Times New Roman"/>
          <w:color w:val="00000A"/>
        </w:rPr>
      </w:pPr>
      <w:bookmarkStart w:id="52" w:name="OLE_LINK39"/>
      <w:bookmarkStart w:id="53" w:name="OLE_LINK40"/>
      <w:bookmarkStart w:id="54" w:name="OLE_LINK41"/>
      <w:bookmarkStart w:id="55" w:name="OLE_LINK44"/>
      <w:bookmarkStart w:id="56" w:name="OLE_LINK45"/>
      <w:bookmarkStart w:id="57" w:name="OLE_LINK46"/>
      <w:r w:rsidRPr="00B96EF7">
        <w:rPr>
          <w:rFonts w:ascii="Book Antiqua" w:hAnsi="Book Antiqua" w:cs="Times New Roman"/>
          <w:color w:val="00000A"/>
        </w:rPr>
        <w:t xml:space="preserve">CCA: </w:t>
      </w:r>
      <w:bookmarkStart w:id="58" w:name="OLE_LINK19"/>
      <w:bookmarkStart w:id="59" w:name="OLE_LINK20"/>
      <w:r w:rsidRPr="00B96EF7">
        <w:rPr>
          <w:rFonts w:ascii="Book Antiqua" w:hAnsi="Book Antiqua" w:cs="Times New Roman"/>
        </w:rPr>
        <w:t>Cholangiocarcinoma</w:t>
      </w:r>
      <w:bookmarkEnd w:id="58"/>
      <w:bookmarkEnd w:id="59"/>
      <w:r w:rsidRPr="00B96EF7">
        <w:rPr>
          <w:rFonts w:ascii="Book Antiqua" w:hAnsi="Book Antiqua" w:cs="Times New Roman"/>
        </w:rPr>
        <w:t>;</w:t>
      </w:r>
      <w:bookmarkEnd w:id="52"/>
      <w:bookmarkEnd w:id="53"/>
      <w:bookmarkEnd w:id="54"/>
      <w:r w:rsidRPr="00B96EF7">
        <w:rPr>
          <w:rFonts w:ascii="Book Antiqua" w:hAnsi="Book Antiqua"/>
        </w:rPr>
        <w:t xml:space="preserve"> </w:t>
      </w:r>
      <w:r w:rsidR="008B4073" w:rsidRPr="00B96EF7">
        <w:rPr>
          <w:rFonts w:ascii="Book Antiqua" w:hAnsi="Book Antiqua" w:cs="Times New Roman"/>
        </w:rPr>
        <w:t>miRNA: MicroRNA.</w:t>
      </w:r>
    </w:p>
    <w:bookmarkEnd w:id="55"/>
    <w:bookmarkEnd w:id="56"/>
    <w:bookmarkEnd w:id="57"/>
    <w:p w14:paraId="4E024688" w14:textId="77777777" w:rsidR="00682DBE" w:rsidRPr="00B96EF7" w:rsidRDefault="00682DBE" w:rsidP="005D5D77">
      <w:pPr>
        <w:adjustRightInd w:val="0"/>
        <w:snapToGrid w:val="0"/>
        <w:spacing w:line="360" w:lineRule="auto"/>
        <w:jc w:val="both"/>
        <w:rPr>
          <w:rFonts w:ascii="Book Antiqua" w:eastAsia="Calibri" w:hAnsi="Book Antiqua" w:cs="Times New Roman"/>
          <w:color w:val="00000A"/>
          <w:lang w:eastAsia="en-US"/>
        </w:rPr>
      </w:pPr>
    </w:p>
    <w:p w14:paraId="4858BE13" w14:textId="77777777" w:rsidR="00682DBE" w:rsidRPr="00B96EF7" w:rsidRDefault="00682DBE" w:rsidP="005D5D77">
      <w:pPr>
        <w:adjustRightInd w:val="0"/>
        <w:snapToGrid w:val="0"/>
        <w:spacing w:line="360" w:lineRule="auto"/>
        <w:jc w:val="both"/>
        <w:rPr>
          <w:rFonts w:ascii="Book Antiqua" w:eastAsia="Calibri" w:hAnsi="Book Antiqua" w:cs="Angsana New"/>
          <w:color w:val="00000A"/>
          <w:cs/>
          <w:lang w:eastAsia="en-US"/>
        </w:rPr>
        <w:sectPr w:rsidR="00682DBE" w:rsidRPr="00B96EF7">
          <w:type w:val="continuous"/>
          <w:pgSz w:w="11906" w:h="16838"/>
          <w:pgMar w:top="1134" w:right="1134" w:bottom="1134" w:left="1134" w:header="0" w:footer="0" w:gutter="0"/>
          <w:cols w:space="720"/>
          <w:formProt w:val="0"/>
          <w:docGrid w:linePitch="312" w:charSpace="-6145"/>
        </w:sectPr>
      </w:pPr>
    </w:p>
    <w:p w14:paraId="59DCEFF1" w14:textId="78A778E8" w:rsidR="00682DBE" w:rsidRPr="00B96EF7" w:rsidRDefault="00277174" w:rsidP="005D5D77">
      <w:pPr>
        <w:adjustRightInd w:val="0"/>
        <w:snapToGrid w:val="0"/>
        <w:spacing w:line="360" w:lineRule="auto"/>
        <w:jc w:val="both"/>
        <w:rPr>
          <w:rFonts w:ascii="Book Antiqua" w:hAnsi="Book Antiqua" w:cs="Times New Roman"/>
        </w:rPr>
      </w:pPr>
      <w:r w:rsidRPr="00B96EF7">
        <w:rPr>
          <w:rFonts w:ascii="Book Antiqua" w:hAnsi="Book Antiqua" w:cs="Times New Roman"/>
          <w:b/>
          <w:bCs/>
        </w:rPr>
        <w:lastRenderedPageBreak/>
        <w:t>Table 2</w:t>
      </w:r>
      <w:r w:rsidRPr="00B96EF7">
        <w:rPr>
          <w:rFonts w:ascii="Book Antiqua" w:hAnsi="Book Antiqua" w:cs="Times New Roman"/>
        </w:rPr>
        <w:t xml:space="preserve"> </w:t>
      </w:r>
      <w:r w:rsidR="00F0497F" w:rsidRPr="00B96EF7">
        <w:rPr>
          <w:rFonts w:ascii="Book Antiqua" w:hAnsi="Book Antiqua" w:cs="Times New Roman"/>
          <w:b/>
        </w:rPr>
        <w:t>L</w:t>
      </w:r>
      <w:r w:rsidRPr="00B96EF7">
        <w:rPr>
          <w:rFonts w:ascii="Book Antiqua" w:hAnsi="Book Antiqua" w:cs="Times New Roman"/>
          <w:b/>
        </w:rPr>
        <w:t>ist of 10</w:t>
      </w:r>
      <w:r w:rsidRPr="00B96EF7">
        <w:rPr>
          <w:rFonts w:ascii="Book Antiqua" w:hAnsi="Book Antiqua" w:cs="Times New Roman"/>
          <w:b/>
          <w:cs/>
        </w:rPr>
        <w:t>-</w:t>
      </w:r>
      <w:r w:rsidRPr="00B96EF7">
        <w:rPr>
          <w:rFonts w:ascii="Book Antiqua" w:hAnsi="Book Antiqua" w:cs="Times New Roman"/>
          <w:b/>
        </w:rPr>
        <w:t>fold</w:t>
      </w:r>
      <w:r w:rsidRPr="00B96EF7">
        <w:rPr>
          <w:rFonts w:ascii="Book Antiqua" w:hAnsi="Book Antiqua" w:cs="Times New Roman"/>
          <w:b/>
          <w:cs/>
        </w:rPr>
        <w:t>-</w:t>
      </w:r>
      <w:r w:rsidRPr="00B96EF7">
        <w:rPr>
          <w:rFonts w:ascii="Book Antiqua" w:hAnsi="Book Antiqua" w:cs="Times New Roman"/>
          <w:b/>
        </w:rPr>
        <w:t>cross</w:t>
      </w:r>
      <w:r w:rsidRPr="00B96EF7">
        <w:rPr>
          <w:rFonts w:ascii="Book Antiqua" w:hAnsi="Book Antiqua" w:cs="Times New Roman"/>
          <w:b/>
          <w:cs/>
        </w:rPr>
        <w:t>-</w:t>
      </w:r>
      <w:r w:rsidRPr="00B96EF7">
        <w:rPr>
          <w:rFonts w:ascii="Book Antiqua" w:hAnsi="Book Antiqua" w:cs="Times New Roman"/>
          <w:b/>
        </w:rPr>
        <w:t>validated differentially</w:t>
      </w:r>
      <w:r w:rsidRPr="00B96EF7">
        <w:rPr>
          <w:rFonts w:ascii="Book Antiqua" w:hAnsi="Book Antiqua" w:cs="Times New Roman"/>
          <w:b/>
          <w:cs/>
        </w:rPr>
        <w:t>-</w:t>
      </w:r>
      <w:r w:rsidRPr="00B96EF7">
        <w:rPr>
          <w:rFonts w:ascii="Book Antiqua" w:hAnsi="Book Antiqua" w:cs="Times New Roman"/>
          <w:b/>
        </w:rPr>
        <w:t xml:space="preserve">expressed </w:t>
      </w:r>
      <w:bookmarkStart w:id="60" w:name="OLE_LINK28"/>
      <w:bookmarkStart w:id="61" w:name="OLE_LINK29"/>
      <w:r w:rsidRPr="00B96EF7">
        <w:rPr>
          <w:rFonts w:ascii="Book Antiqua" w:hAnsi="Book Antiqua" w:cs="Times New Roman"/>
          <w:b/>
        </w:rPr>
        <w:t>mi</w:t>
      </w:r>
      <w:r w:rsidR="00F011D4" w:rsidRPr="00B96EF7">
        <w:rPr>
          <w:rFonts w:ascii="Book Antiqua" w:hAnsi="Book Antiqua" w:cs="Times New Roman"/>
          <w:b/>
        </w:rPr>
        <w:t>cro</w:t>
      </w:r>
      <w:r w:rsidRPr="00B96EF7">
        <w:rPr>
          <w:rFonts w:ascii="Book Antiqua" w:hAnsi="Book Antiqua" w:cs="Times New Roman"/>
          <w:b/>
        </w:rPr>
        <w:t>RNAs</w:t>
      </w:r>
      <w:bookmarkEnd w:id="60"/>
      <w:bookmarkEnd w:id="61"/>
      <w:r w:rsidRPr="00B96EF7">
        <w:rPr>
          <w:rFonts w:ascii="Book Antiqua" w:hAnsi="Book Antiqua" w:cs="Times New Roman"/>
          <w:b/>
        </w:rPr>
        <w:t xml:space="preserve"> which </w:t>
      </w:r>
      <w:r w:rsidR="00F011D4" w:rsidRPr="00B96EF7">
        <w:rPr>
          <w:rFonts w:ascii="Book Antiqua" w:hAnsi="Book Antiqua" w:cs="Times New Roman"/>
          <w:b/>
        </w:rPr>
        <w:t xml:space="preserve">were </w:t>
      </w:r>
      <w:r w:rsidRPr="00B96EF7">
        <w:rPr>
          <w:rFonts w:ascii="Book Antiqua" w:hAnsi="Book Antiqua" w:cs="Times New Roman"/>
          <w:b/>
        </w:rPr>
        <w:t>up</w:t>
      </w:r>
      <w:r w:rsidRPr="00B96EF7">
        <w:rPr>
          <w:rFonts w:ascii="Book Antiqua" w:hAnsi="Book Antiqua" w:cs="Times New Roman"/>
          <w:b/>
          <w:cs/>
        </w:rPr>
        <w:t>-</w:t>
      </w:r>
      <w:r w:rsidRPr="00B96EF7">
        <w:rPr>
          <w:rFonts w:ascii="Book Antiqua" w:hAnsi="Book Antiqua" w:cs="Times New Roman"/>
          <w:b/>
        </w:rPr>
        <w:t>regulated in cholangiocarcinoma</w:t>
      </w:r>
    </w:p>
    <w:tbl>
      <w:tblPr>
        <w:tblW w:w="9259" w:type="dxa"/>
        <w:tblInd w:w="55" w:type="dxa"/>
        <w:tblBorders>
          <w:top w:val="single" w:sz="2" w:space="0" w:color="000000"/>
          <w:bottom w:val="single" w:sz="2" w:space="0" w:color="000000"/>
        </w:tblBorders>
        <w:tblCellMar>
          <w:top w:w="55" w:type="dxa"/>
          <w:left w:w="55" w:type="dxa"/>
          <w:bottom w:w="55" w:type="dxa"/>
          <w:right w:w="55" w:type="dxa"/>
        </w:tblCellMar>
        <w:tblLook w:val="04A0" w:firstRow="1" w:lastRow="0" w:firstColumn="1" w:lastColumn="0" w:noHBand="0" w:noVBand="1"/>
      </w:tblPr>
      <w:tblGrid>
        <w:gridCol w:w="2605"/>
        <w:gridCol w:w="1172"/>
        <w:gridCol w:w="1528"/>
        <w:gridCol w:w="1090"/>
        <w:gridCol w:w="1866"/>
        <w:gridCol w:w="998"/>
      </w:tblGrid>
      <w:tr w:rsidR="009B55C0" w:rsidRPr="00B96EF7" w14:paraId="39F2E408" w14:textId="77777777" w:rsidTr="00643EBF">
        <w:tc>
          <w:tcPr>
            <w:tcW w:w="2605" w:type="dxa"/>
            <w:tcBorders>
              <w:top w:val="single" w:sz="2" w:space="0" w:color="000000"/>
              <w:bottom w:val="single" w:sz="2" w:space="0" w:color="000000"/>
            </w:tcBorders>
            <w:shd w:val="clear" w:color="auto" w:fill="auto"/>
          </w:tcPr>
          <w:p w14:paraId="35434FF2" w14:textId="37C7C234" w:rsidR="009B55C0" w:rsidRPr="00B96EF7" w:rsidRDefault="009B55C0" w:rsidP="005D5D77">
            <w:pPr>
              <w:adjustRightInd w:val="0"/>
              <w:snapToGrid w:val="0"/>
              <w:spacing w:line="360" w:lineRule="auto"/>
              <w:jc w:val="both"/>
              <w:rPr>
                <w:rFonts w:ascii="Book Antiqua" w:hAnsi="Book Antiqua" w:cs="Times New Roman"/>
                <w:b/>
              </w:rPr>
            </w:pPr>
            <w:bookmarkStart w:id="62" w:name="OLE_LINK26"/>
            <w:bookmarkStart w:id="63" w:name="OLE_LINK27"/>
            <w:r w:rsidRPr="00B96EF7">
              <w:rPr>
                <w:rFonts w:ascii="Book Antiqua" w:hAnsi="Book Antiqua"/>
                <w:b/>
              </w:rPr>
              <w:t>miRNA</w:t>
            </w:r>
            <w:bookmarkEnd w:id="62"/>
            <w:bookmarkEnd w:id="63"/>
          </w:p>
        </w:tc>
        <w:tc>
          <w:tcPr>
            <w:tcW w:w="1172" w:type="dxa"/>
            <w:tcBorders>
              <w:top w:val="single" w:sz="2" w:space="0" w:color="000000"/>
              <w:bottom w:val="single" w:sz="2" w:space="0" w:color="000000"/>
            </w:tcBorders>
            <w:shd w:val="clear" w:color="auto" w:fill="auto"/>
          </w:tcPr>
          <w:p w14:paraId="725ECCA1" w14:textId="05721764" w:rsidR="009B55C0" w:rsidRPr="00B96EF7" w:rsidRDefault="009B55C0" w:rsidP="005D5D77">
            <w:pPr>
              <w:adjustRightInd w:val="0"/>
              <w:snapToGrid w:val="0"/>
              <w:spacing w:line="360" w:lineRule="auto"/>
              <w:jc w:val="both"/>
              <w:rPr>
                <w:rFonts w:ascii="Book Antiqua" w:hAnsi="Book Antiqua" w:cs="Times New Roman"/>
                <w:b/>
              </w:rPr>
            </w:pPr>
            <w:r w:rsidRPr="00B96EF7">
              <w:rPr>
                <w:rFonts w:ascii="Book Antiqua" w:hAnsi="Book Antiqua"/>
                <w:b/>
              </w:rPr>
              <w:t>FC</w:t>
            </w:r>
          </w:p>
        </w:tc>
        <w:tc>
          <w:tcPr>
            <w:tcW w:w="1528" w:type="dxa"/>
            <w:tcBorders>
              <w:top w:val="single" w:sz="2" w:space="0" w:color="000000"/>
              <w:bottom w:val="single" w:sz="2" w:space="0" w:color="000000"/>
            </w:tcBorders>
            <w:shd w:val="clear" w:color="auto" w:fill="auto"/>
          </w:tcPr>
          <w:p w14:paraId="39DD34E6" w14:textId="1A6C888B" w:rsidR="009B55C0" w:rsidRPr="00B96EF7" w:rsidRDefault="009B55C0" w:rsidP="005D5D77">
            <w:pPr>
              <w:adjustRightInd w:val="0"/>
              <w:snapToGrid w:val="0"/>
              <w:spacing w:line="360" w:lineRule="auto"/>
              <w:jc w:val="both"/>
              <w:rPr>
                <w:rFonts w:ascii="Book Antiqua" w:hAnsi="Book Antiqua" w:cs="Times New Roman"/>
                <w:b/>
              </w:rPr>
            </w:pPr>
            <w:r w:rsidRPr="00B96EF7">
              <w:rPr>
                <w:rFonts w:ascii="Book Antiqua" w:hAnsi="Book Antiqua"/>
                <w:b/>
              </w:rPr>
              <w:t xml:space="preserve">Abs. </w:t>
            </w:r>
            <w:r w:rsidRPr="00B96EF7">
              <w:rPr>
                <w:rFonts w:ascii="Book Antiqua" w:hAnsi="Book Antiqua"/>
                <w:b/>
                <w:i/>
              </w:rPr>
              <w:t>t</w:t>
            </w:r>
            <w:r w:rsidRPr="00B96EF7">
              <w:rPr>
                <w:rFonts w:ascii="Book Antiqua" w:hAnsi="Book Antiqua"/>
                <w:b/>
              </w:rPr>
              <w:t xml:space="preserve"> value</w:t>
            </w:r>
          </w:p>
        </w:tc>
        <w:tc>
          <w:tcPr>
            <w:tcW w:w="1090" w:type="dxa"/>
            <w:tcBorders>
              <w:top w:val="single" w:sz="2" w:space="0" w:color="000000"/>
              <w:bottom w:val="single" w:sz="2" w:space="0" w:color="000000"/>
            </w:tcBorders>
            <w:shd w:val="clear" w:color="auto" w:fill="auto"/>
          </w:tcPr>
          <w:p w14:paraId="7643317F" w14:textId="3AAF336A" w:rsidR="009B55C0" w:rsidRPr="00B96EF7" w:rsidRDefault="009B55C0" w:rsidP="005D5D77">
            <w:pPr>
              <w:adjustRightInd w:val="0"/>
              <w:snapToGrid w:val="0"/>
              <w:spacing w:line="360" w:lineRule="auto"/>
              <w:jc w:val="both"/>
              <w:rPr>
                <w:rFonts w:ascii="Book Antiqua" w:hAnsi="Book Antiqua" w:cs="Times New Roman"/>
                <w:b/>
              </w:rPr>
            </w:pPr>
            <w:r w:rsidRPr="00B96EF7">
              <w:rPr>
                <w:rFonts w:ascii="Book Antiqua" w:hAnsi="Book Antiqua"/>
                <w:b/>
              </w:rPr>
              <w:t>DF</w:t>
            </w:r>
          </w:p>
        </w:tc>
        <w:tc>
          <w:tcPr>
            <w:tcW w:w="1866" w:type="dxa"/>
            <w:tcBorders>
              <w:top w:val="single" w:sz="2" w:space="0" w:color="000000"/>
              <w:bottom w:val="single" w:sz="2" w:space="0" w:color="000000"/>
            </w:tcBorders>
            <w:shd w:val="clear" w:color="auto" w:fill="auto"/>
          </w:tcPr>
          <w:p w14:paraId="0ACEBC17" w14:textId="6E543961" w:rsidR="009B55C0" w:rsidRPr="00B96EF7" w:rsidRDefault="009B55C0" w:rsidP="005D5D77">
            <w:pPr>
              <w:adjustRightInd w:val="0"/>
              <w:snapToGrid w:val="0"/>
              <w:spacing w:line="360" w:lineRule="auto"/>
              <w:jc w:val="both"/>
              <w:rPr>
                <w:rFonts w:ascii="Book Antiqua" w:hAnsi="Book Antiqua" w:cs="Angsana New"/>
                <w:b/>
              </w:rPr>
            </w:pPr>
            <w:r w:rsidRPr="00B96EF7">
              <w:rPr>
                <w:rFonts w:ascii="Book Antiqua" w:hAnsi="Book Antiqua"/>
                <w:b/>
              </w:rPr>
              <w:t xml:space="preserve">Adj. </w:t>
            </w:r>
            <w:r w:rsidRPr="00B96EF7">
              <w:rPr>
                <w:rFonts w:ascii="Book Antiqua" w:hAnsi="Book Antiqua"/>
                <w:b/>
                <w:i/>
              </w:rPr>
              <w:t>P</w:t>
            </w:r>
            <w:r w:rsidRPr="00B96EF7">
              <w:rPr>
                <w:rFonts w:ascii="Book Antiqua" w:hAnsi="Book Antiqua"/>
                <w:b/>
              </w:rPr>
              <w:t xml:space="preserve"> value</w:t>
            </w:r>
          </w:p>
        </w:tc>
        <w:tc>
          <w:tcPr>
            <w:tcW w:w="998" w:type="dxa"/>
            <w:tcBorders>
              <w:top w:val="single" w:sz="2" w:space="0" w:color="000000"/>
              <w:bottom w:val="single" w:sz="2" w:space="0" w:color="000000"/>
            </w:tcBorders>
            <w:shd w:val="clear" w:color="auto" w:fill="auto"/>
          </w:tcPr>
          <w:p w14:paraId="381287DC" w14:textId="302A3035" w:rsidR="009B55C0" w:rsidRPr="00B96EF7" w:rsidRDefault="009B55C0" w:rsidP="005D5D77">
            <w:pPr>
              <w:adjustRightInd w:val="0"/>
              <w:snapToGrid w:val="0"/>
              <w:spacing w:line="360" w:lineRule="auto"/>
              <w:jc w:val="both"/>
              <w:rPr>
                <w:rFonts w:ascii="Book Antiqua" w:hAnsi="Book Antiqua" w:cs="Times New Roman"/>
                <w:b/>
              </w:rPr>
            </w:pPr>
            <w:r w:rsidRPr="00B96EF7">
              <w:rPr>
                <w:rFonts w:ascii="Book Antiqua" w:hAnsi="Book Antiqua"/>
                <w:b/>
              </w:rPr>
              <w:t>FDR</w:t>
            </w:r>
          </w:p>
        </w:tc>
      </w:tr>
      <w:tr w:rsidR="00C57DA9" w:rsidRPr="00B96EF7" w14:paraId="5F1CFA10" w14:textId="77777777" w:rsidTr="00643EBF">
        <w:tc>
          <w:tcPr>
            <w:tcW w:w="2605" w:type="dxa"/>
            <w:tcBorders>
              <w:top w:val="single" w:sz="2" w:space="0" w:color="000000"/>
            </w:tcBorders>
            <w:shd w:val="clear" w:color="auto" w:fill="auto"/>
          </w:tcPr>
          <w:p w14:paraId="49D22A6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let</w:t>
            </w:r>
            <w:r w:rsidRPr="00B96EF7">
              <w:rPr>
                <w:rFonts w:ascii="Book Antiqua" w:hAnsi="Book Antiqua" w:cs="Times New Roman"/>
                <w:cs/>
              </w:rPr>
              <w:t>-</w:t>
            </w:r>
            <w:r w:rsidRPr="00B96EF7">
              <w:rPr>
                <w:rFonts w:ascii="Book Antiqua" w:hAnsi="Book Antiqua" w:cs="Times New Roman"/>
              </w:rPr>
              <w:t>7b</w:t>
            </w:r>
            <w:r w:rsidRPr="00B96EF7">
              <w:rPr>
                <w:rFonts w:ascii="Book Antiqua" w:hAnsi="Book Antiqua" w:cs="Times New Roman"/>
                <w:cs/>
              </w:rPr>
              <w:t>-</w:t>
            </w:r>
            <w:r w:rsidRPr="00B96EF7">
              <w:rPr>
                <w:rFonts w:ascii="Book Antiqua" w:hAnsi="Book Antiqua" w:cs="Times New Roman"/>
              </w:rPr>
              <w:t>3p</w:t>
            </w:r>
          </w:p>
        </w:tc>
        <w:tc>
          <w:tcPr>
            <w:tcW w:w="1172" w:type="dxa"/>
            <w:tcBorders>
              <w:top w:val="single" w:sz="2" w:space="0" w:color="000000"/>
            </w:tcBorders>
            <w:shd w:val="clear" w:color="auto" w:fill="auto"/>
          </w:tcPr>
          <w:p w14:paraId="1EB0D4A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482</w:t>
            </w:r>
          </w:p>
        </w:tc>
        <w:tc>
          <w:tcPr>
            <w:tcW w:w="1528" w:type="dxa"/>
            <w:tcBorders>
              <w:top w:val="single" w:sz="2" w:space="0" w:color="000000"/>
            </w:tcBorders>
            <w:shd w:val="clear" w:color="auto" w:fill="auto"/>
          </w:tcPr>
          <w:p w14:paraId="00DB0FD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603</w:t>
            </w:r>
          </w:p>
        </w:tc>
        <w:tc>
          <w:tcPr>
            <w:tcW w:w="1090" w:type="dxa"/>
            <w:tcBorders>
              <w:top w:val="single" w:sz="2" w:space="0" w:color="000000"/>
            </w:tcBorders>
            <w:shd w:val="clear" w:color="auto" w:fill="auto"/>
          </w:tcPr>
          <w:p w14:paraId="6EFA962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74</w:t>
            </w:r>
          </w:p>
        </w:tc>
        <w:tc>
          <w:tcPr>
            <w:tcW w:w="1866" w:type="dxa"/>
            <w:tcBorders>
              <w:top w:val="single" w:sz="2" w:space="0" w:color="000000"/>
            </w:tcBorders>
            <w:shd w:val="clear" w:color="auto" w:fill="auto"/>
          </w:tcPr>
          <w:p w14:paraId="1E5F05C0" w14:textId="3B8CCA6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tcBorders>
              <w:top w:val="single" w:sz="2" w:space="0" w:color="000000"/>
            </w:tcBorders>
            <w:shd w:val="clear" w:color="auto" w:fill="auto"/>
          </w:tcPr>
          <w:p w14:paraId="3E6C62F4" w14:textId="29AA8B9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7F24AEC" w14:textId="77777777" w:rsidTr="00643EBF">
        <w:tc>
          <w:tcPr>
            <w:tcW w:w="2605" w:type="dxa"/>
            <w:shd w:val="clear" w:color="auto" w:fill="auto"/>
          </w:tcPr>
          <w:p w14:paraId="75B2265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1193</w:t>
            </w:r>
          </w:p>
        </w:tc>
        <w:tc>
          <w:tcPr>
            <w:tcW w:w="1172" w:type="dxa"/>
            <w:shd w:val="clear" w:color="auto" w:fill="auto"/>
          </w:tcPr>
          <w:p w14:paraId="4E7561A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579</w:t>
            </w:r>
          </w:p>
        </w:tc>
        <w:tc>
          <w:tcPr>
            <w:tcW w:w="1528" w:type="dxa"/>
            <w:shd w:val="clear" w:color="auto" w:fill="auto"/>
          </w:tcPr>
          <w:p w14:paraId="082FDDF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409</w:t>
            </w:r>
          </w:p>
        </w:tc>
        <w:tc>
          <w:tcPr>
            <w:tcW w:w="1090" w:type="dxa"/>
            <w:shd w:val="clear" w:color="auto" w:fill="auto"/>
          </w:tcPr>
          <w:p w14:paraId="2F63439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112</w:t>
            </w:r>
          </w:p>
        </w:tc>
        <w:tc>
          <w:tcPr>
            <w:tcW w:w="1866" w:type="dxa"/>
            <w:shd w:val="clear" w:color="auto" w:fill="auto"/>
          </w:tcPr>
          <w:p w14:paraId="0E23EEAA" w14:textId="0B4EC5A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387B332" w14:textId="0DA24D3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13FFFD6" w14:textId="77777777" w:rsidTr="00643EBF">
        <w:tc>
          <w:tcPr>
            <w:tcW w:w="2605" w:type="dxa"/>
            <w:shd w:val="clear" w:color="auto" w:fill="auto"/>
          </w:tcPr>
          <w:p w14:paraId="05311DB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1207</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484D06F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516</w:t>
            </w:r>
          </w:p>
        </w:tc>
        <w:tc>
          <w:tcPr>
            <w:tcW w:w="1528" w:type="dxa"/>
            <w:shd w:val="clear" w:color="auto" w:fill="auto"/>
          </w:tcPr>
          <w:p w14:paraId="4E10E84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w:t>
            </w:r>
            <w:r w:rsidRPr="00B96EF7">
              <w:rPr>
                <w:rFonts w:ascii="Book Antiqua" w:hAnsi="Book Antiqua" w:cs="Times New Roman"/>
                <w:cs/>
              </w:rPr>
              <w:t>.</w:t>
            </w:r>
            <w:r w:rsidRPr="00B96EF7">
              <w:rPr>
                <w:rFonts w:ascii="Book Antiqua" w:hAnsi="Book Antiqua" w:cs="Times New Roman"/>
              </w:rPr>
              <w:t>533</w:t>
            </w:r>
          </w:p>
        </w:tc>
        <w:tc>
          <w:tcPr>
            <w:tcW w:w="1090" w:type="dxa"/>
            <w:shd w:val="clear" w:color="auto" w:fill="auto"/>
          </w:tcPr>
          <w:p w14:paraId="79ABCE9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120</w:t>
            </w:r>
          </w:p>
        </w:tc>
        <w:tc>
          <w:tcPr>
            <w:tcW w:w="1866" w:type="dxa"/>
            <w:shd w:val="clear" w:color="auto" w:fill="auto"/>
          </w:tcPr>
          <w:p w14:paraId="4F229A01" w14:textId="787F2C2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7D7AF618" w14:textId="3F6DD3E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481D1B9" w14:textId="77777777" w:rsidTr="00643EBF">
        <w:tc>
          <w:tcPr>
            <w:tcW w:w="2605" w:type="dxa"/>
            <w:shd w:val="clear" w:color="auto" w:fill="auto"/>
          </w:tcPr>
          <w:p w14:paraId="3F469E2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1224</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132EA0F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5</w:t>
            </w:r>
            <w:r w:rsidRPr="00B96EF7">
              <w:rPr>
                <w:rFonts w:ascii="Book Antiqua" w:hAnsi="Book Antiqua" w:cs="Times New Roman"/>
                <w:cs/>
              </w:rPr>
              <w:t>.</w:t>
            </w:r>
            <w:r w:rsidRPr="00B96EF7">
              <w:rPr>
                <w:rFonts w:ascii="Book Antiqua" w:hAnsi="Book Antiqua" w:cs="Times New Roman"/>
              </w:rPr>
              <w:t>164</w:t>
            </w:r>
          </w:p>
        </w:tc>
        <w:tc>
          <w:tcPr>
            <w:tcW w:w="1528" w:type="dxa"/>
            <w:shd w:val="clear" w:color="auto" w:fill="auto"/>
          </w:tcPr>
          <w:p w14:paraId="7EE269F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024</w:t>
            </w:r>
          </w:p>
        </w:tc>
        <w:tc>
          <w:tcPr>
            <w:tcW w:w="1090" w:type="dxa"/>
            <w:shd w:val="clear" w:color="auto" w:fill="auto"/>
          </w:tcPr>
          <w:p w14:paraId="4F09009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66</w:t>
            </w:r>
          </w:p>
        </w:tc>
        <w:tc>
          <w:tcPr>
            <w:tcW w:w="1866" w:type="dxa"/>
            <w:shd w:val="clear" w:color="auto" w:fill="auto"/>
          </w:tcPr>
          <w:p w14:paraId="2767F65F" w14:textId="33C75F6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A6374B9" w14:textId="7CD82F7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DCA8597" w14:textId="77777777" w:rsidTr="00643EBF">
        <w:tc>
          <w:tcPr>
            <w:tcW w:w="2605" w:type="dxa"/>
            <w:shd w:val="clear" w:color="auto" w:fill="auto"/>
          </w:tcPr>
          <w:p w14:paraId="73576AF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1227</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7BB0625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039</w:t>
            </w:r>
          </w:p>
        </w:tc>
        <w:tc>
          <w:tcPr>
            <w:tcW w:w="1528" w:type="dxa"/>
            <w:shd w:val="clear" w:color="auto" w:fill="auto"/>
          </w:tcPr>
          <w:p w14:paraId="38BAB71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963</w:t>
            </w:r>
          </w:p>
        </w:tc>
        <w:tc>
          <w:tcPr>
            <w:tcW w:w="1090" w:type="dxa"/>
            <w:shd w:val="clear" w:color="auto" w:fill="auto"/>
          </w:tcPr>
          <w:p w14:paraId="6E0EF2C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117</w:t>
            </w:r>
          </w:p>
        </w:tc>
        <w:tc>
          <w:tcPr>
            <w:tcW w:w="1866" w:type="dxa"/>
            <w:shd w:val="clear" w:color="auto" w:fill="auto"/>
          </w:tcPr>
          <w:p w14:paraId="4E858F91" w14:textId="64EA490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74E1997F" w14:textId="57A0F46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05D4E3B" w14:textId="77777777" w:rsidTr="00643EBF">
        <w:tc>
          <w:tcPr>
            <w:tcW w:w="2605" w:type="dxa"/>
            <w:shd w:val="clear" w:color="auto" w:fill="auto"/>
          </w:tcPr>
          <w:p w14:paraId="2D73AD6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1237</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49D0F19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594</w:t>
            </w:r>
          </w:p>
        </w:tc>
        <w:tc>
          <w:tcPr>
            <w:tcW w:w="1528" w:type="dxa"/>
            <w:shd w:val="clear" w:color="auto" w:fill="auto"/>
          </w:tcPr>
          <w:p w14:paraId="6FD0C9C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5</w:t>
            </w:r>
            <w:r w:rsidRPr="00B96EF7">
              <w:rPr>
                <w:rFonts w:ascii="Book Antiqua" w:hAnsi="Book Antiqua" w:cs="Times New Roman"/>
                <w:cs/>
              </w:rPr>
              <w:t>.</w:t>
            </w:r>
            <w:r w:rsidRPr="00B96EF7">
              <w:rPr>
                <w:rFonts w:ascii="Book Antiqua" w:hAnsi="Book Antiqua" w:cs="Times New Roman"/>
              </w:rPr>
              <w:t>7</w:t>
            </w:r>
          </w:p>
        </w:tc>
        <w:tc>
          <w:tcPr>
            <w:tcW w:w="1090" w:type="dxa"/>
            <w:shd w:val="clear" w:color="auto" w:fill="auto"/>
          </w:tcPr>
          <w:p w14:paraId="37DAB42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355</w:t>
            </w:r>
          </w:p>
        </w:tc>
        <w:tc>
          <w:tcPr>
            <w:tcW w:w="1866" w:type="dxa"/>
            <w:shd w:val="clear" w:color="auto" w:fill="auto"/>
          </w:tcPr>
          <w:p w14:paraId="5C3E57F1" w14:textId="2B7309E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EC0AA97" w14:textId="646C14B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EA52617" w14:textId="77777777" w:rsidTr="00643EBF">
        <w:tc>
          <w:tcPr>
            <w:tcW w:w="2605" w:type="dxa"/>
            <w:shd w:val="clear" w:color="auto" w:fill="auto"/>
          </w:tcPr>
          <w:p w14:paraId="368EEC1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1247</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2403690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781</w:t>
            </w:r>
          </w:p>
        </w:tc>
        <w:tc>
          <w:tcPr>
            <w:tcW w:w="1528" w:type="dxa"/>
            <w:shd w:val="clear" w:color="auto" w:fill="auto"/>
          </w:tcPr>
          <w:p w14:paraId="31E1CA8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406</w:t>
            </w:r>
          </w:p>
        </w:tc>
        <w:tc>
          <w:tcPr>
            <w:tcW w:w="1090" w:type="dxa"/>
            <w:shd w:val="clear" w:color="auto" w:fill="auto"/>
          </w:tcPr>
          <w:p w14:paraId="3E23565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126</w:t>
            </w:r>
          </w:p>
        </w:tc>
        <w:tc>
          <w:tcPr>
            <w:tcW w:w="1866" w:type="dxa"/>
            <w:shd w:val="clear" w:color="auto" w:fill="auto"/>
          </w:tcPr>
          <w:p w14:paraId="6CB505E6" w14:textId="7FFC681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77B039C5" w14:textId="72F1739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84F1BF1" w14:textId="77777777" w:rsidTr="00643EBF">
        <w:tc>
          <w:tcPr>
            <w:tcW w:w="2605" w:type="dxa"/>
            <w:shd w:val="clear" w:color="auto" w:fill="auto"/>
          </w:tcPr>
          <w:p w14:paraId="60B30D0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1249</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5006D89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w:t>
            </w:r>
            <w:r w:rsidRPr="00B96EF7">
              <w:rPr>
                <w:rFonts w:ascii="Book Antiqua" w:hAnsi="Book Antiqua" w:cs="Times New Roman"/>
                <w:cs/>
              </w:rPr>
              <w:t>.</w:t>
            </w:r>
            <w:r w:rsidRPr="00B96EF7">
              <w:rPr>
                <w:rFonts w:ascii="Book Antiqua" w:hAnsi="Book Antiqua" w:cs="Times New Roman"/>
              </w:rPr>
              <w:t>877</w:t>
            </w:r>
          </w:p>
        </w:tc>
        <w:tc>
          <w:tcPr>
            <w:tcW w:w="1528" w:type="dxa"/>
            <w:shd w:val="clear" w:color="auto" w:fill="auto"/>
          </w:tcPr>
          <w:p w14:paraId="31B03B6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138</w:t>
            </w:r>
          </w:p>
        </w:tc>
        <w:tc>
          <w:tcPr>
            <w:tcW w:w="1090" w:type="dxa"/>
            <w:shd w:val="clear" w:color="auto" w:fill="auto"/>
          </w:tcPr>
          <w:p w14:paraId="50E2AAE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137</w:t>
            </w:r>
          </w:p>
        </w:tc>
        <w:tc>
          <w:tcPr>
            <w:tcW w:w="1866" w:type="dxa"/>
            <w:shd w:val="clear" w:color="auto" w:fill="auto"/>
          </w:tcPr>
          <w:p w14:paraId="22C2BE94" w14:textId="108EAB8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2415EDC3" w14:textId="5DC0E12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75404B8" w14:textId="77777777" w:rsidTr="00643EBF">
        <w:tc>
          <w:tcPr>
            <w:tcW w:w="2605" w:type="dxa"/>
            <w:shd w:val="clear" w:color="auto" w:fill="auto"/>
          </w:tcPr>
          <w:p w14:paraId="0DEFDF0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1267</w:t>
            </w:r>
          </w:p>
        </w:tc>
        <w:tc>
          <w:tcPr>
            <w:tcW w:w="1172" w:type="dxa"/>
            <w:shd w:val="clear" w:color="auto" w:fill="auto"/>
          </w:tcPr>
          <w:p w14:paraId="464C717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433</w:t>
            </w:r>
          </w:p>
        </w:tc>
        <w:tc>
          <w:tcPr>
            <w:tcW w:w="1528" w:type="dxa"/>
            <w:shd w:val="clear" w:color="auto" w:fill="auto"/>
          </w:tcPr>
          <w:p w14:paraId="7DA93B6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758</w:t>
            </w:r>
          </w:p>
        </w:tc>
        <w:tc>
          <w:tcPr>
            <w:tcW w:w="1090" w:type="dxa"/>
            <w:shd w:val="clear" w:color="auto" w:fill="auto"/>
          </w:tcPr>
          <w:p w14:paraId="60594E4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119</w:t>
            </w:r>
          </w:p>
        </w:tc>
        <w:tc>
          <w:tcPr>
            <w:tcW w:w="1866" w:type="dxa"/>
            <w:shd w:val="clear" w:color="auto" w:fill="auto"/>
          </w:tcPr>
          <w:p w14:paraId="5D1C4AD0" w14:textId="46C6C01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216EEBAD" w14:textId="485F449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0875EAD" w14:textId="77777777" w:rsidTr="00643EBF">
        <w:tc>
          <w:tcPr>
            <w:tcW w:w="2605" w:type="dxa"/>
            <w:shd w:val="clear" w:color="auto" w:fill="auto"/>
          </w:tcPr>
          <w:p w14:paraId="2D45DB8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1269a</w:t>
            </w:r>
          </w:p>
        </w:tc>
        <w:tc>
          <w:tcPr>
            <w:tcW w:w="1172" w:type="dxa"/>
            <w:shd w:val="clear" w:color="auto" w:fill="auto"/>
          </w:tcPr>
          <w:p w14:paraId="6C03142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647</w:t>
            </w:r>
          </w:p>
        </w:tc>
        <w:tc>
          <w:tcPr>
            <w:tcW w:w="1528" w:type="dxa"/>
            <w:shd w:val="clear" w:color="auto" w:fill="auto"/>
          </w:tcPr>
          <w:p w14:paraId="4D299ED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209</w:t>
            </w:r>
          </w:p>
        </w:tc>
        <w:tc>
          <w:tcPr>
            <w:tcW w:w="1090" w:type="dxa"/>
            <w:shd w:val="clear" w:color="auto" w:fill="auto"/>
          </w:tcPr>
          <w:p w14:paraId="50BEB90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72</w:t>
            </w:r>
          </w:p>
        </w:tc>
        <w:tc>
          <w:tcPr>
            <w:tcW w:w="1866" w:type="dxa"/>
            <w:shd w:val="clear" w:color="auto" w:fill="auto"/>
          </w:tcPr>
          <w:p w14:paraId="3FCD1A1C" w14:textId="7661E9E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3A6F7279" w14:textId="312CA4F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4A44F72" w14:textId="77777777" w:rsidTr="00643EBF">
        <w:tc>
          <w:tcPr>
            <w:tcW w:w="2605" w:type="dxa"/>
            <w:shd w:val="clear" w:color="auto" w:fill="auto"/>
          </w:tcPr>
          <w:p w14:paraId="4448011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1273d</w:t>
            </w:r>
          </w:p>
        </w:tc>
        <w:tc>
          <w:tcPr>
            <w:tcW w:w="1172" w:type="dxa"/>
            <w:shd w:val="clear" w:color="auto" w:fill="auto"/>
          </w:tcPr>
          <w:p w14:paraId="195DCA6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665</w:t>
            </w:r>
          </w:p>
        </w:tc>
        <w:tc>
          <w:tcPr>
            <w:tcW w:w="1528" w:type="dxa"/>
            <w:shd w:val="clear" w:color="auto" w:fill="auto"/>
          </w:tcPr>
          <w:p w14:paraId="3E2BD55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159</w:t>
            </w:r>
          </w:p>
        </w:tc>
        <w:tc>
          <w:tcPr>
            <w:tcW w:w="1090" w:type="dxa"/>
            <w:shd w:val="clear" w:color="auto" w:fill="auto"/>
          </w:tcPr>
          <w:p w14:paraId="32A3923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80</w:t>
            </w:r>
          </w:p>
        </w:tc>
        <w:tc>
          <w:tcPr>
            <w:tcW w:w="1866" w:type="dxa"/>
            <w:shd w:val="clear" w:color="auto" w:fill="auto"/>
          </w:tcPr>
          <w:p w14:paraId="482C2EC1" w14:textId="68F6C24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20A6A7E" w14:textId="54EBF2F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D20495A" w14:textId="77777777" w:rsidTr="00643EBF">
        <w:tc>
          <w:tcPr>
            <w:tcW w:w="2605" w:type="dxa"/>
            <w:shd w:val="clear" w:color="auto" w:fill="auto"/>
          </w:tcPr>
          <w:p w14:paraId="6E88A2E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1284</w:t>
            </w:r>
          </w:p>
        </w:tc>
        <w:tc>
          <w:tcPr>
            <w:tcW w:w="1172" w:type="dxa"/>
            <w:shd w:val="clear" w:color="auto" w:fill="auto"/>
          </w:tcPr>
          <w:p w14:paraId="0ADF482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606</w:t>
            </w:r>
          </w:p>
        </w:tc>
        <w:tc>
          <w:tcPr>
            <w:tcW w:w="1528" w:type="dxa"/>
            <w:shd w:val="clear" w:color="auto" w:fill="auto"/>
          </w:tcPr>
          <w:p w14:paraId="32DEA80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019</w:t>
            </w:r>
          </w:p>
        </w:tc>
        <w:tc>
          <w:tcPr>
            <w:tcW w:w="1090" w:type="dxa"/>
            <w:shd w:val="clear" w:color="auto" w:fill="auto"/>
          </w:tcPr>
          <w:p w14:paraId="22DFE09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127</w:t>
            </w:r>
          </w:p>
        </w:tc>
        <w:tc>
          <w:tcPr>
            <w:tcW w:w="1866" w:type="dxa"/>
            <w:shd w:val="clear" w:color="auto" w:fill="auto"/>
          </w:tcPr>
          <w:p w14:paraId="01B6E8FB" w14:textId="44B01FA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114918A" w14:textId="5B01358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E5DCA3E" w14:textId="77777777" w:rsidTr="00643EBF">
        <w:tc>
          <w:tcPr>
            <w:tcW w:w="2605" w:type="dxa"/>
            <w:shd w:val="clear" w:color="auto" w:fill="auto"/>
          </w:tcPr>
          <w:p w14:paraId="0AAAF9F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1304</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5C43F40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651</w:t>
            </w:r>
          </w:p>
        </w:tc>
        <w:tc>
          <w:tcPr>
            <w:tcW w:w="1528" w:type="dxa"/>
            <w:shd w:val="clear" w:color="auto" w:fill="auto"/>
          </w:tcPr>
          <w:p w14:paraId="35F4DFE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863</w:t>
            </w:r>
          </w:p>
        </w:tc>
        <w:tc>
          <w:tcPr>
            <w:tcW w:w="1090" w:type="dxa"/>
            <w:shd w:val="clear" w:color="auto" w:fill="auto"/>
          </w:tcPr>
          <w:p w14:paraId="0E3F297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89</w:t>
            </w:r>
          </w:p>
        </w:tc>
        <w:tc>
          <w:tcPr>
            <w:tcW w:w="1866" w:type="dxa"/>
            <w:shd w:val="clear" w:color="auto" w:fill="auto"/>
          </w:tcPr>
          <w:p w14:paraId="28278890" w14:textId="46766A1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0FAEC239" w14:textId="401EB21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BB8ABBC" w14:textId="77777777" w:rsidTr="00643EBF">
        <w:tc>
          <w:tcPr>
            <w:tcW w:w="2605" w:type="dxa"/>
            <w:shd w:val="clear" w:color="auto" w:fill="auto"/>
          </w:tcPr>
          <w:p w14:paraId="2F24759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1322</w:t>
            </w:r>
          </w:p>
        </w:tc>
        <w:tc>
          <w:tcPr>
            <w:tcW w:w="1172" w:type="dxa"/>
            <w:shd w:val="clear" w:color="auto" w:fill="auto"/>
          </w:tcPr>
          <w:p w14:paraId="24BF8C6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731</w:t>
            </w:r>
          </w:p>
        </w:tc>
        <w:tc>
          <w:tcPr>
            <w:tcW w:w="1528" w:type="dxa"/>
            <w:shd w:val="clear" w:color="auto" w:fill="auto"/>
          </w:tcPr>
          <w:p w14:paraId="637B0D6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986</w:t>
            </w:r>
          </w:p>
        </w:tc>
        <w:tc>
          <w:tcPr>
            <w:tcW w:w="1090" w:type="dxa"/>
            <w:shd w:val="clear" w:color="auto" w:fill="auto"/>
          </w:tcPr>
          <w:p w14:paraId="02BD560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132</w:t>
            </w:r>
          </w:p>
        </w:tc>
        <w:tc>
          <w:tcPr>
            <w:tcW w:w="1866" w:type="dxa"/>
            <w:shd w:val="clear" w:color="auto" w:fill="auto"/>
          </w:tcPr>
          <w:p w14:paraId="3498F8F8" w14:textId="11E9CC6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B941A0F" w14:textId="245898F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792EC2E" w14:textId="77777777" w:rsidTr="00643EBF">
        <w:tc>
          <w:tcPr>
            <w:tcW w:w="2605" w:type="dxa"/>
            <w:shd w:val="clear" w:color="auto" w:fill="auto"/>
          </w:tcPr>
          <w:p w14:paraId="66A10F8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147b</w:t>
            </w:r>
          </w:p>
        </w:tc>
        <w:tc>
          <w:tcPr>
            <w:tcW w:w="1172" w:type="dxa"/>
            <w:shd w:val="clear" w:color="auto" w:fill="auto"/>
          </w:tcPr>
          <w:p w14:paraId="4BDEA6A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727</w:t>
            </w:r>
          </w:p>
        </w:tc>
        <w:tc>
          <w:tcPr>
            <w:tcW w:w="1528" w:type="dxa"/>
            <w:shd w:val="clear" w:color="auto" w:fill="auto"/>
          </w:tcPr>
          <w:p w14:paraId="37AB6BD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195</w:t>
            </w:r>
          </w:p>
        </w:tc>
        <w:tc>
          <w:tcPr>
            <w:tcW w:w="1090" w:type="dxa"/>
            <w:shd w:val="clear" w:color="auto" w:fill="auto"/>
          </w:tcPr>
          <w:p w14:paraId="465512E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52</w:t>
            </w:r>
          </w:p>
        </w:tc>
        <w:tc>
          <w:tcPr>
            <w:tcW w:w="1866" w:type="dxa"/>
            <w:shd w:val="clear" w:color="auto" w:fill="auto"/>
          </w:tcPr>
          <w:p w14:paraId="48C26B00" w14:textId="5E68110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58FC55A" w14:textId="216375B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1BC53E1" w14:textId="77777777" w:rsidTr="00643EBF">
        <w:tc>
          <w:tcPr>
            <w:tcW w:w="2605" w:type="dxa"/>
            <w:shd w:val="clear" w:color="auto" w:fill="auto"/>
          </w:tcPr>
          <w:p w14:paraId="3A7B7C6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149</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2E6121A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w:t>
            </w:r>
            <w:r w:rsidRPr="00B96EF7">
              <w:rPr>
                <w:rFonts w:ascii="Book Antiqua" w:hAnsi="Book Antiqua" w:cs="Times New Roman"/>
                <w:cs/>
              </w:rPr>
              <w:t>.</w:t>
            </w:r>
            <w:r w:rsidRPr="00B96EF7">
              <w:rPr>
                <w:rFonts w:ascii="Book Antiqua" w:hAnsi="Book Antiqua" w:cs="Times New Roman"/>
              </w:rPr>
              <w:t>022</w:t>
            </w:r>
          </w:p>
        </w:tc>
        <w:tc>
          <w:tcPr>
            <w:tcW w:w="1528" w:type="dxa"/>
            <w:shd w:val="clear" w:color="auto" w:fill="auto"/>
          </w:tcPr>
          <w:p w14:paraId="5F5535D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11</w:t>
            </w:r>
          </w:p>
        </w:tc>
        <w:tc>
          <w:tcPr>
            <w:tcW w:w="1090" w:type="dxa"/>
            <w:shd w:val="clear" w:color="auto" w:fill="auto"/>
          </w:tcPr>
          <w:p w14:paraId="62FF9D6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88</w:t>
            </w:r>
          </w:p>
        </w:tc>
        <w:tc>
          <w:tcPr>
            <w:tcW w:w="1866" w:type="dxa"/>
            <w:shd w:val="clear" w:color="auto" w:fill="auto"/>
          </w:tcPr>
          <w:p w14:paraId="03471F0A" w14:textId="6F01976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A7E7E33" w14:textId="4874B08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9F73530" w14:textId="77777777" w:rsidTr="00643EBF">
        <w:tc>
          <w:tcPr>
            <w:tcW w:w="2605" w:type="dxa"/>
            <w:shd w:val="clear" w:color="auto" w:fill="auto"/>
          </w:tcPr>
          <w:p w14:paraId="70EAB80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181a</w:t>
            </w:r>
            <w:r w:rsidRPr="00B96EF7">
              <w:rPr>
                <w:rFonts w:ascii="Book Antiqua" w:hAnsi="Book Antiqua" w:cs="Times New Roman"/>
                <w:cs/>
              </w:rPr>
              <w:t>-</w:t>
            </w: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77A3B85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476</w:t>
            </w:r>
          </w:p>
        </w:tc>
        <w:tc>
          <w:tcPr>
            <w:tcW w:w="1528" w:type="dxa"/>
            <w:shd w:val="clear" w:color="auto" w:fill="auto"/>
          </w:tcPr>
          <w:p w14:paraId="5EE3D7E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004</w:t>
            </w:r>
          </w:p>
        </w:tc>
        <w:tc>
          <w:tcPr>
            <w:tcW w:w="1090" w:type="dxa"/>
            <w:shd w:val="clear" w:color="auto" w:fill="auto"/>
          </w:tcPr>
          <w:p w14:paraId="65DF250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90</w:t>
            </w:r>
          </w:p>
        </w:tc>
        <w:tc>
          <w:tcPr>
            <w:tcW w:w="1866" w:type="dxa"/>
            <w:shd w:val="clear" w:color="auto" w:fill="auto"/>
          </w:tcPr>
          <w:p w14:paraId="3C9BF1B4" w14:textId="45DF2C5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45946BC5" w14:textId="348FC17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2F24E66" w14:textId="77777777" w:rsidTr="00643EBF">
        <w:tc>
          <w:tcPr>
            <w:tcW w:w="2605" w:type="dxa"/>
            <w:shd w:val="clear" w:color="auto" w:fill="auto"/>
          </w:tcPr>
          <w:p w14:paraId="4BC05D5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185</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2DCA73F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5</w:t>
            </w:r>
            <w:r w:rsidRPr="00B96EF7">
              <w:rPr>
                <w:rFonts w:ascii="Book Antiqua" w:hAnsi="Book Antiqua" w:cs="Times New Roman"/>
                <w:cs/>
              </w:rPr>
              <w:t>.</w:t>
            </w:r>
            <w:r w:rsidRPr="00B96EF7">
              <w:rPr>
                <w:rFonts w:ascii="Book Antiqua" w:hAnsi="Book Antiqua" w:cs="Times New Roman"/>
              </w:rPr>
              <w:t>044</w:t>
            </w:r>
          </w:p>
        </w:tc>
        <w:tc>
          <w:tcPr>
            <w:tcW w:w="1528" w:type="dxa"/>
            <w:shd w:val="clear" w:color="auto" w:fill="auto"/>
          </w:tcPr>
          <w:p w14:paraId="4AD02AB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684</w:t>
            </w:r>
          </w:p>
        </w:tc>
        <w:tc>
          <w:tcPr>
            <w:tcW w:w="1090" w:type="dxa"/>
            <w:shd w:val="clear" w:color="auto" w:fill="auto"/>
          </w:tcPr>
          <w:p w14:paraId="2F029F3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113</w:t>
            </w:r>
          </w:p>
        </w:tc>
        <w:tc>
          <w:tcPr>
            <w:tcW w:w="1866" w:type="dxa"/>
            <w:shd w:val="clear" w:color="auto" w:fill="auto"/>
          </w:tcPr>
          <w:p w14:paraId="12A2F5CC" w14:textId="58177DA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0BC4D68" w14:textId="7AAF4EE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D2D685D" w14:textId="77777777" w:rsidTr="00643EBF">
        <w:tc>
          <w:tcPr>
            <w:tcW w:w="2605" w:type="dxa"/>
            <w:shd w:val="clear" w:color="auto" w:fill="auto"/>
          </w:tcPr>
          <w:p w14:paraId="44B65AB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1908</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22C24EF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384</w:t>
            </w:r>
          </w:p>
        </w:tc>
        <w:tc>
          <w:tcPr>
            <w:tcW w:w="1528" w:type="dxa"/>
            <w:shd w:val="clear" w:color="auto" w:fill="auto"/>
          </w:tcPr>
          <w:p w14:paraId="135CD7B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977</w:t>
            </w:r>
          </w:p>
        </w:tc>
        <w:tc>
          <w:tcPr>
            <w:tcW w:w="1090" w:type="dxa"/>
            <w:shd w:val="clear" w:color="auto" w:fill="auto"/>
          </w:tcPr>
          <w:p w14:paraId="6BCD3E5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150</w:t>
            </w:r>
          </w:p>
        </w:tc>
        <w:tc>
          <w:tcPr>
            <w:tcW w:w="1866" w:type="dxa"/>
            <w:shd w:val="clear" w:color="auto" w:fill="auto"/>
          </w:tcPr>
          <w:p w14:paraId="3BDE1AF3" w14:textId="4975078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2BCB9B6" w14:textId="0E881D3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0F319E9" w14:textId="77777777" w:rsidTr="00643EBF">
        <w:tc>
          <w:tcPr>
            <w:tcW w:w="2605" w:type="dxa"/>
            <w:shd w:val="clear" w:color="auto" w:fill="auto"/>
          </w:tcPr>
          <w:p w14:paraId="42098B2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1909</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032D43E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19</w:t>
            </w:r>
          </w:p>
        </w:tc>
        <w:tc>
          <w:tcPr>
            <w:tcW w:w="1528" w:type="dxa"/>
            <w:shd w:val="clear" w:color="auto" w:fill="auto"/>
          </w:tcPr>
          <w:p w14:paraId="7A9370E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502</w:t>
            </w:r>
          </w:p>
        </w:tc>
        <w:tc>
          <w:tcPr>
            <w:tcW w:w="1090" w:type="dxa"/>
            <w:shd w:val="clear" w:color="auto" w:fill="auto"/>
          </w:tcPr>
          <w:p w14:paraId="055F224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129</w:t>
            </w:r>
          </w:p>
        </w:tc>
        <w:tc>
          <w:tcPr>
            <w:tcW w:w="1866" w:type="dxa"/>
            <w:shd w:val="clear" w:color="auto" w:fill="auto"/>
          </w:tcPr>
          <w:p w14:paraId="2DB34FAB" w14:textId="082074F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3042458" w14:textId="2A6E2F4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3656063" w14:textId="77777777" w:rsidTr="00643EBF">
        <w:tc>
          <w:tcPr>
            <w:tcW w:w="2605" w:type="dxa"/>
            <w:shd w:val="clear" w:color="auto" w:fill="auto"/>
          </w:tcPr>
          <w:p w14:paraId="6935E69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1913</w:t>
            </w:r>
          </w:p>
        </w:tc>
        <w:tc>
          <w:tcPr>
            <w:tcW w:w="1172" w:type="dxa"/>
            <w:shd w:val="clear" w:color="auto" w:fill="auto"/>
          </w:tcPr>
          <w:p w14:paraId="53DC451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222</w:t>
            </w:r>
          </w:p>
        </w:tc>
        <w:tc>
          <w:tcPr>
            <w:tcW w:w="1528" w:type="dxa"/>
            <w:shd w:val="clear" w:color="auto" w:fill="auto"/>
          </w:tcPr>
          <w:p w14:paraId="44533E1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861</w:t>
            </w:r>
          </w:p>
        </w:tc>
        <w:tc>
          <w:tcPr>
            <w:tcW w:w="1090" w:type="dxa"/>
            <w:shd w:val="clear" w:color="auto" w:fill="auto"/>
          </w:tcPr>
          <w:p w14:paraId="48822E8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137</w:t>
            </w:r>
          </w:p>
        </w:tc>
        <w:tc>
          <w:tcPr>
            <w:tcW w:w="1866" w:type="dxa"/>
            <w:shd w:val="clear" w:color="auto" w:fill="auto"/>
          </w:tcPr>
          <w:p w14:paraId="453EFA82" w14:textId="26272E6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C1D196E" w14:textId="6ED4D35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BB87D3B" w14:textId="77777777" w:rsidTr="00643EBF">
        <w:tc>
          <w:tcPr>
            <w:tcW w:w="2605" w:type="dxa"/>
            <w:shd w:val="clear" w:color="auto" w:fill="auto"/>
          </w:tcPr>
          <w:p w14:paraId="032F7E2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1914</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5006420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575</w:t>
            </w:r>
          </w:p>
        </w:tc>
        <w:tc>
          <w:tcPr>
            <w:tcW w:w="1528" w:type="dxa"/>
            <w:shd w:val="clear" w:color="auto" w:fill="auto"/>
          </w:tcPr>
          <w:p w14:paraId="1B1FED6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615</w:t>
            </w:r>
          </w:p>
        </w:tc>
        <w:tc>
          <w:tcPr>
            <w:tcW w:w="1090" w:type="dxa"/>
            <w:shd w:val="clear" w:color="auto" w:fill="auto"/>
          </w:tcPr>
          <w:p w14:paraId="32E421C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140</w:t>
            </w:r>
          </w:p>
        </w:tc>
        <w:tc>
          <w:tcPr>
            <w:tcW w:w="1866" w:type="dxa"/>
            <w:shd w:val="clear" w:color="auto" w:fill="auto"/>
          </w:tcPr>
          <w:p w14:paraId="74F08517" w14:textId="71623F8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4A2EAD3B" w14:textId="0734D1F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A4541AE" w14:textId="77777777" w:rsidTr="00643EBF">
        <w:tc>
          <w:tcPr>
            <w:tcW w:w="2605" w:type="dxa"/>
            <w:shd w:val="clear" w:color="auto" w:fill="auto"/>
          </w:tcPr>
          <w:p w14:paraId="6FA9479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1972</w:t>
            </w:r>
          </w:p>
        </w:tc>
        <w:tc>
          <w:tcPr>
            <w:tcW w:w="1172" w:type="dxa"/>
            <w:shd w:val="clear" w:color="auto" w:fill="auto"/>
          </w:tcPr>
          <w:p w14:paraId="4C2CD2D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043</w:t>
            </w:r>
          </w:p>
        </w:tc>
        <w:tc>
          <w:tcPr>
            <w:tcW w:w="1528" w:type="dxa"/>
            <w:shd w:val="clear" w:color="auto" w:fill="auto"/>
          </w:tcPr>
          <w:p w14:paraId="6EA21BC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605</w:t>
            </w:r>
          </w:p>
        </w:tc>
        <w:tc>
          <w:tcPr>
            <w:tcW w:w="1090" w:type="dxa"/>
            <w:shd w:val="clear" w:color="auto" w:fill="auto"/>
          </w:tcPr>
          <w:p w14:paraId="5C0FD98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111</w:t>
            </w:r>
          </w:p>
        </w:tc>
        <w:tc>
          <w:tcPr>
            <w:tcW w:w="1866" w:type="dxa"/>
            <w:shd w:val="clear" w:color="auto" w:fill="auto"/>
          </w:tcPr>
          <w:p w14:paraId="67185021" w14:textId="66B6855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2AC6DE27" w14:textId="44F6E96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A89B890" w14:textId="77777777" w:rsidTr="00643EBF">
        <w:tc>
          <w:tcPr>
            <w:tcW w:w="2605" w:type="dxa"/>
            <w:shd w:val="clear" w:color="auto" w:fill="auto"/>
          </w:tcPr>
          <w:p w14:paraId="3DF57CF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lastRenderedPageBreak/>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2113</w:t>
            </w:r>
          </w:p>
        </w:tc>
        <w:tc>
          <w:tcPr>
            <w:tcW w:w="1172" w:type="dxa"/>
            <w:shd w:val="clear" w:color="auto" w:fill="auto"/>
          </w:tcPr>
          <w:p w14:paraId="0DC6DD0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634</w:t>
            </w:r>
          </w:p>
        </w:tc>
        <w:tc>
          <w:tcPr>
            <w:tcW w:w="1528" w:type="dxa"/>
            <w:shd w:val="clear" w:color="auto" w:fill="auto"/>
          </w:tcPr>
          <w:p w14:paraId="211A273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74</w:t>
            </w:r>
          </w:p>
        </w:tc>
        <w:tc>
          <w:tcPr>
            <w:tcW w:w="1090" w:type="dxa"/>
            <w:shd w:val="clear" w:color="auto" w:fill="auto"/>
          </w:tcPr>
          <w:p w14:paraId="035F426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358</w:t>
            </w:r>
          </w:p>
        </w:tc>
        <w:tc>
          <w:tcPr>
            <w:tcW w:w="1866" w:type="dxa"/>
            <w:shd w:val="clear" w:color="auto" w:fill="auto"/>
          </w:tcPr>
          <w:p w14:paraId="788204BC" w14:textId="5B1E3D1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2EFC926A" w14:textId="31A348D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E4A8EE1" w14:textId="77777777" w:rsidTr="00643EBF">
        <w:tc>
          <w:tcPr>
            <w:tcW w:w="2605" w:type="dxa"/>
            <w:shd w:val="clear" w:color="auto" w:fill="auto"/>
          </w:tcPr>
          <w:p w14:paraId="007A2DC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2116</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6A3BE1D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656</w:t>
            </w:r>
          </w:p>
        </w:tc>
        <w:tc>
          <w:tcPr>
            <w:tcW w:w="1528" w:type="dxa"/>
            <w:shd w:val="clear" w:color="auto" w:fill="auto"/>
          </w:tcPr>
          <w:p w14:paraId="1654FE0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782</w:t>
            </w:r>
          </w:p>
        </w:tc>
        <w:tc>
          <w:tcPr>
            <w:tcW w:w="1090" w:type="dxa"/>
            <w:shd w:val="clear" w:color="auto" w:fill="auto"/>
          </w:tcPr>
          <w:p w14:paraId="55A24BE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115</w:t>
            </w:r>
          </w:p>
        </w:tc>
        <w:tc>
          <w:tcPr>
            <w:tcW w:w="1866" w:type="dxa"/>
            <w:shd w:val="clear" w:color="auto" w:fill="auto"/>
          </w:tcPr>
          <w:p w14:paraId="4E47A6D4" w14:textId="10B9C9C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2DD7E3CA" w14:textId="7520DC4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BE9E4B1" w14:textId="77777777" w:rsidTr="00643EBF">
        <w:tc>
          <w:tcPr>
            <w:tcW w:w="2605" w:type="dxa"/>
            <w:shd w:val="clear" w:color="auto" w:fill="auto"/>
          </w:tcPr>
          <w:p w14:paraId="1D58270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219a</w:t>
            </w:r>
            <w:r w:rsidRPr="00B96EF7">
              <w:rPr>
                <w:rFonts w:ascii="Book Antiqua" w:hAnsi="Book Antiqua" w:cs="Times New Roman"/>
                <w:cs/>
              </w:rPr>
              <w:t>-</w:t>
            </w: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59DF0B5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w:t>
            </w:r>
          </w:p>
        </w:tc>
        <w:tc>
          <w:tcPr>
            <w:tcW w:w="1528" w:type="dxa"/>
            <w:shd w:val="clear" w:color="auto" w:fill="auto"/>
          </w:tcPr>
          <w:p w14:paraId="5CC2FED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436</w:t>
            </w:r>
          </w:p>
        </w:tc>
        <w:tc>
          <w:tcPr>
            <w:tcW w:w="1090" w:type="dxa"/>
            <w:shd w:val="clear" w:color="auto" w:fill="auto"/>
          </w:tcPr>
          <w:p w14:paraId="3FB7701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125</w:t>
            </w:r>
          </w:p>
        </w:tc>
        <w:tc>
          <w:tcPr>
            <w:tcW w:w="1866" w:type="dxa"/>
            <w:shd w:val="clear" w:color="auto" w:fill="auto"/>
          </w:tcPr>
          <w:p w14:paraId="7B5346F1" w14:textId="4D57537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44D574AD" w14:textId="15C06F9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6A6B3FF" w14:textId="77777777" w:rsidTr="00643EBF">
        <w:tc>
          <w:tcPr>
            <w:tcW w:w="2605" w:type="dxa"/>
            <w:shd w:val="clear" w:color="auto" w:fill="auto"/>
          </w:tcPr>
          <w:p w14:paraId="66F73DF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2355</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3610A9C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762</w:t>
            </w:r>
          </w:p>
        </w:tc>
        <w:tc>
          <w:tcPr>
            <w:tcW w:w="1528" w:type="dxa"/>
            <w:shd w:val="clear" w:color="auto" w:fill="auto"/>
          </w:tcPr>
          <w:p w14:paraId="384F40D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902</w:t>
            </w:r>
          </w:p>
        </w:tc>
        <w:tc>
          <w:tcPr>
            <w:tcW w:w="1090" w:type="dxa"/>
            <w:shd w:val="clear" w:color="auto" w:fill="auto"/>
          </w:tcPr>
          <w:p w14:paraId="53766AD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113</w:t>
            </w:r>
          </w:p>
        </w:tc>
        <w:tc>
          <w:tcPr>
            <w:tcW w:w="1866" w:type="dxa"/>
            <w:shd w:val="clear" w:color="auto" w:fill="auto"/>
          </w:tcPr>
          <w:p w14:paraId="00EE916E" w14:textId="0C400C5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B4DE713" w14:textId="14ECB2E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1DF35C9" w14:textId="77777777" w:rsidTr="00643EBF">
        <w:tc>
          <w:tcPr>
            <w:tcW w:w="2605" w:type="dxa"/>
            <w:shd w:val="clear" w:color="auto" w:fill="auto"/>
          </w:tcPr>
          <w:p w14:paraId="545418C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30c</w:t>
            </w:r>
            <w:r w:rsidRPr="00B96EF7">
              <w:rPr>
                <w:rFonts w:ascii="Book Antiqua" w:hAnsi="Book Antiqua" w:cs="Times New Roman"/>
                <w:cs/>
              </w:rPr>
              <w:t>-</w:t>
            </w: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394652C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976</w:t>
            </w:r>
          </w:p>
        </w:tc>
        <w:tc>
          <w:tcPr>
            <w:tcW w:w="1528" w:type="dxa"/>
            <w:shd w:val="clear" w:color="auto" w:fill="auto"/>
          </w:tcPr>
          <w:p w14:paraId="59E315C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144</w:t>
            </w:r>
          </w:p>
        </w:tc>
        <w:tc>
          <w:tcPr>
            <w:tcW w:w="1090" w:type="dxa"/>
            <w:shd w:val="clear" w:color="auto" w:fill="auto"/>
          </w:tcPr>
          <w:p w14:paraId="77C8546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114</w:t>
            </w:r>
          </w:p>
        </w:tc>
        <w:tc>
          <w:tcPr>
            <w:tcW w:w="1866" w:type="dxa"/>
            <w:shd w:val="clear" w:color="auto" w:fill="auto"/>
          </w:tcPr>
          <w:p w14:paraId="5B5BDC92" w14:textId="2980FDE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E29BA5B" w14:textId="447C87D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354729D" w14:textId="77777777" w:rsidTr="00643EBF">
        <w:tc>
          <w:tcPr>
            <w:tcW w:w="2605" w:type="dxa"/>
            <w:shd w:val="clear" w:color="auto" w:fill="auto"/>
          </w:tcPr>
          <w:p w14:paraId="7B1F3C4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3131</w:t>
            </w:r>
          </w:p>
        </w:tc>
        <w:tc>
          <w:tcPr>
            <w:tcW w:w="1172" w:type="dxa"/>
            <w:shd w:val="clear" w:color="auto" w:fill="auto"/>
          </w:tcPr>
          <w:p w14:paraId="78577A7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446</w:t>
            </w:r>
          </w:p>
        </w:tc>
        <w:tc>
          <w:tcPr>
            <w:tcW w:w="1528" w:type="dxa"/>
            <w:shd w:val="clear" w:color="auto" w:fill="auto"/>
          </w:tcPr>
          <w:p w14:paraId="4F01A34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211</w:t>
            </w:r>
          </w:p>
        </w:tc>
        <w:tc>
          <w:tcPr>
            <w:tcW w:w="1090" w:type="dxa"/>
            <w:shd w:val="clear" w:color="auto" w:fill="auto"/>
          </w:tcPr>
          <w:p w14:paraId="0CE1033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114</w:t>
            </w:r>
          </w:p>
        </w:tc>
        <w:tc>
          <w:tcPr>
            <w:tcW w:w="1866" w:type="dxa"/>
            <w:shd w:val="clear" w:color="auto" w:fill="auto"/>
          </w:tcPr>
          <w:p w14:paraId="2F44AEC5" w14:textId="1B8F8A2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78F17CFA" w14:textId="6F7C70E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6E4E43D" w14:textId="77777777" w:rsidTr="00643EBF">
        <w:tc>
          <w:tcPr>
            <w:tcW w:w="2605" w:type="dxa"/>
            <w:shd w:val="clear" w:color="auto" w:fill="auto"/>
          </w:tcPr>
          <w:p w14:paraId="39BDCB2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3147</w:t>
            </w:r>
          </w:p>
        </w:tc>
        <w:tc>
          <w:tcPr>
            <w:tcW w:w="1172" w:type="dxa"/>
            <w:shd w:val="clear" w:color="auto" w:fill="auto"/>
          </w:tcPr>
          <w:p w14:paraId="4128448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371</w:t>
            </w:r>
          </w:p>
        </w:tc>
        <w:tc>
          <w:tcPr>
            <w:tcW w:w="1528" w:type="dxa"/>
            <w:shd w:val="clear" w:color="auto" w:fill="auto"/>
          </w:tcPr>
          <w:p w14:paraId="40D9DE5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617</w:t>
            </w:r>
          </w:p>
        </w:tc>
        <w:tc>
          <w:tcPr>
            <w:tcW w:w="1090" w:type="dxa"/>
            <w:shd w:val="clear" w:color="auto" w:fill="auto"/>
          </w:tcPr>
          <w:p w14:paraId="013272C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115</w:t>
            </w:r>
          </w:p>
        </w:tc>
        <w:tc>
          <w:tcPr>
            <w:tcW w:w="1866" w:type="dxa"/>
            <w:shd w:val="clear" w:color="auto" w:fill="auto"/>
          </w:tcPr>
          <w:p w14:paraId="076A6D0D" w14:textId="7837D72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8E65202" w14:textId="1ABFCBB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2AEE900" w14:textId="77777777" w:rsidTr="00643EBF">
        <w:tc>
          <w:tcPr>
            <w:tcW w:w="2605" w:type="dxa"/>
            <w:shd w:val="clear" w:color="auto" w:fill="auto"/>
          </w:tcPr>
          <w:p w14:paraId="2614E1A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3150a</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0A2070A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894</w:t>
            </w:r>
          </w:p>
        </w:tc>
        <w:tc>
          <w:tcPr>
            <w:tcW w:w="1528" w:type="dxa"/>
            <w:shd w:val="clear" w:color="auto" w:fill="auto"/>
          </w:tcPr>
          <w:p w14:paraId="198F3D2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004</w:t>
            </w:r>
          </w:p>
        </w:tc>
        <w:tc>
          <w:tcPr>
            <w:tcW w:w="1090" w:type="dxa"/>
            <w:shd w:val="clear" w:color="auto" w:fill="auto"/>
          </w:tcPr>
          <w:p w14:paraId="272972E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112</w:t>
            </w:r>
          </w:p>
        </w:tc>
        <w:tc>
          <w:tcPr>
            <w:tcW w:w="1866" w:type="dxa"/>
            <w:shd w:val="clear" w:color="auto" w:fill="auto"/>
          </w:tcPr>
          <w:p w14:paraId="7C2B0107" w14:textId="51BD3C2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8D37151" w14:textId="08256098"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E18A46A" w14:textId="77777777" w:rsidTr="00643EBF">
        <w:tc>
          <w:tcPr>
            <w:tcW w:w="2605" w:type="dxa"/>
            <w:shd w:val="clear" w:color="auto" w:fill="auto"/>
          </w:tcPr>
          <w:p w14:paraId="0B2D5DC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3151</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667428C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387</w:t>
            </w:r>
          </w:p>
        </w:tc>
        <w:tc>
          <w:tcPr>
            <w:tcW w:w="1528" w:type="dxa"/>
            <w:shd w:val="clear" w:color="auto" w:fill="auto"/>
          </w:tcPr>
          <w:p w14:paraId="114E8BE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831</w:t>
            </w:r>
          </w:p>
        </w:tc>
        <w:tc>
          <w:tcPr>
            <w:tcW w:w="1090" w:type="dxa"/>
            <w:shd w:val="clear" w:color="auto" w:fill="auto"/>
          </w:tcPr>
          <w:p w14:paraId="0D59A0A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115</w:t>
            </w:r>
          </w:p>
        </w:tc>
        <w:tc>
          <w:tcPr>
            <w:tcW w:w="1866" w:type="dxa"/>
            <w:shd w:val="clear" w:color="auto" w:fill="auto"/>
          </w:tcPr>
          <w:p w14:paraId="427576BE" w14:textId="5914483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2F5940D3" w14:textId="0E5ACDD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9C3943D" w14:textId="77777777" w:rsidTr="00643EBF">
        <w:tc>
          <w:tcPr>
            <w:tcW w:w="2605" w:type="dxa"/>
            <w:shd w:val="clear" w:color="auto" w:fill="auto"/>
          </w:tcPr>
          <w:p w14:paraId="62682E1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3153</w:t>
            </w:r>
          </w:p>
        </w:tc>
        <w:tc>
          <w:tcPr>
            <w:tcW w:w="1172" w:type="dxa"/>
            <w:shd w:val="clear" w:color="auto" w:fill="auto"/>
          </w:tcPr>
          <w:p w14:paraId="51BD931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994</w:t>
            </w:r>
          </w:p>
        </w:tc>
        <w:tc>
          <w:tcPr>
            <w:tcW w:w="1528" w:type="dxa"/>
            <w:shd w:val="clear" w:color="auto" w:fill="auto"/>
          </w:tcPr>
          <w:p w14:paraId="70C14FB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741</w:t>
            </w:r>
          </w:p>
        </w:tc>
        <w:tc>
          <w:tcPr>
            <w:tcW w:w="1090" w:type="dxa"/>
            <w:shd w:val="clear" w:color="auto" w:fill="auto"/>
          </w:tcPr>
          <w:p w14:paraId="431C28A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115</w:t>
            </w:r>
          </w:p>
        </w:tc>
        <w:tc>
          <w:tcPr>
            <w:tcW w:w="1866" w:type="dxa"/>
            <w:shd w:val="clear" w:color="auto" w:fill="auto"/>
          </w:tcPr>
          <w:p w14:paraId="2A513ECE" w14:textId="7D1EFAC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09E32308" w14:textId="665F6A7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05B55B7" w14:textId="77777777" w:rsidTr="00643EBF">
        <w:tc>
          <w:tcPr>
            <w:tcW w:w="2605" w:type="dxa"/>
            <w:shd w:val="clear" w:color="auto" w:fill="auto"/>
          </w:tcPr>
          <w:p w14:paraId="0F1ADA0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3178</w:t>
            </w:r>
          </w:p>
        </w:tc>
        <w:tc>
          <w:tcPr>
            <w:tcW w:w="1172" w:type="dxa"/>
            <w:shd w:val="clear" w:color="auto" w:fill="auto"/>
          </w:tcPr>
          <w:p w14:paraId="142C022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4</w:t>
            </w:r>
            <w:r w:rsidRPr="00B96EF7">
              <w:rPr>
                <w:rFonts w:ascii="Book Antiqua" w:hAnsi="Book Antiqua" w:cs="Times New Roman"/>
                <w:cs/>
              </w:rPr>
              <w:t>.</w:t>
            </w:r>
            <w:r w:rsidRPr="00B96EF7">
              <w:rPr>
                <w:rFonts w:ascii="Book Antiqua" w:hAnsi="Book Antiqua" w:cs="Times New Roman"/>
              </w:rPr>
              <w:t>752</w:t>
            </w:r>
          </w:p>
        </w:tc>
        <w:tc>
          <w:tcPr>
            <w:tcW w:w="1528" w:type="dxa"/>
            <w:shd w:val="clear" w:color="auto" w:fill="auto"/>
          </w:tcPr>
          <w:p w14:paraId="775BA5C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999</w:t>
            </w:r>
          </w:p>
        </w:tc>
        <w:tc>
          <w:tcPr>
            <w:tcW w:w="1090" w:type="dxa"/>
            <w:shd w:val="clear" w:color="auto" w:fill="auto"/>
          </w:tcPr>
          <w:p w14:paraId="11F396B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97</w:t>
            </w:r>
          </w:p>
        </w:tc>
        <w:tc>
          <w:tcPr>
            <w:tcW w:w="1866" w:type="dxa"/>
            <w:shd w:val="clear" w:color="auto" w:fill="auto"/>
          </w:tcPr>
          <w:p w14:paraId="48E8BE38" w14:textId="47A94C5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23D653D8" w14:textId="3D492C3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1EF46EA" w14:textId="77777777" w:rsidTr="00643EBF">
        <w:tc>
          <w:tcPr>
            <w:tcW w:w="2605" w:type="dxa"/>
            <w:shd w:val="clear" w:color="auto" w:fill="auto"/>
          </w:tcPr>
          <w:p w14:paraId="7AF43BE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3180</w:t>
            </w:r>
          </w:p>
        </w:tc>
        <w:tc>
          <w:tcPr>
            <w:tcW w:w="1172" w:type="dxa"/>
            <w:shd w:val="clear" w:color="auto" w:fill="auto"/>
          </w:tcPr>
          <w:p w14:paraId="06ABC30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4</w:t>
            </w:r>
            <w:r w:rsidRPr="00B96EF7">
              <w:rPr>
                <w:rFonts w:ascii="Book Antiqua" w:hAnsi="Book Antiqua" w:cs="Times New Roman"/>
                <w:cs/>
              </w:rPr>
              <w:t>.</w:t>
            </w:r>
            <w:r w:rsidRPr="00B96EF7">
              <w:rPr>
                <w:rFonts w:ascii="Book Antiqua" w:hAnsi="Book Antiqua" w:cs="Times New Roman"/>
              </w:rPr>
              <w:t>161</w:t>
            </w:r>
          </w:p>
        </w:tc>
        <w:tc>
          <w:tcPr>
            <w:tcW w:w="1528" w:type="dxa"/>
            <w:shd w:val="clear" w:color="auto" w:fill="auto"/>
          </w:tcPr>
          <w:p w14:paraId="0666760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232</w:t>
            </w:r>
          </w:p>
        </w:tc>
        <w:tc>
          <w:tcPr>
            <w:tcW w:w="1090" w:type="dxa"/>
            <w:shd w:val="clear" w:color="auto" w:fill="auto"/>
          </w:tcPr>
          <w:p w14:paraId="23C9EB9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92</w:t>
            </w:r>
          </w:p>
        </w:tc>
        <w:tc>
          <w:tcPr>
            <w:tcW w:w="1866" w:type="dxa"/>
            <w:shd w:val="clear" w:color="auto" w:fill="auto"/>
          </w:tcPr>
          <w:p w14:paraId="1460CB6B" w14:textId="1E6E134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0687221" w14:textId="60AAAA3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2C5BD81" w14:textId="77777777" w:rsidTr="00643EBF">
        <w:tc>
          <w:tcPr>
            <w:tcW w:w="2605" w:type="dxa"/>
            <w:shd w:val="clear" w:color="auto" w:fill="auto"/>
          </w:tcPr>
          <w:p w14:paraId="73803A3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3184</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1945A36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4</w:t>
            </w:r>
            <w:r w:rsidRPr="00B96EF7">
              <w:rPr>
                <w:rFonts w:ascii="Book Antiqua" w:hAnsi="Book Antiqua" w:cs="Times New Roman"/>
                <w:cs/>
              </w:rPr>
              <w:t>.</w:t>
            </w:r>
            <w:r w:rsidRPr="00B96EF7">
              <w:rPr>
                <w:rFonts w:ascii="Book Antiqua" w:hAnsi="Book Antiqua" w:cs="Times New Roman"/>
              </w:rPr>
              <w:t>809</w:t>
            </w:r>
          </w:p>
        </w:tc>
        <w:tc>
          <w:tcPr>
            <w:tcW w:w="1528" w:type="dxa"/>
            <w:shd w:val="clear" w:color="auto" w:fill="auto"/>
          </w:tcPr>
          <w:p w14:paraId="1F9A570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949</w:t>
            </w:r>
          </w:p>
        </w:tc>
        <w:tc>
          <w:tcPr>
            <w:tcW w:w="1090" w:type="dxa"/>
            <w:shd w:val="clear" w:color="auto" w:fill="auto"/>
          </w:tcPr>
          <w:p w14:paraId="7F0A3CC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81</w:t>
            </w:r>
          </w:p>
        </w:tc>
        <w:tc>
          <w:tcPr>
            <w:tcW w:w="1866" w:type="dxa"/>
            <w:shd w:val="clear" w:color="auto" w:fill="auto"/>
          </w:tcPr>
          <w:p w14:paraId="46CA7AD4" w14:textId="78B43BC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0D6FD71" w14:textId="49B6025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E8AD430" w14:textId="77777777" w:rsidTr="00643EBF">
        <w:tc>
          <w:tcPr>
            <w:tcW w:w="2605" w:type="dxa"/>
            <w:shd w:val="clear" w:color="auto" w:fill="auto"/>
          </w:tcPr>
          <w:p w14:paraId="6703D57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3185</w:t>
            </w:r>
          </w:p>
        </w:tc>
        <w:tc>
          <w:tcPr>
            <w:tcW w:w="1172" w:type="dxa"/>
            <w:shd w:val="clear" w:color="auto" w:fill="auto"/>
          </w:tcPr>
          <w:p w14:paraId="1920A9F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w:t>
            </w:r>
            <w:r w:rsidRPr="00B96EF7">
              <w:rPr>
                <w:rFonts w:ascii="Book Antiqua" w:hAnsi="Book Antiqua" w:cs="Times New Roman"/>
                <w:cs/>
              </w:rPr>
              <w:t>.</w:t>
            </w:r>
            <w:r w:rsidRPr="00B96EF7">
              <w:rPr>
                <w:rFonts w:ascii="Book Antiqua" w:hAnsi="Book Antiqua" w:cs="Times New Roman"/>
              </w:rPr>
              <w:t>193</w:t>
            </w:r>
          </w:p>
        </w:tc>
        <w:tc>
          <w:tcPr>
            <w:tcW w:w="1528" w:type="dxa"/>
            <w:shd w:val="clear" w:color="auto" w:fill="auto"/>
          </w:tcPr>
          <w:p w14:paraId="1524647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217</w:t>
            </w:r>
          </w:p>
        </w:tc>
        <w:tc>
          <w:tcPr>
            <w:tcW w:w="1090" w:type="dxa"/>
            <w:shd w:val="clear" w:color="auto" w:fill="auto"/>
          </w:tcPr>
          <w:p w14:paraId="302FAC0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96</w:t>
            </w:r>
          </w:p>
        </w:tc>
        <w:tc>
          <w:tcPr>
            <w:tcW w:w="1866" w:type="dxa"/>
            <w:shd w:val="clear" w:color="auto" w:fill="auto"/>
          </w:tcPr>
          <w:p w14:paraId="2FE79795" w14:textId="733B107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2AEFF73" w14:textId="6F2C1DE8"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E9F2DE2" w14:textId="77777777" w:rsidTr="00643EBF">
        <w:tc>
          <w:tcPr>
            <w:tcW w:w="2605" w:type="dxa"/>
            <w:shd w:val="clear" w:color="auto" w:fill="auto"/>
          </w:tcPr>
          <w:p w14:paraId="5EFB277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3186</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64265ED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446</w:t>
            </w:r>
          </w:p>
        </w:tc>
        <w:tc>
          <w:tcPr>
            <w:tcW w:w="1528" w:type="dxa"/>
            <w:shd w:val="clear" w:color="auto" w:fill="auto"/>
          </w:tcPr>
          <w:p w14:paraId="2F11510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611</w:t>
            </w:r>
          </w:p>
        </w:tc>
        <w:tc>
          <w:tcPr>
            <w:tcW w:w="1090" w:type="dxa"/>
            <w:shd w:val="clear" w:color="auto" w:fill="auto"/>
          </w:tcPr>
          <w:p w14:paraId="465F054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104</w:t>
            </w:r>
          </w:p>
        </w:tc>
        <w:tc>
          <w:tcPr>
            <w:tcW w:w="1866" w:type="dxa"/>
            <w:shd w:val="clear" w:color="auto" w:fill="auto"/>
          </w:tcPr>
          <w:p w14:paraId="4659B541" w14:textId="0DA3A22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7A8B5740" w14:textId="070D6D1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EFE68EC" w14:textId="77777777" w:rsidTr="00643EBF">
        <w:tc>
          <w:tcPr>
            <w:tcW w:w="2605" w:type="dxa"/>
            <w:shd w:val="clear" w:color="auto" w:fill="auto"/>
          </w:tcPr>
          <w:p w14:paraId="4BB005D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3197</w:t>
            </w:r>
          </w:p>
        </w:tc>
        <w:tc>
          <w:tcPr>
            <w:tcW w:w="1172" w:type="dxa"/>
            <w:shd w:val="clear" w:color="auto" w:fill="auto"/>
          </w:tcPr>
          <w:p w14:paraId="3ADD525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4</w:t>
            </w:r>
            <w:r w:rsidRPr="00B96EF7">
              <w:rPr>
                <w:rFonts w:ascii="Book Antiqua" w:hAnsi="Book Antiqua" w:cs="Times New Roman"/>
                <w:cs/>
              </w:rPr>
              <w:t>.</w:t>
            </w:r>
            <w:r w:rsidRPr="00B96EF7">
              <w:rPr>
                <w:rFonts w:ascii="Book Antiqua" w:hAnsi="Book Antiqua" w:cs="Times New Roman"/>
              </w:rPr>
              <w:t>454</w:t>
            </w:r>
          </w:p>
        </w:tc>
        <w:tc>
          <w:tcPr>
            <w:tcW w:w="1528" w:type="dxa"/>
            <w:shd w:val="clear" w:color="auto" w:fill="auto"/>
          </w:tcPr>
          <w:p w14:paraId="57AD8F4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w:t>
            </w:r>
            <w:r w:rsidRPr="00B96EF7">
              <w:rPr>
                <w:rFonts w:ascii="Book Antiqua" w:hAnsi="Book Antiqua" w:cs="Times New Roman"/>
                <w:cs/>
              </w:rPr>
              <w:t>.</w:t>
            </w:r>
            <w:r w:rsidRPr="00B96EF7">
              <w:rPr>
                <w:rFonts w:ascii="Book Antiqua" w:hAnsi="Book Antiqua" w:cs="Times New Roman"/>
              </w:rPr>
              <w:t>341</w:t>
            </w:r>
          </w:p>
        </w:tc>
        <w:tc>
          <w:tcPr>
            <w:tcW w:w="1090" w:type="dxa"/>
            <w:shd w:val="clear" w:color="auto" w:fill="auto"/>
          </w:tcPr>
          <w:p w14:paraId="385E7A4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95</w:t>
            </w:r>
          </w:p>
        </w:tc>
        <w:tc>
          <w:tcPr>
            <w:tcW w:w="1866" w:type="dxa"/>
            <w:shd w:val="clear" w:color="auto" w:fill="auto"/>
          </w:tcPr>
          <w:p w14:paraId="1B8697D8" w14:textId="046D2D5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57BF1F8" w14:textId="67A34C4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F591D14" w14:textId="77777777" w:rsidTr="00643EBF">
        <w:tc>
          <w:tcPr>
            <w:tcW w:w="2605" w:type="dxa"/>
            <w:shd w:val="clear" w:color="auto" w:fill="auto"/>
          </w:tcPr>
          <w:p w14:paraId="110BF78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325</w:t>
            </w:r>
          </w:p>
        </w:tc>
        <w:tc>
          <w:tcPr>
            <w:tcW w:w="1172" w:type="dxa"/>
            <w:shd w:val="clear" w:color="auto" w:fill="auto"/>
          </w:tcPr>
          <w:p w14:paraId="1324E9E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498</w:t>
            </w:r>
          </w:p>
        </w:tc>
        <w:tc>
          <w:tcPr>
            <w:tcW w:w="1528" w:type="dxa"/>
            <w:shd w:val="clear" w:color="auto" w:fill="auto"/>
          </w:tcPr>
          <w:p w14:paraId="0A2E7BF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5</w:t>
            </w:r>
            <w:r w:rsidRPr="00B96EF7">
              <w:rPr>
                <w:rFonts w:ascii="Book Antiqua" w:hAnsi="Book Antiqua" w:cs="Times New Roman"/>
                <w:cs/>
              </w:rPr>
              <w:t>.</w:t>
            </w:r>
            <w:r w:rsidRPr="00B96EF7">
              <w:rPr>
                <w:rFonts w:ascii="Book Antiqua" w:hAnsi="Book Antiqua" w:cs="Times New Roman"/>
              </w:rPr>
              <w:t>994</w:t>
            </w:r>
          </w:p>
        </w:tc>
        <w:tc>
          <w:tcPr>
            <w:tcW w:w="1090" w:type="dxa"/>
            <w:shd w:val="clear" w:color="auto" w:fill="auto"/>
          </w:tcPr>
          <w:p w14:paraId="34578BC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168</w:t>
            </w:r>
          </w:p>
        </w:tc>
        <w:tc>
          <w:tcPr>
            <w:tcW w:w="1866" w:type="dxa"/>
            <w:shd w:val="clear" w:color="auto" w:fill="auto"/>
          </w:tcPr>
          <w:p w14:paraId="1D9A163B" w14:textId="7E43CBB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3B538D1B" w14:textId="0A120F7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D6BBBA3" w14:textId="77777777" w:rsidTr="00643EBF">
        <w:tc>
          <w:tcPr>
            <w:tcW w:w="2605" w:type="dxa"/>
            <w:shd w:val="clear" w:color="auto" w:fill="auto"/>
          </w:tcPr>
          <w:p w14:paraId="68BD3AB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330</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3E817B8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808</w:t>
            </w:r>
          </w:p>
        </w:tc>
        <w:tc>
          <w:tcPr>
            <w:tcW w:w="1528" w:type="dxa"/>
            <w:shd w:val="clear" w:color="auto" w:fill="auto"/>
          </w:tcPr>
          <w:p w14:paraId="086BF09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061</w:t>
            </w:r>
          </w:p>
        </w:tc>
        <w:tc>
          <w:tcPr>
            <w:tcW w:w="1090" w:type="dxa"/>
            <w:shd w:val="clear" w:color="auto" w:fill="auto"/>
          </w:tcPr>
          <w:p w14:paraId="2FF9737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161</w:t>
            </w:r>
          </w:p>
        </w:tc>
        <w:tc>
          <w:tcPr>
            <w:tcW w:w="1866" w:type="dxa"/>
            <w:shd w:val="clear" w:color="auto" w:fill="auto"/>
          </w:tcPr>
          <w:p w14:paraId="0FCFBFA7" w14:textId="112E109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2FF82337" w14:textId="42E6830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3EE0651" w14:textId="77777777" w:rsidTr="00643EBF">
        <w:tc>
          <w:tcPr>
            <w:tcW w:w="2605" w:type="dxa"/>
            <w:shd w:val="clear" w:color="auto" w:fill="auto"/>
          </w:tcPr>
          <w:p w14:paraId="090A411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412</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696F15B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933</w:t>
            </w:r>
          </w:p>
        </w:tc>
        <w:tc>
          <w:tcPr>
            <w:tcW w:w="1528" w:type="dxa"/>
            <w:shd w:val="clear" w:color="auto" w:fill="auto"/>
          </w:tcPr>
          <w:p w14:paraId="65A221C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414</w:t>
            </w:r>
          </w:p>
        </w:tc>
        <w:tc>
          <w:tcPr>
            <w:tcW w:w="1090" w:type="dxa"/>
            <w:shd w:val="clear" w:color="auto" w:fill="auto"/>
          </w:tcPr>
          <w:p w14:paraId="17F747A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144</w:t>
            </w:r>
          </w:p>
        </w:tc>
        <w:tc>
          <w:tcPr>
            <w:tcW w:w="1866" w:type="dxa"/>
            <w:shd w:val="clear" w:color="auto" w:fill="auto"/>
          </w:tcPr>
          <w:p w14:paraId="0485BD60" w14:textId="0915E06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9BEB337" w14:textId="6DFF5F6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1F5A0C8" w14:textId="77777777" w:rsidTr="00643EBF">
        <w:tc>
          <w:tcPr>
            <w:tcW w:w="2605" w:type="dxa"/>
            <w:shd w:val="clear" w:color="auto" w:fill="auto"/>
          </w:tcPr>
          <w:p w14:paraId="1D753A4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423</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3548878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784</w:t>
            </w:r>
          </w:p>
        </w:tc>
        <w:tc>
          <w:tcPr>
            <w:tcW w:w="1528" w:type="dxa"/>
            <w:shd w:val="clear" w:color="auto" w:fill="auto"/>
          </w:tcPr>
          <w:p w14:paraId="3A83736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826</w:t>
            </w:r>
          </w:p>
        </w:tc>
        <w:tc>
          <w:tcPr>
            <w:tcW w:w="1090" w:type="dxa"/>
            <w:shd w:val="clear" w:color="auto" w:fill="auto"/>
          </w:tcPr>
          <w:p w14:paraId="5FEEDC7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81</w:t>
            </w:r>
          </w:p>
        </w:tc>
        <w:tc>
          <w:tcPr>
            <w:tcW w:w="1866" w:type="dxa"/>
            <w:shd w:val="clear" w:color="auto" w:fill="auto"/>
          </w:tcPr>
          <w:p w14:paraId="698D3F03" w14:textId="22C2977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AB7383E" w14:textId="76FE03A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7B65CAA" w14:textId="77777777" w:rsidTr="00643EBF">
        <w:tc>
          <w:tcPr>
            <w:tcW w:w="2605" w:type="dxa"/>
            <w:shd w:val="clear" w:color="auto" w:fill="auto"/>
          </w:tcPr>
          <w:p w14:paraId="1725CE9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4258</w:t>
            </w:r>
          </w:p>
        </w:tc>
        <w:tc>
          <w:tcPr>
            <w:tcW w:w="1172" w:type="dxa"/>
            <w:shd w:val="clear" w:color="auto" w:fill="auto"/>
          </w:tcPr>
          <w:p w14:paraId="2073E1C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w:t>
            </w:r>
            <w:r w:rsidRPr="00B96EF7">
              <w:rPr>
                <w:rFonts w:ascii="Book Antiqua" w:hAnsi="Book Antiqua" w:cs="Times New Roman"/>
                <w:cs/>
              </w:rPr>
              <w:t>.</w:t>
            </w:r>
            <w:r w:rsidRPr="00B96EF7">
              <w:rPr>
                <w:rFonts w:ascii="Book Antiqua" w:hAnsi="Book Antiqua" w:cs="Times New Roman"/>
              </w:rPr>
              <w:t>644</w:t>
            </w:r>
          </w:p>
        </w:tc>
        <w:tc>
          <w:tcPr>
            <w:tcW w:w="1528" w:type="dxa"/>
            <w:shd w:val="clear" w:color="auto" w:fill="auto"/>
          </w:tcPr>
          <w:p w14:paraId="18A893F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72</w:t>
            </w:r>
          </w:p>
        </w:tc>
        <w:tc>
          <w:tcPr>
            <w:tcW w:w="1090" w:type="dxa"/>
            <w:shd w:val="clear" w:color="auto" w:fill="auto"/>
          </w:tcPr>
          <w:p w14:paraId="16411EF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99</w:t>
            </w:r>
          </w:p>
        </w:tc>
        <w:tc>
          <w:tcPr>
            <w:tcW w:w="1866" w:type="dxa"/>
            <w:shd w:val="clear" w:color="auto" w:fill="auto"/>
          </w:tcPr>
          <w:p w14:paraId="5B4D67A2" w14:textId="756C516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438D8865" w14:textId="4FBB7EF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40B4B6C" w14:textId="77777777" w:rsidTr="00643EBF">
        <w:tc>
          <w:tcPr>
            <w:tcW w:w="2605" w:type="dxa"/>
            <w:shd w:val="clear" w:color="auto" w:fill="auto"/>
          </w:tcPr>
          <w:p w14:paraId="1A0DB4A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4270</w:t>
            </w:r>
          </w:p>
        </w:tc>
        <w:tc>
          <w:tcPr>
            <w:tcW w:w="1172" w:type="dxa"/>
            <w:shd w:val="clear" w:color="auto" w:fill="auto"/>
          </w:tcPr>
          <w:p w14:paraId="1AD8752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w:t>
            </w:r>
            <w:r w:rsidRPr="00B96EF7">
              <w:rPr>
                <w:rFonts w:ascii="Book Antiqua" w:hAnsi="Book Antiqua" w:cs="Times New Roman"/>
                <w:cs/>
              </w:rPr>
              <w:t>.</w:t>
            </w:r>
            <w:r w:rsidRPr="00B96EF7">
              <w:rPr>
                <w:rFonts w:ascii="Book Antiqua" w:hAnsi="Book Antiqua" w:cs="Times New Roman"/>
              </w:rPr>
              <w:t>705</w:t>
            </w:r>
          </w:p>
        </w:tc>
        <w:tc>
          <w:tcPr>
            <w:tcW w:w="1528" w:type="dxa"/>
            <w:shd w:val="clear" w:color="auto" w:fill="auto"/>
          </w:tcPr>
          <w:p w14:paraId="7D128CF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216</w:t>
            </w:r>
          </w:p>
        </w:tc>
        <w:tc>
          <w:tcPr>
            <w:tcW w:w="1090" w:type="dxa"/>
            <w:shd w:val="clear" w:color="auto" w:fill="auto"/>
          </w:tcPr>
          <w:p w14:paraId="4BB6C3F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113</w:t>
            </w:r>
          </w:p>
        </w:tc>
        <w:tc>
          <w:tcPr>
            <w:tcW w:w="1866" w:type="dxa"/>
            <w:shd w:val="clear" w:color="auto" w:fill="auto"/>
          </w:tcPr>
          <w:p w14:paraId="3D8975E3" w14:textId="01D30628"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D7C490C" w14:textId="6DA3446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A03EA85" w14:textId="77777777" w:rsidTr="00643EBF">
        <w:tc>
          <w:tcPr>
            <w:tcW w:w="2605" w:type="dxa"/>
            <w:shd w:val="clear" w:color="auto" w:fill="auto"/>
          </w:tcPr>
          <w:p w14:paraId="40591D9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4288</w:t>
            </w:r>
          </w:p>
        </w:tc>
        <w:tc>
          <w:tcPr>
            <w:tcW w:w="1172" w:type="dxa"/>
            <w:shd w:val="clear" w:color="auto" w:fill="auto"/>
          </w:tcPr>
          <w:p w14:paraId="35D0FBE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393</w:t>
            </w:r>
          </w:p>
        </w:tc>
        <w:tc>
          <w:tcPr>
            <w:tcW w:w="1528" w:type="dxa"/>
            <w:shd w:val="clear" w:color="auto" w:fill="auto"/>
          </w:tcPr>
          <w:p w14:paraId="2D5CA2C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991</w:t>
            </w:r>
          </w:p>
        </w:tc>
        <w:tc>
          <w:tcPr>
            <w:tcW w:w="1090" w:type="dxa"/>
            <w:shd w:val="clear" w:color="auto" w:fill="auto"/>
          </w:tcPr>
          <w:p w14:paraId="55DDD90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84</w:t>
            </w:r>
          </w:p>
        </w:tc>
        <w:tc>
          <w:tcPr>
            <w:tcW w:w="1866" w:type="dxa"/>
            <w:shd w:val="clear" w:color="auto" w:fill="auto"/>
          </w:tcPr>
          <w:p w14:paraId="3ADAC8FD" w14:textId="07519CC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765D72A4" w14:textId="2350EF3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BEC261E" w14:textId="77777777" w:rsidTr="00643EBF">
        <w:tc>
          <w:tcPr>
            <w:tcW w:w="2605" w:type="dxa"/>
            <w:shd w:val="clear" w:color="auto" w:fill="auto"/>
          </w:tcPr>
          <w:p w14:paraId="0348F4B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4292</w:t>
            </w:r>
          </w:p>
        </w:tc>
        <w:tc>
          <w:tcPr>
            <w:tcW w:w="1172" w:type="dxa"/>
            <w:shd w:val="clear" w:color="auto" w:fill="auto"/>
          </w:tcPr>
          <w:p w14:paraId="20E0E8D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93</w:t>
            </w:r>
          </w:p>
        </w:tc>
        <w:tc>
          <w:tcPr>
            <w:tcW w:w="1528" w:type="dxa"/>
            <w:shd w:val="clear" w:color="auto" w:fill="auto"/>
          </w:tcPr>
          <w:p w14:paraId="6F50A00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318</w:t>
            </w:r>
          </w:p>
        </w:tc>
        <w:tc>
          <w:tcPr>
            <w:tcW w:w="1090" w:type="dxa"/>
            <w:shd w:val="clear" w:color="auto" w:fill="auto"/>
          </w:tcPr>
          <w:p w14:paraId="0318E27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83</w:t>
            </w:r>
          </w:p>
        </w:tc>
        <w:tc>
          <w:tcPr>
            <w:tcW w:w="1866" w:type="dxa"/>
            <w:shd w:val="clear" w:color="auto" w:fill="auto"/>
          </w:tcPr>
          <w:p w14:paraId="6CB41371" w14:textId="3BC004C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35AC2B3" w14:textId="5E3D70A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0F78847" w14:textId="77777777" w:rsidTr="00643EBF">
        <w:tc>
          <w:tcPr>
            <w:tcW w:w="2605" w:type="dxa"/>
            <w:shd w:val="clear" w:color="auto" w:fill="auto"/>
          </w:tcPr>
          <w:p w14:paraId="0D7F259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4301</w:t>
            </w:r>
          </w:p>
        </w:tc>
        <w:tc>
          <w:tcPr>
            <w:tcW w:w="1172" w:type="dxa"/>
            <w:shd w:val="clear" w:color="auto" w:fill="auto"/>
          </w:tcPr>
          <w:p w14:paraId="61D2D44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558</w:t>
            </w:r>
          </w:p>
        </w:tc>
        <w:tc>
          <w:tcPr>
            <w:tcW w:w="1528" w:type="dxa"/>
            <w:shd w:val="clear" w:color="auto" w:fill="auto"/>
          </w:tcPr>
          <w:p w14:paraId="70264BE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404</w:t>
            </w:r>
          </w:p>
        </w:tc>
        <w:tc>
          <w:tcPr>
            <w:tcW w:w="1090" w:type="dxa"/>
            <w:shd w:val="clear" w:color="auto" w:fill="auto"/>
          </w:tcPr>
          <w:p w14:paraId="083AF24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93</w:t>
            </w:r>
          </w:p>
        </w:tc>
        <w:tc>
          <w:tcPr>
            <w:tcW w:w="1866" w:type="dxa"/>
            <w:shd w:val="clear" w:color="auto" w:fill="auto"/>
          </w:tcPr>
          <w:p w14:paraId="586C5B8A" w14:textId="5CD0BE5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0009240" w14:textId="2A710F5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9211947" w14:textId="77777777" w:rsidTr="00643EBF">
        <w:tc>
          <w:tcPr>
            <w:tcW w:w="2605" w:type="dxa"/>
            <w:shd w:val="clear" w:color="auto" w:fill="auto"/>
          </w:tcPr>
          <w:p w14:paraId="7333DC4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4310</w:t>
            </w:r>
          </w:p>
        </w:tc>
        <w:tc>
          <w:tcPr>
            <w:tcW w:w="1172" w:type="dxa"/>
            <w:shd w:val="clear" w:color="auto" w:fill="auto"/>
          </w:tcPr>
          <w:p w14:paraId="2795F9B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22</w:t>
            </w:r>
          </w:p>
        </w:tc>
        <w:tc>
          <w:tcPr>
            <w:tcW w:w="1528" w:type="dxa"/>
            <w:shd w:val="clear" w:color="auto" w:fill="auto"/>
          </w:tcPr>
          <w:p w14:paraId="3F98BED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196</w:t>
            </w:r>
          </w:p>
        </w:tc>
        <w:tc>
          <w:tcPr>
            <w:tcW w:w="1090" w:type="dxa"/>
            <w:shd w:val="clear" w:color="auto" w:fill="auto"/>
          </w:tcPr>
          <w:p w14:paraId="61DCFE4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99</w:t>
            </w:r>
          </w:p>
        </w:tc>
        <w:tc>
          <w:tcPr>
            <w:tcW w:w="1866" w:type="dxa"/>
            <w:shd w:val="clear" w:color="auto" w:fill="auto"/>
          </w:tcPr>
          <w:p w14:paraId="761436B8" w14:textId="4D1C1F7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008428E2" w14:textId="5A21E2D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76E1B69" w14:textId="77777777" w:rsidTr="00643EBF">
        <w:tc>
          <w:tcPr>
            <w:tcW w:w="2605" w:type="dxa"/>
            <w:shd w:val="clear" w:color="auto" w:fill="auto"/>
          </w:tcPr>
          <w:p w14:paraId="35D394F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lastRenderedPageBreak/>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4312</w:t>
            </w:r>
          </w:p>
        </w:tc>
        <w:tc>
          <w:tcPr>
            <w:tcW w:w="1172" w:type="dxa"/>
            <w:shd w:val="clear" w:color="auto" w:fill="auto"/>
          </w:tcPr>
          <w:p w14:paraId="110649F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462</w:t>
            </w:r>
          </w:p>
        </w:tc>
        <w:tc>
          <w:tcPr>
            <w:tcW w:w="1528" w:type="dxa"/>
            <w:shd w:val="clear" w:color="auto" w:fill="auto"/>
          </w:tcPr>
          <w:p w14:paraId="3950E6E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004</w:t>
            </w:r>
          </w:p>
        </w:tc>
        <w:tc>
          <w:tcPr>
            <w:tcW w:w="1090" w:type="dxa"/>
            <w:shd w:val="clear" w:color="auto" w:fill="auto"/>
          </w:tcPr>
          <w:p w14:paraId="6FB6A85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115</w:t>
            </w:r>
          </w:p>
        </w:tc>
        <w:tc>
          <w:tcPr>
            <w:tcW w:w="1866" w:type="dxa"/>
            <w:shd w:val="clear" w:color="auto" w:fill="auto"/>
          </w:tcPr>
          <w:p w14:paraId="4D64366B" w14:textId="102EE43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8887E9D" w14:textId="1F0F3EC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79A248C" w14:textId="77777777" w:rsidTr="00643EBF">
        <w:tc>
          <w:tcPr>
            <w:tcW w:w="2605" w:type="dxa"/>
            <w:shd w:val="clear" w:color="auto" w:fill="auto"/>
          </w:tcPr>
          <w:p w14:paraId="661E64D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4323</w:t>
            </w:r>
          </w:p>
        </w:tc>
        <w:tc>
          <w:tcPr>
            <w:tcW w:w="1172" w:type="dxa"/>
            <w:shd w:val="clear" w:color="auto" w:fill="auto"/>
          </w:tcPr>
          <w:p w14:paraId="370F297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915</w:t>
            </w:r>
          </w:p>
        </w:tc>
        <w:tc>
          <w:tcPr>
            <w:tcW w:w="1528" w:type="dxa"/>
            <w:shd w:val="clear" w:color="auto" w:fill="auto"/>
          </w:tcPr>
          <w:p w14:paraId="5BB70EF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85</w:t>
            </w:r>
          </w:p>
        </w:tc>
        <w:tc>
          <w:tcPr>
            <w:tcW w:w="1090" w:type="dxa"/>
            <w:shd w:val="clear" w:color="auto" w:fill="auto"/>
          </w:tcPr>
          <w:p w14:paraId="18C5741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109</w:t>
            </w:r>
          </w:p>
        </w:tc>
        <w:tc>
          <w:tcPr>
            <w:tcW w:w="1866" w:type="dxa"/>
            <w:shd w:val="clear" w:color="auto" w:fill="auto"/>
          </w:tcPr>
          <w:p w14:paraId="6A0475B1" w14:textId="4A5B9C3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4823FC7D" w14:textId="190F0AC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ECFCA2A" w14:textId="77777777" w:rsidTr="00643EBF">
        <w:tc>
          <w:tcPr>
            <w:tcW w:w="2605" w:type="dxa"/>
            <w:shd w:val="clear" w:color="auto" w:fill="auto"/>
          </w:tcPr>
          <w:p w14:paraId="5F78E03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512</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3B3F1B5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484</w:t>
            </w:r>
          </w:p>
        </w:tc>
        <w:tc>
          <w:tcPr>
            <w:tcW w:w="1528" w:type="dxa"/>
            <w:shd w:val="clear" w:color="auto" w:fill="auto"/>
          </w:tcPr>
          <w:p w14:paraId="7F07AAC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579</w:t>
            </w:r>
          </w:p>
        </w:tc>
        <w:tc>
          <w:tcPr>
            <w:tcW w:w="1090" w:type="dxa"/>
            <w:shd w:val="clear" w:color="auto" w:fill="auto"/>
          </w:tcPr>
          <w:p w14:paraId="642F382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172</w:t>
            </w:r>
          </w:p>
        </w:tc>
        <w:tc>
          <w:tcPr>
            <w:tcW w:w="1866" w:type="dxa"/>
            <w:shd w:val="clear" w:color="auto" w:fill="auto"/>
          </w:tcPr>
          <w:p w14:paraId="028B3D38" w14:textId="799C1738"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32B82E2A" w14:textId="7ECCC0A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925A441" w14:textId="77777777" w:rsidTr="00643EBF">
        <w:tc>
          <w:tcPr>
            <w:tcW w:w="2605" w:type="dxa"/>
            <w:shd w:val="clear" w:color="auto" w:fill="auto"/>
          </w:tcPr>
          <w:p w14:paraId="648B93F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515</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59B9058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833</w:t>
            </w:r>
          </w:p>
        </w:tc>
        <w:tc>
          <w:tcPr>
            <w:tcW w:w="1528" w:type="dxa"/>
            <w:shd w:val="clear" w:color="auto" w:fill="auto"/>
          </w:tcPr>
          <w:p w14:paraId="2A1539B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931</w:t>
            </w:r>
          </w:p>
        </w:tc>
        <w:tc>
          <w:tcPr>
            <w:tcW w:w="1090" w:type="dxa"/>
            <w:shd w:val="clear" w:color="auto" w:fill="auto"/>
          </w:tcPr>
          <w:p w14:paraId="0B5349F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97</w:t>
            </w:r>
          </w:p>
        </w:tc>
        <w:tc>
          <w:tcPr>
            <w:tcW w:w="1866" w:type="dxa"/>
            <w:shd w:val="clear" w:color="auto" w:fill="auto"/>
          </w:tcPr>
          <w:p w14:paraId="15495C94" w14:textId="34294868"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3A71570F" w14:textId="52902B6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C904002" w14:textId="77777777" w:rsidTr="00643EBF">
        <w:tc>
          <w:tcPr>
            <w:tcW w:w="2605" w:type="dxa"/>
            <w:shd w:val="clear" w:color="auto" w:fill="auto"/>
          </w:tcPr>
          <w:p w14:paraId="241B283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517c</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40E3386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635</w:t>
            </w:r>
          </w:p>
        </w:tc>
        <w:tc>
          <w:tcPr>
            <w:tcW w:w="1528" w:type="dxa"/>
            <w:shd w:val="clear" w:color="auto" w:fill="auto"/>
          </w:tcPr>
          <w:p w14:paraId="67F685A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22</w:t>
            </w:r>
          </w:p>
        </w:tc>
        <w:tc>
          <w:tcPr>
            <w:tcW w:w="1090" w:type="dxa"/>
            <w:shd w:val="clear" w:color="auto" w:fill="auto"/>
          </w:tcPr>
          <w:p w14:paraId="77723C2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186</w:t>
            </w:r>
          </w:p>
        </w:tc>
        <w:tc>
          <w:tcPr>
            <w:tcW w:w="1866" w:type="dxa"/>
            <w:shd w:val="clear" w:color="auto" w:fill="auto"/>
          </w:tcPr>
          <w:p w14:paraId="747A4788" w14:textId="2251C87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217226C" w14:textId="1650C008"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C330AF4" w14:textId="77777777" w:rsidTr="00643EBF">
        <w:tc>
          <w:tcPr>
            <w:tcW w:w="2605" w:type="dxa"/>
            <w:shd w:val="clear" w:color="auto" w:fill="auto"/>
          </w:tcPr>
          <w:p w14:paraId="64F45E1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519d</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0DCAC8F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833</w:t>
            </w:r>
          </w:p>
        </w:tc>
        <w:tc>
          <w:tcPr>
            <w:tcW w:w="1528" w:type="dxa"/>
            <w:shd w:val="clear" w:color="auto" w:fill="auto"/>
          </w:tcPr>
          <w:p w14:paraId="378C641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499</w:t>
            </w:r>
          </w:p>
        </w:tc>
        <w:tc>
          <w:tcPr>
            <w:tcW w:w="1090" w:type="dxa"/>
            <w:shd w:val="clear" w:color="auto" w:fill="auto"/>
          </w:tcPr>
          <w:p w14:paraId="1FE81D8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164</w:t>
            </w:r>
          </w:p>
        </w:tc>
        <w:tc>
          <w:tcPr>
            <w:tcW w:w="1866" w:type="dxa"/>
            <w:shd w:val="clear" w:color="auto" w:fill="auto"/>
          </w:tcPr>
          <w:p w14:paraId="26C15162" w14:textId="61BB075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15BDCD0" w14:textId="73EAB02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E3FE060" w14:textId="77777777" w:rsidTr="00643EBF">
        <w:tc>
          <w:tcPr>
            <w:tcW w:w="2605" w:type="dxa"/>
            <w:shd w:val="clear" w:color="auto" w:fill="auto"/>
          </w:tcPr>
          <w:p w14:paraId="6D3801F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520a</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18B12E7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627</w:t>
            </w:r>
          </w:p>
        </w:tc>
        <w:tc>
          <w:tcPr>
            <w:tcW w:w="1528" w:type="dxa"/>
            <w:shd w:val="clear" w:color="auto" w:fill="auto"/>
          </w:tcPr>
          <w:p w14:paraId="60503FE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71</w:t>
            </w:r>
          </w:p>
        </w:tc>
        <w:tc>
          <w:tcPr>
            <w:tcW w:w="1090" w:type="dxa"/>
            <w:shd w:val="clear" w:color="auto" w:fill="auto"/>
          </w:tcPr>
          <w:p w14:paraId="01B0755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151</w:t>
            </w:r>
          </w:p>
        </w:tc>
        <w:tc>
          <w:tcPr>
            <w:tcW w:w="1866" w:type="dxa"/>
            <w:shd w:val="clear" w:color="auto" w:fill="auto"/>
          </w:tcPr>
          <w:p w14:paraId="6993083C" w14:textId="2B13901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48AFE062" w14:textId="2A56E06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7074344" w14:textId="77777777" w:rsidTr="00643EBF">
        <w:tc>
          <w:tcPr>
            <w:tcW w:w="2605" w:type="dxa"/>
            <w:shd w:val="clear" w:color="auto" w:fill="auto"/>
          </w:tcPr>
          <w:p w14:paraId="138F956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520d</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066236D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5</w:t>
            </w:r>
            <w:r w:rsidRPr="00B96EF7">
              <w:rPr>
                <w:rFonts w:ascii="Book Antiqua" w:hAnsi="Book Antiqua" w:cs="Times New Roman"/>
                <w:cs/>
              </w:rPr>
              <w:t>.</w:t>
            </w:r>
            <w:r w:rsidRPr="00B96EF7">
              <w:rPr>
                <w:rFonts w:ascii="Book Antiqua" w:hAnsi="Book Antiqua" w:cs="Times New Roman"/>
              </w:rPr>
              <w:t>392</w:t>
            </w:r>
          </w:p>
        </w:tc>
        <w:tc>
          <w:tcPr>
            <w:tcW w:w="1528" w:type="dxa"/>
            <w:shd w:val="clear" w:color="auto" w:fill="auto"/>
          </w:tcPr>
          <w:p w14:paraId="00DE2A4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514</w:t>
            </w:r>
          </w:p>
        </w:tc>
        <w:tc>
          <w:tcPr>
            <w:tcW w:w="1090" w:type="dxa"/>
            <w:shd w:val="clear" w:color="auto" w:fill="auto"/>
          </w:tcPr>
          <w:p w14:paraId="66088F4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342</w:t>
            </w:r>
          </w:p>
        </w:tc>
        <w:tc>
          <w:tcPr>
            <w:tcW w:w="1866" w:type="dxa"/>
            <w:shd w:val="clear" w:color="auto" w:fill="auto"/>
          </w:tcPr>
          <w:p w14:paraId="716E6EF0" w14:textId="3434772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34A2DD0E" w14:textId="0F93B81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0866D50" w14:textId="77777777" w:rsidTr="00643EBF">
        <w:tc>
          <w:tcPr>
            <w:tcW w:w="2605" w:type="dxa"/>
            <w:shd w:val="clear" w:color="auto" w:fill="auto"/>
          </w:tcPr>
          <w:p w14:paraId="1CAC781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520g</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1F881C3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047</w:t>
            </w:r>
          </w:p>
        </w:tc>
        <w:tc>
          <w:tcPr>
            <w:tcW w:w="1528" w:type="dxa"/>
            <w:shd w:val="clear" w:color="auto" w:fill="auto"/>
          </w:tcPr>
          <w:p w14:paraId="43B0431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687</w:t>
            </w:r>
          </w:p>
        </w:tc>
        <w:tc>
          <w:tcPr>
            <w:tcW w:w="1090" w:type="dxa"/>
            <w:shd w:val="clear" w:color="auto" w:fill="auto"/>
          </w:tcPr>
          <w:p w14:paraId="5C0B085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119</w:t>
            </w:r>
          </w:p>
        </w:tc>
        <w:tc>
          <w:tcPr>
            <w:tcW w:w="1866" w:type="dxa"/>
            <w:shd w:val="clear" w:color="auto" w:fill="auto"/>
          </w:tcPr>
          <w:p w14:paraId="2E4C183F" w14:textId="7FEFEAF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384B0187" w14:textId="7FC664C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EECE26A" w14:textId="77777777" w:rsidTr="00643EBF">
        <w:tc>
          <w:tcPr>
            <w:tcW w:w="2605" w:type="dxa"/>
            <w:shd w:val="clear" w:color="auto" w:fill="auto"/>
          </w:tcPr>
          <w:p w14:paraId="301C64A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548a</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4C4E95F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79</w:t>
            </w:r>
          </w:p>
        </w:tc>
        <w:tc>
          <w:tcPr>
            <w:tcW w:w="1528" w:type="dxa"/>
            <w:shd w:val="clear" w:color="auto" w:fill="auto"/>
          </w:tcPr>
          <w:p w14:paraId="7DDCE8A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719</w:t>
            </w:r>
          </w:p>
        </w:tc>
        <w:tc>
          <w:tcPr>
            <w:tcW w:w="1090" w:type="dxa"/>
            <w:shd w:val="clear" w:color="auto" w:fill="auto"/>
          </w:tcPr>
          <w:p w14:paraId="1ED5E4B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131</w:t>
            </w:r>
          </w:p>
        </w:tc>
        <w:tc>
          <w:tcPr>
            <w:tcW w:w="1866" w:type="dxa"/>
            <w:shd w:val="clear" w:color="auto" w:fill="auto"/>
          </w:tcPr>
          <w:p w14:paraId="0EB36A17" w14:textId="24C14D5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3F9BDA3" w14:textId="3B71BDF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94F408C" w14:textId="77777777" w:rsidTr="00643EBF">
        <w:tc>
          <w:tcPr>
            <w:tcW w:w="2605" w:type="dxa"/>
            <w:shd w:val="clear" w:color="auto" w:fill="auto"/>
          </w:tcPr>
          <w:p w14:paraId="10B6F24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548d</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557A15C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938</w:t>
            </w:r>
          </w:p>
        </w:tc>
        <w:tc>
          <w:tcPr>
            <w:tcW w:w="1528" w:type="dxa"/>
            <w:shd w:val="clear" w:color="auto" w:fill="auto"/>
          </w:tcPr>
          <w:p w14:paraId="47A1D6F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573</w:t>
            </w:r>
          </w:p>
        </w:tc>
        <w:tc>
          <w:tcPr>
            <w:tcW w:w="1090" w:type="dxa"/>
            <w:shd w:val="clear" w:color="auto" w:fill="auto"/>
          </w:tcPr>
          <w:p w14:paraId="26C0CEF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62</w:t>
            </w:r>
          </w:p>
        </w:tc>
        <w:tc>
          <w:tcPr>
            <w:tcW w:w="1866" w:type="dxa"/>
            <w:shd w:val="clear" w:color="auto" w:fill="auto"/>
          </w:tcPr>
          <w:p w14:paraId="4DD0E8FE" w14:textId="68C7A99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2873D80" w14:textId="11DD247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2F9FF60" w14:textId="77777777" w:rsidTr="00643EBF">
        <w:tc>
          <w:tcPr>
            <w:tcW w:w="2605" w:type="dxa"/>
            <w:shd w:val="clear" w:color="auto" w:fill="auto"/>
          </w:tcPr>
          <w:p w14:paraId="706C2E0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612</w:t>
            </w:r>
          </w:p>
        </w:tc>
        <w:tc>
          <w:tcPr>
            <w:tcW w:w="1172" w:type="dxa"/>
            <w:shd w:val="clear" w:color="auto" w:fill="auto"/>
          </w:tcPr>
          <w:p w14:paraId="012E7D1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79</w:t>
            </w:r>
          </w:p>
        </w:tc>
        <w:tc>
          <w:tcPr>
            <w:tcW w:w="1528" w:type="dxa"/>
            <w:shd w:val="clear" w:color="auto" w:fill="auto"/>
          </w:tcPr>
          <w:p w14:paraId="6F80A36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952</w:t>
            </w:r>
          </w:p>
        </w:tc>
        <w:tc>
          <w:tcPr>
            <w:tcW w:w="1090" w:type="dxa"/>
            <w:shd w:val="clear" w:color="auto" w:fill="auto"/>
          </w:tcPr>
          <w:p w14:paraId="3509A96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376</w:t>
            </w:r>
          </w:p>
        </w:tc>
        <w:tc>
          <w:tcPr>
            <w:tcW w:w="1866" w:type="dxa"/>
            <w:shd w:val="clear" w:color="auto" w:fill="auto"/>
          </w:tcPr>
          <w:p w14:paraId="4EB45A30" w14:textId="4B752DB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77F4BCC0" w14:textId="707EE47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8C573EF" w14:textId="77777777" w:rsidTr="00643EBF">
        <w:tc>
          <w:tcPr>
            <w:tcW w:w="2605" w:type="dxa"/>
            <w:shd w:val="clear" w:color="auto" w:fill="auto"/>
          </w:tcPr>
          <w:p w14:paraId="4BC6AF7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615</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2046147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691</w:t>
            </w:r>
          </w:p>
        </w:tc>
        <w:tc>
          <w:tcPr>
            <w:tcW w:w="1528" w:type="dxa"/>
            <w:shd w:val="clear" w:color="auto" w:fill="auto"/>
          </w:tcPr>
          <w:p w14:paraId="3B8B03F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028</w:t>
            </w:r>
          </w:p>
        </w:tc>
        <w:tc>
          <w:tcPr>
            <w:tcW w:w="1090" w:type="dxa"/>
            <w:shd w:val="clear" w:color="auto" w:fill="auto"/>
          </w:tcPr>
          <w:p w14:paraId="5F2447E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116</w:t>
            </w:r>
          </w:p>
        </w:tc>
        <w:tc>
          <w:tcPr>
            <w:tcW w:w="1866" w:type="dxa"/>
            <w:shd w:val="clear" w:color="auto" w:fill="auto"/>
          </w:tcPr>
          <w:p w14:paraId="0DE6C6E7" w14:textId="39C99F7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96953EC" w14:textId="03975BC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F46AF6B" w14:textId="77777777" w:rsidTr="00643EBF">
        <w:tc>
          <w:tcPr>
            <w:tcW w:w="2605" w:type="dxa"/>
            <w:shd w:val="clear" w:color="auto" w:fill="auto"/>
          </w:tcPr>
          <w:p w14:paraId="19FD3A3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625</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22AF382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w:t>
            </w:r>
            <w:r w:rsidRPr="00B96EF7">
              <w:rPr>
                <w:rFonts w:ascii="Book Antiqua" w:hAnsi="Book Antiqua" w:cs="Times New Roman"/>
                <w:cs/>
              </w:rPr>
              <w:t>.</w:t>
            </w:r>
            <w:r w:rsidRPr="00B96EF7">
              <w:rPr>
                <w:rFonts w:ascii="Book Antiqua" w:hAnsi="Book Antiqua" w:cs="Times New Roman"/>
              </w:rPr>
              <w:t>763</w:t>
            </w:r>
          </w:p>
        </w:tc>
        <w:tc>
          <w:tcPr>
            <w:tcW w:w="1528" w:type="dxa"/>
            <w:shd w:val="clear" w:color="auto" w:fill="auto"/>
          </w:tcPr>
          <w:p w14:paraId="3709364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618</w:t>
            </w:r>
          </w:p>
        </w:tc>
        <w:tc>
          <w:tcPr>
            <w:tcW w:w="1090" w:type="dxa"/>
            <w:shd w:val="clear" w:color="auto" w:fill="auto"/>
          </w:tcPr>
          <w:p w14:paraId="77736DD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104</w:t>
            </w:r>
          </w:p>
        </w:tc>
        <w:tc>
          <w:tcPr>
            <w:tcW w:w="1866" w:type="dxa"/>
            <w:shd w:val="clear" w:color="auto" w:fill="auto"/>
          </w:tcPr>
          <w:p w14:paraId="224AF36F" w14:textId="6D46DF0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3069A0B3" w14:textId="1839AA8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5E706D6" w14:textId="77777777" w:rsidTr="00643EBF">
        <w:tc>
          <w:tcPr>
            <w:tcW w:w="2605" w:type="dxa"/>
            <w:shd w:val="clear" w:color="auto" w:fill="auto"/>
          </w:tcPr>
          <w:p w14:paraId="35C4852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637</w:t>
            </w:r>
          </w:p>
        </w:tc>
        <w:tc>
          <w:tcPr>
            <w:tcW w:w="1172" w:type="dxa"/>
            <w:shd w:val="clear" w:color="auto" w:fill="auto"/>
          </w:tcPr>
          <w:p w14:paraId="4F34BE2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081</w:t>
            </w:r>
          </w:p>
        </w:tc>
        <w:tc>
          <w:tcPr>
            <w:tcW w:w="1528" w:type="dxa"/>
            <w:shd w:val="clear" w:color="auto" w:fill="auto"/>
          </w:tcPr>
          <w:p w14:paraId="356F8C4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404</w:t>
            </w:r>
          </w:p>
        </w:tc>
        <w:tc>
          <w:tcPr>
            <w:tcW w:w="1090" w:type="dxa"/>
            <w:shd w:val="clear" w:color="auto" w:fill="auto"/>
          </w:tcPr>
          <w:p w14:paraId="136441E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159</w:t>
            </w:r>
          </w:p>
        </w:tc>
        <w:tc>
          <w:tcPr>
            <w:tcW w:w="1866" w:type="dxa"/>
            <w:shd w:val="clear" w:color="auto" w:fill="auto"/>
          </w:tcPr>
          <w:p w14:paraId="0841F04D" w14:textId="72AADB5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64AC6D39" w14:textId="0536370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BBEB018" w14:textId="77777777" w:rsidTr="00643EBF">
        <w:tc>
          <w:tcPr>
            <w:tcW w:w="2605" w:type="dxa"/>
            <w:shd w:val="clear" w:color="auto" w:fill="auto"/>
          </w:tcPr>
          <w:p w14:paraId="4AFE257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668</w:t>
            </w:r>
            <w:r w:rsidRPr="00B96EF7">
              <w:rPr>
                <w:rFonts w:ascii="Book Antiqua" w:hAnsi="Book Antiqua" w:cs="Times New Roman"/>
                <w:cs/>
              </w:rPr>
              <w:t>-</w:t>
            </w:r>
            <w:r w:rsidRPr="00B96EF7">
              <w:rPr>
                <w:rFonts w:ascii="Book Antiqua" w:hAnsi="Book Antiqua" w:cs="Times New Roman"/>
              </w:rPr>
              <w:t>3p</w:t>
            </w:r>
          </w:p>
        </w:tc>
        <w:tc>
          <w:tcPr>
            <w:tcW w:w="1172" w:type="dxa"/>
            <w:shd w:val="clear" w:color="auto" w:fill="auto"/>
          </w:tcPr>
          <w:p w14:paraId="12F1463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437</w:t>
            </w:r>
          </w:p>
        </w:tc>
        <w:tc>
          <w:tcPr>
            <w:tcW w:w="1528" w:type="dxa"/>
            <w:shd w:val="clear" w:color="auto" w:fill="auto"/>
          </w:tcPr>
          <w:p w14:paraId="4D20687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341</w:t>
            </w:r>
          </w:p>
        </w:tc>
        <w:tc>
          <w:tcPr>
            <w:tcW w:w="1090" w:type="dxa"/>
            <w:shd w:val="clear" w:color="auto" w:fill="auto"/>
          </w:tcPr>
          <w:p w14:paraId="6F54F3B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153</w:t>
            </w:r>
          </w:p>
        </w:tc>
        <w:tc>
          <w:tcPr>
            <w:tcW w:w="1866" w:type="dxa"/>
            <w:shd w:val="clear" w:color="auto" w:fill="auto"/>
          </w:tcPr>
          <w:p w14:paraId="2917E804" w14:textId="4B0A790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52C9E39" w14:textId="1B8196E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92739D4" w14:textId="77777777" w:rsidTr="00643EBF">
        <w:tc>
          <w:tcPr>
            <w:tcW w:w="2605" w:type="dxa"/>
            <w:shd w:val="clear" w:color="auto" w:fill="auto"/>
          </w:tcPr>
          <w:p w14:paraId="0D767C3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765</w:t>
            </w:r>
          </w:p>
        </w:tc>
        <w:tc>
          <w:tcPr>
            <w:tcW w:w="1172" w:type="dxa"/>
            <w:shd w:val="clear" w:color="auto" w:fill="auto"/>
          </w:tcPr>
          <w:p w14:paraId="1586ED7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014</w:t>
            </w:r>
          </w:p>
        </w:tc>
        <w:tc>
          <w:tcPr>
            <w:tcW w:w="1528" w:type="dxa"/>
            <w:shd w:val="clear" w:color="auto" w:fill="auto"/>
          </w:tcPr>
          <w:p w14:paraId="7450D8A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266</w:t>
            </w:r>
          </w:p>
        </w:tc>
        <w:tc>
          <w:tcPr>
            <w:tcW w:w="1090" w:type="dxa"/>
            <w:shd w:val="clear" w:color="auto" w:fill="auto"/>
          </w:tcPr>
          <w:p w14:paraId="5C936FA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338</w:t>
            </w:r>
          </w:p>
        </w:tc>
        <w:tc>
          <w:tcPr>
            <w:tcW w:w="1866" w:type="dxa"/>
            <w:shd w:val="clear" w:color="auto" w:fill="auto"/>
          </w:tcPr>
          <w:p w14:paraId="1F2E56EC" w14:textId="560DAEE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4FC950A2" w14:textId="6168433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FC9EAC8" w14:textId="77777777" w:rsidTr="00643EBF">
        <w:tc>
          <w:tcPr>
            <w:tcW w:w="2605" w:type="dxa"/>
            <w:shd w:val="clear" w:color="auto" w:fill="auto"/>
          </w:tcPr>
          <w:p w14:paraId="70E2783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891a</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3B29EB8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297</w:t>
            </w:r>
          </w:p>
        </w:tc>
        <w:tc>
          <w:tcPr>
            <w:tcW w:w="1528" w:type="dxa"/>
            <w:shd w:val="clear" w:color="auto" w:fill="auto"/>
          </w:tcPr>
          <w:p w14:paraId="523CAFD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w:t>
            </w:r>
            <w:r w:rsidRPr="00B96EF7">
              <w:rPr>
                <w:rFonts w:ascii="Book Antiqua" w:hAnsi="Book Antiqua" w:cs="Times New Roman"/>
                <w:cs/>
              </w:rPr>
              <w:t>.</w:t>
            </w:r>
            <w:r w:rsidRPr="00B96EF7">
              <w:rPr>
                <w:rFonts w:ascii="Book Antiqua" w:hAnsi="Book Antiqua" w:cs="Times New Roman"/>
              </w:rPr>
              <w:t>332</w:t>
            </w:r>
          </w:p>
        </w:tc>
        <w:tc>
          <w:tcPr>
            <w:tcW w:w="1090" w:type="dxa"/>
            <w:shd w:val="clear" w:color="auto" w:fill="auto"/>
          </w:tcPr>
          <w:p w14:paraId="7D33C91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105</w:t>
            </w:r>
          </w:p>
        </w:tc>
        <w:tc>
          <w:tcPr>
            <w:tcW w:w="1866" w:type="dxa"/>
            <w:shd w:val="clear" w:color="auto" w:fill="auto"/>
          </w:tcPr>
          <w:p w14:paraId="46B65158" w14:textId="0B2892F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5B5B7CA7" w14:textId="64CCAFA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A1708B5" w14:textId="77777777" w:rsidTr="00643EBF">
        <w:tc>
          <w:tcPr>
            <w:tcW w:w="2605" w:type="dxa"/>
            <w:shd w:val="clear" w:color="auto" w:fill="auto"/>
          </w:tcPr>
          <w:p w14:paraId="6040EBD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891b</w:t>
            </w:r>
          </w:p>
        </w:tc>
        <w:tc>
          <w:tcPr>
            <w:tcW w:w="1172" w:type="dxa"/>
            <w:shd w:val="clear" w:color="auto" w:fill="auto"/>
          </w:tcPr>
          <w:p w14:paraId="35A5B57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052</w:t>
            </w:r>
          </w:p>
        </w:tc>
        <w:tc>
          <w:tcPr>
            <w:tcW w:w="1528" w:type="dxa"/>
            <w:shd w:val="clear" w:color="auto" w:fill="auto"/>
          </w:tcPr>
          <w:p w14:paraId="312F357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342</w:t>
            </w:r>
          </w:p>
        </w:tc>
        <w:tc>
          <w:tcPr>
            <w:tcW w:w="1090" w:type="dxa"/>
            <w:shd w:val="clear" w:color="auto" w:fill="auto"/>
          </w:tcPr>
          <w:p w14:paraId="7B23595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117</w:t>
            </w:r>
          </w:p>
        </w:tc>
        <w:tc>
          <w:tcPr>
            <w:tcW w:w="1866" w:type="dxa"/>
            <w:shd w:val="clear" w:color="auto" w:fill="auto"/>
          </w:tcPr>
          <w:p w14:paraId="16275E83" w14:textId="6EF61B4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7F617D76" w14:textId="428B460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3E19BD4" w14:textId="77777777" w:rsidTr="00643EBF">
        <w:tc>
          <w:tcPr>
            <w:tcW w:w="2605" w:type="dxa"/>
            <w:shd w:val="clear" w:color="auto" w:fill="auto"/>
          </w:tcPr>
          <w:p w14:paraId="40B5F6D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92b</w:t>
            </w:r>
            <w:r w:rsidRPr="00B96EF7">
              <w:rPr>
                <w:rFonts w:ascii="Book Antiqua" w:hAnsi="Book Antiqua" w:cs="Times New Roman"/>
                <w:cs/>
              </w:rPr>
              <w:t>-</w:t>
            </w:r>
            <w:r w:rsidRPr="00B96EF7">
              <w:rPr>
                <w:rFonts w:ascii="Book Antiqua" w:hAnsi="Book Antiqua" w:cs="Times New Roman"/>
              </w:rPr>
              <w:t>5p</w:t>
            </w:r>
          </w:p>
        </w:tc>
        <w:tc>
          <w:tcPr>
            <w:tcW w:w="1172" w:type="dxa"/>
            <w:shd w:val="clear" w:color="auto" w:fill="auto"/>
          </w:tcPr>
          <w:p w14:paraId="1FCCB12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2</w:t>
            </w:r>
            <w:r w:rsidRPr="00B96EF7">
              <w:rPr>
                <w:rFonts w:ascii="Book Antiqua" w:hAnsi="Book Antiqua" w:cs="Times New Roman"/>
                <w:cs/>
              </w:rPr>
              <w:t>.</w:t>
            </w:r>
            <w:r w:rsidRPr="00B96EF7">
              <w:rPr>
                <w:rFonts w:ascii="Book Antiqua" w:hAnsi="Book Antiqua" w:cs="Times New Roman"/>
              </w:rPr>
              <w:t>802</w:t>
            </w:r>
          </w:p>
        </w:tc>
        <w:tc>
          <w:tcPr>
            <w:tcW w:w="1528" w:type="dxa"/>
            <w:shd w:val="clear" w:color="auto" w:fill="auto"/>
          </w:tcPr>
          <w:p w14:paraId="0AB55E2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499</w:t>
            </w:r>
          </w:p>
        </w:tc>
        <w:tc>
          <w:tcPr>
            <w:tcW w:w="1090" w:type="dxa"/>
            <w:shd w:val="clear" w:color="auto" w:fill="auto"/>
          </w:tcPr>
          <w:p w14:paraId="6AEA5D2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106</w:t>
            </w:r>
          </w:p>
        </w:tc>
        <w:tc>
          <w:tcPr>
            <w:tcW w:w="1866" w:type="dxa"/>
            <w:shd w:val="clear" w:color="auto" w:fill="auto"/>
          </w:tcPr>
          <w:p w14:paraId="3C049096" w14:textId="49151F2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62BA83B" w14:textId="3D7A88B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4E29351" w14:textId="77777777" w:rsidTr="00643EBF">
        <w:tc>
          <w:tcPr>
            <w:tcW w:w="2605" w:type="dxa"/>
            <w:shd w:val="clear" w:color="auto" w:fill="auto"/>
          </w:tcPr>
          <w:p w14:paraId="2123D6E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938</w:t>
            </w:r>
          </w:p>
        </w:tc>
        <w:tc>
          <w:tcPr>
            <w:tcW w:w="1172" w:type="dxa"/>
            <w:shd w:val="clear" w:color="auto" w:fill="auto"/>
          </w:tcPr>
          <w:p w14:paraId="76F923C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w:t>
            </w:r>
            <w:r w:rsidRPr="00B96EF7">
              <w:rPr>
                <w:rFonts w:ascii="Book Antiqua" w:hAnsi="Book Antiqua" w:cs="Times New Roman"/>
                <w:cs/>
              </w:rPr>
              <w:t>.</w:t>
            </w:r>
            <w:r w:rsidRPr="00B96EF7">
              <w:rPr>
                <w:rFonts w:ascii="Book Antiqua" w:hAnsi="Book Antiqua" w:cs="Times New Roman"/>
              </w:rPr>
              <w:t>556</w:t>
            </w:r>
          </w:p>
        </w:tc>
        <w:tc>
          <w:tcPr>
            <w:tcW w:w="1528" w:type="dxa"/>
            <w:shd w:val="clear" w:color="auto" w:fill="auto"/>
          </w:tcPr>
          <w:p w14:paraId="4EDF6A4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445</w:t>
            </w:r>
          </w:p>
        </w:tc>
        <w:tc>
          <w:tcPr>
            <w:tcW w:w="1090" w:type="dxa"/>
            <w:shd w:val="clear" w:color="auto" w:fill="auto"/>
          </w:tcPr>
          <w:p w14:paraId="6BFD1AE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155</w:t>
            </w:r>
          </w:p>
        </w:tc>
        <w:tc>
          <w:tcPr>
            <w:tcW w:w="1866" w:type="dxa"/>
            <w:shd w:val="clear" w:color="auto" w:fill="auto"/>
          </w:tcPr>
          <w:p w14:paraId="67FE0C72" w14:textId="143466D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998" w:type="dxa"/>
            <w:shd w:val="clear" w:color="auto" w:fill="auto"/>
          </w:tcPr>
          <w:p w14:paraId="18306D6C" w14:textId="5E60C4A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bl>
    <w:p w14:paraId="2E218857" w14:textId="0EC88235" w:rsidR="00B77DE5" w:rsidRPr="00B96EF7" w:rsidRDefault="00F0497F" w:rsidP="00B77DE5">
      <w:pPr>
        <w:adjustRightInd w:val="0"/>
        <w:snapToGrid w:val="0"/>
        <w:spacing w:line="360" w:lineRule="auto"/>
        <w:jc w:val="both"/>
        <w:rPr>
          <w:rFonts w:ascii="Book Antiqua" w:hAnsi="Book Antiqua" w:cs="Angsana New"/>
          <w:color w:val="00000A"/>
        </w:rPr>
      </w:pPr>
      <w:r w:rsidRPr="00B96EF7">
        <w:rPr>
          <w:rFonts w:ascii="Book Antiqua" w:hAnsi="Book Antiqua" w:cs="Times New Roman"/>
        </w:rPr>
        <w:t xml:space="preserve">The </w:t>
      </w:r>
      <w:r w:rsidR="00D662AE" w:rsidRPr="00B96EF7">
        <w:rPr>
          <w:rFonts w:ascii="Book Antiqua" w:hAnsi="Book Antiqua" w:cs="Times New Roman"/>
          <w:i/>
        </w:rPr>
        <w:t>P</w:t>
      </w:r>
      <w:r w:rsidRPr="00B96EF7">
        <w:rPr>
          <w:rFonts w:ascii="Book Antiqua" w:hAnsi="Book Antiqua" w:cs="Times New Roman"/>
        </w:rPr>
        <w:t xml:space="preserve"> value was set to lower than 0.001 (</w:t>
      </w:r>
      <w:r w:rsidR="00D662AE" w:rsidRPr="00B96EF7">
        <w:rPr>
          <w:rFonts w:ascii="Book Antiqua" w:hAnsi="Book Antiqua" w:cs="Times New Roman"/>
          <w:i/>
        </w:rPr>
        <w:t xml:space="preserve">P </w:t>
      </w:r>
      <w:r w:rsidRPr="00B96EF7">
        <w:rPr>
          <w:rFonts w:ascii="Book Antiqua" w:hAnsi="Book Antiqua" w:cs="Times New Roman"/>
        </w:rPr>
        <w:t xml:space="preserve">&lt; 0.001). </w:t>
      </w:r>
      <w:bookmarkStart w:id="64" w:name="OLE_LINK30"/>
      <w:bookmarkStart w:id="65" w:name="OLE_LINK31"/>
      <w:bookmarkStart w:id="66" w:name="OLE_LINK34"/>
      <w:r w:rsidR="00615C68" w:rsidRPr="00B96EF7">
        <w:rPr>
          <w:rFonts w:ascii="Book Antiqua" w:hAnsi="Book Antiqua" w:cs="Times New Roman"/>
        </w:rPr>
        <w:t>miRNA: M</w:t>
      </w:r>
      <w:r w:rsidR="00484DD0" w:rsidRPr="00B96EF7">
        <w:rPr>
          <w:rFonts w:ascii="Book Antiqua" w:hAnsi="Book Antiqua" w:cs="Times New Roman"/>
        </w:rPr>
        <w:t>icroRNA</w:t>
      </w:r>
      <w:r w:rsidR="00615C68" w:rsidRPr="00B96EF7">
        <w:rPr>
          <w:rFonts w:ascii="Book Antiqua" w:hAnsi="Book Antiqua" w:cs="Times New Roman"/>
        </w:rPr>
        <w:t>;</w:t>
      </w:r>
      <w:bookmarkEnd w:id="64"/>
      <w:bookmarkEnd w:id="65"/>
      <w:bookmarkEnd w:id="66"/>
      <w:r w:rsidR="00615C68" w:rsidRPr="00B96EF7">
        <w:rPr>
          <w:rFonts w:ascii="Book Antiqua" w:hAnsi="Book Antiqua" w:cs="Times New Roman"/>
        </w:rPr>
        <w:t xml:space="preserve"> </w:t>
      </w:r>
      <w:r w:rsidR="006E0681" w:rsidRPr="00B96EF7">
        <w:rPr>
          <w:rFonts w:ascii="Book Antiqua" w:hAnsi="Book Antiqua" w:cs="Times New Roman"/>
        </w:rPr>
        <w:t>FC</w:t>
      </w:r>
      <w:r w:rsidR="006E0681" w:rsidRPr="00B96EF7">
        <w:rPr>
          <w:rFonts w:ascii="Book Antiqua" w:hAnsi="Book Antiqua" w:cs="Times New Roman"/>
          <w:cs/>
        </w:rPr>
        <w:t xml:space="preserve">: </w:t>
      </w:r>
      <w:r w:rsidR="006E0681" w:rsidRPr="00B96EF7">
        <w:rPr>
          <w:rFonts w:ascii="Book Antiqua" w:hAnsi="Book Antiqua" w:cs="Times New Roman"/>
        </w:rPr>
        <w:t xml:space="preserve">Fold change </w:t>
      </w:r>
      <w:r w:rsidR="006E0681" w:rsidRPr="00B96EF7">
        <w:rPr>
          <w:rFonts w:ascii="Book Antiqua" w:hAnsi="Book Antiqua" w:cs="Times New Roman"/>
          <w:cs/>
        </w:rPr>
        <w:t>(</w:t>
      </w:r>
      <w:r w:rsidR="006E0681" w:rsidRPr="00B96EF7">
        <w:rPr>
          <w:rFonts w:ascii="Book Antiqua" w:hAnsi="Book Antiqua" w:cs="Times New Roman"/>
        </w:rPr>
        <w:t xml:space="preserve">ratio of mean signal intensities of </w:t>
      </w:r>
      <w:r w:rsidR="00CA41A5" w:rsidRPr="00B96EF7">
        <w:rPr>
          <w:rFonts w:ascii="Book Antiqua" w:hAnsi="Book Antiqua" w:cs="Times New Roman"/>
        </w:rPr>
        <w:t>cholangiocarcinoma</w:t>
      </w:r>
      <w:r w:rsidR="006E0681" w:rsidRPr="00B96EF7">
        <w:rPr>
          <w:rFonts w:ascii="Book Antiqua" w:hAnsi="Book Antiqua" w:cs="Times New Roman"/>
        </w:rPr>
        <w:t xml:space="preserve"> to those of normal samples</w:t>
      </w:r>
      <w:r w:rsidR="006E0681" w:rsidRPr="00B96EF7">
        <w:rPr>
          <w:rFonts w:ascii="Book Antiqua" w:hAnsi="Book Antiqua" w:cs="Times New Roman"/>
          <w:cs/>
        </w:rPr>
        <w:t>)</w:t>
      </w:r>
      <w:r w:rsidR="006E0681" w:rsidRPr="00B96EF7">
        <w:rPr>
          <w:rFonts w:ascii="Book Antiqua" w:hAnsi="Book Antiqua" w:cs="Times New Roman"/>
        </w:rPr>
        <w:t>; DF</w:t>
      </w:r>
      <w:r w:rsidR="006E0681" w:rsidRPr="00B96EF7">
        <w:rPr>
          <w:rFonts w:ascii="Book Antiqua" w:hAnsi="Book Antiqua" w:cs="Times New Roman"/>
          <w:cs/>
        </w:rPr>
        <w:t xml:space="preserve">: </w:t>
      </w:r>
      <w:r w:rsidR="006E0681" w:rsidRPr="00B96EF7">
        <w:rPr>
          <w:rFonts w:ascii="Book Antiqua" w:hAnsi="Book Antiqua" w:cs="Times New Roman"/>
        </w:rPr>
        <w:t>Degree of freedom; Abs</w:t>
      </w:r>
      <w:r w:rsidR="006E0681" w:rsidRPr="00B96EF7">
        <w:rPr>
          <w:rFonts w:ascii="Book Antiqua" w:hAnsi="Book Antiqua" w:cs="Times New Roman"/>
          <w:cs/>
        </w:rPr>
        <w:t xml:space="preserve">. </w:t>
      </w:r>
      <w:r w:rsidR="00121999" w:rsidRPr="00B96EF7">
        <w:rPr>
          <w:rFonts w:ascii="Book Antiqua" w:hAnsi="Book Antiqua" w:cs="Times New Roman"/>
          <w:i/>
          <w:iCs/>
        </w:rPr>
        <w:t>t</w:t>
      </w:r>
      <w:r w:rsidR="00591200" w:rsidRPr="00B96EF7">
        <w:rPr>
          <w:rFonts w:ascii="Book Antiqua" w:hAnsi="Book Antiqua" w:cs="Times New Roman"/>
        </w:rPr>
        <w:t xml:space="preserve"> </w:t>
      </w:r>
      <w:r w:rsidR="006E0681" w:rsidRPr="00B96EF7">
        <w:rPr>
          <w:rFonts w:ascii="Book Antiqua" w:hAnsi="Book Antiqua" w:cs="Times New Roman"/>
        </w:rPr>
        <w:t>value</w:t>
      </w:r>
      <w:r w:rsidR="006E0681" w:rsidRPr="00B96EF7">
        <w:rPr>
          <w:rFonts w:ascii="Book Antiqua" w:hAnsi="Book Antiqua" w:cs="Times New Roman"/>
          <w:cs/>
        </w:rPr>
        <w:t xml:space="preserve">: </w:t>
      </w:r>
      <w:r w:rsidR="006E0681" w:rsidRPr="00B96EF7">
        <w:rPr>
          <w:rFonts w:ascii="Book Antiqua" w:hAnsi="Book Antiqua" w:cs="Times New Roman"/>
        </w:rPr>
        <w:t xml:space="preserve">Absolute </w:t>
      </w:r>
      <w:r w:rsidR="00D662AE" w:rsidRPr="00B96EF7">
        <w:rPr>
          <w:rFonts w:ascii="Book Antiqua" w:hAnsi="Book Antiqua" w:cs="Times New Roman"/>
          <w:i/>
          <w:iCs/>
        </w:rPr>
        <w:t>t</w:t>
      </w:r>
      <w:r w:rsidR="006E0681" w:rsidRPr="00B96EF7">
        <w:rPr>
          <w:rFonts w:ascii="Book Antiqua" w:hAnsi="Book Antiqua" w:cs="Times New Roman"/>
        </w:rPr>
        <w:t xml:space="preserve"> value; Adj</w:t>
      </w:r>
      <w:r w:rsidR="006E0681" w:rsidRPr="00B96EF7">
        <w:rPr>
          <w:rFonts w:ascii="Book Antiqua" w:hAnsi="Book Antiqua" w:cs="Times New Roman"/>
          <w:cs/>
        </w:rPr>
        <w:t xml:space="preserve">. </w:t>
      </w:r>
      <w:r w:rsidR="00591200" w:rsidRPr="00B96EF7">
        <w:rPr>
          <w:rFonts w:ascii="Book Antiqua" w:hAnsi="Book Antiqua" w:cs="Times New Roman"/>
          <w:i/>
          <w:iCs/>
        </w:rPr>
        <w:t>P</w:t>
      </w:r>
      <w:r w:rsidR="006E0681" w:rsidRPr="00B96EF7">
        <w:rPr>
          <w:rFonts w:ascii="Book Antiqua" w:hAnsi="Book Antiqua" w:cs="Times New Roman"/>
        </w:rPr>
        <w:t xml:space="preserve"> value</w:t>
      </w:r>
      <w:r w:rsidR="006E0681" w:rsidRPr="00B96EF7">
        <w:rPr>
          <w:rFonts w:ascii="Book Antiqua" w:hAnsi="Book Antiqua" w:cs="Times New Roman"/>
          <w:cs/>
        </w:rPr>
        <w:t xml:space="preserve">: </w:t>
      </w:r>
      <w:r w:rsidR="006E0681" w:rsidRPr="00B96EF7">
        <w:rPr>
          <w:rFonts w:ascii="Book Antiqua" w:hAnsi="Book Antiqua" w:cs="Times New Roman"/>
        </w:rPr>
        <w:t xml:space="preserve">Adjusted </w:t>
      </w:r>
      <w:r w:rsidR="00591200" w:rsidRPr="00B96EF7">
        <w:rPr>
          <w:rFonts w:ascii="Book Antiqua" w:hAnsi="Book Antiqua" w:cs="Times New Roman"/>
          <w:i/>
          <w:iCs/>
        </w:rPr>
        <w:t>P</w:t>
      </w:r>
      <w:r w:rsidR="006E0681" w:rsidRPr="00B96EF7">
        <w:rPr>
          <w:rFonts w:ascii="Book Antiqua" w:hAnsi="Book Antiqua" w:cs="Times New Roman"/>
        </w:rPr>
        <w:t xml:space="preserve"> value; </w:t>
      </w:r>
      <w:r w:rsidR="00B77DE5" w:rsidRPr="00B96EF7">
        <w:rPr>
          <w:rFonts w:ascii="Book Antiqua" w:hAnsi="Book Antiqua" w:cs="Times New Roman"/>
        </w:rPr>
        <w:t>FDR: False discovery rate.</w:t>
      </w:r>
    </w:p>
    <w:p w14:paraId="3A4FA47A" w14:textId="1C65BF14" w:rsidR="00B77DE5" w:rsidRPr="00B96EF7" w:rsidRDefault="00B77DE5" w:rsidP="00B77DE5">
      <w:pPr>
        <w:rPr>
          <w:rFonts w:ascii="Book Antiqua" w:eastAsia="Calibri" w:hAnsi="Book Antiqua" w:cs="Angsana New"/>
          <w:cs/>
          <w:lang w:eastAsia="en-US"/>
        </w:rPr>
      </w:pPr>
    </w:p>
    <w:p w14:paraId="0660252E" w14:textId="77777777" w:rsidR="00682DBE" w:rsidRPr="00B96EF7" w:rsidRDefault="00682DBE" w:rsidP="00B77DE5">
      <w:pPr>
        <w:rPr>
          <w:rFonts w:ascii="Book Antiqua" w:eastAsia="Calibri" w:hAnsi="Book Antiqua" w:cs="Angsana New"/>
          <w:cs/>
          <w:lang w:eastAsia="en-US"/>
        </w:rPr>
        <w:sectPr w:rsidR="00682DBE" w:rsidRPr="00B96EF7">
          <w:pgSz w:w="11906" w:h="16838"/>
          <w:pgMar w:top="1134" w:right="1134" w:bottom="1134" w:left="1134" w:header="0" w:footer="0" w:gutter="0"/>
          <w:cols w:space="720"/>
          <w:formProt w:val="0"/>
          <w:docGrid w:linePitch="312" w:charSpace="-6145"/>
        </w:sectPr>
      </w:pPr>
    </w:p>
    <w:p w14:paraId="0A190195" w14:textId="1BF9F34B" w:rsidR="00C31E2B" w:rsidRPr="00B96EF7" w:rsidRDefault="00277174" w:rsidP="005D5D77">
      <w:pPr>
        <w:adjustRightInd w:val="0"/>
        <w:snapToGrid w:val="0"/>
        <w:spacing w:line="360" w:lineRule="auto"/>
        <w:jc w:val="both"/>
        <w:rPr>
          <w:rFonts w:ascii="Book Antiqua" w:hAnsi="Book Antiqua" w:cs="Times New Roman"/>
          <w:b/>
        </w:rPr>
      </w:pPr>
      <w:r w:rsidRPr="00B96EF7">
        <w:rPr>
          <w:rFonts w:ascii="Book Antiqua" w:hAnsi="Book Antiqua" w:cs="Times New Roman"/>
          <w:b/>
          <w:bCs/>
        </w:rPr>
        <w:lastRenderedPageBreak/>
        <w:t>Table 3</w:t>
      </w:r>
      <w:r w:rsidRPr="00B96EF7">
        <w:rPr>
          <w:rFonts w:ascii="Book Antiqua" w:hAnsi="Book Antiqua" w:cs="Times New Roman"/>
        </w:rPr>
        <w:t xml:space="preserve"> </w:t>
      </w:r>
      <w:r w:rsidR="00121999" w:rsidRPr="00B96EF7">
        <w:rPr>
          <w:rFonts w:ascii="Book Antiqua" w:hAnsi="Book Antiqua" w:cs="Times New Roman"/>
          <w:b/>
        </w:rPr>
        <w:t>L</w:t>
      </w:r>
      <w:r w:rsidRPr="00B96EF7">
        <w:rPr>
          <w:rFonts w:ascii="Book Antiqua" w:hAnsi="Book Antiqua" w:cs="Times New Roman"/>
          <w:b/>
        </w:rPr>
        <w:t>ist of 10</w:t>
      </w:r>
      <w:r w:rsidRPr="00B96EF7">
        <w:rPr>
          <w:rFonts w:ascii="Book Antiqua" w:hAnsi="Book Antiqua" w:cs="Times New Roman"/>
          <w:b/>
          <w:cs/>
        </w:rPr>
        <w:t>-</w:t>
      </w:r>
      <w:r w:rsidRPr="00B96EF7">
        <w:rPr>
          <w:rFonts w:ascii="Book Antiqua" w:hAnsi="Book Antiqua" w:cs="Times New Roman"/>
          <w:b/>
        </w:rPr>
        <w:t>fold</w:t>
      </w:r>
      <w:r w:rsidRPr="00B96EF7">
        <w:rPr>
          <w:rFonts w:ascii="Book Antiqua" w:hAnsi="Book Antiqua" w:cs="Times New Roman"/>
          <w:b/>
          <w:cs/>
        </w:rPr>
        <w:t>-</w:t>
      </w:r>
      <w:r w:rsidRPr="00B96EF7">
        <w:rPr>
          <w:rFonts w:ascii="Book Antiqua" w:hAnsi="Book Antiqua" w:cs="Times New Roman"/>
          <w:b/>
        </w:rPr>
        <w:t>cross</w:t>
      </w:r>
      <w:r w:rsidRPr="00B96EF7">
        <w:rPr>
          <w:rFonts w:ascii="Book Antiqua" w:hAnsi="Book Antiqua" w:cs="Times New Roman"/>
          <w:b/>
          <w:cs/>
        </w:rPr>
        <w:t>-</w:t>
      </w:r>
      <w:r w:rsidRPr="00B96EF7">
        <w:rPr>
          <w:rFonts w:ascii="Book Antiqua" w:hAnsi="Book Antiqua" w:cs="Times New Roman"/>
          <w:b/>
        </w:rPr>
        <w:t>validated differentially</w:t>
      </w:r>
      <w:r w:rsidRPr="00B96EF7">
        <w:rPr>
          <w:rFonts w:ascii="Book Antiqua" w:hAnsi="Book Antiqua" w:cs="Times New Roman"/>
          <w:b/>
          <w:cs/>
        </w:rPr>
        <w:t>-</w:t>
      </w:r>
      <w:r w:rsidRPr="00B96EF7">
        <w:rPr>
          <w:rFonts w:ascii="Book Antiqua" w:hAnsi="Book Antiqua" w:cs="Times New Roman"/>
          <w:b/>
        </w:rPr>
        <w:t>expressed mi</w:t>
      </w:r>
      <w:r w:rsidR="00F011D4" w:rsidRPr="00B96EF7">
        <w:rPr>
          <w:rFonts w:ascii="Book Antiqua" w:hAnsi="Book Antiqua" w:cs="Times New Roman"/>
          <w:b/>
        </w:rPr>
        <w:t>cro</w:t>
      </w:r>
      <w:r w:rsidRPr="00B96EF7">
        <w:rPr>
          <w:rFonts w:ascii="Book Antiqua" w:hAnsi="Book Antiqua" w:cs="Times New Roman"/>
          <w:b/>
        </w:rPr>
        <w:t xml:space="preserve">RNAs which </w:t>
      </w:r>
      <w:r w:rsidR="00F011D4" w:rsidRPr="00B96EF7">
        <w:rPr>
          <w:rFonts w:ascii="Book Antiqua" w:hAnsi="Book Antiqua" w:cs="Times New Roman"/>
          <w:b/>
        </w:rPr>
        <w:t xml:space="preserve">were </w:t>
      </w:r>
      <w:r w:rsidRPr="00B96EF7">
        <w:rPr>
          <w:rFonts w:ascii="Book Antiqua" w:hAnsi="Book Antiqua" w:cs="Times New Roman"/>
          <w:b/>
        </w:rPr>
        <w:t>down</w:t>
      </w:r>
      <w:r w:rsidRPr="00B96EF7">
        <w:rPr>
          <w:rFonts w:ascii="Book Antiqua" w:hAnsi="Book Antiqua" w:cs="Times New Roman"/>
          <w:b/>
          <w:cs/>
        </w:rPr>
        <w:t>-</w:t>
      </w:r>
      <w:r w:rsidRPr="00B96EF7">
        <w:rPr>
          <w:rFonts w:ascii="Book Antiqua" w:hAnsi="Book Antiqua" w:cs="Times New Roman"/>
          <w:b/>
        </w:rPr>
        <w:t>regulated in cholangiocarcinoma</w:t>
      </w:r>
    </w:p>
    <w:tbl>
      <w:tblPr>
        <w:tblW w:w="9341" w:type="dxa"/>
        <w:tblInd w:w="55" w:type="dxa"/>
        <w:tblBorders>
          <w:top w:val="single" w:sz="2" w:space="0" w:color="000000"/>
          <w:bottom w:val="single" w:sz="2" w:space="0" w:color="000000"/>
        </w:tblBorders>
        <w:tblCellMar>
          <w:top w:w="55" w:type="dxa"/>
          <w:left w:w="55" w:type="dxa"/>
          <w:bottom w:w="55" w:type="dxa"/>
          <w:right w:w="55" w:type="dxa"/>
        </w:tblCellMar>
        <w:tblLook w:val="04A0" w:firstRow="1" w:lastRow="0" w:firstColumn="1" w:lastColumn="0" w:noHBand="0" w:noVBand="1"/>
      </w:tblPr>
      <w:tblGrid>
        <w:gridCol w:w="2427"/>
        <w:gridCol w:w="1078"/>
        <w:gridCol w:w="1540"/>
        <w:gridCol w:w="1150"/>
        <w:gridCol w:w="1810"/>
        <w:gridCol w:w="1336"/>
      </w:tblGrid>
      <w:tr w:rsidR="00306105" w:rsidRPr="00B96EF7" w14:paraId="08EEC643" w14:textId="77777777" w:rsidTr="00643EBF">
        <w:tc>
          <w:tcPr>
            <w:tcW w:w="2427" w:type="dxa"/>
            <w:tcBorders>
              <w:top w:val="single" w:sz="2" w:space="0" w:color="000000"/>
              <w:bottom w:val="single" w:sz="2" w:space="0" w:color="000000"/>
            </w:tcBorders>
            <w:shd w:val="clear" w:color="auto" w:fill="auto"/>
          </w:tcPr>
          <w:p w14:paraId="60EE156F" w14:textId="2E160CFF" w:rsidR="00306105" w:rsidRPr="00B96EF7" w:rsidRDefault="00306105" w:rsidP="005D5D77">
            <w:pPr>
              <w:adjustRightInd w:val="0"/>
              <w:snapToGrid w:val="0"/>
              <w:spacing w:line="360" w:lineRule="auto"/>
              <w:jc w:val="both"/>
              <w:rPr>
                <w:rFonts w:ascii="Book Antiqua" w:hAnsi="Book Antiqua" w:cs="Times New Roman"/>
                <w:b/>
              </w:rPr>
            </w:pPr>
            <w:r w:rsidRPr="00B96EF7">
              <w:rPr>
                <w:rFonts w:ascii="Book Antiqua" w:hAnsi="Book Antiqua"/>
                <w:b/>
              </w:rPr>
              <w:t>miRNA</w:t>
            </w:r>
          </w:p>
        </w:tc>
        <w:tc>
          <w:tcPr>
            <w:tcW w:w="1078" w:type="dxa"/>
            <w:tcBorders>
              <w:top w:val="single" w:sz="2" w:space="0" w:color="000000"/>
              <w:bottom w:val="single" w:sz="2" w:space="0" w:color="000000"/>
            </w:tcBorders>
            <w:shd w:val="clear" w:color="auto" w:fill="auto"/>
          </w:tcPr>
          <w:p w14:paraId="28B93418" w14:textId="1EFD6C1A" w:rsidR="00306105" w:rsidRPr="00B96EF7" w:rsidRDefault="00306105" w:rsidP="005D5D77">
            <w:pPr>
              <w:adjustRightInd w:val="0"/>
              <w:snapToGrid w:val="0"/>
              <w:spacing w:line="360" w:lineRule="auto"/>
              <w:jc w:val="both"/>
              <w:rPr>
                <w:rFonts w:ascii="Book Antiqua" w:hAnsi="Book Antiqua" w:cs="Times New Roman"/>
                <w:b/>
              </w:rPr>
            </w:pPr>
            <w:r w:rsidRPr="00B96EF7">
              <w:rPr>
                <w:rFonts w:ascii="Book Antiqua" w:hAnsi="Book Antiqua"/>
                <w:b/>
              </w:rPr>
              <w:t>FC</w:t>
            </w:r>
          </w:p>
        </w:tc>
        <w:tc>
          <w:tcPr>
            <w:tcW w:w="1540" w:type="dxa"/>
            <w:tcBorders>
              <w:top w:val="single" w:sz="2" w:space="0" w:color="000000"/>
              <w:bottom w:val="single" w:sz="2" w:space="0" w:color="000000"/>
            </w:tcBorders>
            <w:shd w:val="clear" w:color="auto" w:fill="auto"/>
          </w:tcPr>
          <w:p w14:paraId="64103E5B" w14:textId="1BF20658" w:rsidR="00306105" w:rsidRPr="00B96EF7" w:rsidRDefault="00306105" w:rsidP="005D5D77">
            <w:pPr>
              <w:adjustRightInd w:val="0"/>
              <w:snapToGrid w:val="0"/>
              <w:spacing w:line="360" w:lineRule="auto"/>
              <w:jc w:val="both"/>
              <w:rPr>
                <w:rFonts w:ascii="Book Antiqua" w:hAnsi="Book Antiqua" w:cs="Times New Roman"/>
                <w:b/>
              </w:rPr>
            </w:pPr>
            <w:r w:rsidRPr="00B96EF7">
              <w:rPr>
                <w:rFonts w:ascii="Book Antiqua" w:hAnsi="Book Antiqua"/>
                <w:b/>
              </w:rPr>
              <w:t xml:space="preserve">Abs. </w:t>
            </w:r>
            <w:r w:rsidR="00EC4CFC" w:rsidRPr="00B96EF7">
              <w:rPr>
                <w:rFonts w:ascii="Book Antiqua" w:hAnsi="Book Antiqua"/>
                <w:b/>
                <w:i/>
              </w:rPr>
              <w:t>t</w:t>
            </w:r>
            <w:r w:rsidRPr="00B96EF7">
              <w:rPr>
                <w:rFonts w:ascii="Book Antiqua" w:hAnsi="Book Antiqua"/>
                <w:b/>
              </w:rPr>
              <w:t xml:space="preserve"> value</w:t>
            </w:r>
          </w:p>
        </w:tc>
        <w:tc>
          <w:tcPr>
            <w:tcW w:w="1150" w:type="dxa"/>
            <w:tcBorders>
              <w:top w:val="single" w:sz="2" w:space="0" w:color="000000"/>
              <w:bottom w:val="single" w:sz="2" w:space="0" w:color="000000"/>
            </w:tcBorders>
            <w:shd w:val="clear" w:color="auto" w:fill="auto"/>
          </w:tcPr>
          <w:p w14:paraId="5E350764" w14:textId="6D8AB935" w:rsidR="00306105" w:rsidRPr="00B96EF7" w:rsidRDefault="00306105" w:rsidP="005D5D77">
            <w:pPr>
              <w:adjustRightInd w:val="0"/>
              <w:snapToGrid w:val="0"/>
              <w:spacing w:line="360" w:lineRule="auto"/>
              <w:jc w:val="both"/>
              <w:rPr>
                <w:rFonts w:ascii="Book Antiqua" w:hAnsi="Book Antiqua" w:cs="Times New Roman"/>
                <w:b/>
              </w:rPr>
            </w:pPr>
            <w:r w:rsidRPr="00B96EF7">
              <w:rPr>
                <w:rFonts w:ascii="Book Antiqua" w:hAnsi="Book Antiqua"/>
                <w:b/>
              </w:rPr>
              <w:t>DF</w:t>
            </w:r>
          </w:p>
        </w:tc>
        <w:tc>
          <w:tcPr>
            <w:tcW w:w="1810" w:type="dxa"/>
            <w:tcBorders>
              <w:top w:val="single" w:sz="2" w:space="0" w:color="000000"/>
              <w:bottom w:val="single" w:sz="2" w:space="0" w:color="000000"/>
            </w:tcBorders>
            <w:shd w:val="clear" w:color="auto" w:fill="auto"/>
          </w:tcPr>
          <w:p w14:paraId="33697B78" w14:textId="7DF018F7" w:rsidR="00306105" w:rsidRPr="00B96EF7" w:rsidRDefault="00306105" w:rsidP="005D5D77">
            <w:pPr>
              <w:adjustRightInd w:val="0"/>
              <w:snapToGrid w:val="0"/>
              <w:spacing w:line="360" w:lineRule="auto"/>
              <w:jc w:val="both"/>
              <w:rPr>
                <w:rFonts w:ascii="Book Antiqua" w:hAnsi="Book Antiqua" w:cs="Angsana New"/>
                <w:b/>
              </w:rPr>
            </w:pPr>
            <w:r w:rsidRPr="00B96EF7">
              <w:rPr>
                <w:rFonts w:ascii="Book Antiqua" w:hAnsi="Book Antiqua"/>
                <w:b/>
              </w:rPr>
              <w:t xml:space="preserve">Adj. </w:t>
            </w:r>
            <w:r w:rsidRPr="00B96EF7">
              <w:rPr>
                <w:rFonts w:ascii="Book Antiqua" w:hAnsi="Book Antiqua"/>
                <w:b/>
                <w:i/>
              </w:rPr>
              <w:t>P</w:t>
            </w:r>
            <w:r w:rsidRPr="00B96EF7">
              <w:rPr>
                <w:rFonts w:ascii="Book Antiqua" w:hAnsi="Book Antiqua"/>
                <w:b/>
              </w:rPr>
              <w:t xml:space="preserve"> value</w:t>
            </w:r>
          </w:p>
        </w:tc>
        <w:tc>
          <w:tcPr>
            <w:tcW w:w="1336" w:type="dxa"/>
            <w:tcBorders>
              <w:top w:val="single" w:sz="2" w:space="0" w:color="000000"/>
              <w:bottom w:val="single" w:sz="2" w:space="0" w:color="000000"/>
            </w:tcBorders>
            <w:shd w:val="clear" w:color="auto" w:fill="auto"/>
          </w:tcPr>
          <w:p w14:paraId="70B272E6" w14:textId="7EFABF87" w:rsidR="00306105" w:rsidRPr="00B96EF7" w:rsidRDefault="00306105" w:rsidP="005D5D77">
            <w:pPr>
              <w:adjustRightInd w:val="0"/>
              <w:snapToGrid w:val="0"/>
              <w:spacing w:line="360" w:lineRule="auto"/>
              <w:jc w:val="both"/>
              <w:rPr>
                <w:rFonts w:ascii="Book Antiqua" w:hAnsi="Book Antiqua" w:cs="Times New Roman"/>
                <w:b/>
              </w:rPr>
            </w:pPr>
            <w:r w:rsidRPr="00B96EF7">
              <w:rPr>
                <w:rFonts w:ascii="Book Antiqua" w:hAnsi="Book Antiqua"/>
                <w:b/>
              </w:rPr>
              <w:t>FDR</w:t>
            </w:r>
          </w:p>
        </w:tc>
      </w:tr>
      <w:tr w:rsidR="00C57DA9" w:rsidRPr="00B96EF7" w14:paraId="5F355EBF" w14:textId="77777777" w:rsidTr="00643EBF">
        <w:tc>
          <w:tcPr>
            <w:tcW w:w="2427" w:type="dxa"/>
            <w:tcBorders>
              <w:top w:val="single" w:sz="2" w:space="0" w:color="000000"/>
            </w:tcBorders>
            <w:shd w:val="clear" w:color="auto" w:fill="auto"/>
          </w:tcPr>
          <w:p w14:paraId="43E7528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let</w:t>
            </w:r>
            <w:r w:rsidRPr="00B96EF7">
              <w:rPr>
                <w:rFonts w:ascii="Book Antiqua" w:hAnsi="Book Antiqua" w:cs="Times New Roman"/>
                <w:cs/>
              </w:rPr>
              <w:t>-</w:t>
            </w:r>
            <w:r w:rsidRPr="00B96EF7">
              <w:rPr>
                <w:rFonts w:ascii="Book Antiqua" w:hAnsi="Book Antiqua" w:cs="Times New Roman"/>
              </w:rPr>
              <w:t>7b</w:t>
            </w:r>
            <w:r w:rsidRPr="00B96EF7">
              <w:rPr>
                <w:rFonts w:ascii="Book Antiqua" w:hAnsi="Book Antiqua" w:cs="Times New Roman"/>
                <w:cs/>
              </w:rPr>
              <w:t>-</w:t>
            </w:r>
            <w:r w:rsidRPr="00B96EF7">
              <w:rPr>
                <w:rFonts w:ascii="Book Antiqua" w:hAnsi="Book Antiqua" w:cs="Times New Roman"/>
              </w:rPr>
              <w:t>5p</w:t>
            </w:r>
          </w:p>
        </w:tc>
        <w:tc>
          <w:tcPr>
            <w:tcW w:w="1078" w:type="dxa"/>
            <w:tcBorders>
              <w:top w:val="single" w:sz="2" w:space="0" w:color="000000"/>
            </w:tcBorders>
            <w:shd w:val="clear" w:color="auto" w:fill="auto"/>
          </w:tcPr>
          <w:p w14:paraId="1C55832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336</w:t>
            </w:r>
          </w:p>
        </w:tc>
        <w:tc>
          <w:tcPr>
            <w:tcW w:w="1540" w:type="dxa"/>
            <w:tcBorders>
              <w:top w:val="single" w:sz="2" w:space="0" w:color="000000"/>
            </w:tcBorders>
            <w:shd w:val="clear" w:color="auto" w:fill="auto"/>
          </w:tcPr>
          <w:p w14:paraId="1795F41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655</w:t>
            </w:r>
          </w:p>
        </w:tc>
        <w:tc>
          <w:tcPr>
            <w:tcW w:w="1150" w:type="dxa"/>
            <w:tcBorders>
              <w:top w:val="single" w:sz="2" w:space="0" w:color="000000"/>
            </w:tcBorders>
            <w:shd w:val="clear" w:color="auto" w:fill="auto"/>
          </w:tcPr>
          <w:p w14:paraId="6EC11C2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186</w:t>
            </w:r>
          </w:p>
        </w:tc>
        <w:tc>
          <w:tcPr>
            <w:tcW w:w="1810" w:type="dxa"/>
            <w:tcBorders>
              <w:top w:val="single" w:sz="2" w:space="0" w:color="000000"/>
            </w:tcBorders>
            <w:shd w:val="clear" w:color="auto" w:fill="auto"/>
          </w:tcPr>
          <w:p w14:paraId="0161ADD5" w14:textId="664D4B4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tcBorders>
              <w:top w:val="single" w:sz="2" w:space="0" w:color="000000"/>
            </w:tcBorders>
            <w:shd w:val="clear" w:color="auto" w:fill="auto"/>
          </w:tcPr>
          <w:p w14:paraId="1B56778F" w14:textId="5F12929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7ACFF54" w14:textId="77777777" w:rsidTr="00643EBF">
        <w:tc>
          <w:tcPr>
            <w:tcW w:w="2427" w:type="dxa"/>
            <w:shd w:val="clear" w:color="auto" w:fill="auto"/>
          </w:tcPr>
          <w:p w14:paraId="1D80BAC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let</w:t>
            </w:r>
            <w:r w:rsidRPr="00B96EF7">
              <w:rPr>
                <w:rFonts w:ascii="Book Antiqua" w:hAnsi="Book Antiqua" w:cs="Times New Roman"/>
                <w:cs/>
              </w:rPr>
              <w:t>-</w:t>
            </w:r>
            <w:r w:rsidRPr="00B96EF7">
              <w:rPr>
                <w:rFonts w:ascii="Book Antiqua" w:hAnsi="Book Antiqua" w:cs="Times New Roman"/>
              </w:rPr>
              <w:t>7c</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6E89A64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686</w:t>
            </w:r>
          </w:p>
        </w:tc>
        <w:tc>
          <w:tcPr>
            <w:tcW w:w="1540" w:type="dxa"/>
            <w:shd w:val="clear" w:color="auto" w:fill="auto"/>
          </w:tcPr>
          <w:p w14:paraId="31BBD62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519</w:t>
            </w:r>
          </w:p>
        </w:tc>
        <w:tc>
          <w:tcPr>
            <w:tcW w:w="1150" w:type="dxa"/>
            <w:shd w:val="clear" w:color="auto" w:fill="auto"/>
          </w:tcPr>
          <w:p w14:paraId="0E13FF4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138</w:t>
            </w:r>
          </w:p>
        </w:tc>
        <w:tc>
          <w:tcPr>
            <w:tcW w:w="1810" w:type="dxa"/>
            <w:shd w:val="clear" w:color="auto" w:fill="auto"/>
          </w:tcPr>
          <w:p w14:paraId="3034D721" w14:textId="23F6083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762DD764" w14:textId="78041AD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CA1C545" w14:textId="77777777" w:rsidTr="00643EBF">
        <w:tc>
          <w:tcPr>
            <w:tcW w:w="2427" w:type="dxa"/>
            <w:shd w:val="clear" w:color="auto" w:fill="auto"/>
          </w:tcPr>
          <w:p w14:paraId="22CC17D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let</w:t>
            </w:r>
            <w:r w:rsidRPr="00B96EF7">
              <w:rPr>
                <w:rFonts w:ascii="Book Antiqua" w:hAnsi="Book Antiqua" w:cs="Times New Roman"/>
                <w:cs/>
              </w:rPr>
              <w:t>-</w:t>
            </w:r>
            <w:r w:rsidRPr="00B96EF7">
              <w:rPr>
                <w:rFonts w:ascii="Book Antiqua" w:hAnsi="Book Antiqua" w:cs="Times New Roman"/>
              </w:rPr>
              <w:t>7f</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0ABBD3F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226</w:t>
            </w:r>
          </w:p>
        </w:tc>
        <w:tc>
          <w:tcPr>
            <w:tcW w:w="1540" w:type="dxa"/>
            <w:shd w:val="clear" w:color="auto" w:fill="auto"/>
          </w:tcPr>
          <w:p w14:paraId="62BFBFC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65</w:t>
            </w:r>
          </w:p>
        </w:tc>
        <w:tc>
          <w:tcPr>
            <w:tcW w:w="1150" w:type="dxa"/>
            <w:shd w:val="clear" w:color="auto" w:fill="auto"/>
          </w:tcPr>
          <w:p w14:paraId="712C808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89</w:t>
            </w:r>
          </w:p>
        </w:tc>
        <w:tc>
          <w:tcPr>
            <w:tcW w:w="1810" w:type="dxa"/>
            <w:shd w:val="clear" w:color="auto" w:fill="auto"/>
          </w:tcPr>
          <w:p w14:paraId="534C3321" w14:textId="3A374FE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2D5262B7" w14:textId="034DC09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CA25919" w14:textId="77777777" w:rsidTr="00643EBF">
        <w:tc>
          <w:tcPr>
            <w:tcW w:w="2427" w:type="dxa"/>
            <w:shd w:val="clear" w:color="auto" w:fill="auto"/>
          </w:tcPr>
          <w:p w14:paraId="7519CA2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100</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796CE4B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424</w:t>
            </w:r>
          </w:p>
        </w:tc>
        <w:tc>
          <w:tcPr>
            <w:tcW w:w="1540" w:type="dxa"/>
            <w:shd w:val="clear" w:color="auto" w:fill="auto"/>
          </w:tcPr>
          <w:p w14:paraId="618F940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984</w:t>
            </w:r>
          </w:p>
        </w:tc>
        <w:tc>
          <w:tcPr>
            <w:tcW w:w="1150" w:type="dxa"/>
            <w:shd w:val="clear" w:color="auto" w:fill="auto"/>
          </w:tcPr>
          <w:p w14:paraId="5C2DBB8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144</w:t>
            </w:r>
          </w:p>
        </w:tc>
        <w:tc>
          <w:tcPr>
            <w:tcW w:w="1810" w:type="dxa"/>
            <w:shd w:val="clear" w:color="auto" w:fill="auto"/>
          </w:tcPr>
          <w:p w14:paraId="617F5F90" w14:textId="7654F9F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6E820262" w14:textId="669F083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444AB67" w14:textId="77777777" w:rsidTr="00643EBF">
        <w:tc>
          <w:tcPr>
            <w:tcW w:w="2427" w:type="dxa"/>
            <w:shd w:val="clear" w:color="auto" w:fill="auto"/>
          </w:tcPr>
          <w:p w14:paraId="4B40D25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10a</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10D2780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458</w:t>
            </w:r>
          </w:p>
        </w:tc>
        <w:tc>
          <w:tcPr>
            <w:tcW w:w="1540" w:type="dxa"/>
            <w:shd w:val="clear" w:color="auto" w:fill="auto"/>
          </w:tcPr>
          <w:p w14:paraId="75525F6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5</w:t>
            </w:r>
            <w:r w:rsidRPr="00B96EF7">
              <w:rPr>
                <w:rFonts w:ascii="Book Antiqua" w:hAnsi="Book Antiqua" w:cs="Times New Roman"/>
                <w:cs/>
              </w:rPr>
              <w:t>.</w:t>
            </w:r>
            <w:r w:rsidRPr="00B96EF7">
              <w:rPr>
                <w:rFonts w:ascii="Book Antiqua" w:hAnsi="Book Antiqua" w:cs="Times New Roman"/>
              </w:rPr>
              <w:t>943</w:t>
            </w:r>
          </w:p>
        </w:tc>
        <w:tc>
          <w:tcPr>
            <w:tcW w:w="1150" w:type="dxa"/>
            <w:shd w:val="clear" w:color="auto" w:fill="auto"/>
          </w:tcPr>
          <w:p w14:paraId="7422F69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196</w:t>
            </w:r>
          </w:p>
        </w:tc>
        <w:tc>
          <w:tcPr>
            <w:tcW w:w="1810" w:type="dxa"/>
            <w:shd w:val="clear" w:color="auto" w:fill="auto"/>
          </w:tcPr>
          <w:p w14:paraId="7C5AE893" w14:textId="2153DDF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46995AFE" w14:textId="45CB35A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3BBBB19" w14:textId="77777777" w:rsidTr="00643EBF">
        <w:tc>
          <w:tcPr>
            <w:tcW w:w="2427" w:type="dxa"/>
            <w:shd w:val="clear" w:color="auto" w:fill="auto"/>
          </w:tcPr>
          <w:p w14:paraId="59703BD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10b</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41B3EA5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352</w:t>
            </w:r>
          </w:p>
        </w:tc>
        <w:tc>
          <w:tcPr>
            <w:tcW w:w="1540" w:type="dxa"/>
            <w:shd w:val="clear" w:color="auto" w:fill="auto"/>
          </w:tcPr>
          <w:p w14:paraId="2E31D98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834</w:t>
            </w:r>
          </w:p>
        </w:tc>
        <w:tc>
          <w:tcPr>
            <w:tcW w:w="1150" w:type="dxa"/>
            <w:shd w:val="clear" w:color="auto" w:fill="auto"/>
          </w:tcPr>
          <w:p w14:paraId="49730CA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72</w:t>
            </w:r>
          </w:p>
        </w:tc>
        <w:tc>
          <w:tcPr>
            <w:tcW w:w="1810" w:type="dxa"/>
            <w:shd w:val="clear" w:color="auto" w:fill="auto"/>
          </w:tcPr>
          <w:p w14:paraId="5DB918C4" w14:textId="775FAC6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20F7F697" w14:textId="65A6E17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A081163" w14:textId="77777777" w:rsidTr="00643EBF">
        <w:tc>
          <w:tcPr>
            <w:tcW w:w="2427" w:type="dxa"/>
            <w:shd w:val="clear" w:color="auto" w:fill="auto"/>
          </w:tcPr>
          <w:p w14:paraId="3405896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1225</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5375B7D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097</w:t>
            </w:r>
          </w:p>
        </w:tc>
        <w:tc>
          <w:tcPr>
            <w:tcW w:w="1540" w:type="dxa"/>
            <w:shd w:val="clear" w:color="auto" w:fill="auto"/>
          </w:tcPr>
          <w:p w14:paraId="6619C6F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448</w:t>
            </w:r>
          </w:p>
        </w:tc>
        <w:tc>
          <w:tcPr>
            <w:tcW w:w="1150" w:type="dxa"/>
            <w:shd w:val="clear" w:color="auto" w:fill="auto"/>
          </w:tcPr>
          <w:p w14:paraId="05F3874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88</w:t>
            </w:r>
          </w:p>
        </w:tc>
        <w:tc>
          <w:tcPr>
            <w:tcW w:w="1810" w:type="dxa"/>
            <w:shd w:val="clear" w:color="auto" w:fill="auto"/>
          </w:tcPr>
          <w:p w14:paraId="6A990DBF" w14:textId="48EA72E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CB1549F" w14:textId="7E6EE4E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9C6DB1F" w14:textId="77777777" w:rsidTr="00643EBF">
        <w:tc>
          <w:tcPr>
            <w:tcW w:w="2427" w:type="dxa"/>
            <w:shd w:val="clear" w:color="auto" w:fill="auto"/>
          </w:tcPr>
          <w:p w14:paraId="728FAA3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127</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0C8253C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62</w:t>
            </w:r>
          </w:p>
        </w:tc>
        <w:tc>
          <w:tcPr>
            <w:tcW w:w="1540" w:type="dxa"/>
            <w:shd w:val="clear" w:color="auto" w:fill="auto"/>
          </w:tcPr>
          <w:p w14:paraId="7ED5CC7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167</w:t>
            </w:r>
          </w:p>
        </w:tc>
        <w:tc>
          <w:tcPr>
            <w:tcW w:w="1150" w:type="dxa"/>
            <w:shd w:val="clear" w:color="auto" w:fill="auto"/>
          </w:tcPr>
          <w:p w14:paraId="6B12E2A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84</w:t>
            </w:r>
          </w:p>
        </w:tc>
        <w:tc>
          <w:tcPr>
            <w:tcW w:w="1810" w:type="dxa"/>
            <w:shd w:val="clear" w:color="auto" w:fill="auto"/>
          </w:tcPr>
          <w:p w14:paraId="4E8D00D8" w14:textId="4C7EBDB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12664DE4" w14:textId="01EB632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5369ECB" w14:textId="77777777" w:rsidTr="00643EBF">
        <w:tc>
          <w:tcPr>
            <w:tcW w:w="2427" w:type="dxa"/>
            <w:shd w:val="clear" w:color="auto" w:fill="auto"/>
          </w:tcPr>
          <w:p w14:paraId="5CD1366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1288</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6121479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394</w:t>
            </w:r>
          </w:p>
        </w:tc>
        <w:tc>
          <w:tcPr>
            <w:tcW w:w="1540" w:type="dxa"/>
            <w:shd w:val="clear" w:color="auto" w:fill="auto"/>
          </w:tcPr>
          <w:p w14:paraId="54C53A5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17</w:t>
            </w:r>
          </w:p>
        </w:tc>
        <w:tc>
          <w:tcPr>
            <w:tcW w:w="1150" w:type="dxa"/>
            <w:shd w:val="clear" w:color="auto" w:fill="auto"/>
          </w:tcPr>
          <w:p w14:paraId="2D5BC91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61</w:t>
            </w:r>
          </w:p>
        </w:tc>
        <w:tc>
          <w:tcPr>
            <w:tcW w:w="1810" w:type="dxa"/>
            <w:shd w:val="clear" w:color="auto" w:fill="auto"/>
          </w:tcPr>
          <w:p w14:paraId="353E34A6" w14:textId="53FF389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2E768E1C" w14:textId="45A1B93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18A07B2" w14:textId="77777777" w:rsidTr="00643EBF">
        <w:tc>
          <w:tcPr>
            <w:tcW w:w="2427" w:type="dxa"/>
            <w:shd w:val="clear" w:color="auto" w:fill="auto"/>
          </w:tcPr>
          <w:p w14:paraId="6B76845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1305</w:t>
            </w:r>
          </w:p>
        </w:tc>
        <w:tc>
          <w:tcPr>
            <w:tcW w:w="1078" w:type="dxa"/>
            <w:shd w:val="clear" w:color="auto" w:fill="auto"/>
          </w:tcPr>
          <w:p w14:paraId="3CBF2EE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311</w:t>
            </w:r>
          </w:p>
        </w:tc>
        <w:tc>
          <w:tcPr>
            <w:tcW w:w="1540" w:type="dxa"/>
            <w:shd w:val="clear" w:color="auto" w:fill="auto"/>
          </w:tcPr>
          <w:p w14:paraId="0D78451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255</w:t>
            </w:r>
          </w:p>
        </w:tc>
        <w:tc>
          <w:tcPr>
            <w:tcW w:w="1150" w:type="dxa"/>
            <w:shd w:val="clear" w:color="auto" w:fill="auto"/>
          </w:tcPr>
          <w:p w14:paraId="59FF5B0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66</w:t>
            </w:r>
          </w:p>
        </w:tc>
        <w:tc>
          <w:tcPr>
            <w:tcW w:w="1810" w:type="dxa"/>
            <w:shd w:val="clear" w:color="auto" w:fill="auto"/>
          </w:tcPr>
          <w:p w14:paraId="3453BC96" w14:textId="41C8545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B76A44E" w14:textId="7B3631C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EB5E52A" w14:textId="77777777" w:rsidTr="00643EBF">
        <w:tc>
          <w:tcPr>
            <w:tcW w:w="2427" w:type="dxa"/>
            <w:shd w:val="clear" w:color="auto" w:fill="auto"/>
          </w:tcPr>
          <w:p w14:paraId="07561CD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130a</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0D9C600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459</w:t>
            </w:r>
          </w:p>
        </w:tc>
        <w:tc>
          <w:tcPr>
            <w:tcW w:w="1540" w:type="dxa"/>
            <w:shd w:val="clear" w:color="auto" w:fill="auto"/>
          </w:tcPr>
          <w:p w14:paraId="431BFDA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775</w:t>
            </w:r>
          </w:p>
        </w:tc>
        <w:tc>
          <w:tcPr>
            <w:tcW w:w="1150" w:type="dxa"/>
            <w:shd w:val="clear" w:color="auto" w:fill="auto"/>
          </w:tcPr>
          <w:p w14:paraId="23DEA9B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101</w:t>
            </w:r>
          </w:p>
        </w:tc>
        <w:tc>
          <w:tcPr>
            <w:tcW w:w="1810" w:type="dxa"/>
            <w:shd w:val="clear" w:color="auto" w:fill="auto"/>
          </w:tcPr>
          <w:p w14:paraId="302288BC" w14:textId="3270B3F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37E45C4E" w14:textId="4E66F1C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26EEC8E" w14:textId="77777777" w:rsidTr="00643EBF">
        <w:tc>
          <w:tcPr>
            <w:tcW w:w="2427" w:type="dxa"/>
            <w:shd w:val="clear" w:color="auto" w:fill="auto"/>
          </w:tcPr>
          <w:p w14:paraId="33256B6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136</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3D952A0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51</w:t>
            </w:r>
          </w:p>
        </w:tc>
        <w:tc>
          <w:tcPr>
            <w:tcW w:w="1540" w:type="dxa"/>
            <w:shd w:val="clear" w:color="auto" w:fill="auto"/>
          </w:tcPr>
          <w:p w14:paraId="1E7A147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184</w:t>
            </w:r>
          </w:p>
        </w:tc>
        <w:tc>
          <w:tcPr>
            <w:tcW w:w="1150" w:type="dxa"/>
            <w:shd w:val="clear" w:color="auto" w:fill="auto"/>
          </w:tcPr>
          <w:p w14:paraId="4C6F6BA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191</w:t>
            </w:r>
          </w:p>
        </w:tc>
        <w:tc>
          <w:tcPr>
            <w:tcW w:w="1810" w:type="dxa"/>
            <w:shd w:val="clear" w:color="auto" w:fill="auto"/>
          </w:tcPr>
          <w:p w14:paraId="698294E7" w14:textId="36A80E1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51973F94" w14:textId="78C26A4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5CD3B03" w14:textId="77777777" w:rsidTr="00643EBF">
        <w:tc>
          <w:tcPr>
            <w:tcW w:w="2427" w:type="dxa"/>
            <w:shd w:val="clear" w:color="auto" w:fill="auto"/>
          </w:tcPr>
          <w:p w14:paraId="6475CA9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139</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15EAF0B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626</w:t>
            </w:r>
          </w:p>
        </w:tc>
        <w:tc>
          <w:tcPr>
            <w:tcW w:w="1540" w:type="dxa"/>
            <w:shd w:val="clear" w:color="auto" w:fill="auto"/>
          </w:tcPr>
          <w:p w14:paraId="71220DE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227</w:t>
            </w:r>
          </w:p>
        </w:tc>
        <w:tc>
          <w:tcPr>
            <w:tcW w:w="1150" w:type="dxa"/>
            <w:shd w:val="clear" w:color="auto" w:fill="auto"/>
          </w:tcPr>
          <w:p w14:paraId="427C13D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95</w:t>
            </w:r>
          </w:p>
        </w:tc>
        <w:tc>
          <w:tcPr>
            <w:tcW w:w="1810" w:type="dxa"/>
            <w:shd w:val="clear" w:color="auto" w:fill="auto"/>
          </w:tcPr>
          <w:p w14:paraId="2D11C625" w14:textId="60F9FAC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1DEB4545" w14:textId="2E190D1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D7B0883" w14:textId="77777777" w:rsidTr="00643EBF">
        <w:tc>
          <w:tcPr>
            <w:tcW w:w="2427" w:type="dxa"/>
            <w:shd w:val="clear" w:color="auto" w:fill="auto"/>
          </w:tcPr>
          <w:p w14:paraId="0D5DBED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145</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606F861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359</w:t>
            </w:r>
          </w:p>
        </w:tc>
        <w:tc>
          <w:tcPr>
            <w:tcW w:w="1540" w:type="dxa"/>
            <w:shd w:val="clear" w:color="auto" w:fill="auto"/>
          </w:tcPr>
          <w:p w14:paraId="3177F27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026</w:t>
            </w:r>
          </w:p>
        </w:tc>
        <w:tc>
          <w:tcPr>
            <w:tcW w:w="1150" w:type="dxa"/>
            <w:shd w:val="clear" w:color="auto" w:fill="auto"/>
          </w:tcPr>
          <w:p w14:paraId="619E0F2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129</w:t>
            </w:r>
          </w:p>
        </w:tc>
        <w:tc>
          <w:tcPr>
            <w:tcW w:w="1810" w:type="dxa"/>
            <w:shd w:val="clear" w:color="auto" w:fill="auto"/>
          </w:tcPr>
          <w:p w14:paraId="07B84D66" w14:textId="18A9952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447DE9B1" w14:textId="1D21597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35F2667" w14:textId="77777777" w:rsidTr="00643EBF">
        <w:tc>
          <w:tcPr>
            <w:tcW w:w="2427" w:type="dxa"/>
            <w:shd w:val="clear" w:color="auto" w:fill="auto"/>
          </w:tcPr>
          <w:p w14:paraId="640261E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150</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4A73C73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51</w:t>
            </w:r>
          </w:p>
        </w:tc>
        <w:tc>
          <w:tcPr>
            <w:tcW w:w="1540" w:type="dxa"/>
            <w:shd w:val="clear" w:color="auto" w:fill="auto"/>
          </w:tcPr>
          <w:p w14:paraId="56AE8E6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109</w:t>
            </w:r>
          </w:p>
        </w:tc>
        <w:tc>
          <w:tcPr>
            <w:tcW w:w="1150" w:type="dxa"/>
            <w:shd w:val="clear" w:color="auto" w:fill="auto"/>
          </w:tcPr>
          <w:p w14:paraId="019AD8B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139</w:t>
            </w:r>
          </w:p>
        </w:tc>
        <w:tc>
          <w:tcPr>
            <w:tcW w:w="1810" w:type="dxa"/>
            <w:shd w:val="clear" w:color="auto" w:fill="auto"/>
          </w:tcPr>
          <w:p w14:paraId="2C77EA20" w14:textId="479FADF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F5D8FB7" w14:textId="11E9F5F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F632C23" w14:textId="77777777" w:rsidTr="00643EBF">
        <w:tc>
          <w:tcPr>
            <w:tcW w:w="2427" w:type="dxa"/>
            <w:shd w:val="clear" w:color="auto" w:fill="auto"/>
          </w:tcPr>
          <w:p w14:paraId="4451011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17</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72A4A6D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638</w:t>
            </w:r>
          </w:p>
        </w:tc>
        <w:tc>
          <w:tcPr>
            <w:tcW w:w="1540" w:type="dxa"/>
            <w:shd w:val="clear" w:color="auto" w:fill="auto"/>
          </w:tcPr>
          <w:p w14:paraId="31A24F0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108</w:t>
            </w:r>
          </w:p>
        </w:tc>
        <w:tc>
          <w:tcPr>
            <w:tcW w:w="1150" w:type="dxa"/>
            <w:shd w:val="clear" w:color="auto" w:fill="auto"/>
          </w:tcPr>
          <w:p w14:paraId="3ABF1C0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115</w:t>
            </w:r>
          </w:p>
        </w:tc>
        <w:tc>
          <w:tcPr>
            <w:tcW w:w="1810" w:type="dxa"/>
            <w:shd w:val="clear" w:color="auto" w:fill="auto"/>
          </w:tcPr>
          <w:p w14:paraId="50A434BA" w14:textId="6CB3A20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4687B623" w14:textId="7D95ED2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BA8437C" w14:textId="77777777" w:rsidTr="00643EBF">
        <w:tc>
          <w:tcPr>
            <w:tcW w:w="2427" w:type="dxa"/>
            <w:shd w:val="clear" w:color="auto" w:fill="auto"/>
          </w:tcPr>
          <w:p w14:paraId="7AA1293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181c</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13B7B99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602</w:t>
            </w:r>
          </w:p>
        </w:tc>
        <w:tc>
          <w:tcPr>
            <w:tcW w:w="1540" w:type="dxa"/>
            <w:shd w:val="clear" w:color="auto" w:fill="auto"/>
          </w:tcPr>
          <w:p w14:paraId="0A56B05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651</w:t>
            </w:r>
          </w:p>
        </w:tc>
        <w:tc>
          <w:tcPr>
            <w:tcW w:w="1150" w:type="dxa"/>
            <w:shd w:val="clear" w:color="auto" w:fill="auto"/>
          </w:tcPr>
          <w:p w14:paraId="3AB7CA1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133</w:t>
            </w:r>
          </w:p>
        </w:tc>
        <w:tc>
          <w:tcPr>
            <w:tcW w:w="1810" w:type="dxa"/>
            <w:shd w:val="clear" w:color="auto" w:fill="auto"/>
          </w:tcPr>
          <w:p w14:paraId="37D03E41" w14:textId="0A6F159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4AF1070C" w14:textId="7B6BAC10"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55BC4D3" w14:textId="77777777" w:rsidTr="00643EBF">
        <w:tc>
          <w:tcPr>
            <w:tcW w:w="2427" w:type="dxa"/>
            <w:shd w:val="clear" w:color="auto" w:fill="auto"/>
          </w:tcPr>
          <w:p w14:paraId="2131A3A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181d</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085FC23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598</w:t>
            </w:r>
          </w:p>
        </w:tc>
        <w:tc>
          <w:tcPr>
            <w:tcW w:w="1540" w:type="dxa"/>
            <w:shd w:val="clear" w:color="auto" w:fill="auto"/>
          </w:tcPr>
          <w:p w14:paraId="5CAB7B1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741</w:t>
            </w:r>
          </w:p>
        </w:tc>
        <w:tc>
          <w:tcPr>
            <w:tcW w:w="1150" w:type="dxa"/>
            <w:shd w:val="clear" w:color="auto" w:fill="auto"/>
          </w:tcPr>
          <w:p w14:paraId="399D445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138</w:t>
            </w:r>
          </w:p>
        </w:tc>
        <w:tc>
          <w:tcPr>
            <w:tcW w:w="1810" w:type="dxa"/>
            <w:shd w:val="clear" w:color="auto" w:fill="auto"/>
          </w:tcPr>
          <w:p w14:paraId="6154BA64" w14:textId="7421303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A7F6BEB" w14:textId="4428D05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627885D" w14:textId="77777777" w:rsidTr="00643EBF">
        <w:tc>
          <w:tcPr>
            <w:tcW w:w="2427" w:type="dxa"/>
            <w:shd w:val="clear" w:color="auto" w:fill="auto"/>
          </w:tcPr>
          <w:p w14:paraId="3C9AC42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192</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1864869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267</w:t>
            </w:r>
          </w:p>
        </w:tc>
        <w:tc>
          <w:tcPr>
            <w:tcW w:w="1540" w:type="dxa"/>
            <w:shd w:val="clear" w:color="auto" w:fill="auto"/>
          </w:tcPr>
          <w:p w14:paraId="638BB74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582</w:t>
            </w:r>
          </w:p>
        </w:tc>
        <w:tc>
          <w:tcPr>
            <w:tcW w:w="1150" w:type="dxa"/>
            <w:shd w:val="clear" w:color="auto" w:fill="auto"/>
          </w:tcPr>
          <w:p w14:paraId="02020A2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69</w:t>
            </w:r>
          </w:p>
        </w:tc>
        <w:tc>
          <w:tcPr>
            <w:tcW w:w="1810" w:type="dxa"/>
            <w:shd w:val="clear" w:color="auto" w:fill="auto"/>
          </w:tcPr>
          <w:p w14:paraId="234BAC2B" w14:textId="426E0B0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2918C418" w14:textId="06901B9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C69C021" w14:textId="77777777" w:rsidTr="00643EBF">
        <w:tc>
          <w:tcPr>
            <w:tcW w:w="2427" w:type="dxa"/>
            <w:shd w:val="clear" w:color="auto" w:fill="auto"/>
          </w:tcPr>
          <w:p w14:paraId="25A721B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194</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17C6343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283</w:t>
            </w:r>
          </w:p>
        </w:tc>
        <w:tc>
          <w:tcPr>
            <w:tcW w:w="1540" w:type="dxa"/>
            <w:shd w:val="clear" w:color="auto" w:fill="auto"/>
          </w:tcPr>
          <w:p w14:paraId="29CDF2A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454</w:t>
            </w:r>
          </w:p>
        </w:tc>
        <w:tc>
          <w:tcPr>
            <w:tcW w:w="1150" w:type="dxa"/>
            <w:shd w:val="clear" w:color="auto" w:fill="auto"/>
          </w:tcPr>
          <w:p w14:paraId="5CE3C8B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90</w:t>
            </w:r>
          </w:p>
        </w:tc>
        <w:tc>
          <w:tcPr>
            <w:tcW w:w="1810" w:type="dxa"/>
            <w:shd w:val="clear" w:color="auto" w:fill="auto"/>
          </w:tcPr>
          <w:p w14:paraId="2998D819" w14:textId="4032AB2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67A6FDF6" w14:textId="348BF40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6A06DFE" w14:textId="77777777" w:rsidTr="00643EBF">
        <w:tc>
          <w:tcPr>
            <w:tcW w:w="2427" w:type="dxa"/>
            <w:shd w:val="clear" w:color="auto" w:fill="auto"/>
          </w:tcPr>
          <w:p w14:paraId="4FFC6BD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195</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21C1ACE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449</w:t>
            </w:r>
          </w:p>
        </w:tc>
        <w:tc>
          <w:tcPr>
            <w:tcW w:w="1540" w:type="dxa"/>
            <w:shd w:val="clear" w:color="auto" w:fill="auto"/>
          </w:tcPr>
          <w:p w14:paraId="1E133B0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441</w:t>
            </w:r>
          </w:p>
        </w:tc>
        <w:tc>
          <w:tcPr>
            <w:tcW w:w="1150" w:type="dxa"/>
            <w:shd w:val="clear" w:color="auto" w:fill="auto"/>
          </w:tcPr>
          <w:p w14:paraId="62CBD02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101</w:t>
            </w:r>
          </w:p>
        </w:tc>
        <w:tc>
          <w:tcPr>
            <w:tcW w:w="1810" w:type="dxa"/>
            <w:shd w:val="clear" w:color="auto" w:fill="auto"/>
          </w:tcPr>
          <w:p w14:paraId="3FFD8837" w14:textId="4857565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7C5F7F37" w14:textId="5415D1E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A368CBC" w14:textId="77777777" w:rsidTr="00643EBF">
        <w:tc>
          <w:tcPr>
            <w:tcW w:w="2427" w:type="dxa"/>
            <w:shd w:val="clear" w:color="auto" w:fill="auto"/>
          </w:tcPr>
          <w:p w14:paraId="03A8A3C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20a</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77A008E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386</w:t>
            </w:r>
          </w:p>
        </w:tc>
        <w:tc>
          <w:tcPr>
            <w:tcW w:w="1540" w:type="dxa"/>
            <w:shd w:val="clear" w:color="auto" w:fill="auto"/>
          </w:tcPr>
          <w:p w14:paraId="51821FD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929</w:t>
            </w:r>
          </w:p>
        </w:tc>
        <w:tc>
          <w:tcPr>
            <w:tcW w:w="1150" w:type="dxa"/>
            <w:shd w:val="clear" w:color="auto" w:fill="auto"/>
          </w:tcPr>
          <w:p w14:paraId="080C759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99</w:t>
            </w:r>
          </w:p>
        </w:tc>
        <w:tc>
          <w:tcPr>
            <w:tcW w:w="1810" w:type="dxa"/>
            <w:shd w:val="clear" w:color="auto" w:fill="auto"/>
          </w:tcPr>
          <w:p w14:paraId="6108E133" w14:textId="293520B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2CB44136" w14:textId="4418B53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F776EC7" w14:textId="77777777" w:rsidTr="00643EBF">
        <w:tc>
          <w:tcPr>
            <w:tcW w:w="2427" w:type="dxa"/>
            <w:shd w:val="clear" w:color="auto" w:fill="auto"/>
          </w:tcPr>
          <w:p w14:paraId="39C1D32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215</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5BCE444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271</w:t>
            </w:r>
          </w:p>
        </w:tc>
        <w:tc>
          <w:tcPr>
            <w:tcW w:w="1540" w:type="dxa"/>
            <w:shd w:val="clear" w:color="auto" w:fill="auto"/>
          </w:tcPr>
          <w:p w14:paraId="131D373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404</w:t>
            </w:r>
          </w:p>
        </w:tc>
        <w:tc>
          <w:tcPr>
            <w:tcW w:w="1150" w:type="dxa"/>
            <w:shd w:val="clear" w:color="auto" w:fill="auto"/>
          </w:tcPr>
          <w:p w14:paraId="62DC55B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70</w:t>
            </w:r>
          </w:p>
        </w:tc>
        <w:tc>
          <w:tcPr>
            <w:tcW w:w="1810" w:type="dxa"/>
            <w:shd w:val="clear" w:color="auto" w:fill="auto"/>
          </w:tcPr>
          <w:p w14:paraId="39D1C079" w14:textId="3A92DE7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3ED1BE1F" w14:textId="2376609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E32AAD2" w14:textId="77777777" w:rsidTr="00643EBF">
        <w:tc>
          <w:tcPr>
            <w:tcW w:w="2427" w:type="dxa"/>
            <w:shd w:val="clear" w:color="auto" w:fill="auto"/>
          </w:tcPr>
          <w:p w14:paraId="73E16EA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lastRenderedPageBreak/>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26b</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2A5EFCD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305</w:t>
            </w:r>
          </w:p>
        </w:tc>
        <w:tc>
          <w:tcPr>
            <w:tcW w:w="1540" w:type="dxa"/>
            <w:shd w:val="clear" w:color="auto" w:fill="auto"/>
          </w:tcPr>
          <w:p w14:paraId="1917C8C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657</w:t>
            </w:r>
          </w:p>
        </w:tc>
        <w:tc>
          <w:tcPr>
            <w:tcW w:w="1150" w:type="dxa"/>
            <w:shd w:val="clear" w:color="auto" w:fill="auto"/>
          </w:tcPr>
          <w:p w14:paraId="407D9AD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121</w:t>
            </w:r>
          </w:p>
        </w:tc>
        <w:tc>
          <w:tcPr>
            <w:tcW w:w="1810" w:type="dxa"/>
            <w:shd w:val="clear" w:color="auto" w:fill="auto"/>
          </w:tcPr>
          <w:p w14:paraId="2DA9CDD9" w14:textId="4238E9A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664AC9F5" w14:textId="1D72FC1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BBFAC7C" w14:textId="77777777" w:rsidTr="00643EBF">
        <w:tc>
          <w:tcPr>
            <w:tcW w:w="2427" w:type="dxa"/>
            <w:shd w:val="clear" w:color="auto" w:fill="auto"/>
          </w:tcPr>
          <w:p w14:paraId="58D02CE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27b</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45587CD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317</w:t>
            </w:r>
          </w:p>
        </w:tc>
        <w:tc>
          <w:tcPr>
            <w:tcW w:w="1540" w:type="dxa"/>
            <w:shd w:val="clear" w:color="auto" w:fill="auto"/>
          </w:tcPr>
          <w:p w14:paraId="6EBAA19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02</w:t>
            </w:r>
          </w:p>
        </w:tc>
        <w:tc>
          <w:tcPr>
            <w:tcW w:w="1150" w:type="dxa"/>
            <w:shd w:val="clear" w:color="auto" w:fill="auto"/>
          </w:tcPr>
          <w:p w14:paraId="08D61B5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146</w:t>
            </w:r>
          </w:p>
        </w:tc>
        <w:tc>
          <w:tcPr>
            <w:tcW w:w="1810" w:type="dxa"/>
            <w:shd w:val="clear" w:color="auto" w:fill="auto"/>
          </w:tcPr>
          <w:p w14:paraId="18E47BDB" w14:textId="5E041CB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10703576" w14:textId="479361A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D893B3E" w14:textId="77777777" w:rsidTr="00643EBF">
        <w:tc>
          <w:tcPr>
            <w:tcW w:w="2427" w:type="dxa"/>
            <w:shd w:val="clear" w:color="auto" w:fill="auto"/>
          </w:tcPr>
          <w:p w14:paraId="4348E8D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29b</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5F1A3BA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432</w:t>
            </w:r>
          </w:p>
        </w:tc>
        <w:tc>
          <w:tcPr>
            <w:tcW w:w="1540" w:type="dxa"/>
            <w:shd w:val="clear" w:color="auto" w:fill="auto"/>
          </w:tcPr>
          <w:p w14:paraId="0C6E650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216</w:t>
            </w:r>
          </w:p>
        </w:tc>
        <w:tc>
          <w:tcPr>
            <w:tcW w:w="1150" w:type="dxa"/>
            <w:shd w:val="clear" w:color="auto" w:fill="auto"/>
          </w:tcPr>
          <w:p w14:paraId="0227B49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110</w:t>
            </w:r>
          </w:p>
        </w:tc>
        <w:tc>
          <w:tcPr>
            <w:tcW w:w="1810" w:type="dxa"/>
            <w:shd w:val="clear" w:color="auto" w:fill="auto"/>
          </w:tcPr>
          <w:p w14:paraId="4846B00F" w14:textId="6CFCEE8F"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5ADD0EAF" w14:textId="6EB1F1E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18B0CCD" w14:textId="77777777" w:rsidTr="00643EBF">
        <w:tc>
          <w:tcPr>
            <w:tcW w:w="2427" w:type="dxa"/>
            <w:shd w:val="clear" w:color="auto" w:fill="auto"/>
          </w:tcPr>
          <w:p w14:paraId="44B2BA6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29c</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17A5C51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25</w:t>
            </w:r>
          </w:p>
        </w:tc>
        <w:tc>
          <w:tcPr>
            <w:tcW w:w="1540" w:type="dxa"/>
            <w:shd w:val="clear" w:color="auto" w:fill="auto"/>
          </w:tcPr>
          <w:p w14:paraId="4D866AE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578</w:t>
            </w:r>
          </w:p>
        </w:tc>
        <w:tc>
          <w:tcPr>
            <w:tcW w:w="1150" w:type="dxa"/>
            <w:shd w:val="clear" w:color="auto" w:fill="auto"/>
          </w:tcPr>
          <w:p w14:paraId="38C0FE0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93</w:t>
            </w:r>
          </w:p>
        </w:tc>
        <w:tc>
          <w:tcPr>
            <w:tcW w:w="1810" w:type="dxa"/>
            <w:shd w:val="clear" w:color="auto" w:fill="auto"/>
          </w:tcPr>
          <w:p w14:paraId="5EDF57DE" w14:textId="20BDA0B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393AD85C" w14:textId="2CC1981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D71B8BE" w14:textId="77777777" w:rsidTr="00643EBF">
        <w:tc>
          <w:tcPr>
            <w:tcW w:w="2427" w:type="dxa"/>
            <w:shd w:val="clear" w:color="auto" w:fill="auto"/>
          </w:tcPr>
          <w:p w14:paraId="6E76E3F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29c</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6214969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755</w:t>
            </w:r>
          </w:p>
        </w:tc>
        <w:tc>
          <w:tcPr>
            <w:tcW w:w="1540" w:type="dxa"/>
            <w:shd w:val="clear" w:color="auto" w:fill="auto"/>
          </w:tcPr>
          <w:p w14:paraId="4AE1A4C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521</w:t>
            </w:r>
          </w:p>
        </w:tc>
        <w:tc>
          <w:tcPr>
            <w:tcW w:w="1150" w:type="dxa"/>
            <w:shd w:val="clear" w:color="auto" w:fill="auto"/>
          </w:tcPr>
          <w:p w14:paraId="4D7B272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122</w:t>
            </w:r>
          </w:p>
        </w:tc>
        <w:tc>
          <w:tcPr>
            <w:tcW w:w="1810" w:type="dxa"/>
            <w:shd w:val="clear" w:color="auto" w:fill="auto"/>
          </w:tcPr>
          <w:p w14:paraId="089AF518" w14:textId="549A22A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3BB943FB" w14:textId="4A1FB26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67617BE" w14:textId="77777777" w:rsidTr="00643EBF">
        <w:tc>
          <w:tcPr>
            <w:tcW w:w="2427" w:type="dxa"/>
            <w:shd w:val="clear" w:color="auto" w:fill="auto"/>
          </w:tcPr>
          <w:p w14:paraId="1EC9329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3120</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27A644A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673</w:t>
            </w:r>
          </w:p>
        </w:tc>
        <w:tc>
          <w:tcPr>
            <w:tcW w:w="1540" w:type="dxa"/>
            <w:shd w:val="clear" w:color="auto" w:fill="auto"/>
          </w:tcPr>
          <w:p w14:paraId="30A3F82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341</w:t>
            </w:r>
          </w:p>
        </w:tc>
        <w:tc>
          <w:tcPr>
            <w:tcW w:w="1150" w:type="dxa"/>
            <w:shd w:val="clear" w:color="auto" w:fill="auto"/>
          </w:tcPr>
          <w:p w14:paraId="1D72FEC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90</w:t>
            </w:r>
          </w:p>
        </w:tc>
        <w:tc>
          <w:tcPr>
            <w:tcW w:w="1810" w:type="dxa"/>
            <w:shd w:val="clear" w:color="auto" w:fill="auto"/>
          </w:tcPr>
          <w:p w14:paraId="5FA5DF21" w14:textId="0D63697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796DDAF6" w14:textId="2E5787D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1A821F2" w14:textId="77777777" w:rsidTr="00643EBF">
        <w:tc>
          <w:tcPr>
            <w:tcW w:w="2427" w:type="dxa"/>
            <w:shd w:val="clear" w:color="auto" w:fill="auto"/>
          </w:tcPr>
          <w:p w14:paraId="7B79779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330</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7DEEA69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691</w:t>
            </w:r>
          </w:p>
        </w:tc>
        <w:tc>
          <w:tcPr>
            <w:tcW w:w="1540" w:type="dxa"/>
            <w:shd w:val="clear" w:color="auto" w:fill="auto"/>
          </w:tcPr>
          <w:p w14:paraId="4779BFB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605</w:t>
            </w:r>
          </w:p>
        </w:tc>
        <w:tc>
          <w:tcPr>
            <w:tcW w:w="1150" w:type="dxa"/>
            <w:shd w:val="clear" w:color="auto" w:fill="auto"/>
          </w:tcPr>
          <w:p w14:paraId="24BC35E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99</w:t>
            </w:r>
          </w:p>
        </w:tc>
        <w:tc>
          <w:tcPr>
            <w:tcW w:w="1810" w:type="dxa"/>
            <w:shd w:val="clear" w:color="auto" w:fill="auto"/>
          </w:tcPr>
          <w:p w14:paraId="636DC79F" w14:textId="4160C15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59008A4" w14:textId="37EF804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3A17142" w14:textId="77777777" w:rsidTr="00643EBF">
        <w:tc>
          <w:tcPr>
            <w:tcW w:w="2427" w:type="dxa"/>
            <w:shd w:val="clear" w:color="auto" w:fill="auto"/>
          </w:tcPr>
          <w:p w14:paraId="2A2AF46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339</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4CEE720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746</w:t>
            </w:r>
          </w:p>
        </w:tc>
        <w:tc>
          <w:tcPr>
            <w:tcW w:w="1540" w:type="dxa"/>
            <w:shd w:val="clear" w:color="auto" w:fill="auto"/>
          </w:tcPr>
          <w:p w14:paraId="72984EE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662</w:t>
            </w:r>
          </w:p>
        </w:tc>
        <w:tc>
          <w:tcPr>
            <w:tcW w:w="1150" w:type="dxa"/>
            <w:shd w:val="clear" w:color="auto" w:fill="auto"/>
          </w:tcPr>
          <w:p w14:paraId="58175DB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90</w:t>
            </w:r>
          </w:p>
        </w:tc>
        <w:tc>
          <w:tcPr>
            <w:tcW w:w="1810" w:type="dxa"/>
            <w:shd w:val="clear" w:color="auto" w:fill="auto"/>
          </w:tcPr>
          <w:p w14:paraId="1373FE7E" w14:textId="5205890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63F6F1A7" w14:textId="44A9D263"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03090D3B" w14:textId="77777777" w:rsidTr="00643EBF">
        <w:tc>
          <w:tcPr>
            <w:tcW w:w="2427" w:type="dxa"/>
            <w:shd w:val="clear" w:color="auto" w:fill="auto"/>
          </w:tcPr>
          <w:p w14:paraId="33829F6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342</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352B307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516</w:t>
            </w:r>
          </w:p>
        </w:tc>
        <w:tc>
          <w:tcPr>
            <w:tcW w:w="1540" w:type="dxa"/>
            <w:shd w:val="clear" w:color="auto" w:fill="auto"/>
          </w:tcPr>
          <w:p w14:paraId="54EF994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228</w:t>
            </w:r>
          </w:p>
        </w:tc>
        <w:tc>
          <w:tcPr>
            <w:tcW w:w="1150" w:type="dxa"/>
            <w:shd w:val="clear" w:color="auto" w:fill="auto"/>
          </w:tcPr>
          <w:p w14:paraId="06D8144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193</w:t>
            </w:r>
          </w:p>
        </w:tc>
        <w:tc>
          <w:tcPr>
            <w:tcW w:w="1810" w:type="dxa"/>
            <w:shd w:val="clear" w:color="auto" w:fill="auto"/>
          </w:tcPr>
          <w:p w14:paraId="2A8EDFAE" w14:textId="076BE75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4627E1AA" w14:textId="01D0A9CA"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25DE8C7" w14:textId="77777777" w:rsidTr="00643EBF">
        <w:tc>
          <w:tcPr>
            <w:tcW w:w="2427" w:type="dxa"/>
            <w:shd w:val="clear" w:color="auto" w:fill="auto"/>
          </w:tcPr>
          <w:p w14:paraId="0D4D351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345</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65F9ECE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531</w:t>
            </w:r>
          </w:p>
        </w:tc>
        <w:tc>
          <w:tcPr>
            <w:tcW w:w="1540" w:type="dxa"/>
            <w:shd w:val="clear" w:color="auto" w:fill="auto"/>
          </w:tcPr>
          <w:p w14:paraId="4003147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154</w:t>
            </w:r>
          </w:p>
        </w:tc>
        <w:tc>
          <w:tcPr>
            <w:tcW w:w="1150" w:type="dxa"/>
            <w:shd w:val="clear" w:color="auto" w:fill="auto"/>
          </w:tcPr>
          <w:p w14:paraId="5134AB4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69</w:t>
            </w:r>
          </w:p>
        </w:tc>
        <w:tc>
          <w:tcPr>
            <w:tcW w:w="1810" w:type="dxa"/>
            <w:shd w:val="clear" w:color="auto" w:fill="auto"/>
          </w:tcPr>
          <w:p w14:paraId="6C9C071A" w14:textId="6ABAD80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38C96CC1" w14:textId="660A40A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7ADAC56" w14:textId="77777777" w:rsidTr="00643EBF">
        <w:tc>
          <w:tcPr>
            <w:tcW w:w="2427" w:type="dxa"/>
            <w:shd w:val="clear" w:color="auto" w:fill="auto"/>
          </w:tcPr>
          <w:p w14:paraId="07B7EAC5"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374a</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35B63E3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439</w:t>
            </w:r>
          </w:p>
        </w:tc>
        <w:tc>
          <w:tcPr>
            <w:tcW w:w="1540" w:type="dxa"/>
            <w:shd w:val="clear" w:color="auto" w:fill="auto"/>
          </w:tcPr>
          <w:p w14:paraId="2B7CA13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25</w:t>
            </w:r>
          </w:p>
        </w:tc>
        <w:tc>
          <w:tcPr>
            <w:tcW w:w="1150" w:type="dxa"/>
            <w:shd w:val="clear" w:color="auto" w:fill="auto"/>
          </w:tcPr>
          <w:p w14:paraId="674266E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99</w:t>
            </w:r>
          </w:p>
        </w:tc>
        <w:tc>
          <w:tcPr>
            <w:tcW w:w="1810" w:type="dxa"/>
            <w:shd w:val="clear" w:color="auto" w:fill="auto"/>
          </w:tcPr>
          <w:p w14:paraId="79732354" w14:textId="2BDB9DD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511F452D" w14:textId="7724A1F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AF73D1E" w14:textId="77777777" w:rsidTr="00643EBF">
        <w:tc>
          <w:tcPr>
            <w:tcW w:w="2427" w:type="dxa"/>
            <w:shd w:val="clear" w:color="auto" w:fill="auto"/>
          </w:tcPr>
          <w:p w14:paraId="1CB922A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374b</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057432F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568</w:t>
            </w:r>
          </w:p>
        </w:tc>
        <w:tc>
          <w:tcPr>
            <w:tcW w:w="1540" w:type="dxa"/>
            <w:shd w:val="clear" w:color="auto" w:fill="auto"/>
          </w:tcPr>
          <w:p w14:paraId="55D4320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771</w:t>
            </w:r>
          </w:p>
        </w:tc>
        <w:tc>
          <w:tcPr>
            <w:tcW w:w="1150" w:type="dxa"/>
            <w:shd w:val="clear" w:color="auto" w:fill="auto"/>
          </w:tcPr>
          <w:p w14:paraId="4891146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117</w:t>
            </w:r>
          </w:p>
        </w:tc>
        <w:tc>
          <w:tcPr>
            <w:tcW w:w="1810" w:type="dxa"/>
            <w:shd w:val="clear" w:color="auto" w:fill="auto"/>
          </w:tcPr>
          <w:p w14:paraId="00C7D084" w14:textId="110D9C8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C97146C" w14:textId="2CDC56C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00EDC28" w14:textId="77777777" w:rsidTr="00643EBF">
        <w:tc>
          <w:tcPr>
            <w:tcW w:w="2427" w:type="dxa"/>
            <w:shd w:val="clear" w:color="auto" w:fill="auto"/>
          </w:tcPr>
          <w:p w14:paraId="19F06AA0"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378b</w:t>
            </w:r>
          </w:p>
        </w:tc>
        <w:tc>
          <w:tcPr>
            <w:tcW w:w="1078" w:type="dxa"/>
            <w:shd w:val="clear" w:color="auto" w:fill="auto"/>
          </w:tcPr>
          <w:p w14:paraId="3737393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489</w:t>
            </w:r>
          </w:p>
        </w:tc>
        <w:tc>
          <w:tcPr>
            <w:tcW w:w="1540" w:type="dxa"/>
            <w:shd w:val="clear" w:color="auto" w:fill="auto"/>
          </w:tcPr>
          <w:p w14:paraId="5C9B57F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181</w:t>
            </w:r>
          </w:p>
        </w:tc>
        <w:tc>
          <w:tcPr>
            <w:tcW w:w="1150" w:type="dxa"/>
            <w:shd w:val="clear" w:color="auto" w:fill="auto"/>
          </w:tcPr>
          <w:p w14:paraId="4E8BC5C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101</w:t>
            </w:r>
          </w:p>
        </w:tc>
        <w:tc>
          <w:tcPr>
            <w:tcW w:w="1810" w:type="dxa"/>
            <w:shd w:val="clear" w:color="auto" w:fill="auto"/>
          </w:tcPr>
          <w:p w14:paraId="632F2B99" w14:textId="57A190B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23A8714A" w14:textId="5BB50298"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D88771B" w14:textId="77777777" w:rsidTr="00643EBF">
        <w:tc>
          <w:tcPr>
            <w:tcW w:w="2427" w:type="dxa"/>
            <w:shd w:val="clear" w:color="auto" w:fill="auto"/>
          </w:tcPr>
          <w:p w14:paraId="2520ADD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4294</w:t>
            </w:r>
          </w:p>
        </w:tc>
        <w:tc>
          <w:tcPr>
            <w:tcW w:w="1078" w:type="dxa"/>
            <w:shd w:val="clear" w:color="auto" w:fill="auto"/>
          </w:tcPr>
          <w:p w14:paraId="71B9091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471</w:t>
            </w:r>
          </w:p>
        </w:tc>
        <w:tc>
          <w:tcPr>
            <w:tcW w:w="1540" w:type="dxa"/>
            <w:shd w:val="clear" w:color="auto" w:fill="auto"/>
          </w:tcPr>
          <w:p w14:paraId="629F5D5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279</w:t>
            </w:r>
          </w:p>
        </w:tc>
        <w:tc>
          <w:tcPr>
            <w:tcW w:w="1150" w:type="dxa"/>
            <w:shd w:val="clear" w:color="auto" w:fill="auto"/>
          </w:tcPr>
          <w:p w14:paraId="16CDFC6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96</w:t>
            </w:r>
          </w:p>
        </w:tc>
        <w:tc>
          <w:tcPr>
            <w:tcW w:w="1810" w:type="dxa"/>
            <w:shd w:val="clear" w:color="auto" w:fill="auto"/>
          </w:tcPr>
          <w:p w14:paraId="77599F30" w14:textId="64ACC708"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443CDA1E" w14:textId="1979823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F47F25A" w14:textId="77777777" w:rsidTr="00643EBF">
        <w:tc>
          <w:tcPr>
            <w:tcW w:w="2427" w:type="dxa"/>
            <w:shd w:val="clear" w:color="auto" w:fill="auto"/>
          </w:tcPr>
          <w:p w14:paraId="274E283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4326</w:t>
            </w:r>
          </w:p>
        </w:tc>
        <w:tc>
          <w:tcPr>
            <w:tcW w:w="1078" w:type="dxa"/>
            <w:shd w:val="clear" w:color="auto" w:fill="auto"/>
          </w:tcPr>
          <w:p w14:paraId="7C69A4E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69</w:t>
            </w:r>
          </w:p>
        </w:tc>
        <w:tc>
          <w:tcPr>
            <w:tcW w:w="1540" w:type="dxa"/>
            <w:shd w:val="clear" w:color="auto" w:fill="auto"/>
          </w:tcPr>
          <w:p w14:paraId="7BE8842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513</w:t>
            </w:r>
          </w:p>
        </w:tc>
        <w:tc>
          <w:tcPr>
            <w:tcW w:w="1150" w:type="dxa"/>
            <w:shd w:val="clear" w:color="auto" w:fill="auto"/>
          </w:tcPr>
          <w:p w14:paraId="2223337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115</w:t>
            </w:r>
          </w:p>
        </w:tc>
        <w:tc>
          <w:tcPr>
            <w:tcW w:w="1810" w:type="dxa"/>
            <w:shd w:val="clear" w:color="auto" w:fill="auto"/>
          </w:tcPr>
          <w:p w14:paraId="3B7A784F" w14:textId="5C9CF9B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64662FE3" w14:textId="7B7751B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FE14BF0" w14:textId="77777777" w:rsidTr="00643EBF">
        <w:tc>
          <w:tcPr>
            <w:tcW w:w="2427" w:type="dxa"/>
            <w:shd w:val="clear" w:color="auto" w:fill="auto"/>
          </w:tcPr>
          <w:p w14:paraId="46294D3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451a</w:t>
            </w:r>
          </w:p>
        </w:tc>
        <w:tc>
          <w:tcPr>
            <w:tcW w:w="1078" w:type="dxa"/>
            <w:shd w:val="clear" w:color="auto" w:fill="auto"/>
          </w:tcPr>
          <w:p w14:paraId="3983639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143</w:t>
            </w:r>
          </w:p>
        </w:tc>
        <w:tc>
          <w:tcPr>
            <w:tcW w:w="1540" w:type="dxa"/>
            <w:shd w:val="clear" w:color="auto" w:fill="auto"/>
          </w:tcPr>
          <w:p w14:paraId="009044F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636</w:t>
            </w:r>
          </w:p>
        </w:tc>
        <w:tc>
          <w:tcPr>
            <w:tcW w:w="1150" w:type="dxa"/>
            <w:shd w:val="clear" w:color="auto" w:fill="auto"/>
          </w:tcPr>
          <w:p w14:paraId="39B2788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85</w:t>
            </w:r>
          </w:p>
        </w:tc>
        <w:tc>
          <w:tcPr>
            <w:tcW w:w="1810" w:type="dxa"/>
            <w:shd w:val="clear" w:color="auto" w:fill="auto"/>
          </w:tcPr>
          <w:p w14:paraId="0EC74AE9" w14:textId="6EBEA74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E91867E" w14:textId="654AB2F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4AFA91D9" w14:textId="77777777" w:rsidTr="00643EBF">
        <w:tc>
          <w:tcPr>
            <w:tcW w:w="2427" w:type="dxa"/>
            <w:shd w:val="clear" w:color="auto" w:fill="auto"/>
          </w:tcPr>
          <w:p w14:paraId="012B30E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483</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7100959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412</w:t>
            </w:r>
          </w:p>
        </w:tc>
        <w:tc>
          <w:tcPr>
            <w:tcW w:w="1540" w:type="dxa"/>
            <w:shd w:val="clear" w:color="auto" w:fill="auto"/>
          </w:tcPr>
          <w:p w14:paraId="3E77A31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272</w:t>
            </w:r>
          </w:p>
        </w:tc>
        <w:tc>
          <w:tcPr>
            <w:tcW w:w="1150" w:type="dxa"/>
            <w:shd w:val="clear" w:color="auto" w:fill="auto"/>
          </w:tcPr>
          <w:p w14:paraId="0EB96C13"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166</w:t>
            </w:r>
          </w:p>
        </w:tc>
        <w:tc>
          <w:tcPr>
            <w:tcW w:w="1810" w:type="dxa"/>
            <w:shd w:val="clear" w:color="auto" w:fill="auto"/>
          </w:tcPr>
          <w:p w14:paraId="7A73D4E3" w14:textId="20479B7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48BB0D50" w14:textId="4D104B6C"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4FDD45B" w14:textId="77777777" w:rsidTr="00643EBF">
        <w:tc>
          <w:tcPr>
            <w:tcW w:w="2427" w:type="dxa"/>
            <w:shd w:val="clear" w:color="auto" w:fill="auto"/>
          </w:tcPr>
          <w:p w14:paraId="09BA1F3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505</w:t>
            </w:r>
            <w:r w:rsidRPr="00B96EF7">
              <w:rPr>
                <w:rFonts w:ascii="Book Antiqua" w:hAnsi="Book Antiqua" w:cs="Times New Roman"/>
                <w:cs/>
              </w:rPr>
              <w:t>-</w:t>
            </w:r>
            <w:r w:rsidRPr="00B96EF7">
              <w:rPr>
                <w:rFonts w:ascii="Book Antiqua" w:hAnsi="Book Antiqua" w:cs="Times New Roman"/>
              </w:rPr>
              <w:t>3p</w:t>
            </w:r>
          </w:p>
        </w:tc>
        <w:tc>
          <w:tcPr>
            <w:tcW w:w="1078" w:type="dxa"/>
            <w:shd w:val="clear" w:color="auto" w:fill="auto"/>
          </w:tcPr>
          <w:p w14:paraId="444CD56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625</w:t>
            </w:r>
          </w:p>
        </w:tc>
        <w:tc>
          <w:tcPr>
            <w:tcW w:w="1540" w:type="dxa"/>
            <w:shd w:val="clear" w:color="auto" w:fill="auto"/>
          </w:tcPr>
          <w:p w14:paraId="52A3A862"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612</w:t>
            </w:r>
          </w:p>
        </w:tc>
        <w:tc>
          <w:tcPr>
            <w:tcW w:w="1150" w:type="dxa"/>
            <w:shd w:val="clear" w:color="auto" w:fill="auto"/>
          </w:tcPr>
          <w:p w14:paraId="6B7F9AE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105</w:t>
            </w:r>
          </w:p>
        </w:tc>
        <w:tc>
          <w:tcPr>
            <w:tcW w:w="1810" w:type="dxa"/>
            <w:shd w:val="clear" w:color="auto" w:fill="auto"/>
          </w:tcPr>
          <w:p w14:paraId="19659D6E" w14:textId="44D9330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6A5549D1" w14:textId="68B4ED72"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A19D02B" w14:textId="77777777" w:rsidTr="00643EBF">
        <w:tc>
          <w:tcPr>
            <w:tcW w:w="2427" w:type="dxa"/>
            <w:shd w:val="clear" w:color="auto" w:fill="auto"/>
          </w:tcPr>
          <w:p w14:paraId="78C8837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575</w:t>
            </w:r>
          </w:p>
        </w:tc>
        <w:tc>
          <w:tcPr>
            <w:tcW w:w="1078" w:type="dxa"/>
            <w:shd w:val="clear" w:color="auto" w:fill="auto"/>
          </w:tcPr>
          <w:p w14:paraId="3F6784D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311</w:t>
            </w:r>
          </w:p>
        </w:tc>
        <w:tc>
          <w:tcPr>
            <w:tcW w:w="1540" w:type="dxa"/>
            <w:shd w:val="clear" w:color="auto" w:fill="auto"/>
          </w:tcPr>
          <w:p w14:paraId="015F9FB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35</w:t>
            </w:r>
          </w:p>
        </w:tc>
        <w:tc>
          <w:tcPr>
            <w:tcW w:w="1150" w:type="dxa"/>
            <w:shd w:val="clear" w:color="auto" w:fill="auto"/>
          </w:tcPr>
          <w:p w14:paraId="4C8016F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62</w:t>
            </w:r>
          </w:p>
        </w:tc>
        <w:tc>
          <w:tcPr>
            <w:tcW w:w="1810" w:type="dxa"/>
            <w:shd w:val="clear" w:color="auto" w:fill="auto"/>
          </w:tcPr>
          <w:p w14:paraId="68FEAF04" w14:textId="03D067C5"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D8D2039" w14:textId="7216D2DB"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72AB7B06" w14:textId="77777777" w:rsidTr="00643EBF">
        <w:tc>
          <w:tcPr>
            <w:tcW w:w="2427" w:type="dxa"/>
            <w:shd w:val="clear" w:color="auto" w:fill="auto"/>
          </w:tcPr>
          <w:p w14:paraId="4B53FAE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614</w:t>
            </w:r>
          </w:p>
        </w:tc>
        <w:tc>
          <w:tcPr>
            <w:tcW w:w="1078" w:type="dxa"/>
            <w:shd w:val="clear" w:color="auto" w:fill="auto"/>
          </w:tcPr>
          <w:p w14:paraId="6FCE594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341</w:t>
            </w:r>
          </w:p>
        </w:tc>
        <w:tc>
          <w:tcPr>
            <w:tcW w:w="1540" w:type="dxa"/>
            <w:shd w:val="clear" w:color="auto" w:fill="auto"/>
          </w:tcPr>
          <w:p w14:paraId="5A44947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7</w:t>
            </w:r>
            <w:r w:rsidRPr="00B96EF7">
              <w:rPr>
                <w:rFonts w:ascii="Book Antiqua" w:hAnsi="Book Antiqua" w:cs="Times New Roman"/>
                <w:cs/>
              </w:rPr>
              <w:t>.</w:t>
            </w:r>
            <w:r w:rsidRPr="00B96EF7">
              <w:rPr>
                <w:rFonts w:ascii="Book Antiqua" w:hAnsi="Book Antiqua" w:cs="Times New Roman"/>
              </w:rPr>
              <w:t>8</w:t>
            </w:r>
          </w:p>
        </w:tc>
        <w:tc>
          <w:tcPr>
            <w:tcW w:w="1150" w:type="dxa"/>
            <w:shd w:val="clear" w:color="auto" w:fill="auto"/>
          </w:tcPr>
          <w:p w14:paraId="1400B41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412</w:t>
            </w:r>
          </w:p>
        </w:tc>
        <w:tc>
          <w:tcPr>
            <w:tcW w:w="1810" w:type="dxa"/>
            <w:shd w:val="clear" w:color="auto" w:fill="auto"/>
          </w:tcPr>
          <w:p w14:paraId="7A0A5AF4" w14:textId="5FC1BC81"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7A503919" w14:textId="3897D16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27610C9C" w14:textId="77777777" w:rsidTr="00643EBF">
        <w:tc>
          <w:tcPr>
            <w:tcW w:w="2427" w:type="dxa"/>
            <w:shd w:val="clear" w:color="auto" w:fill="auto"/>
          </w:tcPr>
          <w:p w14:paraId="379B9AA1"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627</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6787D94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601</w:t>
            </w:r>
          </w:p>
        </w:tc>
        <w:tc>
          <w:tcPr>
            <w:tcW w:w="1540" w:type="dxa"/>
            <w:shd w:val="clear" w:color="auto" w:fill="auto"/>
          </w:tcPr>
          <w:p w14:paraId="61A80509"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504</w:t>
            </w:r>
          </w:p>
        </w:tc>
        <w:tc>
          <w:tcPr>
            <w:tcW w:w="1150" w:type="dxa"/>
            <w:shd w:val="clear" w:color="auto" w:fill="auto"/>
          </w:tcPr>
          <w:p w14:paraId="05D60E9A"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190</w:t>
            </w:r>
          </w:p>
        </w:tc>
        <w:tc>
          <w:tcPr>
            <w:tcW w:w="1810" w:type="dxa"/>
            <w:shd w:val="clear" w:color="auto" w:fill="auto"/>
          </w:tcPr>
          <w:p w14:paraId="7FFAE5BC" w14:textId="3949735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574C5B8D" w14:textId="716A433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1715E81B" w14:textId="77777777" w:rsidTr="00643EBF">
        <w:tc>
          <w:tcPr>
            <w:tcW w:w="2427" w:type="dxa"/>
            <w:shd w:val="clear" w:color="auto" w:fill="auto"/>
          </w:tcPr>
          <w:p w14:paraId="512D9516"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650</w:t>
            </w:r>
          </w:p>
        </w:tc>
        <w:tc>
          <w:tcPr>
            <w:tcW w:w="1078" w:type="dxa"/>
            <w:shd w:val="clear" w:color="auto" w:fill="auto"/>
          </w:tcPr>
          <w:p w14:paraId="5CBD53B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252</w:t>
            </w:r>
          </w:p>
        </w:tc>
        <w:tc>
          <w:tcPr>
            <w:tcW w:w="1540" w:type="dxa"/>
            <w:shd w:val="clear" w:color="auto" w:fill="auto"/>
          </w:tcPr>
          <w:p w14:paraId="664194C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369</w:t>
            </w:r>
          </w:p>
        </w:tc>
        <w:tc>
          <w:tcPr>
            <w:tcW w:w="1150" w:type="dxa"/>
            <w:shd w:val="clear" w:color="auto" w:fill="auto"/>
          </w:tcPr>
          <w:p w14:paraId="7CF6904E"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148</w:t>
            </w:r>
          </w:p>
        </w:tc>
        <w:tc>
          <w:tcPr>
            <w:tcW w:w="1810" w:type="dxa"/>
            <w:shd w:val="clear" w:color="auto" w:fill="auto"/>
          </w:tcPr>
          <w:p w14:paraId="1A0AE8A4" w14:textId="1EF79554"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2F8B8910" w14:textId="7AC26B3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6659BC67" w14:textId="77777777" w:rsidTr="00643EBF">
        <w:tc>
          <w:tcPr>
            <w:tcW w:w="2427" w:type="dxa"/>
            <w:shd w:val="clear" w:color="auto" w:fill="auto"/>
          </w:tcPr>
          <w:p w14:paraId="3E761D9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671</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545AE6A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594</w:t>
            </w:r>
          </w:p>
        </w:tc>
        <w:tc>
          <w:tcPr>
            <w:tcW w:w="1540" w:type="dxa"/>
            <w:shd w:val="clear" w:color="auto" w:fill="auto"/>
          </w:tcPr>
          <w:p w14:paraId="3E4F6D9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6</w:t>
            </w:r>
            <w:r w:rsidRPr="00B96EF7">
              <w:rPr>
                <w:rFonts w:ascii="Book Antiqua" w:hAnsi="Book Antiqua" w:cs="Times New Roman"/>
                <w:cs/>
              </w:rPr>
              <w:t>.</w:t>
            </w:r>
            <w:r w:rsidRPr="00B96EF7">
              <w:rPr>
                <w:rFonts w:ascii="Book Antiqua" w:hAnsi="Book Antiqua" w:cs="Times New Roman"/>
              </w:rPr>
              <w:t>372</w:t>
            </w:r>
          </w:p>
        </w:tc>
        <w:tc>
          <w:tcPr>
            <w:tcW w:w="1150" w:type="dxa"/>
            <w:shd w:val="clear" w:color="auto" w:fill="auto"/>
          </w:tcPr>
          <w:p w14:paraId="082CC47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402</w:t>
            </w:r>
          </w:p>
        </w:tc>
        <w:tc>
          <w:tcPr>
            <w:tcW w:w="1810" w:type="dxa"/>
            <w:shd w:val="clear" w:color="auto" w:fill="auto"/>
          </w:tcPr>
          <w:p w14:paraId="38795442" w14:textId="7ED7994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21A231B5" w14:textId="6B49756E"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37428255" w14:textId="77777777" w:rsidTr="00643EBF">
        <w:tc>
          <w:tcPr>
            <w:tcW w:w="2427" w:type="dxa"/>
            <w:shd w:val="clear" w:color="auto" w:fill="auto"/>
          </w:tcPr>
          <w:p w14:paraId="1B9D987B"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922</w:t>
            </w:r>
          </w:p>
        </w:tc>
        <w:tc>
          <w:tcPr>
            <w:tcW w:w="1078" w:type="dxa"/>
            <w:shd w:val="clear" w:color="auto" w:fill="auto"/>
          </w:tcPr>
          <w:p w14:paraId="07EF7117"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323</w:t>
            </w:r>
          </w:p>
        </w:tc>
        <w:tc>
          <w:tcPr>
            <w:tcW w:w="1540" w:type="dxa"/>
            <w:shd w:val="clear" w:color="auto" w:fill="auto"/>
          </w:tcPr>
          <w:p w14:paraId="07D240FF"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8</w:t>
            </w:r>
            <w:r w:rsidRPr="00B96EF7">
              <w:rPr>
                <w:rFonts w:ascii="Book Antiqua" w:hAnsi="Book Antiqua" w:cs="Times New Roman"/>
                <w:cs/>
              </w:rPr>
              <w:t>.</w:t>
            </w:r>
            <w:r w:rsidRPr="00B96EF7">
              <w:rPr>
                <w:rFonts w:ascii="Book Antiqua" w:hAnsi="Book Antiqua" w:cs="Times New Roman"/>
              </w:rPr>
              <w:t>522</w:t>
            </w:r>
          </w:p>
        </w:tc>
        <w:tc>
          <w:tcPr>
            <w:tcW w:w="1150" w:type="dxa"/>
            <w:shd w:val="clear" w:color="auto" w:fill="auto"/>
          </w:tcPr>
          <w:p w14:paraId="28142E9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148</w:t>
            </w:r>
          </w:p>
        </w:tc>
        <w:tc>
          <w:tcPr>
            <w:tcW w:w="1810" w:type="dxa"/>
            <w:shd w:val="clear" w:color="auto" w:fill="auto"/>
          </w:tcPr>
          <w:p w14:paraId="294CE473" w14:textId="17842E7D"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05E4D816" w14:textId="009A53E6"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r w:rsidR="00C57DA9" w:rsidRPr="00B96EF7" w14:paraId="5D22F41A" w14:textId="77777777" w:rsidTr="00643EBF">
        <w:tc>
          <w:tcPr>
            <w:tcW w:w="2427" w:type="dxa"/>
            <w:shd w:val="clear" w:color="auto" w:fill="auto"/>
          </w:tcPr>
          <w:p w14:paraId="0D8ED584"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hsa</w:t>
            </w:r>
            <w:r w:rsidRPr="00B96EF7">
              <w:rPr>
                <w:rFonts w:ascii="Book Antiqua" w:hAnsi="Book Antiqua" w:cs="Times New Roman"/>
                <w:cs/>
              </w:rPr>
              <w:t>-</w:t>
            </w:r>
            <w:r w:rsidRPr="00B96EF7">
              <w:rPr>
                <w:rFonts w:ascii="Book Antiqua" w:hAnsi="Book Antiqua" w:cs="Times New Roman"/>
              </w:rPr>
              <w:t>miR</w:t>
            </w:r>
            <w:r w:rsidRPr="00B96EF7">
              <w:rPr>
                <w:rFonts w:ascii="Book Antiqua" w:hAnsi="Book Antiqua" w:cs="Times New Roman"/>
                <w:cs/>
              </w:rPr>
              <w:t>-</w:t>
            </w:r>
            <w:r w:rsidRPr="00B96EF7">
              <w:rPr>
                <w:rFonts w:ascii="Book Antiqua" w:hAnsi="Book Antiqua" w:cs="Times New Roman"/>
              </w:rPr>
              <w:t>99a</w:t>
            </w:r>
            <w:r w:rsidRPr="00B96EF7">
              <w:rPr>
                <w:rFonts w:ascii="Book Antiqua" w:hAnsi="Book Antiqua" w:cs="Times New Roman"/>
                <w:cs/>
              </w:rPr>
              <w:t>-</w:t>
            </w:r>
            <w:r w:rsidRPr="00B96EF7">
              <w:rPr>
                <w:rFonts w:ascii="Book Antiqua" w:hAnsi="Book Antiqua" w:cs="Times New Roman"/>
              </w:rPr>
              <w:t>5p</w:t>
            </w:r>
          </w:p>
        </w:tc>
        <w:tc>
          <w:tcPr>
            <w:tcW w:w="1078" w:type="dxa"/>
            <w:shd w:val="clear" w:color="auto" w:fill="auto"/>
          </w:tcPr>
          <w:p w14:paraId="3BA1EC3D"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w:t>
            </w:r>
            <w:r w:rsidRPr="00B96EF7">
              <w:rPr>
                <w:rFonts w:ascii="Book Antiqua" w:hAnsi="Book Antiqua" w:cs="Times New Roman"/>
                <w:cs/>
              </w:rPr>
              <w:t>.</w:t>
            </w:r>
            <w:r w:rsidRPr="00B96EF7">
              <w:rPr>
                <w:rFonts w:ascii="Book Antiqua" w:hAnsi="Book Antiqua" w:cs="Times New Roman"/>
              </w:rPr>
              <w:t>328</w:t>
            </w:r>
          </w:p>
        </w:tc>
        <w:tc>
          <w:tcPr>
            <w:tcW w:w="1540" w:type="dxa"/>
            <w:shd w:val="clear" w:color="auto" w:fill="auto"/>
          </w:tcPr>
          <w:p w14:paraId="4DF0BE58"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9</w:t>
            </w:r>
            <w:r w:rsidRPr="00B96EF7">
              <w:rPr>
                <w:rFonts w:ascii="Book Antiqua" w:hAnsi="Book Antiqua" w:cs="Times New Roman"/>
                <w:cs/>
              </w:rPr>
              <w:t>.</w:t>
            </w:r>
            <w:r w:rsidRPr="00B96EF7">
              <w:rPr>
                <w:rFonts w:ascii="Book Antiqua" w:hAnsi="Book Antiqua" w:cs="Times New Roman"/>
              </w:rPr>
              <w:t>611</w:t>
            </w:r>
          </w:p>
        </w:tc>
        <w:tc>
          <w:tcPr>
            <w:tcW w:w="1150" w:type="dxa"/>
            <w:shd w:val="clear" w:color="auto" w:fill="auto"/>
          </w:tcPr>
          <w:p w14:paraId="27C31C2C" w14:textId="7777777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117</w:t>
            </w:r>
          </w:p>
        </w:tc>
        <w:tc>
          <w:tcPr>
            <w:tcW w:w="1810" w:type="dxa"/>
            <w:shd w:val="clear" w:color="auto" w:fill="auto"/>
          </w:tcPr>
          <w:p w14:paraId="031C9489" w14:textId="4E362EE9"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Angsana New"/>
              </w:rPr>
              <w:t>0.000</w:t>
            </w:r>
          </w:p>
        </w:tc>
        <w:tc>
          <w:tcPr>
            <w:tcW w:w="1336" w:type="dxa"/>
            <w:shd w:val="clear" w:color="auto" w:fill="auto"/>
          </w:tcPr>
          <w:p w14:paraId="7A7B095B" w14:textId="4DE38F47" w:rsidR="00C57DA9" w:rsidRPr="00B96EF7" w:rsidRDefault="00C57DA9" w:rsidP="005D5D77">
            <w:pPr>
              <w:adjustRightInd w:val="0"/>
              <w:snapToGrid w:val="0"/>
              <w:spacing w:line="360" w:lineRule="auto"/>
              <w:jc w:val="both"/>
              <w:rPr>
                <w:rFonts w:ascii="Book Antiqua" w:hAnsi="Book Antiqua" w:cs="Times New Roman"/>
              </w:rPr>
            </w:pPr>
            <w:r w:rsidRPr="00B96EF7">
              <w:rPr>
                <w:rFonts w:ascii="Book Antiqua" w:hAnsi="Book Antiqua" w:cs="Times New Roman"/>
              </w:rPr>
              <w:t>0.000</w:t>
            </w:r>
          </w:p>
        </w:tc>
      </w:tr>
    </w:tbl>
    <w:p w14:paraId="0640460D" w14:textId="29884F72" w:rsidR="00E45E2B" w:rsidRPr="00C2101F" w:rsidRDefault="00E65D5E" w:rsidP="005D5D77">
      <w:pPr>
        <w:adjustRightInd w:val="0"/>
        <w:snapToGrid w:val="0"/>
        <w:spacing w:line="360" w:lineRule="auto"/>
        <w:jc w:val="both"/>
        <w:rPr>
          <w:rFonts w:ascii="Book Antiqua" w:eastAsia="Calibri" w:hAnsi="Book Antiqua" w:cs="Times New Roman"/>
          <w:color w:val="00000A"/>
          <w:lang w:eastAsia="en-US"/>
        </w:rPr>
      </w:pPr>
      <w:r w:rsidRPr="00B96EF7">
        <w:rPr>
          <w:rFonts w:ascii="Book Antiqua" w:eastAsia="Calibri" w:hAnsi="Book Antiqua" w:cs="Times New Roman"/>
          <w:color w:val="00000A"/>
          <w:lang w:eastAsia="en-US"/>
        </w:rPr>
        <w:lastRenderedPageBreak/>
        <w:t xml:space="preserve">The </w:t>
      </w:r>
      <w:r w:rsidRPr="00B96EF7">
        <w:rPr>
          <w:rFonts w:ascii="Book Antiqua" w:eastAsia="Calibri" w:hAnsi="Book Antiqua" w:cs="Times New Roman"/>
          <w:i/>
          <w:color w:val="00000A"/>
          <w:lang w:eastAsia="en-US"/>
        </w:rPr>
        <w:t>P</w:t>
      </w:r>
      <w:r w:rsidRPr="00B96EF7">
        <w:rPr>
          <w:rFonts w:ascii="Book Antiqua" w:eastAsia="Calibri" w:hAnsi="Book Antiqua" w:cs="Times New Roman"/>
          <w:color w:val="00000A"/>
          <w:lang w:eastAsia="en-US"/>
        </w:rPr>
        <w:t xml:space="preserve"> value was set to lower than 0.001 (</w:t>
      </w:r>
      <w:r w:rsidRPr="00B96EF7">
        <w:rPr>
          <w:rFonts w:ascii="Book Antiqua" w:eastAsia="Calibri" w:hAnsi="Book Antiqua" w:cs="Times New Roman"/>
          <w:i/>
          <w:color w:val="00000A"/>
          <w:lang w:eastAsia="en-US"/>
        </w:rPr>
        <w:t>P</w:t>
      </w:r>
      <w:r w:rsidRPr="00B96EF7">
        <w:rPr>
          <w:rFonts w:ascii="Book Antiqua" w:eastAsia="Calibri" w:hAnsi="Book Antiqua" w:cs="Times New Roman"/>
          <w:color w:val="00000A"/>
          <w:lang w:eastAsia="en-US"/>
        </w:rPr>
        <w:t xml:space="preserve"> &lt; 0.001). miRNA: MicroRNA; FC: Fold change (ratio of mean signal intensities of </w:t>
      </w:r>
      <w:r w:rsidR="00CA41A5" w:rsidRPr="00B96EF7">
        <w:rPr>
          <w:rFonts w:ascii="Book Antiqua" w:hAnsi="Book Antiqua" w:cs="Times New Roman"/>
        </w:rPr>
        <w:t>cholangiocarcinoma</w:t>
      </w:r>
      <w:r w:rsidRPr="00B96EF7">
        <w:rPr>
          <w:rFonts w:ascii="Book Antiqua" w:eastAsia="Calibri" w:hAnsi="Book Antiqua" w:cs="Times New Roman"/>
          <w:color w:val="00000A"/>
          <w:lang w:eastAsia="en-US"/>
        </w:rPr>
        <w:t xml:space="preserve"> to those of normal samples); DF: Degree of freedom; Abs. </w:t>
      </w:r>
      <w:r w:rsidRPr="00B96EF7">
        <w:rPr>
          <w:rFonts w:ascii="Book Antiqua" w:eastAsia="Calibri" w:hAnsi="Book Antiqua" w:cs="Times New Roman"/>
          <w:i/>
          <w:color w:val="00000A"/>
          <w:lang w:eastAsia="en-US"/>
        </w:rPr>
        <w:t>t</w:t>
      </w:r>
      <w:r w:rsidRPr="00B96EF7">
        <w:rPr>
          <w:rFonts w:ascii="Book Antiqua" w:eastAsia="Calibri" w:hAnsi="Book Antiqua" w:cs="Times New Roman"/>
          <w:color w:val="00000A"/>
          <w:lang w:eastAsia="en-US"/>
        </w:rPr>
        <w:t xml:space="preserve"> value: Absolute </w:t>
      </w:r>
      <w:r w:rsidRPr="00B96EF7">
        <w:rPr>
          <w:rFonts w:ascii="Book Antiqua" w:eastAsia="Calibri" w:hAnsi="Book Antiqua" w:cs="Times New Roman"/>
          <w:i/>
          <w:color w:val="00000A"/>
          <w:lang w:eastAsia="en-US"/>
        </w:rPr>
        <w:t>t</w:t>
      </w:r>
      <w:r w:rsidRPr="00B96EF7">
        <w:rPr>
          <w:rFonts w:ascii="Book Antiqua" w:eastAsia="Calibri" w:hAnsi="Book Antiqua" w:cs="Times New Roman"/>
          <w:color w:val="00000A"/>
          <w:lang w:eastAsia="en-US"/>
        </w:rPr>
        <w:t xml:space="preserve"> value; Adj. </w:t>
      </w:r>
      <w:r w:rsidRPr="00B96EF7">
        <w:rPr>
          <w:rFonts w:ascii="Book Antiqua" w:eastAsia="Calibri" w:hAnsi="Book Antiqua" w:cs="Times New Roman"/>
          <w:i/>
          <w:color w:val="00000A"/>
          <w:lang w:eastAsia="en-US"/>
        </w:rPr>
        <w:t>P</w:t>
      </w:r>
      <w:r w:rsidRPr="00B96EF7">
        <w:rPr>
          <w:rFonts w:ascii="Book Antiqua" w:eastAsia="Calibri" w:hAnsi="Book Antiqua" w:cs="Times New Roman"/>
          <w:color w:val="00000A"/>
          <w:lang w:eastAsia="en-US"/>
        </w:rPr>
        <w:t xml:space="preserve"> value: Adjusted </w:t>
      </w:r>
      <w:r w:rsidRPr="00B96EF7">
        <w:rPr>
          <w:rFonts w:ascii="Book Antiqua" w:eastAsia="Calibri" w:hAnsi="Book Antiqua" w:cs="Times New Roman"/>
          <w:i/>
          <w:color w:val="00000A"/>
          <w:lang w:eastAsia="en-US"/>
        </w:rPr>
        <w:t>P</w:t>
      </w:r>
      <w:r w:rsidRPr="00B96EF7">
        <w:rPr>
          <w:rFonts w:ascii="Book Antiqua" w:eastAsia="Calibri" w:hAnsi="Book Antiqua" w:cs="Times New Roman"/>
          <w:color w:val="00000A"/>
          <w:lang w:eastAsia="en-US"/>
        </w:rPr>
        <w:t xml:space="preserve"> value; FDR: False discovery rate.</w:t>
      </w:r>
      <w:bookmarkStart w:id="67" w:name="_GoBack"/>
      <w:bookmarkEnd w:id="67"/>
    </w:p>
    <w:p w14:paraId="5865D483" w14:textId="77777777" w:rsidR="00C2101F" w:rsidRPr="00C2101F" w:rsidRDefault="00C2101F">
      <w:pPr>
        <w:adjustRightInd w:val="0"/>
        <w:snapToGrid w:val="0"/>
        <w:spacing w:line="360" w:lineRule="auto"/>
        <w:jc w:val="both"/>
        <w:rPr>
          <w:rFonts w:ascii="Book Antiqua" w:eastAsia="Calibri" w:hAnsi="Book Antiqua" w:cs="Times New Roman"/>
          <w:color w:val="00000A"/>
          <w:lang w:eastAsia="en-US"/>
        </w:rPr>
      </w:pPr>
    </w:p>
    <w:sectPr w:rsidR="00C2101F" w:rsidRPr="00C2101F">
      <w:pgSz w:w="11906" w:h="16838"/>
      <w:pgMar w:top="1134" w:right="1134" w:bottom="1134" w:left="1134" w:header="0" w:footer="0" w:gutter="0"/>
      <w:cols w:space="720"/>
      <w:formProt w:val="0"/>
      <w:docGrid w:linePitch="312"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59545" w14:textId="77777777" w:rsidR="002262D5" w:rsidRDefault="002262D5" w:rsidP="00FC2D07">
      <w:pPr>
        <w:rPr>
          <w:rFonts w:hint="eastAsia"/>
        </w:rPr>
      </w:pPr>
      <w:r>
        <w:separator/>
      </w:r>
    </w:p>
  </w:endnote>
  <w:endnote w:type="continuationSeparator" w:id="0">
    <w:p w14:paraId="4F6A8896" w14:textId="77777777" w:rsidR="002262D5" w:rsidRDefault="002262D5" w:rsidP="00FC2D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等线">
    <w:panose1 w:val="02010600030101010101"/>
    <w:charset w:val="86"/>
    <w:family w:val="auto"/>
    <w:pitch w:val="variable"/>
    <w:sig w:usb0="A00002BF" w:usb1="38CF7CFA" w:usb2="00000016" w:usb3="00000000" w:csb0="0004000F" w:csb1="00000000"/>
  </w:font>
  <w:font w:name="Kinnari">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Liberation Sans">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332137214"/>
      <w:docPartObj>
        <w:docPartGallery w:val="Page Numbers (Bottom of Page)"/>
        <w:docPartUnique/>
      </w:docPartObj>
    </w:sdtPr>
    <w:sdtEndPr>
      <w:rPr>
        <w:rStyle w:val="ad"/>
      </w:rPr>
    </w:sdtEndPr>
    <w:sdtContent>
      <w:p w14:paraId="1B1BE279" w14:textId="0542EBC9" w:rsidR="00CA41A5" w:rsidRDefault="00CA41A5" w:rsidP="00CD1268">
        <w:pPr>
          <w:pStyle w:val="ac"/>
          <w:framePr w:wrap="none" w:vAnchor="text" w:hAnchor="margin" w:xAlign="right" w:y="1"/>
          <w:rPr>
            <w:rStyle w:val="ad"/>
            <w:rFonts w:hint="eastAsia"/>
          </w:rPr>
        </w:pPr>
        <w:r>
          <w:rPr>
            <w:rStyle w:val="ad"/>
          </w:rPr>
          <w:fldChar w:fldCharType="begin"/>
        </w:r>
        <w:r>
          <w:rPr>
            <w:rStyle w:val="ad"/>
          </w:rPr>
          <w:instrText xml:space="preserve"> PAGE </w:instrText>
        </w:r>
        <w:r>
          <w:rPr>
            <w:rStyle w:val="ad"/>
          </w:rPr>
          <w:fldChar w:fldCharType="end"/>
        </w:r>
      </w:p>
    </w:sdtContent>
  </w:sdt>
  <w:p w14:paraId="3523024C" w14:textId="77777777" w:rsidR="00CA41A5" w:rsidRDefault="00CA41A5" w:rsidP="00FC2D07">
    <w:pPr>
      <w:pStyle w:val="ac"/>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368420"/>
      <w:docPartObj>
        <w:docPartGallery w:val="Page Numbers (Bottom of Page)"/>
        <w:docPartUnique/>
      </w:docPartObj>
    </w:sdtPr>
    <w:sdtEndPr/>
    <w:sdtContent>
      <w:sdt>
        <w:sdtPr>
          <w:id w:val="860082579"/>
          <w:docPartObj>
            <w:docPartGallery w:val="Page Numbers (Top of Page)"/>
            <w:docPartUnique/>
          </w:docPartObj>
        </w:sdtPr>
        <w:sdtEndPr/>
        <w:sdtContent>
          <w:p w14:paraId="421F226E" w14:textId="135F0443" w:rsidR="00BB3A39" w:rsidRDefault="00BB3A39">
            <w:pPr>
              <w:pStyle w:val="ac"/>
              <w:jc w:val="right"/>
              <w:rPr>
                <w:rFonts w:hint="eastAsia"/>
              </w:rPr>
            </w:pPr>
            <w:r>
              <w:rPr>
                <w:lang w:val="zh-CN"/>
              </w:rPr>
              <w:t xml:space="preserve"> </w:t>
            </w:r>
            <w:r>
              <w:rPr>
                <w:b/>
                <w:bCs/>
                <w:szCs w:val="24"/>
              </w:rPr>
              <w:fldChar w:fldCharType="begin"/>
            </w:r>
            <w:r>
              <w:rPr>
                <w:b/>
                <w:bCs/>
              </w:rPr>
              <w:instrText>PAGE</w:instrText>
            </w:r>
            <w:r>
              <w:rPr>
                <w:b/>
                <w:bCs/>
                <w:szCs w:val="24"/>
              </w:rPr>
              <w:fldChar w:fldCharType="separate"/>
            </w:r>
            <w:r w:rsidR="00B96EF7">
              <w:rPr>
                <w:rFonts w:hint="eastAsia"/>
                <w:b/>
                <w:bCs/>
                <w:noProof/>
              </w:rPr>
              <w:t>21</w:t>
            </w:r>
            <w:r>
              <w:rPr>
                <w:b/>
                <w:bCs/>
                <w:szCs w:val="24"/>
              </w:rPr>
              <w:fldChar w:fldCharType="end"/>
            </w:r>
            <w:r>
              <w:rPr>
                <w:lang w:val="zh-CN"/>
              </w:rPr>
              <w:t xml:space="preserve"> / </w:t>
            </w:r>
            <w:r>
              <w:rPr>
                <w:b/>
                <w:bCs/>
                <w:szCs w:val="24"/>
              </w:rPr>
              <w:fldChar w:fldCharType="begin"/>
            </w:r>
            <w:r>
              <w:rPr>
                <w:b/>
                <w:bCs/>
              </w:rPr>
              <w:instrText>NUMPAGES</w:instrText>
            </w:r>
            <w:r>
              <w:rPr>
                <w:b/>
                <w:bCs/>
                <w:szCs w:val="24"/>
              </w:rPr>
              <w:fldChar w:fldCharType="separate"/>
            </w:r>
            <w:r w:rsidR="00B96EF7">
              <w:rPr>
                <w:rFonts w:hint="eastAsia"/>
                <w:b/>
                <w:bCs/>
                <w:noProof/>
              </w:rPr>
              <w:t>33</w:t>
            </w:r>
            <w:r>
              <w:rPr>
                <w:b/>
                <w:bCs/>
                <w:szCs w:val="24"/>
              </w:rPr>
              <w:fldChar w:fldCharType="end"/>
            </w:r>
          </w:p>
        </w:sdtContent>
      </w:sdt>
    </w:sdtContent>
  </w:sdt>
  <w:p w14:paraId="4CE21DC8" w14:textId="77777777" w:rsidR="00CA41A5" w:rsidRDefault="00CA41A5" w:rsidP="00FC2D07">
    <w:pPr>
      <w:pStyle w:val="ac"/>
      <w:ind w:right="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30422" w14:textId="77777777" w:rsidR="002262D5" w:rsidRDefault="002262D5" w:rsidP="00FC2D07">
      <w:pPr>
        <w:rPr>
          <w:rFonts w:hint="eastAsia"/>
        </w:rPr>
      </w:pPr>
      <w:r>
        <w:separator/>
      </w:r>
    </w:p>
  </w:footnote>
  <w:footnote w:type="continuationSeparator" w:id="0">
    <w:p w14:paraId="58D8ECEC" w14:textId="77777777" w:rsidR="002262D5" w:rsidRDefault="002262D5" w:rsidP="00FC2D0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DBE"/>
    <w:rsid w:val="00001BD6"/>
    <w:rsid w:val="00002DFA"/>
    <w:rsid w:val="00004E21"/>
    <w:rsid w:val="0003298B"/>
    <w:rsid w:val="00037F06"/>
    <w:rsid w:val="00046C4D"/>
    <w:rsid w:val="00053A13"/>
    <w:rsid w:val="0006046D"/>
    <w:rsid w:val="0006247C"/>
    <w:rsid w:val="000646A2"/>
    <w:rsid w:val="00084EAE"/>
    <w:rsid w:val="000A2B84"/>
    <w:rsid w:val="000A6559"/>
    <w:rsid w:val="000D0EC0"/>
    <w:rsid w:val="000E7EC1"/>
    <w:rsid w:val="000F088F"/>
    <w:rsid w:val="00103F2D"/>
    <w:rsid w:val="001118C8"/>
    <w:rsid w:val="001179FC"/>
    <w:rsid w:val="00121999"/>
    <w:rsid w:val="001330C4"/>
    <w:rsid w:val="00147A47"/>
    <w:rsid w:val="0015428D"/>
    <w:rsid w:val="00167EE0"/>
    <w:rsid w:val="00177C2F"/>
    <w:rsid w:val="001B5E52"/>
    <w:rsid w:val="001C49B1"/>
    <w:rsid w:val="001D1E12"/>
    <w:rsid w:val="001D2B94"/>
    <w:rsid w:val="001D2D83"/>
    <w:rsid w:val="001D5C09"/>
    <w:rsid w:val="001D65CF"/>
    <w:rsid w:val="001D65D2"/>
    <w:rsid w:val="001E07D6"/>
    <w:rsid w:val="001E7462"/>
    <w:rsid w:val="001F4D37"/>
    <w:rsid w:val="00212185"/>
    <w:rsid w:val="002133B0"/>
    <w:rsid w:val="00213545"/>
    <w:rsid w:val="00222AC7"/>
    <w:rsid w:val="0022516F"/>
    <w:rsid w:val="002262D5"/>
    <w:rsid w:val="00227F79"/>
    <w:rsid w:val="00231F7C"/>
    <w:rsid w:val="00236A87"/>
    <w:rsid w:val="002374E9"/>
    <w:rsid w:val="00240CE8"/>
    <w:rsid w:val="00277174"/>
    <w:rsid w:val="0029645D"/>
    <w:rsid w:val="002A660D"/>
    <w:rsid w:val="002B6003"/>
    <w:rsid w:val="002C5595"/>
    <w:rsid w:val="00306105"/>
    <w:rsid w:val="00317344"/>
    <w:rsid w:val="00320677"/>
    <w:rsid w:val="00327E34"/>
    <w:rsid w:val="00331CBD"/>
    <w:rsid w:val="00336ACF"/>
    <w:rsid w:val="00354BA8"/>
    <w:rsid w:val="003575D0"/>
    <w:rsid w:val="003635C1"/>
    <w:rsid w:val="003807F5"/>
    <w:rsid w:val="00392816"/>
    <w:rsid w:val="003943D2"/>
    <w:rsid w:val="003C18BE"/>
    <w:rsid w:val="003C6CCA"/>
    <w:rsid w:val="003E3CAC"/>
    <w:rsid w:val="00404EC6"/>
    <w:rsid w:val="00415626"/>
    <w:rsid w:val="004451DF"/>
    <w:rsid w:val="004458A5"/>
    <w:rsid w:val="00457340"/>
    <w:rsid w:val="00484DD0"/>
    <w:rsid w:val="0048516D"/>
    <w:rsid w:val="004A3CEC"/>
    <w:rsid w:val="004B12F7"/>
    <w:rsid w:val="004B51BE"/>
    <w:rsid w:val="004C1699"/>
    <w:rsid w:val="004C26F2"/>
    <w:rsid w:val="004E09B3"/>
    <w:rsid w:val="004E33C1"/>
    <w:rsid w:val="004E40C2"/>
    <w:rsid w:val="004E791D"/>
    <w:rsid w:val="00510CBD"/>
    <w:rsid w:val="00510E75"/>
    <w:rsid w:val="00513497"/>
    <w:rsid w:val="005161E8"/>
    <w:rsid w:val="00524CD5"/>
    <w:rsid w:val="005258C4"/>
    <w:rsid w:val="0052666E"/>
    <w:rsid w:val="00554234"/>
    <w:rsid w:val="00555BDE"/>
    <w:rsid w:val="0056217B"/>
    <w:rsid w:val="00563316"/>
    <w:rsid w:val="00573838"/>
    <w:rsid w:val="00590CC9"/>
    <w:rsid w:val="00591200"/>
    <w:rsid w:val="005D5D77"/>
    <w:rsid w:val="005E0C3F"/>
    <w:rsid w:val="005E3FC5"/>
    <w:rsid w:val="005F2254"/>
    <w:rsid w:val="00604095"/>
    <w:rsid w:val="00615C68"/>
    <w:rsid w:val="00616C2B"/>
    <w:rsid w:val="00626D73"/>
    <w:rsid w:val="00643EBF"/>
    <w:rsid w:val="00647E16"/>
    <w:rsid w:val="00652FC0"/>
    <w:rsid w:val="00664B96"/>
    <w:rsid w:val="006660B3"/>
    <w:rsid w:val="00671EBB"/>
    <w:rsid w:val="0067643D"/>
    <w:rsid w:val="00676F5C"/>
    <w:rsid w:val="00682DBE"/>
    <w:rsid w:val="00685321"/>
    <w:rsid w:val="00697F52"/>
    <w:rsid w:val="006A653C"/>
    <w:rsid w:val="006B32C6"/>
    <w:rsid w:val="006B4D68"/>
    <w:rsid w:val="006C6E02"/>
    <w:rsid w:val="006C78E3"/>
    <w:rsid w:val="006E0681"/>
    <w:rsid w:val="006E145D"/>
    <w:rsid w:val="006F1C1E"/>
    <w:rsid w:val="007075AF"/>
    <w:rsid w:val="00710AE6"/>
    <w:rsid w:val="00716AF8"/>
    <w:rsid w:val="00725333"/>
    <w:rsid w:val="00730AC8"/>
    <w:rsid w:val="00775E21"/>
    <w:rsid w:val="007B0B0E"/>
    <w:rsid w:val="007D2CFE"/>
    <w:rsid w:val="007E1B2C"/>
    <w:rsid w:val="007F0435"/>
    <w:rsid w:val="007F1386"/>
    <w:rsid w:val="008573D7"/>
    <w:rsid w:val="00860C97"/>
    <w:rsid w:val="00870C98"/>
    <w:rsid w:val="00871782"/>
    <w:rsid w:val="008776CC"/>
    <w:rsid w:val="008A2EAA"/>
    <w:rsid w:val="008B4073"/>
    <w:rsid w:val="008B7BBA"/>
    <w:rsid w:val="008C7002"/>
    <w:rsid w:val="00914E6D"/>
    <w:rsid w:val="009164C7"/>
    <w:rsid w:val="0092000E"/>
    <w:rsid w:val="009245B8"/>
    <w:rsid w:val="00942E67"/>
    <w:rsid w:val="009533B6"/>
    <w:rsid w:val="0095648F"/>
    <w:rsid w:val="00961FD2"/>
    <w:rsid w:val="009727E5"/>
    <w:rsid w:val="0098693F"/>
    <w:rsid w:val="00992EC4"/>
    <w:rsid w:val="009A522B"/>
    <w:rsid w:val="009B55C0"/>
    <w:rsid w:val="009D5DC9"/>
    <w:rsid w:val="009E25AA"/>
    <w:rsid w:val="009E4B0A"/>
    <w:rsid w:val="009E635C"/>
    <w:rsid w:val="009E6B2A"/>
    <w:rsid w:val="009E76B2"/>
    <w:rsid w:val="009F05E2"/>
    <w:rsid w:val="009F14F9"/>
    <w:rsid w:val="009F3407"/>
    <w:rsid w:val="009F70FA"/>
    <w:rsid w:val="00A041C9"/>
    <w:rsid w:val="00A0679B"/>
    <w:rsid w:val="00A239E5"/>
    <w:rsid w:val="00A4176C"/>
    <w:rsid w:val="00A750D3"/>
    <w:rsid w:val="00A81AA6"/>
    <w:rsid w:val="00A902A5"/>
    <w:rsid w:val="00AA1072"/>
    <w:rsid w:val="00AA253F"/>
    <w:rsid w:val="00AB1911"/>
    <w:rsid w:val="00AB593D"/>
    <w:rsid w:val="00AB5E11"/>
    <w:rsid w:val="00AC1AD8"/>
    <w:rsid w:val="00AD2831"/>
    <w:rsid w:val="00AF1C33"/>
    <w:rsid w:val="00B07A54"/>
    <w:rsid w:val="00B41570"/>
    <w:rsid w:val="00B513A2"/>
    <w:rsid w:val="00B54605"/>
    <w:rsid w:val="00B7196F"/>
    <w:rsid w:val="00B77DE5"/>
    <w:rsid w:val="00B82E04"/>
    <w:rsid w:val="00B84B31"/>
    <w:rsid w:val="00B87321"/>
    <w:rsid w:val="00B94926"/>
    <w:rsid w:val="00B96EF7"/>
    <w:rsid w:val="00BB3A39"/>
    <w:rsid w:val="00BC08E4"/>
    <w:rsid w:val="00BC199D"/>
    <w:rsid w:val="00BF6C55"/>
    <w:rsid w:val="00C16574"/>
    <w:rsid w:val="00C2101F"/>
    <w:rsid w:val="00C25FFE"/>
    <w:rsid w:val="00C31E2B"/>
    <w:rsid w:val="00C57DA9"/>
    <w:rsid w:val="00C62D32"/>
    <w:rsid w:val="00CA41A5"/>
    <w:rsid w:val="00CB5428"/>
    <w:rsid w:val="00CD1268"/>
    <w:rsid w:val="00CD23DF"/>
    <w:rsid w:val="00CE529B"/>
    <w:rsid w:val="00CF71BC"/>
    <w:rsid w:val="00D0300E"/>
    <w:rsid w:val="00D06F14"/>
    <w:rsid w:val="00D14147"/>
    <w:rsid w:val="00D23142"/>
    <w:rsid w:val="00D32B90"/>
    <w:rsid w:val="00D662AE"/>
    <w:rsid w:val="00D77566"/>
    <w:rsid w:val="00D84FDA"/>
    <w:rsid w:val="00D865BD"/>
    <w:rsid w:val="00D925F7"/>
    <w:rsid w:val="00DB2B0B"/>
    <w:rsid w:val="00DB3873"/>
    <w:rsid w:val="00DD048C"/>
    <w:rsid w:val="00DD7A23"/>
    <w:rsid w:val="00DF1B6A"/>
    <w:rsid w:val="00DF2937"/>
    <w:rsid w:val="00E123CB"/>
    <w:rsid w:val="00E30BBA"/>
    <w:rsid w:val="00E369A0"/>
    <w:rsid w:val="00E41008"/>
    <w:rsid w:val="00E418FE"/>
    <w:rsid w:val="00E42E31"/>
    <w:rsid w:val="00E45E2B"/>
    <w:rsid w:val="00E53808"/>
    <w:rsid w:val="00E616C2"/>
    <w:rsid w:val="00E6510F"/>
    <w:rsid w:val="00E65D5E"/>
    <w:rsid w:val="00E67A04"/>
    <w:rsid w:val="00E76E5C"/>
    <w:rsid w:val="00E81326"/>
    <w:rsid w:val="00E83DD6"/>
    <w:rsid w:val="00EB6F3B"/>
    <w:rsid w:val="00EC4CFC"/>
    <w:rsid w:val="00EC4EF0"/>
    <w:rsid w:val="00EC5C53"/>
    <w:rsid w:val="00EE3F21"/>
    <w:rsid w:val="00EF79BF"/>
    <w:rsid w:val="00F011D4"/>
    <w:rsid w:val="00F01372"/>
    <w:rsid w:val="00F0497F"/>
    <w:rsid w:val="00F11E26"/>
    <w:rsid w:val="00F21F21"/>
    <w:rsid w:val="00F60DB2"/>
    <w:rsid w:val="00F74028"/>
    <w:rsid w:val="00F76A32"/>
    <w:rsid w:val="00F879FF"/>
    <w:rsid w:val="00F87C98"/>
    <w:rsid w:val="00F95D46"/>
    <w:rsid w:val="00FA2DA1"/>
    <w:rsid w:val="00FA48F7"/>
    <w:rsid w:val="00FA4D31"/>
    <w:rsid w:val="00FA6ADF"/>
    <w:rsid w:val="00FB2FD2"/>
    <w:rsid w:val="00FB3112"/>
    <w:rsid w:val="00FB745D"/>
    <w:rsid w:val="00FC2D07"/>
    <w:rsid w:val="00FC5802"/>
    <w:rsid w:val="00FF5CA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1F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Theme="minorEastAsia" w:hAnsi="Liberation Serif" w:cs="Kinnari"/>
        <w:sz w:val="24"/>
        <w:szCs w:val="24"/>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2D"/>
  </w:style>
  <w:style w:type="paragraph" w:styleId="1">
    <w:name w:val="heading 1"/>
    <w:basedOn w:val="a"/>
    <w:next w:val="a"/>
    <w:uiPriority w:val="9"/>
    <w:qFormat/>
    <w:pPr>
      <w:keepNext/>
      <w:keepLines/>
      <w:spacing w:before="480"/>
      <w:outlineLvl w:val="0"/>
    </w:pPr>
    <w:rPr>
      <w:rFonts w:ascii="Cambria" w:eastAsia="Times New Roman" w:hAnsi="Cambria"/>
      <w:b/>
      <w:bCs/>
      <w:color w:val="365F91"/>
      <w:sz w:val="28"/>
      <w:szCs w:val="35"/>
      <w:lang w:val="x-none" w:eastAsia="x-none"/>
    </w:rPr>
  </w:style>
  <w:style w:type="paragraph" w:styleId="2">
    <w:name w:val="heading 2"/>
    <w:basedOn w:val="a"/>
    <w:next w:val="a"/>
    <w:uiPriority w:val="9"/>
    <w:unhideWhenUsed/>
    <w:qFormat/>
    <w:pPr>
      <w:keepNext/>
      <w:keepLines/>
      <w:spacing w:before="200"/>
      <w:outlineLvl w:val="1"/>
    </w:pPr>
    <w:rPr>
      <w:rFonts w:ascii="Cambria" w:eastAsia="Calibri" w:hAnsi="Cambria" w:cs="Angsana New"/>
      <w:b/>
      <w:bCs/>
      <w:color w:val="4F81BD"/>
      <w:sz w:val="26"/>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2">
    <w:name w:val="ListLabel 2"/>
    <w:qFormat/>
    <w:rPr>
      <w:sz w:val="24"/>
      <w:szCs w:val="24"/>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NumberingSymbols">
    <w:name w:val="Numbering Symbols"/>
    <w:qFormat/>
  </w:style>
  <w:style w:type="character" w:styleId="a3">
    <w:name w:val="Emphasis"/>
    <w:qFormat/>
    <w:rPr>
      <w:i/>
      <w:iCs/>
    </w:rPr>
  </w:style>
  <w:style w:type="character" w:customStyle="1" w:styleId="Quotation">
    <w:name w:val="Quotation"/>
    <w:qFormat/>
    <w:rPr>
      <w:i/>
      <w:iCs/>
    </w:rPr>
  </w:style>
  <w:style w:type="character" w:customStyle="1" w:styleId="StrongEmphasis">
    <w:name w:val="Strong Emphasis"/>
    <w:qFormat/>
    <w:rPr>
      <w:b/>
      <w:bCs/>
    </w:rPr>
  </w:style>
  <w:style w:type="paragraph" w:customStyle="1" w:styleId="Heading">
    <w:name w:val="Heading"/>
    <w:basedOn w:val="a"/>
    <w:next w:val="a4"/>
    <w:qFormat/>
    <w:pPr>
      <w:keepNext/>
      <w:spacing w:before="240" w:after="120"/>
    </w:pPr>
    <w:rPr>
      <w:rFonts w:ascii="Liberation Sans" w:hAnsi="Liberation Sans"/>
      <w:sz w:val="28"/>
      <w:szCs w:val="28"/>
    </w:rPr>
  </w:style>
  <w:style w:type="paragraph" w:styleId="a4">
    <w:name w:val="Body Text"/>
    <w:basedOn w:val="a"/>
    <w:link w:val="Char"/>
    <w:pPr>
      <w:spacing w:after="140" w:line="288" w:lineRule="auto"/>
    </w:pPr>
  </w:style>
  <w:style w:type="paragraph" w:styleId="a5">
    <w:name w:val="List"/>
    <w:basedOn w:val="a4"/>
  </w:style>
  <w:style w:type="paragraph" w:styleId="a6">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Bibliography1">
    <w:name w:val="Bibliography 1"/>
    <w:basedOn w:val="Index"/>
    <w:qFormat/>
    <w:pPr>
      <w:spacing w:after="240" w:line="240" w:lineRule="atLeast"/>
    </w:pPr>
  </w:style>
  <w:style w:type="paragraph" w:customStyle="1" w:styleId="TableContents">
    <w:name w:val="Table Contents"/>
    <w:basedOn w:val="a"/>
    <w:qFormat/>
  </w:style>
  <w:style w:type="paragraph" w:customStyle="1" w:styleId="TableHeading">
    <w:name w:val="Table Heading"/>
    <w:basedOn w:val="TableContents"/>
    <w:qFormat/>
  </w:style>
  <w:style w:type="character" w:styleId="a7">
    <w:name w:val="annotation reference"/>
    <w:basedOn w:val="a0"/>
    <w:uiPriority w:val="99"/>
    <w:semiHidden/>
    <w:unhideWhenUsed/>
    <w:rsid w:val="005161E8"/>
    <w:rPr>
      <w:sz w:val="16"/>
      <w:szCs w:val="16"/>
    </w:rPr>
  </w:style>
  <w:style w:type="paragraph" w:styleId="a8">
    <w:name w:val="annotation text"/>
    <w:basedOn w:val="a"/>
    <w:link w:val="Char0"/>
    <w:uiPriority w:val="99"/>
    <w:semiHidden/>
    <w:unhideWhenUsed/>
    <w:rsid w:val="005161E8"/>
    <w:rPr>
      <w:rFonts w:cs="Angsana New"/>
      <w:sz w:val="20"/>
      <w:szCs w:val="25"/>
    </w:rPr>
  </w:style>
  <w:style w:type="character" w:customStyle="1" w:styleId="Char0">
    <w:name w:val="批注文字 Char"/>
    <w:basedOn w:val="a0"/>
    <w:link w:val="a8"/>
    <w:uiPriority w:val="99"/>
    <w:semiHidden/>
    <w:rsid w:val="005161E8"/>
    <w:rPr>
      <w:rFonts w:cs="Angsana New"/>
      <w:sz w:val="20"/>
      <w:szCs w:val="25"/>
    </w:rPr>
  </w:style>
  <w:style w:type="paragraph" w:styleId="a9">
    <w:name w:val="annotation subject"/>
    <w:basedOn w:val="a8"/>
    <w:next w:val="a8"/>
    <w:link w:val="Char1"/>
    <w:uiPriority w:val="99"/>
    <w:semiHidden/>
    <w:unhideWhenUsed/>
    <w:rsid w:val="005161E8"/>
    <w:rPr>
      <w:b/>
      <w:bCs/>
    </w:rPr>
  </w:style>
  <w:style w:type="character" w:customStyle="1" w:styleId="Char1">
    <w:name w:val="批注主题 Char"/>
    <w:basedOn w:val="Char0"/>
    <w:link w:val="a9"/>
    <w:uiPriority w:val="99"/>
    <w:semiHidden/>
    <w:rsid w:val="005161E8"/>
    <w:rPr>
      <w:rFonts w:cs="Angsana New"/>
      <w:b/>
      <w:bCs/>
      <w:sz w:val="20"/>
      <w:szCs w:val="25"/>
    </w:rPr>
  </w:style>
  <w:style w:type="paragraph" w:styleId="aa">
    <w:name w:val="Balloon Text"/>
    <w:basedOn w:val="a"/>
    <w:link w:val="Char2"/>
    <w:uiPriority w:val="99"/>
    <w:semiHidden/>
    <w:unhideWhenUsed/>
    <w:rsid w:val="005161E8"/>
    <w:rPr>
      <w:rFonts w:ascii="Segoe UI" w:hAnsi="Segoe UI" w:cs="Angsana New"/>
      <w:sz w:val="18"/>
      <w:szCs w:val="22"/>
    </w:rPr>
  </w:style>
  <w:style w:type="character" w:customStyle="1" w:styleId="Char2">
    <w:name w:val="批注框文本 Char"/>
    <w:basedOn w:val="a0"/>
    <w:link w:val="aa"/>
    <w:uiPriority w:val="99"/>
    <w:semiHidden/>
    <w:rsid w:val="005161E8"/>
    <w:rPr>
      <w:rFonts w:ascii="Segoe UI" w:hAnsi="Segoe UI" w:cs="Angsana New"/>
      <w:sz w:val="18"/>
      <w:szCs w:val="22"/>
    </w:rPr>
  </w:style>
  <w:style w:type="paragraph" w:styleId="ab">
    <w:name w:val="Revision"/>
    <w:hidden/>
    <w:uiPriority w:val="99"/>
    <w:semiHidden/>
    <w:rsid w:val="00563316"/>
    <w:rPr>
      <w:rFonts w:cs="Angsana New"/>
      <w:szCs w:val="30"/>
    </w:rPr>
  </w:style>
  <w:style w:type="paragraph" w:styleId="ac">
    <w:name w:val="footer"/>
    <w:basedOn w:val="a"/>
    <w:link w:val="Char3"/>
    <w:uiPriority w:val="99"/>
    <w:unhideWhenUsed/>
    <w:rsid w:val="00FC2D07"/>
    <w:pPr>
      <w:tabs>
        <w:tab w:val="center" w:pos="4680"/>
        <w:tab w:val="right" w:pos="9360"/>
      </w:tabs>
    </w:pPr>
    <w:rPr>
      <w:rFonts w:cs="Angsana New"/>
      <w:szCs w:val="30"/>
    </w:rPr>
  </w:style>
  <w:style w:type="character" w:customStyle="1" w:styleId="Char3">
    <w:name w:val="页脚 Char"/>
    <w:basedOn w:val="a0"/>
    <w:link w:val="ac"/>
    <w:uiPriority w:val="99"/>
    <w:rsid w:val="00FC2D07"/>
    <w:rPr>
      <w:rFonts w:cs="Angsana New"/>
      <w:szCs w:val="30"/>
    </w:rPr>
  </w:style>
  <w:style w:type="character" w:styleId="ad">
    <w:name w:val="page number"/>
    <w:basedOn w:val="a0"/>
    <w:uiPriority w:val="99"/>
    <w:semiHidden/>
    <w:unhideWhenUsed/>
    <w:rsid w:val="00FC2D07"/>
  </w:style>
  <w:style w:type="paragraph" w:styleId="ae">
    <w:name w:val="header"/>
    <w:basedOn w:val="a"/>
    <w:link w:val="Char4"/>
    <w:uiPriority w:val="99"/>
    <w:unhideWhenUsed/>
    <w:rsid w:val="00236A87"/>
    <w:pPr>
      <w:tabs>
        <w:tab w:val="center" w:pos="4680"/>
        <w:tab w:val="right" w:pos="9360"/>
      </w:tabs>
    </w:pPr>
    <w:rPr>
      <w:rFonts w:cs="Angsana New"/>
      <w:szCs w:val="30"/>
    </w:rPr>
  </w:style>
  <w:style w:type="character" w:customStyle="1" w:styleId="Char4">
    <w:name w:val="页眉 Char"/>
    <w:basedOn w:val="a0"/>
    <w:link w:val="ae"/>
    <w:uiPriority w:val="99"/>
    <w:rsid w:val="00236A87"/>
    <w:rPr>
      <w:rFonts w:cs="Angsana New"/>
      <w:szCs w:val="30"/>
    </w:rPr>
  </w:style>
  <w:style w:type="character" w:customStyle="1" w:styleId="Char">
    <w:name w:val="正文文本 Char"/>
    <w:basedOn w:val="a0"/>
    <w:link w:val="a4"/>
    <w:rsid w:val="00B96E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Theme="minorEastAsia" w:hAnsi="Liberation Serif" w:cs="Kinnari"/>
        <w:sz w:val="24"/>
        <w:szCs w:val="24"/>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2D"/>
  </w:style>
  <w:style w:type="paragraph" w:styleId="1">
    <w:name w:val="heading 1"/>
    <w:basedOn w:val="a"/>
    <w:next w:val="a"/>
    <w:uiPriority w:val="9"/>
    <w:qFormat/>
    <w:pPr>
      <w:keepNext/>
      <w:keepLines/>
      <w:spacing w:before="480"/>
      <w:outlineLvl w:val="0"/>
    </w:pPr>
    <w:rPr>
      <w:rFonts w:ascii="Cambria" w:eastAsia="Times New Roman" w:hAnsi="Cambria"/>
      <w:b/>
      <w:bCs/>
      <w:color w:val="365F91"/>
      <w:sz w:val="28"/>
      <w:szCs w:val="35"/>
      <w:lang w:val="x-none" w:eastAsia="x-none"/>
    </w:rPr>
  </w:style>
  <w:style w:type="paragraph" w:styleId="2">
    <w:name w:val="heading 2"/>
    <w:basedOn w:val="a"/>
    <w:next w:val="a"/>
    <w:uiPriority w:val="9"/>
    <w:unhideWhenUsed/>
    <w:qFormat/>
    <w:pPr>
      <w:keepNext/>
      <w:keepLines/>
      <w:spacing w:before="200"/>
      <w:outlineLvl w:val="1"/>
    </w:pPr>
    <w:rPr>
      <w:rFonts w:ascii="Cambria" w:eastAsia="Calibri" w:hAnsi="Cambria" w:cs="Angsana New"/>
      <w:b/>
      <w:bCs/>
      <w:color w:val="4F81BD"/>
      <w:sz w:val="26"/>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2">
    <w:name w:val="ListLabel 2"/>
    <w:qFormat/>
    <w:rPr>
      <w:sz w:val="24"/>
      <w:szCs w:val="24"/>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NumberingSymbols">
    <w:name w:val="Numbering Symbols"/>
    <w:qFormat/>
  </w:style>
  <w:style w:type="character" w:styleId="a3">
    <w:name w:val="Emphasis"/>
    <w:qFormat/>
    <w:rPr>
      <w:i/>
      <w:iCs/>
    </w:rPr>
  </w:style>
  <w:style w:type="character" w:customStyle="1" w:styleId="Quotation">
    <w:name w:val="Quotation"/>
    <w:qFormat/>
    <w:rPr>
      <w:i/>
      <w:iCs/>
    </w:rPr>
  </w:style>
  <w:style w:type="character" w:customStyle="1" w:styleId="StrongEmphasis">
    <w:name w:val="Strong Emphasis"/>
    <w:qFormat/>
    <w:rPr>
      <w:b/>
      <w:bCs/>
    </w:rPr>
  </w:style>
  <w:style w:type="paragraph" w:customStyle="1" w:styleId="Heading">
    <w:name w:val="Heading"/>
    <w:basedOn w:val="a"/>
    <w:next w:val="a4"/>
    <w:qFormat/>
    <w:pPr>
      <w:keepNext/>
      <w:spacing w:before="240" w:after="120"/>
    </w:pPr>
    <w:rPr>
      <w:rFonts w:ascii="Liberation Sans" w:hAnsi="Liberation Sans"/>
      <w:sz w:val="28"/>
      <w:szCs w:val="28"/>
    </w:rPr>
  </w:style>
  <w:style w:type="paragraph" w:styleId="a4">
    <w:name w:val="Body Text"/>
    <w:basedOn w:val="a"/>
    <w:link w:val="Char"/>
    <w:pPr>
      <w:spacing w:after="140" w:line="288" w:lineRule="auto"/>
    </w:pPr>
  </w:style>
  <w:style w:type="paragraph" w:styleId="a5">
    <w:name w:val="List"/>
    <w:basedOn w:val="a4"/>
  </w:style>
  <w:style w:type="paragraph" w:styleId="a6">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Bibliography1">
    <w:name w:val="Bibliography 1"/>
    <w:basedOn w:val="Index"/>
    <w:qFormat/>
    <w:pPr>
      <w:spacing w:after="240" w:line="240" w:lineRule="atLeast"/>
    </w:pPr>
  </w:style>
  <w:style w:type="paragraph" w:customStyle="1" w:styleId="TableContents">
    <w:name w:val="Table Contents"/>
    <w:basedOn w:val="a"/>
    <w:qFormat/>
  </w:style>
  <w:style w:type="paragraph" w:customStyle="1" w:styleId="TableHeading">
    <w:name w:val="Table Heading"/>
    <w:basedOn w:val="TableContents"/>
    <w:qFormat/>
  </w:style>
  <w:style w:type="character" w:styleId="a7">
    <w:name w:val="annotation reference"/>
    <w:basedOn w:val="a0"/>
    <w:uiPriority w:val="99"/>
    <w:semiHidden/>
    <w:unhideWhenUsed/>
    <w:rsid w:val="005161E8"/>
    <w:rPr>
      <w:sz w:val="16"/>
      <w:szCs w:val="16"/>
    </w:rPr>
  </w:style>
  <w:style w:type="paragraph" w:styleId="a8">
    <w:name w:val="annotation text"/>
    <w:basedOn w:val="a"/>
    <w:link w:val="Char0"/>
    <w:uiPriority w:val="99"/>
    <w:semiHidden/>
    <w:unhideWhenUsed/>
    <w:rsid w:val="005161E8"/>
    <w:rPr>
      <w:rFonts w:cs="Angsana New"/>
      <w:sz w:val="20"/>
      <w:szCs w:val="25"/>
    </w:rPr>
  </w:style>
  <w:style w:type="character" w:customStyle="1" w:styleId="Char0">
    <w:name w:val="批注文字 Char"/>
    <w:basedOn w:val="a0"/>
    <w:link w:val="a8"/>
    <w:uiPriority w:val="99"/>
    <w:semiHidden/>
    <w:rsid w:val="005161E8"/>
    <w:rPr>
      <w:rFonts w:cs="Angsana New"/>
      <w:sz w:val="20"/>
      <w:szCs w:val="25"/>
    </w:rPr>
  </w:style>
  <w:style w:type="paragraph" w:styleId="a9">
    <w:name w:val="annotation subject"/>
    <w:basedOn w:val="a8"/>
    <w:next w:val="a8"/>
    <w:link w:val="Char1"/>
    <w:uiPriority w:val="99"/>
    <w:semiHidden/>
    <w:unhideWhenUsed/>
    <w:rsid w:val="005161E8"/>
    <w:rPr>
      <w:b/>
      <w:bCs/>
    </w:rPr>
  </w:style>
  <w:style w:type="character" w:customStyle="1" w:styleId="Char1">
    <w:name w:val="批注主题 Char"/>
    <w:basedOn w:val="Char0"/>
    <w:link w:val="a9"/>
    <w:uiPriority w:val="99"/>
    <w:semiHidden/>
    <w:rsid w:val="005161E8"/>
    <w:rPr>
      <w:rFonts w:cs="Angsana New"/>
      <w:b/>
      <w:bCs/>
      <w:sz w:val="20"/>
      <w:szCs w:val="25"/>
    </w:rPr>
  </w:style>
  <w:style w:type="paragraph" w:styleId="aa">
    <w:name w:val="Balloon Text"/>
    <w:basedOn w:val="a"/>
    <w:link w:val="Char2"/>
    <w:uiPriority w:val="99"/>
    <w:semiHidden/>
    <w:unhideWhenUsed/>
    <w:rsid w:val="005161E8"/>
    <w:rPr>
      <w:rFonts w:ascii="Segoe UI" w:hAnsi="Segoe UI" w:cs="Angsana New"/>
      <w:sz w:val="18"/>
      <w:szCs w:val="22"/>
    </w:rPr>
  </w:style>
  <w:style w:type="character" w:customStyle="1" w:styleId="Char2">
    <w:name w:val="批注框文本 Char"/>
    <w:basedOn w:val="a0"/>
    <w:link w:val="aa"/>
    <w:uiPriority w:val="99"/>
    <w:semiHidden/>
    <w:rsid w:val="005161E8"/>
    <w:rPr>
      <w:rFonts w:ascii="Segoe UI" w:hAnsi="Segoe UI" w:cs="Angsana New"/>
      <w:sz w:val="18"/>
      <w:szCs w:val="22"/>
    </w:rPr>
  </w:style>
  <w:style w:type="paragraph" w:styleId="ab">
    <w:name w:val="Revision"/>
    <w:hidden/>
    <w:uiPriority w:val="99"/>
    <w:semiHidden/>
    <w:rsid w:val="00563316"/>
    <w:rPr>
      <w:rFonts w:cs="Angsana New"/>
      <w:szCs w:val="30"/>
    </w:rPr>
  </w:style>
  <w:style w:type="paragraph" w:styleId="ac">
    <w:name w:val="footer"/>
    <w:basedOn w:val="a"/>
    <w:link w:val="Char3"/>
    <w:uiPriority w:val="99"/>
    <w:unhideWhenUsed/>
    <w:rsid w:val="00FC2D07"/>
    <w:pPr>
      <w:tabs>
        <w:tab w:val="center" w:pos="4680"/>
        <w:tab w:val="right" w:pos="9360"/>
      </w:tabs>
    </w:pPr>
    <w:rPr>
      <w:rFonts w:cs="Angsana New"/>
      <w:szCs w:val="30"/>
    </w:rPr>
  </w:style>
  <w:style w:type="character" w:customStyle="1" w:styleId="Char3">
    <w:name w:val="页脚 Char"/>
    <w:basedOn w:val="a0"/>
    <w:link w:val="ac"/>
    <w:uiPriority w:val="99"/>
    <w:rsid w:val="00FC2D07"/>
    <w:rPr>
      <w:rFonts w:cs="Angsana New"/>
      <w:szCs w:val="30"/>
    </w:rPr>
  </w:style>
  <w:style w:type="character" w:styleId="ad">
    <w:name w:val="page number"/>
    <w:basedOn w:val="a0"/>
    <w:uiPriority w:val="99"/>
    <w:semiHidden/>
    <w:unhideWhenUsed/>
    <w:rsid w:val="00FC2D07"/>
  </w:style>
  <w:style w:type="paragraph" w:styleId="ae">
    <w:name w:val="header"/>
    <w:basedOn w:val="a"/>
    <w:link w:val="Char4"/>
    <w:uiPriority w:val="99"/>
    <w:unhideWhenUsed/>
    <w:rsid w:val="00236A87"/>
    <w:pPr>
      <w:tabs>
        <w:tab w:val="center" w:pos="4680"/>
        <w:tab w:val="right" w:pos="9360"/>
      </w:tabs>
    </w:pPr>
    <w:rPr>
      <w:rFonts w:cs="Angsana New"/>
      <w:szCs w:val="30"/>
    </w:rPr>
  </w:style>
  <w:style w:type="character" w:customStyle="1" w:styleId="Char4">
    <w:name w:val="页眉 Char"/>
    <w:basedOn w:val="a0"/>
    <w:link w:val="ae"/>
    <w:uiPriority w:val="99"/>
    <w:rsid w:val="00236A87"/>
    <w:rPr>
      <w:rFonts w:cs="Angsana New"/>
      <w:szCs w:val="30"/>
    </w:rPr>
  </w:style>
  <w:style w:type="character" w:customStyle="1" w:styleId="Char">
    <w:name w:val="正文文本 Char"/>
    <w:basedOn w:val="a0"/>
    <w:link w:val="a4"/>
    <w:rsid w:val="00B96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815725">
      <w:bodyDiv w:val="1"/>
      <w:marLeft w:val="0"/>
      <w:marRight w:val="0"/>
      <w:marTop w:val="0"/>
      <w:marBottom w:val="0"/>
      <w:divBdr>
        <w:top w:val="none" w:sz="0" w:space="0" w:color="auto"/>
        <w:left w:val="none" w:sz="0" w:space="0" w:color="auto"/>
        <w:bottom w:val="none" w:sz="0" w:space="0" w:color="auto"/>
        <w:right w:val="none" w:sz="0" w:space="0" w:color="auto"/>
      </w:divBdr>
    </w:div>
    <w:div w:id="481779643">
      <w:bodyDiv w:val="1"/>
      <w:marLeft w:val="0"/>
      <w:marRight w:val="0"/>
      <w:marTop w:val="0"/>
      <w:marBottom w:val="0"/>
      <w:divBdr>
        <w:top w:val="none" w:sz="0" w:space="0" w:color="auto"/>
        <w:left w:val="none" w:sz="0" w:space="0" w:color="auto"/>
        <w:bottom w:val="none" w:sz="0" w:space="0" w:color="auto"/>
        <w:right w:val="none" w:sz="0" w:space="0" w:color="auto"/>
      </w:divBdr>
    </w:div>
    <w:div w:id="684668970">
      <w:bodyDiv w:val="1"/>
      <w:marLeft w:val="0"/>
      <w:marRight w:val="0"/>
      <w:marTop w:val="0"/>
      <w:marBottom w:val="0"/>
      <w:divBdr>
        <w:top w:val="none" w:sz="0" w:space="0" w:color="auto"/>
        <w:left w:val="none" w:sz="0" w:space="0" w:color="auto"/>
        <w:bottom w:val="none" w:sz="0" w:space="0" w:color="auto"/>
        <w:right w:val="none" w:sz="0" w:space="0" w:color="auto"/>
      </w:divBdr>
    </w:div>
    <w:div w:id="1271276538">
      <w:bodyDiv w:val="1"/>
      <w:marLeft w:val="0"/>
      <w:marRight w:val="0"/>
      <w:marTop w:val="0"/>
      <w:marBottom w:val="0"/>
      <w:divBdr>
        <w:top w:val="none" w:sz="0" w:space="0" w:color="auto"/>
        <w:left w:val="none" w:sz="0" w:space="0" w:color="auto"/>
        <w:bottom w:val="none" w:sz="0" w:space="0" w:color="auto"/>
        <w:right w:val="none" w:sz="0" w:space="0" w:color="auto"/>
      </w:divBdr>
    </w:div>
    <w:div w:id="1357388623">
      <w:bodyDiv w:val="1"/>
      <w:marLeft w:val="0"/>
      <w:marRight w:val="0"/>
      <w:marTop w:val="0"/>
      <w:marBottom w:val="0"/>
      <w:divBdr>
        <w:top w:val="none" w:sz="0" w:space="0" w:color="auto"/>
        <w:left w:val="none" w:sz="0" w:space="0" w:color="auto"/>
        <w:bottom w:val="none" w:sz="0" w:space="0" w:color="auto"/>
        <w:right w:val="none" w:sz="0" w:space="0" w:color="auto"/>
      </w:divBdr>
    </w:div>
    <w:div w:id="1547832249">
      <w:bodyDiv w:val="1"/>
      <w:marLeft w:val="0"/>
      <w:marRight w:val="0"/>
      <w:marTop w:val="0"/>
      <w:marBottom w:val="0"/>
      <w:divBdr>
        <w:top w:val="none" w:sz="0" w:space="0" w:color="auto"/>
        <w:left w:val="none" w:sz="0" w:space="0" w:color="auto"/>
        <w:bottom w:val="none" w:sz="0" w:space="0" w:color="auto"/>
        <w:right w:val="none" w:sz="0" w:space="0" w:color="auto"/>
      </w:divBdr>
    </w:div>
    <w:div w:id="2099477281">
      <w:bodyDiv w:val="1"/>
      <w:marLeft w:val="0"/>
      <w:marRight w:val="0"/>
      <w:marTop w:val="0"/>
      <w:marBottom w:val="0"/>
      <w:divBdr>
        <w:top w:val="none" w:sz="0" w:space="0" w:color="auto"/>
        <w:left w:val="none" w:sz="0" w:space="0" w:color="auto"/>
        <w:bottom w:val="none" w:sz="0" w:space="0" w:color="auto"/>
        <w:right w:val="none" w:sz="0" w:space="0" w:color="auto"/>
      </w:divBdr>
    </w:div>
    <w:div w:id="2101219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mirbase.org/" TargetMode="Externa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6815</Words>
  <Characters>38852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2</cp:revision>
  <cp:lastPrinted>2019-12-27T07:38:00Z</cp:lastPrinted>
  <dcterms:created xsi:type="dcterms:W3CDTF">2020-08-06T08:40:00Z</dcterms:created>
  <dcterms:modified xsi:type="dcterms:W3CDTF">2020-08-06T08:40:00Z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id="ghP53RIL"/&gt;&lt;style id="http://www.zotero.org/styles/tumor-biology" hasBibliography="1" bibliographyStyleHasBeenSet="1"/&gt;&lt;prefs&gt;&lt;pref name="fieldType" value="ReferenceMark"/&gt;&lt;pref name="storeRef</vt:lpwstr>
  </property>
  <property fmtid="{D5CDD505-2E9C-101B-9397-08002B2CF9AE}" pid="3" name="ZOTERO_PREF_2">
    <vt:lpwstr>erences" value="true"/&gt;&lt;pref name="automaticJournalAbbreviations" value="true"/&gt;&lt;pref name="noteType" value=""/&gt;&lt;/prefs&gt;&lt;/data&gt;</vt:lpwstr>
  </property>
</Properties>
</file>