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7C41" w14:textId="62B7B291"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Name of Journal</w:t>
      </w:r>
      <w:r w:rsidRPr="00A80844">
        <w:rPr>
          <w:rFonts w:ascii="Book Antiqua" w:hAnsi="Book Antiqua" w:cs="Times New Roman"/>
          <w:sz w:val="24"/>
          <w:szCs w:val="24"/>
        </w:rPr>
        <w:t xml:space="preserve">: </w:t>
      </w:r>
      <w:r w:rsidRPr="00A80844">
        <w:rPr>
          <w:rFonts w:ascii="Book Antiqua" w:hAnsi="Book Antiqua" w:cs="Times New Roman"/>
          <w:i/>
          <w:iCs/>
          <w:sz w:val="24"/>
          <w:szCs w:val="24"/>
        </w:rPr>
        <w:t>World Journal of Gastroenterology</w:t>
      </w:r>
    </w:p>
    <w:p w14:paraId="158FB18B" w14:textId="3ADD17E9" w:rsidR="006B0458" w:rsidRPr="00A80844" w:rsidRDefault="00064A4C" w:rsidP="00A80844">
      <w:pPr>
        <w:adjustRightInd w:val="0"/>
        <w:snapToGrid w:val="0"/>
        <w:spacing w:line="360" w:lineRule="auto"/>
        <w:rPr>
          <w:rFonts w:ascii="Book Antiqua" w:eastAsia="等线" w:hAnsi="Book Antiqua" w:cs="Arial"/>
          <w:b/>
          <w:sz w:val="24"/>
          <w:szCs w:val="24"/>
          <w:lang w:eastAsia="zh-CN"/>
        </w:rPr>
      </w:pPr>
      <w:r w:rsidRPr="00A80844">
        <w:rPr>
          <w:rFonts w:ascii="Book Antiqua" w:hAnsi="Book Antiqua" w:cs="Arial"/>
          <w:b/>
          <w:sz w:val="24"/>
          <w:szCs w:val="24"/>
        </w:rPr>
        <w:t>Manuscript NO:</w:t>
      </w:r>
      <w:r w:rsidRPr="00A80844">
        <w:rPr>
          <w:rFonts w:ascii="Book Antiqua" w:eastAsia="等线" w:hAnsi="Book Antiqua" w:cs="Arial"/>
          <w:sz w:val="24"/>
          <w:szCs w:val="24"/>
          <w:lang w:eastAsia="zh-CN"/>
        </w:rPr>
        <w:t>52599</w:t>
      </w:r>
    </w:p>
    <w:p w14:paraId="449AD280" w14:textId="77777777"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Manuscript Type</w:t>
      </w:r>
      <w:r w:rsidRPr="00A80844">
        <w:rPr>
          <w:rFonts w:ascii="Book Antiqua" w:hAnsi="Book Antiqua" w:cs="Times New Roman"/>
          <w:sz w:val="24"/>
          <w:szCs w:val="24"/>
        </w:rPr>
        <w:t>: SYSTEMATIC REVIEWS</w:t>
      </w:r>
    </w:p>
    <w:p w14:paraId="028A4A67" w14:textId="77777777"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 </w:t>
      </w:r>
    </w:p>
    <w:p w14:paraId="0E54F2FD" w14:textId="284A6248" w:rsidR="006B0458" w:rsidRPr="00A80844" w:rsidRDefault="006B0458" w:rsidP="00A80844">
      <w:pPr>
        <w:adjustRightInd w:val="0"/>
        <w:snapToGrid w:val="0"/>
        <w:spacing w:line="360" w:lineRule="auto"/>
        <w:rPr>
          <w:rFonts w:ascii="Book Antiqua" w:hAnsi="Book Antiqua" w:cs="Times New Roman"/>
          <w:b/>
          <w:bCs/>
          <w:sz w:val="24"/>
          <w:szCs w:val="24"/>
        </w:rPr>
      </w:pPr>
      <w:bookmarkStart w:id="0" w:name="_Hlk24139220"/>
      <w:r w:rsidRPr="00A80844">
        <w:rPr>
          <w:rFonts w:ascii="Book Antiqua" w:hAnsi="Book Antiqua" w:cs="Times New Roman"/>
          <w:b/>
          <w:bCs/>
          <w:sz w:val="24"/>
          <w:szCs w:val="24"/>
        </w:rPr>
        <w:t xml:space="preserve">Programmed </w:t>
      </w:r>
      <w:r w:rsidR="00BA032B" w:rsidRPr="00A80844">
        <w:rPr>
          <w:rFonts w:ascii="Book Antiqua" w:hAnsi="Book Antiqua" w:cs="Times New Roman"/>
          <w:b/>
          <w:bCs/>
          <w:sz w:val="24"/>
          <w:szCs w:val="24"/>
        </w:rPr>
        <w:t>cell death</w:t>
      </w:r>
      <w:r w:rsidRPr="00A80844">
        <w:rPr>
          <w:rFonts w:ascii="Book Antiqua" w:hAnsi="Book Antiqua" w:cs="Times New Roman"/>
          <w:b/>
          <w:bCs/>
          <w:sz w:val="24"/>
          <w:szCs w:val="24"/>
        </w:rPr>
        <w:t xml:space="preserve">-1 </w:t>
      </w:r>
      <w:r w:rsidR="00BA032B" w:rsidRPr="00A80844">
        <w:rPr>
          <w:rFonts w:ascii="Book Antiqua" w:hAnsi="Book Antiqua" w:cs="Times New Roman"/>
          <w:b/>
          <w:bCs/>
          <w:sz w:val="24"/>
          <w:szCs w:val="24"/>
        </w:rPr>
        <w:t>inhibitor-related sclerosing cholangitis:</w:t>
      </w:r>
      <w:r w:rsidRPr="00A80844">
        <w:rPr>
          <w:rFonts w:ascii="Book Antiqua" w:hAnsi="Book Antiqua" w:cs="Times New Roman"/>
          <w:b/>
          <w:bCs/>
          <w:sz w:val="24"/>
          <w:szCs w:val="24"/>
        </w:rPr>
        <w:t xml:space="preserve"> A </w:t>
      </w:r>
      <w:r w:rsidR="00064A4C" w:rsidRPr="00A80844">
        <w:rPr>
          <w:rFonts w:ascii="Book Antiqua" w:hAnsi="Book Antiqua" w:cs="Times New Roman"/>
          <w:b/>
          <w:bCs/>
          <w:sz w:val="24"/>
          <w:szCs w:val="24"/>
        </w:rPr>
        <w:t xml:space="preserve">systematic </w:t>
      </w:r>
      <w:r w:rsidR="00BA032B" w:rsidRPr="00A80844">
        <w:rPr>
          <w:rFonts w:ascii="Book Antiqua" w:hAnsi="Book Antiqua" w:cs="Times New Roman"/>
          <w:b/>
          <w:bCs/>
          <w:sz w:val="24"/>
          <w:szCs w:val="24"/>
        </w:rPr>
        <w:t>review</w:t>
      </w:r>
    </w:p>
    <w:bookmarkEnd w:id="0"/>
    <w:p w14:paraId="6BFA95C6" w14:textId="48F66C34" w:rsidR="006B0458" w:rsidRPr="00A80844" w:rsidRDefault="006B0458" w:rsidP="00A80844">
      <w:pPr>
        <w:adjustRightInd w:val="0"/>
        <w:snapToGrid w:val="0"/>
        <w:spacing w:line="360" w:lineRule="auto"/>
        <w:rPr>
          <w:rFonts w:ascii="Book Antiqua" w:hAnsi="Book Antiqua" w:cs="Times New Roman"/>
          <w:sz w:val="24"/>
          <w:szCs w:val="24"/>
        </w:rPr>
      </w:pPr>
    </w:p>
    <w:p w14:paraId="27CF6612" w14:textId="0FF14C52" w:rsidR="00271F90" w:rsidRPr="00A80844" w:rsidRDefault="00271F90" w:rsidP="00A80844">
      <w:pPr>
        <w:adjustRightInd w:val="0"/>
        <w:snapToGrid w:val="0"/>
        <w:spacing w:line="360" w:lineRule="auto"/>
        <w:rPr>
          <w:rFonts w:ascii="Book Antiqua" w:hAnsi="Book Antiqua" w:cs="Times New Roman"/>
          <w:sz w:val="24"/>
          <w:szCs w:val="24"/>
        </w:rPr>
      </w:pPr>
      <w:bookmarkStart w:id="1" w:name="_Hlk24139248"/>
      <w:proofErr w:type="spellStart"/>
      <w:r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T </w:t>
      </w:r>
      <w:r w:rsidRPr="00A80844">
        <w:rPr>
          <w:rFonts w:ascii="Book Antiqua" w:hAnsi="Book Antiqua" w:cs="Times New Roman"/>
          <w:i/>
          <w:iCs/>
          <w:sz w:val="24"/>
          <w:szCs w:val="24"/>
        </w:rPr>
        <w:t>et al.</w:t>
      </w:r>
      <w:r w:rsidRPr="00A80844">
        <w:rPr>
          <w:rFonts w:ascii="Book Antiqua" w:hAnsi="Book Antiqua" w:cs="Times New Roman"/>
          <w:sz w:val="24"/>
          <w:szCs w:val="24"/>
        </w:rPr>
        <w:t xml:space="preserve"> </w:t>
      </w:r>
      <w:bookmarkStart w:id="2" w:name="OLE_LINK8"/>
      <w:r w:rsidRPr="00A80844">
        <w:rPr>
          <w:rFonts w:ascii="Book Antiqua" w:hAnsi="Book Antiqua" w:cs="Times New Roman"/>
          <w:sz w:val="24"/>
          <w:szCs w:val="24"/>
        </w:rPr>
        <w:t>PD-1 inhibitor-related sclerosing cholangitis</w:t>
      </w:r>
    </w:p>
    <w:bookmarkEnd w:id="2"/>
    <w:p w14:paraId="70ED9D3B" w14:textId="77777777" w:rsidR="00271F90" w:rsidRPr="00A80844" w:rsidRDefault="00271F90" w:rsidP="00A80844">
      <w:pPr>
        <w:adjustRightInd w:val="0"/>
        <w:snapToGrid w:val="0"/>
        <w:spacing w:line="360" w:lineRule="auto"/>
        <w:rPr>
          <w:rFonts w:ascii="Book Antiqua" w:hAnsi="Book Antiqua" w:cs="Times New Roman"/>
          <w:sz w:val="24"/>
          <w:szCs w:val="24"/>
        </w:rPr>
      </w:pPr>
    </w:p>
    <w:p w14:paraId="0750B0D0" w14:textId="18FB04A3"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Takumi </w:t>
      </w:r>
      <w:proofErr w:type="spellStart"/>
      <w:r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proofErr w:type="spellStart"/>
      <w:r w:rsidRPr="00A80844">
        <w:rPr>
          <w:rFonts w:ascii="Book Antiqua" w:hAnsi="Book Antiqua" w:cs="Times New Roman"/>
          <w:sz w:val="24"/>
          <w:szCs w:val="24"/>
        </w:rPr>
        <w:t>Yohei</w:t>
      </w:r>
      <w:proofErr w:type="spellEnd"/>
      <w:r w:rsidRPr="00A80844">
        <w:rPr>
          <w:rFonts w:ascii="Book Antiqua" w:hAnsi="Book Antiqua" w:cs="Times New Roman"/>
          <w:sz w:val="24"/>
          <w:szCs w:val="24"/>
        </w:rPr>
        <w:t xml:space="preserve"> Takeda, Taro Yamashita, </w:t>
      </w:r>
      <w:proofErr w:type="spellStart"/>
      <w:r w:rsidRPr="00A80844">
        <w:rPr>
          <w:rFonts w:ascii="Book Antiqua" w:hAnsi="Book Antiqua" w:cs="Times New Roman"/>
          <w:sz w:val="24"/>
          <w:szCs w:val="24"/>
        </w:rPr>
        <w:t>Wataru</w:t>
      </w:r>
      <w:proofErr w:type="spellEnd"/>
      <w:r w:rsidRPr="00A80844">
        <w:rPr>
          <w:rFonts w:ascii="Book Antiqua" w:hAnsi="Book Antiqua" w:cs="Times New Roman"/>
          <w:sz w:val="24"/>
          <w:szCs w:val="24"/>
        </w:rPr>
        <w:t xml:space="preserve"> </w:t>
      </w:r>
      <w:proofErr w:type="spellStart"/>
      <w:r w:rsidRPr="00A80844">
        <w:rPr>
          <w:rFonts w:ascii="Book Antiqua" w:hAnsi="Book Antiqua" w:cs="Times New Roman"/>
          <w:sz w:val="24"/>
          <w:szCs w:val="24"/>
        </w:rPr>
        <w:t>Hamamoto</w:t>
      </w:r>
      <w:proofErr w:type="spellEnd"/>
      <w:r w:rsidRPr="00A80844">
        <w:rPr>
          <w:rFonts w:ascii="Book Antiqua" w:hAnsi="Book Antiqua" w:cs="Times New Roman"/>
          <w:sz w:val="24"/>
          <w:szCs w:val="24"/>
        </w:rPr>
        <w:t xml:space="preserve">, Yuri Sakamoto, Hiroki </w:t>
      </w:r>
      <w:proofErr w:type="spellStart"/>
      <w:r w:rsidRPr="00A80844">
        <w:rPr>
          <w:rFonts w:ascii="Book Antiqua" w:hAnsi="Book Antiqua" w:cs="Times New Roman"/>
          <w:sz w:val="24"/>
          <w:szCs w:val="24"/>
        </w:rPr>
        <w:t>Koda</w:t>
      </w:r>
      <w:proofErr w:type="spellEnd"/>
      <w:r w:rsidRPr="00A80844">
        <w:rPr>
          <w:rFonts w:ascii="Book Antiqua" w:hAnsi="Book Antiqua" w:cs="Times New Roman"/>
          <w:sz w:val="24"/>
          <w:szCs w:val="24"/>
        </w:rPr>
        <w:t xml:space="preserve">, </w:t>
      </w:r>
      <w:proofErr w:type="spellStart"/>
      <w:r w:rsidR="00041F5C" w:rsidRPr="00A80844">
        <w:rPr>
          <w:rFonts w:ascii="Book Antiqua" w:hAnsi="Book Antiqua" w:cs="Times New Roman"/>
          <w:sz w:val="24"/>
          <w:szCs w:val="24"/>
        </w:rPr>
        <w:t>Soichiro</w:t>
      </w:r>
      <w:proofErr w:type="spellEnd"/>
      <w:r w:rsidR="00041F5C" w:rsidRPr="00A80844">
        <w:rPr>
          <w:rFonts w:ascii="Book Antiqua" w:hAnsi="Book Antiqua" w:cs="Times New Roman"/>
          <w:sz w:val="24"/>
          <w:szCs w:val="24"/>
        </w:rPr>
        <w:t xml:space="preserve"> </w:t>
      </w:r>
      <w:proofErr w:type="spellStart"/>
      <w:r w:rsidR="00041F5C" w:rsidRPr="00A80844">
        <w:rPr>
          <w:rFonts w:ascii="Book Antiqua" w:hAnsi="Book Antiqua" w:cs="Times New Roman"/>
          <w:sz w:val="24"/>
          <w:szCs w:val="24"/>
        </w:rPr>
        <w:t>Kawata</w:t>
      </w:r>
      <w:proofErr w:type="spellEnd"/>
      <w:r w:rsidR="00041F5C" w:rsidRPr="00A80844">
        <w:rPr>
          <w:rFonts w:ascii="Book Antiqua" w:hAnsi="Book Antiqua" w:cs="Times New Roman"/>
          <w:sz w:val="24"/>
          <w:szCs w:val="24"/>
        </w:rPr>
        <w:t xml:space="preserve">, </w:t>
      </w:r>
      <w:r w:rsidRPr="00A80844">
        <w:rPr>
          <w:rFonts w:ascii="Book Antiqua" w:hAnsi="Book Antiqua" w:cs="Times New Roman"/>
          <w:sz w:val="24"/>
          <w:szCs w:val="24"/>
        </w:rPr>
        <w:t>Kazuya Matsumoto</w:t>
      </w:r>
      <w:r w:rsidR="00123A26" w:rsidRPr="00A80844">
        <w:rPr>
          <w:rFonts w:ascii="Book Antiqua" w:hAnsi="Book Antiqua" w:cs="Times New Roman"/>
          <w:sz w:val="24"/>
          <w:szCs w:val="24"/>
        </w:rPr>
        <w:t>,</w:t>
      </w:r>
      <w:r w:rsidRPr="00A80844">
        <w:rPr>
          <w:rFonts w:ascii="Book Antiqua" w:hAnsi="Book Antiqua" w:cs="Times New Roman"/>
          <w:sz w:val="24"/>
          <w:szCs w:val="24"/>
        </w:rPr>
        <w:t xml:space="preserve"> Hajime </w:t>
      </w:r>
      <w:proofErr w:type="spellStart"/>
      <w:r w:rsidRPr="00A80844">
        <w:rPr>
          <w:rFonts w:ascii="Book Antiqua" w:hAnsi="Book Antiqua" w:cs="Times New Roman"/>
          <w:sz w:val="24"/>
          <w:szCs w:val="24"/>
        </w:rPr>
        <w:t>Isomoto</w:t>
      </w:r>
      <w:proofErr w:type="spellEnd"/>
    </w:p>
    <w:bookmarkEnd w:id="1"/>
    <w:p w14:paraId="3D9BD3FC" w14:textId="77777777" w:rsidR="006B0458" w:rsidRPr="00A80844" w:rsidRDefault="006B0458" w:rsidP="00A80844">
      <w:pPr>
        <w:adjustRightInd w:val="0"/>
        <w:snapToGrid w:val="0"/>
        <w:spacing w:line="360" w:lineRule="auto"/>
        <w:rPr>
          <w:rFonts w:ascii="Book Antiqua" w:hAnsi="Book Antiqua" w:cs="Times New Roman"/>
          <w:sz w:val="24"/>
          <w:szCs w:val="24"/>
        </w:rPr>
      </w:pPr>
    </w:p>
    <w:p w14:paraId="1E203BC6" w14:textId="76546396" w:rsidR="006B0458" w:rsidRPr="00A80844" w:rsidRDefault="00470651"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 xml:space="preserve">Takumi </w:t>
      </w:r>
      <w:proofErr w:type="spellStart"/>
      <w:r w:rsidRPr="00A80844">
        <w:rPr>
          <w:rFonts w:ascii="Book Antiqua" w:hAnsi="Book Antiqua" w:cs="Times New Roman"/>
          <w:b/>
          <w:bCs/>
          <w:sz w:val="24"/>
          <w:szCs w:val="24"/>
        </w:rPr>
        <w:t>Onoyama</w:t>
      </w:r>
      <w:proofErr w:type="spellEnd"/>
      <w:r w:rsidRPr="00A80844">
        <w:rPr>
          <w:rFonts w:ascii="Book Antiqua" w:hAnsi="Book Antiqua" w:cs="Times New Roman"/>
          <w:b/>
          <w:bCs/>
          <w:sz w:val="24"/>
          <w:szCs w:val="24"/>
        </w:rPr>
        <w:t xml:space="preserve">, </w:t>
      </w:r>
      <w:proofErr w:type="spellStart"/>
      <w:r w:rsidRPr="00A80844">
        <w:rPr>
          <w:rFonts w:ascii="Book Antiqua" w:hAnsi="Book Antiqua" w:cs="Times New Roman"/>
          <w:b/>
          <w:bCs/>
          <w:sz w:val="24"/>
          <w:szCs w:val="24"/>
        </w:rPr>
        <w:t>Yohei</w:t>
      </w:r>
      <w:proofErr w:type="spellEnd"/>
      <w:r w:rsidRPr="00A80844">
        <w:rPr>
          <w:rFonts w:ascii="Book Antiqua" w:hAnsi="Book Antiqua" w:cs="Times New Roman"/>
          <w:b/>
          <w:bCs/>
          <w:sz w:val="24"/>
          <w:szCs w:val="24"/>
        </w:rPr>
        <w:t xml:space="preserve"> Takeda</w:t>
      </w:r>
      <w:r w:rsidR="002B43D8" w:rsidRPr="00A80844">
        <w:rPr>
          <w:rFonts w:ascii="Book Antiqua" w:hAnsi="Book Antiqua" w:cs="Times New Roman"/>
          <w:b/>
          <w:bCs/>
          <w:sz w:val="24"/>
          <w:szCs w:val="24"/>
        </w:rPr>
        <w:t>,</w:t>
      </w:r>
      <w:r w:rsidRPr="00A80844">
        <w:rPr>
          <w:rFonts w:ascii="Book Antiqua" w:hAnsi="Book Antiqua" w:cs="Times New Roman"/>
          <w:b/>
          <w:bCs/>
          <w:sz w:val="24"/>
          <w:szCs w:val="24"/>
        </w:rPr>
        <w:t xml:space="preserve"> Taro Yamashita, </w:t>
      </w:r>
      <w:proofErr w:type="spellStart"/>
      <w:r w:rsidRPr="00A80844">
        <w:rPr>
          <w:rFonts w:ascii="Book Antiqua" w:hAnsi="Book Antiqua" w:cs="Times New Roman"/>
          <w:b/>
          <w:bCs/>
          <w:sz w:val="24"/>
          <w:szCs w:val="24"/>
        </w:rPr>
        <w:t>Wataru</w:t>
      </w:r>
      <w:proofErr w:type="spellEnd"/>
      <w:r w:rsidRPr="00A80844">
        <w:rPr>
          <w:rFonts w:ascii="Book Antiqua" w:hAnsi="Book Antiqua" w:cs="Times New Roman"/>
          <w:b/>
          <w:bCs/>
          <w:sz w:val="24"/>
          <w:szCs w:val="24"/>
        </w:rPr>
        <w:t xml:space="preserve"> </w:t>
      </w:r>
      <w:proofErr w:type="spellStart"/>
      <w:r w:rsidRPr="00A80844">
        <w:rPr>
          <w:rFonts w:ascii="Book Antiqua" w:hAnsi="Book Antiqua" w:cs="Times New Roman"/>
          <w:b/>
          <w:bCs/>
          <w:sz w:val="24"/>
          <w:szCs w:val="24"/>
        </w:rPr>
        <w:t>Hamamoto</w:t>
      </w:r>
      <w:proofErr w:type="spellEnd"/>
      <w:r w:rsidRPr="00A80844">
        <w:rPr>
          <w:rFonts w:ascii="Book Antiqua" w:hAnsi="Book Antiqua" w:cs="Times New Roman"/>
          <w:b/>
          <w:bCs/>
          <w:sz w:val="24"/>
          <w:szCs w:val="24"/>
        </w:rPr>
        <w:t xml:space="preserve">, Yuri Sakamoto, Hiroki </w:t>
      </w:r>
      <w:proofErr w:type="spellStart"/>
      <w:r w:rsidRPr="00A80844">
        <w:rPr>
          <w:rFonts w:ascii="Book Antiqua" w:hAnsi="Book Antiqua" w:cs="Times New Roman"/>
          <w:b/>
          <w:bCs/>
          <w:sz w:val="24"/>
          <w:szCs w:val="24"/>
        </w:rPr>
        <w:t>Koda</w:t>
      </w:r>
      <w:proofErr w:type="spellEnd"/>
      <w:r w:rsidRPr="00A80844">
        <w:rPr>
          <w:rFonts w:ascii="Book Antiqua" w:hAnsi="Book Antiqua" w:cs="Times New Roman"/>
          <w:b/>
          <w:bCs/>
          <w:sz w:val="24"/>
          <w:szCs w:val="24"/>
        </w:rPr>
        <w:t xml:space="preserve">, </w:t>
      </w:r>
      <w:proofErr w:type="spellStart"/>
      <w:r w:rsidR="00B94077" w:rsidRPr="00A80844">
        <w:rPr>
          <w:rFonts w:ascii="Book Antiqua" w:hAnsi="Book Antiqua" w:cs="Times New Roman"/>
          <w:b/>
          <w:bCs/>
          <w:sz w:val="24"/>
          <w:szCs w:val="24"/>
        </w:rPr>
        <w:t>Soichiro</w:t>
      </w:r>
      <w:proofErr w:type="spellEnd"/>
      <w:r w:rsidR="00B94077" w:rsidRPr="00A80844">
        <w:rPr>
          <w:rFonts w:ascii="Book Antiqua" w:hAnsi="Book Antiqua" w:cs="Times New Roman"/>
          <w:b/>
          <w:bCs/>
          <w:sz w:val="24"/>
          <w:szCs w:val="24"/>
        </w:rPr>
        <w:t xml:space="preserve"> </w:t>
      </w:r>
      <w:proofErr w:type="spellStart"/>
      <w:r w:rsidR="00B94077" w:rsidRPr="00A80844">
        <w:rPr>
          <w:rFonts w:ascii="Book Antiqua" w:hAnsi="Book Antiqua" w:cs="Times New Roman"/>
          <w:b/>
          <w:bCs/>
          <w:sz w:val="24"/>
          <w:szCs w:val="24"/>
        </w:rPr>
        <w:t>Kawata</w:t>
      </w:r>
      <w:proofErr w:type="spellEnd"/>
      <w:r w:rsidR="00B94077" w:rsidRPr="00A80844">
        <w:rPr>
          <w:rFonts w:ascii="Book Antiqua" w:hAnsi="Book Antiqua" w:cs="Times New Roman"/>
          <w:b/>
          <w:bCs/>
          <w:sz w:val="24"/>
          <w:szCs w:val="24"/>
        </w:rPr>
        <w:t xml:space="preserve">, </w:t>
      </w:r>
      <w:r w:rsidRPr="00A80844">
        <w:rPr>
          <w:rFonts w:ascii="Book Antiqua" w:hAnsi="Book Antiqua" w:cs="Times New Roman"/>
          <w:b/>
          <w:bCs/>
          <w:sz w:val="24"/>
          <w:szCs w:val="24"/>
        </w:rPr>
        <w:t xml:space="preserve">Hajime </w:t>
      </w:r>
      <w:proofErr w:type="spellStart"/>
      <w:r w:rsidRPr="00A80844">
        <w:rPr>
          <w:rFonts w:ascii="Book Antiqua" w:hAnsi="Book Antiqua" w:cs="Times New Roman"/>
          <w:b/>
          <w:bCs/>
          <w:sz w:val="24"/>
          <w:szCs w:val="24"/>
        </w:rPr>
        <w:t>Isomoto</w:t>
      </w:r>
      <w:proofErr w:type="spellEnd"/>
      <w:r w:rsidRPr="00A80844">
        <w:rPr>
          <w:rFonts w:ascii="Book Antiqua" w:hAnsi="Book Antiqua" w:cs="Times New Roman"/>
          <w:b/>
          <w:bCs/>
          <w:sz w:val="24"/>
          <w:szCs w:val="24"/>
        </w:rPr>
        <w:t>,</w:t>
      </w:r>
      <w:r w:rsidRPr="00A80844">
        <w:rPr>
          <w:rFonts w:ascii="Book Antiqua" w:hAnsi="Book Antiqua" w:cs="Times New Roman"/>
          <w:sz w:val="24"/>
          <w:szCs w:val="24"/>
        </w:rPr>
        <w:t xml:space="preserve"> </w:t>
      </w:r>
      <w:r w:rsidR="006B0458" w:rsidRPr="00A80844">
        <w:rPr>
          <w:rFonts w:ascii="Book Antiqua" w:hAnsi="Book Antiqua" w:cs="Times New Roman"/>
          <w:sz w:val="24"/>
          <w:szCs w:val="24"/>
        </w:rPr>
        <w:t xml:space="preserve">Division of Medicine and Clinical Science, Department of Multidisciplinary Internal Medicine, Faculty of Medicine, Tottori University, </w:t>
      </w:r>
      <w:bookmarkStart w:id="3" w:name="OLE_LINK1"/>
      <w:r w:rsidR="00064A4C" w:rsidRPr="00A80844">
        <w:rPr>
          <w:rFonts w:ascii="Book Antiqua" w:hAnsi="Book Antiqua" w:cs="Times New Roman"/>
          <w:sz w:val="24"/>
          <w:szCs w:val="24"/>
        </w:rPr>
        <w:t>Tottori prefecture</w:t>
      </w:r>
      <w:r w:rsidR="002B43D8" w:rsidRPr="00A80844">
        <w:rPr>
          <w:rFonts w:ascii="Book Antiqua" w:hAnsi="Book Antiqua" w:cs="Times New Roman"/>
          <w:sz w:val="24"/>
          <w:szCs w:val="24"/>
        </w:rPr>
        <w:t xml:space="preserve"> 683-8504</w:t>
      </w:r>
      <w:r w:rsidR="00064A4C" w:rsidRPr="00A80844">
        <w:rPr>
          <w:rFonts w:ascii="Book Antiqua" w:eastAsia="等线" w:hAnsi="Book Antiqua" w:cs="Times New Roman"/>
          <w:sz w:val="24"/>
          <w:szCs w:val="24"/>
          <w:lang w:eastAsia="zh-CN"/>
        </w:rPr>
        <w:t xml:space="preserve">, </w:t>
      </w:r>
      <w:r w:rsidR="006B0458" w:rsidRPr="00A80844">
        <w:rPr>
          <w:rFonts w:ascii="Book Antiqua" w:hAnsi="Book Antiqua" w:cs="Times New Roman"/>
          <w:sz w:val="24"/>
          <w:szCs w:val="24"/>
        </w:rPr>
        <w:t>Japan</w:t>
      </w:r>
    </w:p>
    <w:bookmarkEnd w:id="3"/>
    <w:p w14:paraId="1A3BDEAF" w14:textId="77777777" w:rsidR="00064A4C" w:rsidRPr="00A80844" w:rsidRDefault="00064A4C" w:rsidP="00A80844">
      <w:pPr>
        <w:adjustRightInd w:val="0"/>
        <w:snapToGrid w:val="0"/>
        <w:spacing w:line="360" w:lineRule="auto"/>
        <w:rPr>
          <w:rFonts w:ascii="Book Antiqua" w:hAnsi="Book Antiqua" w:cs="Times New Roman"/>
          <w:b/>
          <w:bCs/>
          <w:sz w:val="24"/>
          <w:szCs w:val="24"/>
        </w:rPr>
      </w:pPr>
    </w:p>
    <w:p w14:paraId="55A1CA82" w14:textId="0C5F7156" w:rsidR="009444C4" w:rsidRPr="00A80844" w:rsidRDefault="009444C4"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 xml:space="preserve">Kazuya Matsumoto, </w:t>
      </w:r>
      <w:r w:rsidRPr="00A80844">
        <w:rPr>
          <w:rFonts w:ascii="Book Antiqua" w:hAnsi="Book Antiqua" w:cs="Times New Roman"/>
          <w:sz w:val="24"/>
          <w:szCs w:val="24"/>
        </w:rPr>
        <w:t xml:space="preserve">Internal Medicine, </w:t>
      </w:r>
      <w:proofErr w:type="spellStart"/>
      <w:r w:rsidRPr="00A80844">
        <w:rPr>
          <w:rFonts w:ascii="Book Antiqua" w:hAnsi="Book Antiqua" w:cs="Times New Roman"/>
          <w:sz w:val="24"/>
          <w:szCs w:val="24"/>
        </w:rPr>
        <w:t>Irisawa</w:t>
      </w:r>
      <w:proofErr w:type="spellEnd"/>
      <w:r w:rsidRPr="00A80844">
        <w:rPr>
          <w:rFonts w:ascii="Book Antiqua" w:hAnsi="Book Antiqua" w:cs="Times New Roman"/>
          <w:sz w:val="24"/>
          <w:szCs w:val="24"/>
        </w:rPr>
        <w:t xml:space="preserve"> Medical Clinic, </w:t>
      </w:r>
      <w:r w:rsidR="002B43D8" w:rsidRPr="00A80844">
        <w:rPr>
          <w:rFonts w:ascii="Book Antiqua" w:hAnsi="Book Antiqua" w:cs="Times New Roman"/>
          <w:sz w:val="24"/>
          <w:szCs w:val="24"/>
        </w:rPr>
        <w:t>Shimane prefecture</w:t>
      </w:r>
      <w:r w:rsidRPr="00A80844">
        <w:rPr>
          <w:rFonts w:ascii="Book Antiqua" w:hAnsi="Book Antiqua" w:cs="Times New Roman"/>
          <w:sz w:val="24"/>
          <w:szCs w:val="24"/>
        </w:rPr>
        <w:t xml:space="preserve"> 690-0025, Japan</w:t>
      </w:r>
    </w:p>
    <w:p w14:paraId="3FCF3916" w14:textId="1090B7AE" w:rsidR="006B0458" w:rsidRPr="00A80844" w:rsidRDefault="006B0458" w:rsidP="00A80844">
      <w:pPr>
        <w:adjustRightInd w:val="0"/>
        <w:snapToGrid w:val="0"/>
        <w:spacing w:line="360" w:lineRule="auto"/>
        <w:rPr>
          <w:rFonts w:ascii="Book Antiqua" w:hAnsi="Book Antiqua" w:cs="Times New Roman"/>
          <w:sz w:val="24"/>
          <w:szCs w:val="24"/>
        </w:rPr>
      </w:pPr>
    </w:p>
    <w:p w14:paraId="0BCDEA6B" w14:textId="77777777" w:rsidR="006B0458" w:rsidRPr="00A80844" w:rsidRDefault="006B045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 xml:space="preserve">Author contributions: </w:t>
      </w:r>
      <w:proofErr w:type="spellStart"/>
      <w:r w:rsidR="00A77FD5"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 and</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Takeda</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Y</w:t>
      </w:r>
      <w:r w:rsidRPr="00A80844">
        <w:rPr>
          <w:rFonts w:ascii="Book Antiqua" w:hAnsi="Book Antiqua" w:cs="Times New Roman"/>
          <w:sz w:val="24"/>
          <w:szCs w:val="24"/>
        </w:rPr>
        <w:t xml:space="preserve"> contributed equally to the work; </w:t>
      </w:r>
      <w:r w:rsidR="00A77FD5" w:rsidRPr="00A80844">
        <w:rPr>
          <w:rFonts w:ascii="Book Antiqua" w:hAnsi="Book Antiqua" w:cs="Times New Roman"/>
          <w:sz w:val="24"/>
          <w:szCs w:val="24"/>
        </w:rPr>
        <w:t xml:space="preserve">Matsumoto K and </w:t>
      </w:r>
      <w:proofErr w:type="spellStart"/>
      <w:r w:rsidR="00A77FD5" w:rsidRPr="00A80844">
        <w:rPr>
          <w:rFonts w:ascii="Book Antiqua" w:hAnsi="Book Antiqua" w:cs="Times New Roman"/>
          <w:sz w:val="24"/>
          <w:szCs w:val="24"/>
        </w:rPr>
        <w:t>Isomoto</w:t>
      </w:r>
      <w:proofErr w:type="spellEnd"/>
      <w:r w:rsidR="00A77FD5" w:rsidRPr="00A80844">
        <w:rPr>
          <w:rFonts w:ascii="Book Antiqua" w:hAnsi="Book Antiqua" w:cs="Times New Roman"/>
          <w:sz w:val="24"/>
          <w:szCs w:val="24"/>
        </w:rPr>
        <w:t xml:space="preserve"> H</w:t>
      </w:r>
      <w:r w:rsidRPr="00A80844">
        <w:rPr>
          <w:rFonts w:ascii="Book Antiqua" w:hAnsi="Book Antiqua" w:cs="Times New Roman"/>
          <w:sz w:val="24"/>
          <w:szCs w:val="24"/>
        </w:rPr>
        <w:t xml:space="preserve"> conceptualized and designed the review together with </w:t>
      </w:r>
      <w:proofErr w:type="spellStart"/>
      <w:r w:rsidR="00A77FD5"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w:t>
      </w:r>
      <w:r w:rsidRPr="00A80844">
        <w:rPr>
          <w:rFonts w:ascii="Book Antiqua" w:hAnsi="Book Antiqua" w:cs="Times New Roman"/>
          <w:sz w:val="24"/>
          <w:szCs w:val="24"/>
        </w:rPr>
        <w:t xml:space="preserve">; </w:t>
      </w:r>
      <w:proofErr w:type="spellStart"/>
      <w:r w:rsidR="00A77FD5" w:rsidRPr="00A80844">
        <w:rPr>
          <w:rFonts w:ascii="Book Antiqua" w:hAnsi="Book Antiqua" w:cs="Times New Roman"/>
          <w:sz w:val="24"/>
          <w:szCs w:val="24"/>
        </w:rPr>
        <w:t>Onoyama</w:t>
      </w:r>
      <w:proofErr w:type="spellEnd"/>
      <w:r w:rsidR="00A77FD5" w:rsidRPr="00A80844">
        <w:rPr>
          <w:rFonts w:ascii="Book Antiqua" w:hAnsi="Book Antiqua" w:cs="Times New Roman"/>
          <w:sz w:val="24"/>
          <w:szCs w:val="24"/>
        </w:rPr>
        <w:t xml:space="preserve"> T, Yamashita T, </w:t>
      </w:r>
      <w:proofErr w:type="spellStart"/>
      <w:r w:rsidR="00A77FD5" w:rsidRPr="00A80844">
        <w:rPr>
          <w:rFonts w:ascii="Book Antiqua" w:hAnsi="Book Antiqua" w:cs="Times New Roman"/>
          <w:sz w:val="24"/>
          <w:szCs w:val="24"/>
        </w:rPr>
        <w:t>Koda</w:t>
      </w:r>
      <w:proofErr w:type="spellEnd"/>
      <w:r w:rsidR="00A77FD5" w:rsidRPr="00A80844">
        <w:rPr>
          <w:rFonts w:ascii="Book Antiqua" w:hAnsi="Book Antiqua" w:cs="Times New Roman"/>
          <w:sz w:val="24"/>
          <w:szCs w:val="24"/>
        </w:rPr>
        <w:t xml:space="preserve"> H, </w:t>
      </w:r>
      <w:proofErr w:type="spellStart"/>
      <w:r w:rsidR="00A77FD5" w:rsidRPr="00A80844">
        <w:rPr>
          <w:rFonts w:ascii="Book Antiqua" w:hAnsi="Book Antiqua" w:cs="Times New Roman"/>
          <w:sz w:val="24"/>
          <w:szCs w:val="24"/>
        </w:rPr>
        <w:t>Hamamoto</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W</w:t>
      </w:r>
      <w:r w:rsidR="00B94077" w:rsidRPr="00A80844">
        <w:rPr>
          <w:rFonts w:ascii="Book Antiqua" w:hAnsi="Book Antiqua" w:cs="Times New Roman"/>
          <w:sz w:val="24"/>
          <w:szCs w:val="24"/>
        </w:rPr>
        <w:t>,</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Sakamoto</w:t>
      </w:r>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Y</w:t>
      </w:r>
      <w:r w:rsidRPr="00A80844">
        <w:rPr>
          <w:rFonts w:ascii="Book Antiqua" w:hAnsi="Book Antiqua" w:cs="Times New Roman"/>
          <w:sz w:val="24"/>
          <w:szCs w:val="24"/>
        </w:rPr>
        <w:t xml:space="preserve"> </w:t>
      </w:r>
      <w:r w:rsidR="00B94077" w:rsidRPr="00A80844">
        <w:rPr>
          <w:rFonts w:ascii="Book Antiqua" w:hAnsi="Book Antiqua" w:cs="Times New Roman"/>
          <w:sz w:val="24"/>
          <w:szCs w:val="24"/>
        </w:rPr>
        <w:t xml:space="preserve">and </w:t>
      </w:r>
      <w:proofErr w:type="spellStart"/>
      <w:r w:rsidR="00B94077" w:rsidRPr="00A80844">
        <w:rPr>
          <w:rFonts w:ascii="Book Antiqua" w:hAnsi="Book Antiqua" w:cs="Times New Roman"/>
          <w:sz w:val="24"/>
          <w:szCs w:val="24"/>
        </w:rPr>
        <w:t>Kawata</w:t>
      </w:r>
      <w:proofErr w:type="spellEnd"/>
      <w:r w:rsidR="00B94077" w:rsidRPr="00A80844">
        <w:rPr>
          <w:rFonts w:ascii="Book Antiqua" w:hAnsi="Book Antiqua" w:cs="Times New Roman"/>
          <w:sz w:val="24"/>
          <w:szCs w:val="24"/>
        </w:rPr>
        <w:t xml:space="preserve"> S </w:t>
      </w:r>
      <w:r w:rsidRPr="00A80844">
        <w:rPr>
          <w:rFonts w:ascii="Book Antiqua" w:hAnsi="Book Antiqua" w:cs="Times New Roman"/>
          <w:sz w:val="24"/>
          <w:szCs w:val="24"/>
        </w:rPr>
        <w:t xml:space="preserve">carried out the analysis; </w:t>
      </w:r>
      <w:proofErr w:type="spellStart"/>
      <w:r w:rsidR="00A77FD5" w:rsidRPr="00A80844">
        <w:rPr>
          <w:rFonts w:ascii="Book Antiqua" w:hAnsi="Book Antiqua" w:cs="Times New Roman"/>
          <w:sz w:val="24"/>
          <w:szCs w:val="24"/>
        </w:rPr>
        <w:t>Onoyama</w:t>
      </w:r>
      <w:proofErr w:type="spellEnd"/>
      <w:r w:rsidRPr="00A80844">
        <w:rPr>
          <w:rFonts w:ascii="Book Antiqua" w:hAnsi="Book Antiqua" w:cs="Times New Roman"/>
          <w:sz w:val="24"/>
          <w:szCs w:val="24"/>
        </w:rPr>
        <w:t xml:space="preserve"> </w:t>
      </w:r>
      <w:r w:rsidR="00A77FD5" w:rsidRPr="00A80844">
        <w:rPr>
          <w:rFonts w:ascii="Book Antiqua" w:hAnsi="Book Antiqua" w:cs="Times New Roman"/>
          <w:sz w:val="24"/>
          <w:szCs w:val="24"/>
        </w:rPr>
        <w:t>T</w:t>
      </w:r>
      <w:r w:rsidRPr="00A80844">
        <w:rPr>
          <w:rFonts w:ascii="Book Antiqua" w:hAnsi="Book Antiqua" w:cs="Times New Roman"/>
          <w:sz w:val="24"/>
          <w:szCs w:val="24"/>
        </w:rPr>
        <w:t xml:space="preserve"> drafted the initial manuscript; all authors reviewed and approved the final manuscript as submitted.</w:t>
      </w:r>
    </w:p>
    <w:p w14:paraId="75A6D426" w14:textId="71EC9699" w:rsidR="006B0458" w:rsidRPr="00A80844" w:rsidRDefault="006B0458" w:rsidP="00A80844">
      <w:pPr>
        <w:adjustRightInd w:val="0"/>
        <w:snapToGrid w:val="0"/>
        <w:spacing w:line="360" w:lineRule="auto"/>
        <w:rPr>
          <w:rFonts w:ascii="Book Antiqua" w:hAnsi="Book Antiqua" w:cs="Times New Roman"/>
          <w:sz w:val="24"/>
          <w:szCs w:val="24"/>
        </w:rPr>
      </w:pPr>
    </w:p>
    <w:p w14:paraId="710A3979" w14:textId="6DEFFCD3" w:rsidR="002D3025" w:rsidRPr="00A80844" w:rsidRDefault="006B0458" w:rsidP="00A80844">
      <w:pPr>
        <w:adjustRightInd w:val="0"/>
        <w:snapToGrid w:val="0"/>
        <w:spacing w:line="360" w:lineRule="auto"/>
        <w:rPr>
          <w:rStyle w:val="a4"/>
          <w:rFonts w:ascii="Book Antiqua" w:hAnsi="Book Antiqua" w:cs="Times New Roman"/>
          <w:sz w:val="24"/>
          <w:szCs w:val="24"/>
        </w:rPr>
      </w:pPr>
      <w:r w:rsidRPr="00A80844">
        <w:rPr>
          <w:rFonts w:ascii="Book Antiqua" w:hAnsi="Book Antiqua" w:cs="Times New Roman"/>
          <w:b/>
          <w:bCs/>
          <w:sz w:val="24"/>
          <w:szCs w:val="24"/>
        </w:rPr>
        <w:t xml:space="preserve">Corresponding author: Takumi </w:t>
      </w:r>
      <w:proofErr w:type="spellStart"/>
      <w:r w:rsidRPr="00A80844">
        <w:rPr>
          <w:rFonts w:ascii="Book Antiqua" w:hAnsi="Book Antiqua" w:cs="Times New Roman"/>
          <w:b/>
          <w:bCs/>
          <w:sz w:val="24"/>
          <w:szCs w:val="24"/>
        </w:rPr>
        <w:t>Onoyama</w:t>
      </w:r>
      <w:proofErr w:type="spellEnd"/>
      <w:r w:rsidRPr="00A80844">
        <w:rPr>
          <w:rFonts w:ascii="Book Antiqua" w:hAnsi="Book Antiqua" w:cs="Times New Roman"/>
          <w:b/>
          <w:bCs/>
          <w:sz w:val="24"/>
          <w:szCs w:val="24"/>
        </w:rPr>
        <w:t xml:space="preserve">, </w:t>
      </w:r>
      <w:r w:rsidR="00A77FD5" w:rsidRPr="00A80844">
        <w:rPr>
          <w:rFonts w:ascii="Book Antiqua" w:hAnsi="Book Antiqua" w:cs="Times New Roman"/>
          <w:b/>
          <w:bCs/>
          <w:sz w:val="24"/>
          <w:szCs w:val="24"/>
        </w:rPr>
        <w:t xml:space="preserve">MD, </w:t>
      </w:r>
      <w:r w:rsidRPr="00A80844">
        <w:rPr>
          <w:rFonts w:ascii="Book Antiqua" w:hAnsi="Book Antiqua" w:cs="Times New Roman"/>
          <w:b/>
          <w:bCs/>
          <w:sz w:val="24"/>
          <w:szCs w:val="24"/>
        </w:rPr>
        <w:t>PhD</w:t>
      </w:r>
      <w:r w:rsidR="00470651" w:rsidRPr="00A80844">
        <w:rPr>
          <w:rFonts w:ascii="Book Antiqua" w:hAnsi="Book Antiqua" w:cs="Times New Roman"/>
          <w:b/>
          <w:bCs/>
          <w:sz w:val="24"/>
          <w:szCs w:val="24"/>
        </w:rPr>
        <w:t xml:space="preserve">, </w:t>
      </w:r>
      <w:r w:rsidR="002B43D8" w:rsidRPr="00A80844">
        <w:rPr>
          <w:rFonts w:ascii="Book Antiqua" w:hAnsi="Book Antiqua" w:cs="Times New Roman"/>
          <w:b/>
          <w:bCs/>
          <w:sz w:val="24"/>
          <w:szCs w:val="24"/>
        </w:rPr>
        <w:t xml:space="preserve">Doctor, </w:t>
      </w:r>
      <w:r w:rsidR="00470651" w:rsidRPr="00A80844">
        <w:rPr>
          <w:rFonts w:ascii="Book Antiqua" w:hAnsi="Book Antiqua" w:cs="Times New Roman"/>
          <w:sz w:val="24"/>
          <w:szCs w:val="24"/>
        </w:rPr>
        <w:t xml:space="preserve">Division of Medicine and Clinical Science, Department of Multidisciplinary Internal </w:t>
      </w:r>
      <w:r w:rsidR="00470651" w:rsidRPr="00A80844">
        <w:rPr>
          <w:rFonts w:ascii="Book Antiqua" w:hAnsi="Book Antiqua" w:cs="Times New Roman"/>
          <w:sz w:val="24"/>
          <w:szCs w:val="24"/>
        </w:rPr>
        <w:lastRenderedPageBreak/>
        <w:t>Medicine, Faculty of Medicine, Tottori University, 36-1 Nishi-</w:t>
      </w:r>
      <w:proofErr w:type="spellStart"/>
      <w:r w:rsidR="00470651" w:rsidRPr="00A80844">
        <w:rPr>
          <w:rFonts w:ascii="Book Antiqua" w:hAnsi="Book Antiqua" w:cs="Times New Roman"/>
          <w:sz w:val="24"/>
          <w:szCs w:val="24"/>
        </w:rPr>
        <w:t>cho</w:t>
      </w:r>
      <w:proofErr w:type="spellEnd"/>
      <w:r w:rsidR="00470651" w:rsidRPr="00A80844">
        <w:rPr>
          <w:rFonts w:ascii="Book Antiqua" w:hAnsi="Book Antiqua" w:cs="Times New Roman"/>
          <w:sz w:val="24"/>
          <w:szCs w:val="24"/>
        </w:rPr>
        <w:t xml:space="preserve">, </w:t>
      </w:r>
      <w:proofErr w:type="spellStart"/>
      <w:r w:rsidR="00470651" w:rsidRPr="00A80844">
        <w:rPr>
          <w:rFonts w:ascii="Book Antiqua" w:hAnsi="Book Antiqua" w:cs="Times New Roman"/>
          <w:sz w:val="24"/>
          <w:szCs w:val="24"/>
        </w:rPr>
        <w:t>Yonago</w:t>
      </w:r>
      <w:proofErr w:type="spellEnd"/>
      <w:r w:rsidR="00271F90" w:rsidRPr="00A80844">
        <w:rPr>
          <w:rFonts w:ascii="Book Antiqua" w:hAnsi="Book Antiqua" w:cs="Times New Roman"/>
          <w:sz w:val="24"/>
          <w:szCs w:val="24"/>
        </w:rPr>
        <w:t>,</w:t>
      </w:r>
      <w:r w:rsidR="00470651" w:rsidRPr="00A80844">
        <w:rPr>
          <w:rFonts w:ascii="Book Antiqua" w:hAnsi="Book Antiqua" w:cs="Times New Roman"/>
          <w:sz w:val="24"/>
          <w:szCs w:val="24"/>
        </w:rPr>
        <w:t xml:space="preserve"> </w:t>
      </w:r>
      <w:r w:rsidR="00271F90" w:rsidRPr="00A80844">
        <w:rPr>
          <w:rFonts w:ascii="Book Antiqua" w:hAnsi="Book Antiqua" w:cs="Times New Roman"/>
          <w:sz w:val="24"/>
          <w:szCs w:val="24"/>
        </w:rPr>
        <w:t>Tottori prefecture 683-8504</w:t>
      </w:r>
      <w:r w:rsidR="00271F90" w:rsidRPr="00A80844">
        <w:rPr>
          <w:rFonts w:ascii="Book Antiqua" w:eastAsia="等线" w:hAnsi="Book Antiqua" w:cs="Times New Roman"/>
          <w:sz w:val="24"/>
          <w:szCs w:val="24"/>
          <w:lang w:eastAsia="zh-CN"/>
        </w:rPr>
        <w:t xml:space="preserve">, </w:t>
      </w:r>
      <w:r w:rsidR="00271F90" w:rsidRPr="00A80844">
        <w:rPr>
          <w:rFonts w:ascii="Book Antiqua" w:hAnsi="Book Antiqua" w:cs="Times New Roman"/>
          <w:sz w:val="24"/>
          <w:szCs w:val="24"/>
        </w:rPr>
        <w:t>Japan.</w:t>
      </w:r>
      <w:r w:rsidR="00271F90" w:rsidRPr="00A80844">
        <w:rPr>
          <w:rFonts w:ascii="Book Antiqua" w:eastAsia="等线" w:hAnsi="Book Antiqua" w:cs="Times New Roman"/>
          <w:sz w:val="24"/>
          <w:szCs w:val="24"/>
          <w:lang w:eastAsia="zh-CN"/>
        </w:rPr>
        <w:t xml:space="preserve"> </w:t>
      </w:r>
      <w:r w:rsidR="00470651" w:rsidRPr="00DB0A9E">
        <w:rPr>
          <w:rFonts w:ascii="Book Antiqua" w:hAnsi="Book Antiqua" w:cs="Times New Roman"/>
          <w:sz w:val="24"/>
          <w:szCs w:val="24"/>
        </w:rPr>
        <w:t>golf4to@yahoo.co.jp</w:t>
      </w:r>
    </w:p>
    <w:p w14:paraId="4287B3D0" w14:textId="15028A80" w:rsidR="00271F90" w:rsidRPr="00A80844" w:rsidRDefault="00271F90" w:rsidP="00A80844">
      <w:pPr>
        <w:adjustRightInd w:val="0"/>
        <w:snapToGrid w:val="0"/>
        <w:spacing w:line="360" w:lineRule="auto"/>
        <w:rPr>
          <w:rStyle w:val="a4"/>
          <w:rFonts w:ascii="Book Antiqua" w:hAnsi="Book Antiqua" w:cs="Times New Roman"/>
          <w:sz w:val="24"/>
          <w:szCs w:val="24"/>
        </w:rPr>
      </w:pPr>
    </w:p>
    <w:p w14:paraId="1A464DAC" w14:textId="390B3A68" w:rsidR="00271F90" w:rsidRPr="00A80844" w:rsidRDefault="00271F9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 xml:space="preserve">Received: </w:t>
      </w:r>
      <w:bookmarkStart w:id="4" w:name="OLE_LINK477"/>
      <w:bookmarkStart w:id="5" w:name="OLE_LINK478"/>
      <w:r w:rsidRPr="00A80844">
        <w:rPr>
          <w:rFonts w:ascii="Book Antiqua" w:hAnsi="Book Antiqua"/>
          <w:sz w:val="24"/>
          <w:szCs w:val="24"/>
          <w:lang w:eastAsia="zh-CN"/>
        </w:rPr>
        <w:t>November 23, 201</w:t>
      </w:r>
      <w:bookmarkEnd w:id="4"/>
      <w:bookmarkEnd w:id="5"/>
      <w:r w:rsidRPr="00A80844">
        <w:rPr>
          <w:rFonts w:ascii="Book Antiqua" w:hAnsi="Book Antiqua"/>
          <w:sz w:val="24"/>
          <w:szCs w:val="24"/>
          <w:lang w:eastAsia="zh-CN"/>
        </w:rPr>
        <w:t>9</w:t>
      </w:r>
    </w:p>
    <w:p w14:paraId="161E6F11" w14:textId="72FC19CC" w:rsidR="00271F90" w:rsidRPr="00A80844" w:rsidRDefault="00271F9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 xml:space="preserve">Revised: </w:t>
      </w:r>
      <w:r w:rsidRPr="00A80844">
        <w:rPr>
          <w:rFonts w:ascii="Book Antiqua" w:hAnsi="Book Antiqua"/>
          <w:sz w:val="24"/>
          <w:szCs w:val="24"/>
          <w:lang w:eastAsia="zh-CN"/>
        </w:rPr>
        <w:t>January 7, 2020</w:t>
      </w:r>
    </w:p>
    <w:p w14:paraId="28979FC4" w14:textId="20184B38" w:rsidR="00271F90" w:rsidRPr="00A80844" w:rsidRDefault="00271F90" w:rsidP="00A80844">
      <w:pPr>
        <w:adjustRightInd w:val="0"/>
        <w:snapToGrid w:val="0"/>
        <w:spacing w:line="360" w:lineRule="auto"/>
        <w:rPr>
          <w:rFonts w:ascii="Book Antiqua" w:hAnsi="Book Antiqua"/>
          <w:b/>
          <w:sz w:val="24"/>
          <w:szCs w:val="24"/>
        </w:rPr>
      </w:pPr>
      <w:r w:rsidRPr="00A80844">
        <w:rPr>
          <w:rFonts w:ascii="Book Antiqua" w:hAnsi="Book Antiqua"/>
          <w:b/>
          <w:sz w:val="24"/>
          <w:szCs w:val="24"/>
        </w:rPr>
        <w:t>Accepted:</w:t>
      </w:r>
      <w:r w:rsidR="004A1234">
        <w:rPr>
          <w:rFonts w:ascii="宋体" w:eastAsia="宋体" w:hAnsi="宋体" w:cs="宋体" w:hint="eastAsia"/>
          <w:bCs/>
          <w:lang w:eastAsia="zh-CN"/>
        </w:rPr>
        <w:t xml:space="preserve"> </w:t>
      </w:r>
      <w:r w:rsidR="00FF6480" w:rsidRPr="00FF6480">
        <w:rPr>
          <w:rFonts w:ascii="Book Antiqua" w:hAnsi="Book Antiqua"/>
          <w:bCs/>
          <w:sz w:val="24"/>
          <w:szCs w:val="24"/>
        </w:rPr>
        <w:t>January 11, 2020</w:t>
      </w:r>
    </w:p>
    <w:p w14:paraId="5BD8EBB5" w14:textId="449A5D6D" w:rsidR="00271F90" w:rsidRPr="00A80844" w:rsidRDefault="00271F9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 xml:space="preserve">Published online: </w:t>
      </w:r>
      <w:r w:rsidR="0047534A" w:rsidRPr="0047534A">
        <w:rPr>
          <w:rFonts w:ascii="Book Antiqua" w:hAnsi="Book Antiqua"/>
          <w:sz w:val="24"/>
          <w:szCs w:val="24"/>
        </w:rPr>
        <w:t>January 2</w:t>
      </w:r>
      <w:r w:rsidR="0047534A" w:rsidRPr="0047534A">
        <w:rPr>
          <w:rFonts w:ascii="Book Antiqua" w:eastAsia="等线" w:hAnsi="Book Antiqua" w:hint="eastAsia"/>
          <w:sz w:val="24"/>
          <w:szCs w:val="24"/>
          <w:lang w:eastAsia="zh-CN"/>
        </w:rPr>
        <w:t>1</w:t>
      </w:r>
      <w:r w:rsidR="0047534A" w:rsidRPr="0047534A">
        <w:rPr>
          <w:rFonts w:ascii="Book Antiqua" w:hAnsi="Book Antiqua"/>
          <w:sz w:val="24"/>
          <w:szCs w:val="24"/>
        </w:rPr>
        <w:t>, 2020</w:t>
      </w:r>
    </w:p>
    <w:p w14:paraId="1D8804F4" w14:textId="77777777" w:rsidR="00271F90" w:rsidRPr="00A80844" w:rsidRDefault="00271F90" w:rsidP="00A80844">
      <w:pPr>
        <w:adjustRightInd w:val="0"/>
        <w:snapToGrid w:val="0"/>
        <w:spacing w:line="360" w:lineRule="auto"/>
        <w:rPr>
          <w:rFonts w:ascii="Book Antiqua" w:hAnsi="Book Antiqua" w:cs="Times New Roman"/>
          <w:sz w:val="24"/>
          <w:szCs w:val="24"/>
        </w:rPr>
      </w:pPr>
    </w:p>
    <w:p w14:paraId="6DA035FB" w14:textId="77777777" w:rsidR="005352CD" w:rsidRPr="00A80844" w:rsidRDefault="005352CD" w:rsidP="00A80844">
      <w:pPr>
        <w:widowControl/>
        <w:adjustRightInd w:val="0"/>
        <w:snapToGrid w:val="0"/>
        <w:spacing w:line="360" w:lineRule="auto"/>
        <w:rPr>
          <w:rFonts w:ascii="Book Antiqua" w:hAnsi="Book Antiqua" w:cs="Times New Roman"/>
          <w:b/>
          <w:sz w:val="24"/>
          <w:szCs w:val="24"/>
        </w:rPr>
      </w:pPr>
      <w:r w:rsidRPr="00A80844">
        <w:rPr>
          <w:rFonts w:ascii="Book Antiqua" w:hAnsi="Book Antiqua" w:cs="Times New Roman"/>
          <w:b/>
          <w:sz w:val="24"/>
          <w:szCs w:val="24"/>
        </w:rPr>
        <w:br w:type="page"/>
      </w:r>
    </w:p>
    <w:p w14:paraId="304BCACC" w14:textId="2F264C92" w:rsidR="002D3025" w:rsidRPr="00A80844" w:rsidRDefault="002D3025" w:rsidP="00A80844">
      <w:pPr>
        <w:widowControl/>
        <w:adjustRightInd w:val="0"/>
        <w:snapToGrid w:val="0"/>
        <w:spacing w:line="360" w:lineRule="auto"/>
        <w:rPr>
          <w:rFonts w:ascii="Book Antiqua" w:hAnsi="Book Antiqua" w:cs="Times New Roman"/>
          <w:b/>
          <w:sz w:val="24"/>
          <w:szCs w:val="24"/>
        </w:rPr>
      </w:pPr>
      <w:r w:rsidRPr="00A80844">
        <w:rPr>
          <w:rFonts w:ascii="Book Antiqua" w:hAnsi="Book Antiqua" w:cs="Times New Roman"/>
          <w:b/>
          <w:sz w:val="24"/>
          <w:szCs w:val="24"/>
        </w:rPr>
        <w:lastRenderedPageBreak/>
        <w:t>Abstract</w:t>
      </w:r>
    </w:p>
    <w:p w14:paraId="66AFC70E" w14:textId="77777777" w:rsidR="002D3025" w:rsidRPr="00A80844" w:rsidRDefault="002D3025"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B</w:t>
      </w:r>
      <w:r w:rsidR="00470651" w:rsidRPr="00A80844">
        <w:rPr>
          <w:rFonts w:ascii="Book Antiqua" w:hAnsi="Book Antiqua" w:cs="Times New Roman"/>
          <w:iCs/>
          <w:sz w:val="24"/>
          <w:szCs w:val="24"/>
        </w:rPr>
        <w:t>ACKGROUND</w:t>
      </w:r>
    </w:p>
    <w:p w14:paraId="007440DA" w14:textId="14EA1869" w:rsidR="00B94077" w:rsidRPr="00A80844" w:rsidRDefault="008560D0" w:rsidP="00A80844">
      <w:pPr>
        <w:adjustRightInd w:val="0"/>
        <w:snapToGrid w:val="0"/>
        <w:spacing w:line="360" w:lineRule="auto"/>
        <w:rPr>
          <w:rFonts w:ascii="Book Antiqua" w:hAnsi="Book Antiqua" w:cs="Times New Roman"/>
          <w:i/>
          <w:sz w:val="24"/>
          <w:szCs w:val="24"/>
        </w:rPr>
      </w:pPr>
      <w:bookmarkStart w:id="6" w:name="_Hlk29238458"/>
      <w:r w:rsidRPr="00A80844">
        <w:rPr>
          <w:rFonts w:ascii="Book Antiqua" w:hAnsi="Book Antiqua" w:cs="Times New Roman"/>
          <w:kern w:val="0"/>
          <w:sz w:val="24"/>
          <w:szCs w:val="24"/>
        </w:rPr>
        <w:t>P</w:t>
      </w:r>
      <w:r w:rsidR="00B94077" w:rsidRPr="00A80844">
        <w:rPr>
          <w:rFonts w:ascii="Book Antiqua" w:hAnsi="Book Antiqua" w:cs="Times New Roman"/>
          <w:kern w:val="0"/>
          <w:sz w:val="24"/>
          <w:szCs w:val="24"/>
        </w:rPr>
        <w:t xml:space="preserve">rogrammed cell death-1 (PD-1) inhibitor </w:t>
      </w:r>
      <w:r w:rsidRPr="00A80844">
        <w:rPr>
          <w:rFonts w:ascii="Book Antiqua" w:hAnsi="Book Antiqua" w:cs="Times New Roman"/>
          <w:kern w:val="0"/>
          <w:sz w:val="24"/>
          <w:szCs w:val="24"/>
        </w:rPr>
        <w:t>h</w:t>
      </w:r>
      <w:r w:rsidR="00B94077" w:rsidRPr="00A80844">
        <w:rPr>
          <w:rFonts w:ascii="Book Antiqua" w:hAnsi="Book Antiqua" w:cs="Times New Roman"/>
          <w:kern w:val="0"/>
          <w:sz w:val="24"/>
          <w:szCs w:val="24"/>
        </w:rPr>
        <w:t xml:space="preserve">as </w:t>
      </w:r>
      <w:r w:rsidRPr="00A80844">
        <w:rPr>
          <w:rFonts w:ascii="Book Antiqua" w:hAnsi="Book Antiqua" w:cs="Times New Roman"/>
          <w:kern w:val="0"/>
          <w:sz w:val="24"/>
          <w:szCs w:val="24"/>
        </w:rPr>
        <w:t xml:space="preserve">been </w:t>
      </w:r>
      <w:r w:rsidR="00B94077" w:rsidRPr="00A80844">
        <w:rPr>
          <w:rFonts w:ascii="Book Antiqua" w:hAnsi="Book Antiqua" w:cs="Times New Roman"/>
          <w:kern w:val="0"/>
          <w:sz w:val="24"/>
          <w:szCs w:val="24"/>
        </w:rPr>
        <w:t xml:space="preserve">indicated for many types of malignancies. </w:t>
      </w:r>
      <w:r w:rsidRPr="00A80844">
        <w:rPr>
          <w:rFonts w:ascii="Book Antiqua" w:hAnsi="Book Antiqua" w:cs="Times New Roman"/>
          <w:kern w:val="0"/>
          <w:sz w:val="24"/>
          <w:szCs w:val="24"/>
        </w:rPr>
        <w:t>However</w:t>
      </w:r>
      <w:r w:rsidR="00B94077" w:rsidRPr="00A80844">
        <w:rPr>
          <w:rFonts w:ascii="Book Antiqua" w:hAnsi="Book Antiqua" w:cs="Times New Roman"/>
          <w:kern w:val="0"/>
          <w:sz w:val="24"/>
          <w:szCs w:val="24"/>
        </w:rPr>
        <w:t xml:space="preserve">, </w:t>
      </w:r>
      <w:r w:rsidR="00541E89" w:rsidRPr="00A80844">
        <w:rPr>
          <w:rFonts w:ascii="Book Antiqua" w:hAnsi="Book Antiqua" w:cs="Times New Roman"/>
          <w:kern w:val="0"/>
          <w:sz w:val="24"/>
          <w:szCs w:val="24"/>
        </w:rPr>
        <w:t xml:space="preserve">these inhibitors also cause </w:t>
      </w:r>
      <w:r w:rsidR="00B94077" w:rsidRPr="00A80844">
        <w:rPr>
          <w:rFonts w:ascii="Book Antiqua" w:hAnsi="Book Antiqua" w:cs="Times New Roman"/>
          <w:kern w:val="0"/>
          <w:sz w:val="24"/>
          <w:szCs w:val="24"/>
        </w:rPr>
        <w:t xml:space="preserve">immune-related adverse events. Hepatobiliary disorder is a </w:t>
      </w:r>
      <w:r w:rsidR="0048520A" w:rsidRPr="00A80844">
        <w:rPr>
          <w:rFonts w:ascii="Book Antiqua" w:hAnsi="Book Antiqua" w:cs="Times New Roman"/>
          <w:kern w:val="0"/>
          <w:sz w:val="24"/>
          <w:szCs w:val="24"/>
        </w:rPr>
        <w:t xml:space="preserve">phenotype of </w:t>
      </w:r>
      <w:r w:rsidR="00271F90" w:rsidRPr="00A80844">
        <w:rPr>
          <w:rFonts w:ascii="Book Antiqua" w:hAnsi="Book Antiqua" w:cs="Times New Roman"/>
          <w:kern w:val="0"/>
          <w:sz w:val="24"/>
          <w:szCs w:val="24"/>
        </w:rPr>
        <w:t>immune-related adverse event</w:t>
      </w:r>
      <w:r w:rsidR="00B94077" w:rsidRPr="00A80844">
        <w:rPr>
          <w:rFonts w:ascii="Book Antiqua" w:hAnsi="Book Antiqua" w:cs="Times New Roman"/>
          <w:kern w:val="0"/>
          <w:sz w:val="24"/>
          <w:szCs w:val="24"/>
        </w:rPr>
        <w:t xml:space="preserve"> affect</w:t>
      </w:r>
      <w:r w:rsidR="00E12AAB" w:rsidRPr="00A80844">
        <w:rPr>
          <w:rFonts w:ascii="Book Antiqua" w:hAnsi="Book Antiqua" w:cs="Times New Roman"/>
          <w:kern w:val="0"/>
          <w:sz w:val="24"/>
          <w:szCs w:val="24"/>
        </w:rPr>
        <w:t>ing</w:t>
      </w:r>
      <w:r w:rsidR="00B94077" w:rsidRPr="00A80844">
        <w:rPr>
          <w:rFonts w:ascii="Book Antiqua" w:hAnsi="Book Antiqua" w:cs="Times New Roman"/>
          <w:kern w:val="0"/>
          <w:sz w:val="24"/>
          <w:szCs w:val="24"/>
        </w:rPr>
        <w:t xml:space="preserve"> 0</w:t>
      </w:r>
      <w:r w:rsidR="00E3673C" w:rsidRPr="00A80844">
        <w:rPr>
          <w:rFonts w:ascii="Book Antiqua" w:hAnsi="Book Antiqua" w:cs="Times New Roman"/>
          <w:kern w:val="0"/>
          <w:sz w:val="24"/>
          <w:szCs w:val="24"/>
        </w:rPr>
        <w:t>%</w:t>
      </w:r>
      <w:r w:rsidRPr="00A80844">
        <w:rPr>
          <w:rFonts w:ascii="Book Antiqua" w:hAnsi="Book Antiqua" w:cs="Times New Roman"/>
          <w:kern w:val="0"/>
          <w:sz w:val="24"/>
          <w:szCs w:val="24"/>
        </w:rPr>
        <w:t>–</w:t>
      </w:r>
      <w:r w:rsidR="00B94077" w:rsidRPr="00A80844">
        <w:rPr>
          <w:rFonts w:ascii="Book Antiqua" w:hAnsi="Book Antiqua" w:cs="Times New Roman"/>
          <w:kern w:val="0"/>
          <w:sz w:val="24"/>
          <w:szCs w:val="24"/>
        </w:rPr>
        <w:t xml:space="preserve">4.5% of </w:t>
      </w:r>
      <w:r w:rsidRPr="00A80844">
        <w:rPr>
          <w:rFonts w:ascii="Book Antiqua" w:hAnsi="Book Antiqua" w:cs="Times New Roman"/>
          <w:kern w:val="0"/>
          <w:sz w:val="24"/>
          <w:szCs w:val="24"/>
        </w:rPr>
        <w:t xml:space="preserve">patients treated with </w:t>
      </w:r>
      <w:r w:rsidR="00B94077" w:rsidRPr="00A80844">
        <w:rPr>
          <w:rFonts w:ascii="Book Antiqua" w:hAnsi="Book Antiqua" w:cs="Times New Roman"/>
          <w:kern w:val="0"/>
          <w:sz w:val="24"/>
          <w:szCs w:val="24"/>
        </w:rPr>
        <w:t>PD-1 inhibitor</w:t>
      </w:r>
      <w:r w:rsidRPr="00A80844">
        <w:rPr>
          <w:rFonts w:ascii="Book Antiqua" w:hAnsi="Book Antiqua" w:cs="Times New Roman"/>
          <w:kern w:val="0"/>
          <w:sz w:val="24"/>
          <w:szCs w:val="24"/>
        </w:rPr>
        <w:t>s</w:t>
      </w:r>
      <w:r w:rsidR="00B94077" w:rsidRPr="00A80844">
        <w:rPr>
          <w:rFonts w:ascii="Book Antiqua" w:hAnsi="Book Antiqua" w:cs="Times New Roman"/>
          <w:kern w:val="0"/>
          <w:sz w:val="24"/>
          <w:szCs w:val="24"/>
        </w:rPr>
        <w:t>.</w:t>
      </w:r>
      <w:r w:rsidR="00B94077" w:rsidRPr="00A80844">
        <w:rPr>
          <w:rFonts w:ascii="Book Antiqua" w:hAnsi="Book Antiqua" w:cs="Times New Roman"/>
          <w:sz w:val="24"/>
          <w:szCs w:val="24"/>
        </w:rPr>
        <w:t xml:space="preserve"> </w:t>
      </w:r>
      <w:r w:rsidR="006E4AA7" w:rsidRPr="00A80844">
        <w:rPr>
          <w:rFonts w:ascii="Book Antiqua" w:hAnsi="Book Antiqua" w:cs="Times New Roman"/>
          <w:sz w:val="24"/>
          <w:szCs w:val="24"/>
        </w:rPr>
        <w:t>R</w:t>
      </w:r>
      <w:r w:rsidR="00B94077" w:rsidRPr="00A80844">
        <w:rPr>
          <w:rFonts w:ascii="Book Antiqua" w:hAnsi="Book Antiqua" w:cs="Times New Roman"/>
          <w:sz w:val="24"/>
          <w:szCs w:val="24"/>
        </w:rPr>
        <w:t>ecent</w:t>
      </w:r>
      <w:r w:rsidR="00B94077" w:rsidRPr="00A80844">
        <w:rPr>
          <w:rFonts w:ascii="Book Antiqua" w:hAnsi="Book Antiqua" w:cs="Times New Roman"/>
          <w:kern w:val="0"/>
          <w:sz w:val="24"/>
          <w:szCs w:val="24"/>
        </w:rPr>
        <w:t xml:space="preserve"> </w:t>
      </w:r>
      <w:r w:rsidR="00CA0959" w:rsidRPr="00A80844">
        <w:rPr>
          <w:rFonts w:ascii="Book Antiqua" w:hAnsi="Book Antiqua" w:cs="Times New Roman"/>
          <w:kern w:val="0"/>
          <w:sz w:val="24"/>
          <w:szCs w:val="24"/>
        </w:rPr>
        <w:t>studie</w:t>
      </w:r>
      <w:r w:rsidR="00B94077" w:rsidRPr="00A80844">
        <w:rPr>
          <w:rFonts w:ascii="Book Antiqua" w:hAnsi="Book Antiqua" w:cs="Times New Roman"/>
          <w:kern w:val="0"/>
          <w:sz w:val="24"/>
          <w:szCs w:val="24"/>
        </w:rPr>
        <w:t xml:space="preserve">s </w:t>
      </w:r>
      <w:r w:rsidRPr="00A80844">
        <w:rPr>
          <w:rFonts w:ascii="Book Antiqua" w:hAnsi="Book Antiqua" w:cs="Times New Roman"/>
          <w:kern w:val="0"/>
          <w:sz w:val="24"/>
          <w:szCs w:val="24"/>
        </w:rPr>
        <w:t xml:space="preserve">have </w:t>
      </w:r>
      <w:r w:rsidR="00B94077" w:rsidRPr="00A80844">
        <w:rPr>
          <w:rFonts w:ascii="Book Antiqua" w:hAnsi="Book Antiqua" w:cs="Times New Roman"/>
          <w:kern w:val="0"/>
          <w:sz w:val="24"/>
          <w:szCs w:val="24"/>
        </w:rPr>
        <w:t>re</w:t>
      </w:r>
      <w:r w:rsidR="00CA0959" w:rsidRPr="00A80844">
        <w:rPr>
          <w:rFonts w:ascii="Book Antiqua" w:hAnsi="Book Antiqua" w:cs="Times New Roman"/>
          <w:kern w:val="0"/>
          <w:sz w:val="24"/>
          <w:szCs w:val="24"/>
        </w:rPr>
        <w:t>ported</w:t>
      </w:r>
      <w:r w:rsidR="00B94077" w:rsidRPr="00A80844">
        <w:rPr>
          <w:rFonts w:ascii="Book Antiqua" w:hAnsi="Book Antiqua" w:cs="Times New Roman"/>
          <w:kern w:val="0"/>
          <w:sz w:val="24"/>
          <w:szCs w:val="24"/>
        </w:rPr>
        <w:t xml:space="preserve"> PD-1 inhibitor-related </w:t>
      </w:r>
      <w:r w:rsidR="00EB7C99" w:rsidRPr="00A80844">
        <w:rPr>
          <w:rFonts w:ascii="Book Antiqua" w:hAnsi="Book Antiqua" w:cs="Times New Roman"/>
          <w:kern w:val="0"/>
          <w:sz w:val="24"/>
          <w:szCs w:val="24"/>
        </w:rPr>
        <w:t xml:space="preserve">sclerosing </w:t>
      </w:r>
      <w:r w:rsidR="00B94077" w:rsidRPr="00A80844">
        <w:rPr>
          <w:rFonts w:ascii="Book Antiqua" w:hAnsi="Book Antiqua" w:cs="Times New Roman"/>
          <w:kern w:val="0"/>
          <w:sz w:val="24"/>
          <w:szCs w:val="24"/>
        </w:rPr>
        <w:t>cholangitis</w:t>
      </w:r>
      <w:r w:rsidR="0048520A" w:rsidRPr="00A80844">
        <w:rPr>
          <w:rFonts w:ascii="Book Antiqua" w:hAnsi="Book Antiqua" w:cs="Times New Roman"/>
          <w:kern w:val="0"/>
          <w:sz w:val="24"/>
          <w:szCs w:val="24"/>
        </w:rPr>
        <w:t xml:space="preserve"> (SC)</w:t>
      </w:r>
      <w:r w:rsidR="006E4AA7" w:rsidRPr="00A80844">
        <w:rPr>
          <w:rFonts w:ascii="Book Antiqua" w:hAnsi="Book Antiqua" w:cs="Times New Roman"/>
          <w:kern w:val="0"/>
          <w:sz w:val="24"/>
          <w:szCs w:val="24"/>
        </w:rPr>
        <w:t>; however,</w:t>
      </w:r>
      <w:r w:rsidR="00CA0959" w:rsidRPr="00A80844">
        <w:rPr>
          <w:rFonts w:ascii="Book Antiqua" w:hAnsi="Book Antiqua" w:cs="Times New Roman"/>
          <w:kern w:val="0"/>
          <w:sz w:val="24"/>
          <w:szCs w:val="24"/>
        </w:rPr>
        <w:t xml:space="preserve"> </w:t>
      </w:r>
      <w:r w:rsidRPr="00A80844">
        <w:rPr>
          <w:rFonts w:ascii="Book Antiqua" w:hAnsi="Book Antiqua" w:cs="Times New Roman"/>
          <w:kern w:val="0"/>
          <w:sz w:val="24"/>
          <w:szCs w:val="24"/>
        </w:rPr>
        <w:t xml:space="preserve">the </w:t>
      </w:r>
      <w:r w:rsidR="006E4AA7" w:rsidRPr="00A80844">
        <w:rPr>
          <w:rFonts w:ascii="Book Antiqua" w:hAnsi="Book Antiqua" w:cs="Times New Roman"/>
          <w:kern w:val="0"/>
          <w:sz w:val="24"/>
          <w:szCs w:val="24"/>
        </w:rPr>
        <w:t xml:space="preserve">associated </w:t>
      </w:r>
      <w:r w:rsidR="00B94077" w:rsidRPr="00A80844">
        <w:rPr>
          <w:rFonts w:ascii="Book Antiqua" w:hAnsi="Book Antiqua" w:cs="Times New Roman"/>
          <w:kern w:val="0"/>
          <w:sz w:val="24"/>
          <w:szCs w:val="24"/>
        </w:rPr>
        <w:t xml:space="preserve">clinical </w:t>
      </w:r>
      <w:r w:rsidR="00CA0959" w:rsidRPr="00A80844">
        <w:rPr>
          <w:rFonts w:ascii="Book Antiqua" w:hAnsi="Book Antiqua" w:cs="Times New Roman"/>
          <w:kern w:val="0"/>
          <w:sz w:val="24"/>
          <w:szCs w:val="24"/>
        </w:rPr>
        <w:t xml:space="preserve">and pathological </w:t>
      </w:r>
      <w:r w:rsidR="00B94077" w:rsidRPr="00A80844">
        <w:rPr>
          <w:rFonts w:ascii="Book Antiqua" w:hAnsi="Book Antiqua" w:cs="Times New Roman"/>
          <w:kern w:val="0"/>
          <w:sz w:val="24"/>
          <w:szCs w:val="24"/>
        </w:rPr>
        <w:t>features</w:t>
      </w:r>
      <w:r w:rsidR="00CA0959" w:rsidRPr="00A80844">
        <w:rPr>
          <w:rFonts w:ascii="Book Antiqua" w:hAnsi="Book Antiqua" w:cs="Times New Roman"/>
          <w:kern w:val="0"/>
          <w:sz w:val="24"/>
          <w:szCs w:val="24"/>
        </w:rPr>
        <w:t xml:space="preserve"> are unc</w:t>
      </w:r>
      <w:r w:rsidRPr="00A80844">
        <w:rPr>
          <w:rFonts w:ascii="Book Antiqua" w:hAnsi="Book Antiqua" w:cs="Times New Roman"/>
          <w:kern w:val="0"/>
          <w:sz w:val="24"/>
          <w:szCs w:val="24"/>
        </w:rPr>
        <w:t>l</w:t>
      </w:r>
      <w:r w:rsidR="00CA0959" w:rsidRPr="00A80844">
        <w:rPr>
          <w:rFonts w:ascii="Book Antiqua" w:hAnsi="Book Antiqua" w:cs="Times New Roman"/>
          <w:kern w:val="0"/>
          <w:sz w:val="24"/>
          <w:szCs w:val="24"/>
        </w:rPr>
        <w:t>e</w:t>
      </w:r>
      <w:r w:rsidRPr="00A80844">
        <w:rPr>
          <w:rFonts w:ascii="Book Antiqua" w:hAnsi="Book Antiqua" w:cs="Times New Roman"/>
          <w:kern w:val="0"/>
          <w:sz w:val="24"/>
          <w:szCs w:val="24"/>
        </w:rPr>
        <w:t>a</w:t>
      </w:r>
      <w:r w:rsidR="00CA0959" w:rsidRPr="00A80844">
        <w:rPr>
          <w:rFonts w:ascii="Book Antiqua" w:hAnsi="Book Antiqua" w:cs="Times New Roman"/>
          <w:kern w:val="0"/>
          <w:sz w:val="24"/>
          <w:szCs w:val="24"/>
        </w:rPr>
        <w:t>r</w:t>
      </w:r>
      <w:r w:rsidR="00FF2D27" w:rsidRPr="00A80844">
        <w:rPr>
          <w:rFonts w:ascii="Book Antiqua" w:hAnsi="Book Antiqua" w:cs="Times New Roman"/>
          <w:kern w:val="0"/>
          <w:sz w:val="24"/>
          <w:szCs w:val="24"/>
        </w:rPr>
        <w:t>.</w:t>
      </w:r>
    </w:p>
    <w:bookmarkEnd w:id="6"/>
    <w:p w14:paraId="2084DE6F"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06E899BB" w14:textId="47298FF7"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AIM</w:t>
      </w:r>
    </w:p>
    <w:p w14:paraId="245E46B2" w14:textId="749CCD38" w:rsidR="0048520A" w:rsidRPr="00A80844" w:rsidRDefault="0048520A"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To evaluate the clinical and pathological features of PD-1 inhibitor-</w:t>
      </w:r>
      <w:r w:rsidR="008560D0" w:rsidRPr="00A80844">
        <w:rPr>
          <w:rFonts w:ascii="Book Antiqua" w:hAnsi="Book Antiqua" w:cs="Times New Roman"/>
          <w:iCs/>
          <w:sz w:val="24"/>
          <w:szCs w:val="24"/>
        </w:rPr>
        <w:t xml:space="preserve">related </w:t>
      </w:r>
      <w:r w:rsidRPr="00A80844">
        <w:rPr>
          <w:rFonts w:ascii="Book Antiqua" w:hAnsi="Book Antiqua" w:cs="Times New Roman"/>
          <w:iCs/>
          <w:sz w:val="24"/>
          <w:szCs w:val="24"/>
        </w:rPr>
        <w:t xml:space="preserve">SC </w:t>
      </w:r>
      <w:r w:rsidR="008560D0" w:rsidRPr="00A80844">
        <w:rPr>
          <w:rFonts w:ascii="Book Antiqua" w:hAnsi="Book Antiqua" w:cs="Times New Roman"/>
          <w:iCs/>
          <w:sz w:val="24"/>
          <w:szCs w:val="24"/>
        </w:rPr>
        <w:t xml:space="preserve">through a </w:t>
      </w:r>
      <w:r w:rsidRPr="00A80844">
        <w:rPr>
          <w:rFonts w:ascii="Book Antiqua" w:hAnsi="Book Antiqua" w:cs="Times New Roman"/>
          <w:iCs/>
          <w:sz w:val="24"/>
          <w:szCs w:val="24"/>
        </w:rPr>
        <w:t>systematic review</w:t>
      </w:r>
      <w:r w:rsidR="008560D0" w:rsidRPr="00A80844">
        <w:rPr>
          <w:rFonts w:ascii="Book Antiqua" w:hAnsi="Book Antiqua" w:cs="Times New Roman"/>
          <w:iCs/>
          <w:sz w:val="24"/>
          <w:szCs w:val="24"/>
        </w:rPr>
        <w:t xml:space="preserve"> of</w:t>
      </w:r>
      <w:r w:rsidRPr="00A80844">
        <w:rPr>
          <w:rFonts w:ascii="Book Antiqua" w:hAnsi="Book Antiqua" w:cs="Times New Roman"/>
          <w:iCs/>
          <w:sz w:val="24"/>
          <w:szCs w:val="24"/>
        </w:rPr>
        <w:t xml:space="preserve"> the literature.</w:t>
      </w:r>
    </w:p>
    <w:p w14:paraId="2D947877"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4FCADCA3" w14:textId="17A4EFE9"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METHODS</w:t>
      </w:r>
    </w:p>
    <w:p w14:paraId="347F43BA" w14:textId="75511540" w:rsidR="0048520A" w:rsidRPr="00A80844" w:rsidRDefault="00D254DA"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iCs/>
          <w:sz w:val="24"/>
          <w:szCs w:val="24"/>
        </w:rPr>
        <w:t xml:space="preserve">The </w:t>
      </w:r>
      <w:r w:rsidR="0048520A" w:rsidRPr="00A80844">
        <w:rPr>
          <w:rFonts w:ascii="Book Antiqua" w:hAnsi="Book Antiqua" w:cs="Times New Roman"/>
          <w:iCs/>
          <w:sz w:val="24"/>
          <w:szCs w:val="24"/>
        </w:rPr>
        <w:t>review</w:t>
      </w:r>
      <w:r w:rsidR="00BA649B" w:rsidRPr="00A80844">
        <w:rPr>
          <w:rFonts w:ascii="Book Antiqua" w:hAnsi="Book Antiqua" w:cs="Times New Roman"/>
          <w:iCs/>
          <w:sz w:val="24"/>
          <w:szCs w:val="24"/>
        </w:rPr>
        <w:t>,</w:t>
      </w:r>
      <w:r w:rsidR="0048520A" w:rsidRPr="00A80844">
        <w:rPr>
          <w:rFonts w:ascii="Book Antiqua" w:hAnsi="Book Antiqua" w:cs="Times New Roman"/>
          <w:iCs/>
          <w:sz w:val="24"/>
          <w:szCs w:val="24"/>
        </w:rPr>
        <w:t xml:space="preserve"> conducted using electronic databases </w:t>
      </w:r>
      <w:r w:rsidR="001316C7" w:rsidRPr="00A80844">
        <w:rPr>
          <w:rFonts w:ascii="Book Antiqua" w:hAnsi="Book Antiqua" w:cs="Times New Roman"/>
          <w:iCs/>
          <w:sz w:val="24"/>
          <w:szCs w:val="24"/>
        </w:rPr>
        <w:t xml:space="preserve">in </w:t>
      </w:r>
      <w:r w:rsidR="0048520A" w:rsidRPr="00A80844">
        <w:rPr>
          <w:rFonts w:ascii="Book Antiqua" w:hAnsi="Book Antiqua" w:cs="Times New Roman"/>
          <w:iCs/>
          <w:sz w:val="24"/>
          <w:szCs w:val="24"/>
        </w:rPr>
        <w:t>PubMed</w:t>
      </w:r>
      <w:r w:rsidR="00BA649B" w:rsidRPr="00A80844">
        <w:rPr>
          <w:rFonts w:ascii="Book Antiqua" w:hAnsi="Book Antiqua" w:cs="Times New Roman"/>
          <w:iCs/>
          <w:sz w:val="24"/>
          <w:szCs w:val="24"/>
        </w:rPr>
        <w:t>, was</w:t>
      </w:r>
      <w:r w:rsidR="006E0E61" w:rsidRPr="00A80844">
        <w:rPr>
          <w:rFonts w:ascii="Book Antiqua" w:hAnsi="Book Antiqua" w:cs="Times New Roman"/>
          <w:sz w:val="24"/>
          <w:szCs w:val="24"/>
        </w:rPr>
        <w:t xml:space="preserve"> restricted </w:t>
      </w:r>
      <w:r w:rsidR="008560D0" w:rsidRPr="00A80844">
        <w:rPr>
          <w:rFonts w:ascii="Book Antiqua" w:hAnsi="Book Antiqua" w:cs="Times New Roman"/>
          <w:sz w:val="24"/>
          <w:szCs w:val="24"/>
        </w:rPr>
        <w:t xml:space="preserve">to </w:t>
      </w:r>
      <w:r w:rsidR="006E0E61" w:rsidRPr="00A80844">
        <w:rPr>
          <w:rFonts w:ascii="Book Antiqua" w:hAnsi="Book Antiqua" w:cs="Times New Roman"/>
          <w:sz w:val="24"/>
          <w:szCs w:val="24"/>
        </w:rPr>
        <w:t xml:space="preserve">the period </w:t>
      </w:r>
      <w:r w:rsidR="008560D0" w:rsidRPr="00A80844">
        <w:rPr>
          <w:rFonts w:ascii="Book Antiqua" w:hAnsi="Book Antiqua" w:cs="Times New Roman"/>
          <w:sz w:val="24"/>
          <w:szCs w:val="24"/>
        </w:rPr>
        <w:t xml:space="preserve">from </w:t>
      </w:r>
      <w:r w:rsidR="006E0E61" w:rsidRPr="00A80844">
        <w:rPr>
          <w:rFonts w:ascii="Book Antiqua" w:hAnsi="Book Antiqua" w:cs="Times New Roman"/>
          <w:sz w:val="24"/>
          <w:szCs w:val="24"/>
        </w:rPr>
        <w:t xml:space="preserve">January 2014 </w:t>
      </w:r>
      <w:r w:rsidR="008560D0" w:rsidRPr="00A80844">
        <w:rPr>
          <w:rFonts w:ascii="Book Antiqua" w:hAnsi="Book Antiqua" w:cs="Times New Roman"/>
          <w:sz w:val="24"/>
          <w:szCs w:val="24"/>
        </w:rPr>
        <w:t xml:space="preserve">to </w:t>
      </w:r>
      <w:r w:rsidR="006E0E61" w:rsidRPr="00A80844">
        <w:rPr>
          <w:rFonts w:ascii="Book Antiqua" w:hAnsi="Book Antiqua" w:cs="Times New Roman"/>
          <w:sz w:val="24"/>
          <w:szCs w:val="24"/>
        </w:rPr>
        <w:t>September 2019</w:t>
      </w:r>
      <w:r w:rsidR="00A94720" w:rsidRPr="00A80844">
        <w:rPr>
          <w:rFonts w:ascii="Book Antiqua" w:hAnsi="Book Antiqua" w:cs="Times New Roman"/>
          <w:sz w:val="24"/>
          <w:szCs w:val="24"/>
        </w:rPr>
        <w:t xml:space="preserve"> and </w:t>
      </w:r>
      <w:r w:rsidR="006E0E61" w:rsidRPr="00A80844">
        <w:rPr>
          <w:rFonts w:ascii="Book Antiqua" w:hAnsi="Book Antiqua" w:cs="Times New Roman"/>
          <w:sz w:val="24"/>
          <w:szCs w:val="24"/>
        </w:rPr>
        <w:t>focus</w:t>
      </w:r>
      <w:r w:rsidR="00A94720" w:rsidRPr="00A80844">
        <w:rPr>
          <w:rFonts w:ascii="Book Antiqua" w:hAnsi="Book Antiqua" w:cs="Times New Roman"/>
          <w:sz w:val="24"/>
          <w:szCs w:val="24"/>
        </w:rPr>
        <w:t>ed</w:t>
      </w:r>
      <w:r w:rsidR="006E0E61" w:rsidRPr="00A80844">
        <w:rPr>
          <w:rFonts w:ascii="Book Antiqua" w:hAnsi="Book Antiqua" w:cs="Times New Roman"/>
          <w:sz w:val="24"/>
          <w:szCs w:val="24"/>
        </w:rPr>
        <w:t xml:space="preserve"> on case report</w:t>
      </w:r>
      <w:r w:rsidR="008560D0" w:rsidRPr="00A80844">
        <w:rPr>
          <w:rFonts w:ascii="Book Antiqua" w:hAnsi="Book Antiqua" w:cs="Times New Roman"/>
          <w:sz w:val="24"/>
          <w:szCs w:val="24"/>
        </w:rPr>
        <w:t>s</w:t>
      </w:r>
      <w:r w:rsidR="00D20A8C" w:rsidRPr="00A80844">
        <w:rPr>
          <w:rFonts w:ascii="Book Antiqua" w:hAnsi="Book Antiqua" w:cs="Times New Roman"/>
          <w:sz w:val="24"/>
          <w:szCs w:val="24"/>
        </w:rPr>
        <w:t>/</w:t>
      </w:r>
      <w:r w:rsidR="006E0E61" w:rsidRPr="00A80844">
        <w:rPr>
          <w:rFonts w:ascii="Book Antiqua" w:hAnsi="Book Antiqua" w:cs="Times New Roman"/>
          <w:sz w:val="24"/>
          <w:szCs w:val="24"/>
        </w:rPr>
        <w:t xml:space="preserve">series </w:t>
      </w:r>
      <w:r w:rsidR="0087012C" w:rsidRPr="00A80844">
        <w:rPr>
          <w:rFonts w:ascii="Book Antiqua" w:hAnsi="Book Antiqua" w:cs="Times New Roman"/>
          <w:sz w:val="24"/>
          <w:szCs w:val="24"/>
        </w:rPr>
        <w:t xml:space="preserve">on </w:t>
      </w:r>
      <w:r w:rsidR="006E0E61" w:rsidRPr="00A80844">
        <w:rPr>
          <w:rFonts w:ascii="Book Antiqua" w:hAnsi="Book Antiqua" w:cs="Times New Roman"/>
          <w:sz w:val="24"/>
          <w:szCs w:val="24"/>
        </w:rPr>
        <w:t>PD-1 inhibitor-</w:t>
      </w:r>
      <w:r w:rsidR="008560D0" w:rsidRPr="00A80844">
        <w:rPr>
          <w:rFonts w:ascii="Book Antiqua" w:hAnsi="Book Antiqua" w:cs="Times New Roman"/>
          <w:sz w:val="24"/>
          <w:szCs w:val="24"/>
        </w:rPr>
        <w:t xml:space="preserve">related </w:t>
      </w:r>
      <w:r w:rsidR="006E0E61" w:rsidRPr="00A80844">
        <w:rPr>
          <w:rFonts w:ascii="Book Antiqua" w:hAnsi="Book Antiqua" w:cs="Times New Roman"/>
          <w:sz w:val="24"/>
          <w:szCs w:val="24"/>
        </w:rPr>
        <w:t>SC published in English.</w:t>
      </w:r>
      <w:r w:rsidR="006E0E61" w:rsidRPr="00A80844">
        <w:rPr>
          <w:rFonts w:ascii="Book Antiqua" w:hAnsi="Book Antiqua"/>
          <w:sz w:val="24"/>
          <w:szCs w:val="24"/>
        </w:rPr>
        <w:t xml:space="preserve"> </w:t>
      </w:r>
      <w:r w:rsidR="006E0E61" w:rsidRPr="00A80844">
        <w:rPr>
          <w:rFonts w:ascii="Book Antiqua" w:hAnsi="Book Antiqua" w:cs="Times New Roman"/>
          <w:sz w:val="24"/>
          <w:szCs w:val="24"/>
        </w:rPr>
        <w:t xml:space="preserve">We scanned the references of the selected literature to </w:t>
      </w:r>
      <w:r w:rsidR="008560D0" w:rsidRPr="00A80844">
        <w:rPr>
          <w:rFonts w:ascii="Book Antiqua" w:hAnsi="Book Antiqua" w:cs="Times New Roman"/>
          <w:sz w:val="24"/>
          <w:szCs w:val="24"/>
        </w:rPr>
        <w:t>identify any</w:t>
      </w:r>
      <w:r w:rsidR="006E0E61" w:rsidRPr="00A80844">
        <w:rPr>
          <w:rFonts w:ascii="Book Antiqua" w:hAnsi="Book Antiqua" w:cs="Times New Roman"/>
          <w:sz w:val="24"/>
          <w:szCs w:val="24"/>
        </w:rPr>
        <w:t xml:space="preserve"> further relevant studies. </w:t>
      </w:r>
      <w:bookmarkStart w:id="7" w:name="_Hlk29240082"/>
      <w:r w:rsidR="00593EAE" w:rsidRPr="00A80844">
        <w:rPr>
          <w:rFonts w:ascii="Book Antiqua" w:hAnsi="Book Antiqua"/>
          <w:sz w:val="24"/>
          <w:szCs w:val="24"/>
        </w:rPr>
        <w:t>Six cases previously studied by us, including three that have not yet been published, were included in this review.</w:t>
      </w:r>
      <w:bookmarkEnd w:id="7"/>
    </w:p>
    <w:p w14:paraId="09168F65"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115604F3" w14:textId="6698A59E"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RESULT</w:t>
      </w:r>
      <w:r w:rsidR="005352CD" w:rsidRPr="00A80844">
        <w:rPr>
          <w:rFonts w:ascii="Book Antiqua" w:hAnsi="Book Antiqua" w:cs="Times New Roman"/>
          <w:iCs/>
          <w:sz w:val="24"/>
          <w:szCs w:val="24"/>
        </w:rPr>
        <w:t>S</w:t>
      </w:r>
    </w:p>
    <w:p w14:paraId="2C08919B" w14:textId="0670AD1C" w:rsidR="00711CC6" w:rsidRPr="00A80844" w:rsidRDefault="0028064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 xml:space="preserve">Thirty-one </w:t>
      </w:r>
      <w:r w:rsidR="00711CC6" w:rsidRPr="00A80844">
        <w:rPr>
          <w:rFonts w:ascii="Book Antiqua" w:hAnsi="Book Antiqua" w:cs="Times New Roman"/>
          <w:iCs/>
          <w:sz w:val="24"/>
          <w:szCs w:val="24"/>
        </w:rPr>
        <w:t>PD-1 inhibitor-</w:t>
      </w:r>
      <w:r w:rsidR="008560D0" w:rsidRPr="00A80844">
        <w:rPr>
          <w:rFonts w:ascii="Book Antiqua" w:hAnsi="Book Antiqua" w:cs="Times New Roman"/>
          <w:iCs/>
          <w:sz w:val="24"/>
          <w:szCs w:val="24"/>
        </w:rPr>
        <w:t xml:space="preserve">related </w:t>
      </w:r>
      <w:r w:rsidR="00711CC6" w:rsidRPr="00A80844">
        <w:rPr>
          <w:rFonts w:ascii="Book Antiqua" w:hAnsi="Book Antiqua" w:cs="Times New Roman"/>
          <w:iCs/>
          <w:sz w:val="24"/>
          <w:szCs w:val="24"/>
        </w:rPr>
        <w:t xml:space="preserve">SC </w:t>
      </w:r>
      <w:r w:rsidR="00C35396" w:rsidRPr="00A80844">
        <w:rPr>
          <w:rFonts w:ascii="Book Antiqua" w:hAnsi="Book Antiqua" w:cs="Times New Roman"/>
          <w:iCs/>
          <w:sz w:val="24"/>
          <w:szCs w:val="24"/>
        </w:rPr>
        <w:t xml:space="preserve">cases </w:t>
      </w:r>
      <w:r w:rsidR="008560D0" w:rsidRPr="00A80844">
        <w:rPr>
          <w:rFonts w:ascii="Book Antiqua" w:hAnsi="Book Antiqua" w:cs="Times New Roman"/>
          <w:iCs/>
          <w:sz w:val="24"/>
          <w:szCs w:val="24"/>
        </w:rPr>
        <w:t xml:space="preserve">were </w:t>
      </w:r>
      <w:r w:rsidR="00711CC6" w:rsidRPr="00A80844">
        <w:rPr>
          <w:rFonts w:ascii="Book Antiqua" w:hAnsi="Book Antiqua" w:cs="Times New Roman"/>
          <w:iCs/>
          <w:sz w:val="24"/>
          <w:szCs w:val="24"/>
        </w:rPr>
        <w:t>evaluated.</w:t>
      </w:r>
      <w:r w:rsidR="00711CC6" w:rsidRPr="00A80844">
        <w:rPr>
          <w:rFonts w:ascii="Book Antiqua" w:hAnsi="Book Antiqua" w:cs="Times New Roman"/>
          <w:sz w:val="24"/>
          <w:szCs w:val="24"/>
        </w:rPr>
        <w:t xml:space="preserve"> </w:t>
      </w:r>
      <w:r w:rsidR="005D7B84" w:rsidRPr="00A80844">
        <w:rPr>
          <w:rFonts w:ascii="Book Antiqua" w:hAnsi="Book Antiqua" w:cs="Times New Roman"/>
          <w:sz w:val="24"/>
          <w:szCs w:val="24"/>
        </w:rPr>
        <w:t>M</w:t>
      </w:r>
      <w:r w:rsidR="00711CC6" w:rsidRPr="00A80844">
        <w:rPr>
          <w:rFonts w:ascii="Book Antiqua" w:hAnsi="Book Antiqua" w:cs="Times New Roman"/>
          <w:sz w:val="24"/>
          <w:szCs w:val="24"/>
        </w:rPr>
        <w:t xml:space="preserve">edian age </w:t>
      </w:r>
      <w:r w:rsidR="008560D0" w:rsidRPr="00A80844">
        <w:rPr>
          <w:rFonts w:ascii="Book Antiqua" w:hAnsi="Book Antiqua" w:cs="Times New Roman"/>
          <w:sz w:val="24"/>
          <w:szCs w:val="24"/>
        </w:rPr>
        <w:t xml:space="preserve">of patients was </w:t>
      </w:r>
      <w:r w:rsidR="00711CC6" w:rsidRPr="00A80844">
        <w:rPr>
          <w:rFonts w:ascii="Book Antiqua" w:hAnsi="Book Antiqua" w:cs="Times New Roman"/>
          <w:sz w:val="24"/>
          <w:szCs w:val="24"/>
        </w:rPr>
        <w:t>67 years (range, 43</w:t>
      </w:r>
      <w:r w:rsidR="008560D0" w:rsidRPr="00A80844">
        <w:rPr>
          <w:rFonts w:ascii="Book Antiqua" w:hAnsi="Book Antiqua" w:cs="Times New Roman"/>
          <w:sz w:val="24"/>
          <w:szCs w:val="24"/>
        </w:rPr>
        <w:t>–</w:t>
      </w:r>
      <w:r w:rsidR="00711CC6" w:rsidRPr="00A80844">
        <w:rPr>
          <w:rFonts w:ascii="Book Antiqua" w:hAnsi="Book Antiqua" w:cs="Times New Roman"/>
          <w:sz w:val="24"/>
          <w:szCs w:val="24"/>
        </w:rPr>
        <w:t xml:space="preserve">89), with a male to female ratio of 21:10. </w:t>
      </w:r>
      <w:r w:rsidR="005352CD" w:rsidRPr="00A80844">
        <w:rPr>
          <w:rFonts w:ascii="Book Antiqua" w:hAnsi="Book Antiqua" w:cs="Times New Roman"/>
          <w:sz w:val="24"/>
          <w:szCs w:val="24"/>
        </w:rPr>
        <w:t xml:space="preserve">The main disease requiring </w:t>
      </w:r>
      <w:r w:rsidR="00711CC6" w:rsidRPr="00A80844">
        <w:rPr>
          <w:rFonts w:ascii="Book Antiqua" w:hAnsi="Book Antiqua" w:cs="Times New Roman"/>
          <w:sz w:val="24"/>
          <w:szCs w:val="24"/>
        </w:rPr>
        <w:t xml:space="preserve">PD-1 inhibitor </w:t>
      </w:r>
      <w:r w:rsidR="001B1F0F" w:rsidRPr="00A80844">
        <w:rPr>
          <w:rFonts w:ascii="Book Antiqua" w:hAnsi="Book Antiqua" w:cs="Times New Roman"/>
          <w:sz w:val="24"/>
          <w:szCs w:val="24"/>
        </w:rPr>
        <w:t xml:space="preserve">treatment </w:t>
      </w:r>
      <w:r w:rsidR="005352CD" w:rsidRPr="00A80844">
        <w:rPr>
          <w:rFonts w:ascii="Book Antiqua" w:hAnsi="Book Antiqua" w:cs="Times New Roman"/>
          <w:sz w:val="24"/>
          <w:szCs w:val="24"/>
        </w:rPr>
        <w:t xml:space="preserve">was </w:t>
      </w:r>
      <w:r w:rsidR="00711CC6" w:rsidRPr="00A80844">
        <w:rPr>
          <w:rFonts w:ascii="Book Antiqua" w:hAnsi="Book Antiqua" w:cs="Times New Roman"/>
          <w:sz w:val="24"/>
          <w:szCs w:val="24"/>
        </w:rPr>
        <w:t xml:space="preserve">non-small cell lung cancer. </w:t>
      </w:r>
      <w:r w:rsidR="00F7388C" w:rsidRPr="00A80844">
        <w:rPr>
          <w:rFonts w:ascii="Book Antiqua" w:hAnsi="Book Antiqua" w:cs="Times New Roman"/>
          <w:sz w:val="24"/>
          <w:szCs w:val="24"/>
        </w:rPr>
        <w:t>A</w:t>
      </w:r>
      <w:r w:rsidR="00711CC6" w:rsidRPr="00A80844">
        <w:rPr>
          <w:rFonts w:ascii="Book Antiqua" w:hAnsi="Book Antiqua" w:cs="Times New Roman"/>
          <w:sz w:val="24"/>
          <w:szCs w:val="24"/>
        </w:rPr>
        <w:t>gents that caused PD-1 inhibitor-</w:t>
      </w:r>
      <w:r w:rsidR="008560D0" w:rsidRPr="00A80844">
        <w:rPr>
          <w:rFonts w:ascii="Book Antiqua" w:hAnsi="Book Antiqua" w:cs="Times New Roman"/>
          <w:sz w:val="24"/>
          <w:szCs w:val="24"/>
        </w:rPr>
        <w:t xml:space="preserve">related </w:t>
      </w:r>
      <w:r w:rsidR="00711CC6" w:rsidRPr="00A80844">
        <w:rPr>
          <w:rFonts w:ascii="Book Antiqua" w:hAnsi="Book Antiqua" w:cs="Times New Roman"/>
          <w:sz w:val="24"/>
          <w:szCs w:val="24"/>
        </w:rPr>
        <w:t xml:space="preserve">SC were </w:t>
      </w:r>
      <w:proofErr w:type="spellStart"/>
      <w:r w:rsidR="00711CC6" w:rsidRPr="00A80844">
        <w:rPr>
          <w:rFonts w:ascii="Book Antiqua" w:hAnsi="Book Antiqua" w:cs="Times New Roman"/>
          <w:sz w:val="24"/>
          <w:szCs w:val="24"/>
        </w:rPr>
        <w:t>nivolumab</w:t>
      </w:r>
      <w:proofErr w:type="spellEnd"/>
      <w:r w:rsidR="008560D0" w:rsidRPr="00A80844">
        <w:rPr>
          <w:rFonts w:ascii="Book Antiqua" w:hAnsi="Book Antiqua" w:cs="Times New Roman"/>
          <w:sz w:val="24"/>
          <w:szCs w:val="24"/>
        </w:rPr>
        <w:t xml:space="preserve"> (19 cases)</w:t>
      </w:r>
      <w:r w:rsidR="00711CC6" w:rsidRPr="00A80844">
        <w:rPr>
          <w:rFonts w:ascii="Book Antiqua" w:hAnsi="Book Antiqua" w:cs="Times New Roman"/>
          <w:sz w:val="24"/>
          <w:szCs w:val="24"/>
        </w:rPr>
        <w:t xml:space="preserve">, </w:t>
      </w:r>
      <w:proofErr w:type="spellStart"/>
      <w:r w:rsidR="00711CC6" w:rsidRPr="00A80844">
        <w:rPr>
          <w:rFonts w:ascii="Book Antiqua" w:hAnsi="Book Antiqua" w:cs="Times New Roman"/>
          <w:sz w:val="24"/>
          <w:szCs w:val="24"/>
        </w:rPr>
        <w:t>pembrolizumab</w:t>
      </w:r>
      <w:proofErr w:type="spellEnd"/>
      <w:r w:rsidR="008560D0" w:rsidRPr="00A80844">
        <w:rPr>
          <w:rFonts w:ascii="Book Antiqua" w:hAnsi="Book Antiqua" w:cs="Times New Roman"/>
          <w:sz w:val="24"/>
          <w:szCs w:val="24"/>
        </w:rPr>
        <w:t xml:space="preserve"> (10 cases)</w:t>
      </w:r>
      <w:r w:rsidR="00711CC6" w:rsidRPr="00A80844">
        <w:rPr>
          <w:rFonts w:ascii="Book Antiqua" w:hAnsi="Book Antiqua" w:cs="Times New Roman"/>
          <w:sz w:val="24"/>
          <w:szCs w:val="24"/>
        </w:rPr>
        <w:t>,</w:t>
      </w:r>
      <w:r w:rsidR="008560D0" w:rsidRPr="00A80844">
        <w:rPr>
          <w:rFonts w:ascii="Book Antiqua" w:hAnsi="Book Antiqua" w:cs="Times New Roman"/>
          <w:sz w:val="24"/>
          <w:szCs w:val="24"/>
        </w:rPr>
        <w:t xml:space="preserve"> </w:t>
      </w:r>
      <w:proofErr w:type="spellStart"/>
      <w:r w:rsidR="00711CC6" w:rsidRPr="00A80844">
        <w:rPr>
          <w:rFonts w:ascii="Book Antiqua" w:hAnsi="Book Antiqua" w:cs="Times New Roman"/>
          <w:sz w:val="24"/>
          <w:szCs w:val="24"/>
        </w:rPr>
        <w:t>avelumab</w:t>
      </w:r>
      <w:proofErr w:type="spellEnd"/>
      <w:r w:rsidR="008560D0" w:rsidRPr="00A80844">
        <w:rPr>
          <w:rFonts w:ascii="Book Antiqua" w:hAnsi="Book Antiqua" w:cs="Times New Roman"/>
          <w:sz w:val="24"/>
          <w:szCs w:val="24"/>
        </w:rPr>
        <w:t xml:space="preserve"> (1 case)</w:t>
      </w:r>
      <w:r w:rsidR="00711CC6" w:rsidRPr="00A80844">
        <w:rPr>
          <w:rFonts w:ascii="Book Antiqua" w:hAnsi="Book Antiqua" w:cs="Times New Roman"/>
          <w:sz w:val="24"/>
          <w:szCs w:val="24"/>
        </w:rPr>
        <w:t xml:space="preserve">, and </w:t>
      </w:r>
      <w:proofErr w:type="spellStart"/>
      <w:r w:rsidR="00711CC6" w:rsidRPr="00A80844">
        <w:rPr>
          <w:rFonts w:ascii="Book Antiqua" w:hAnsi="Book Antiqua" w:cs="Times New Roman"/>
          <w:sz w:val="24"/>
          <w:szCs w:val="24"/>
        </w:rPr>
        <w:t>durvalumab</w:t>
      </w:r>
      <w:proofErr w:type="spellEnd"/>
      <w:r w:rsidR="008560D0" w:rsidRPr="00A80844">
        <w:rPr>
          <w:rFonts w:ascii="Book Antiqua" w:hAnsi="Book Antiqua" w:cs="Times New Roman"/>
          <w:sz w:val="24"/>
          <w:szCs w:val="24"/>
        </w:rPr>
        <w:t xml:space="preserve"> (1 case)</w:t>
      </w:r>
      <w:r w:rsidR="00711CC6" w:rsidRPr="00A80844">
        <w:rPr>
          <w:rFonts w:ascii="Book Antiqua" w:hAnsi="Book Antiqua" w:cs="Times New Roman"/>
          <w:sz w:val="24"/>
          <w:szCs w:val="24"/>
        </w:rPr>
        <w:t xml:space="preserve">. The median </w:t>
      </w:r>
      <w:r w:rsidR="008560D0" w:rsidRPr="00A80844">
        <w:rPr>
          <w:rFonts w:ascii="Book Antiqua" w:hAnsi="Book Antiqua" w:cs="Times New Roman"/>
          <w:sz w:val="24"/>
          <w:szCs w:val="24"/>
        </w:rPr>
        <w:t xml:space="preserve">number </w:t>
      </w:r>
      <w:r w:rsidR="007D7F12" w:rsidRPr="00A80844">
        <w:rPr>
          <w:rFonts w:ascii="Book Antiqua" w:hAnsi="Book Antiqua" w:cs="Times New Roman"/>
          <w:sz w:val="24"/>
          <w:szCs w:val="24"/>
        </w:rPr>
        <w:t xml:space="preserve">of </w:t>
      </w:r>
      <w:r w:rsidR="00711CC6" w:rsidRPr="00A80844">
        <w:rPr>
          <w:rFonts w:ascii="Book Antiqua" w:hAnsi="Book Antiqua" w:cs="Times New Roman"/>
          <w:sz w:val="24"/>
          <w:szCs w:val="24"/>
        </w:rPr>
        <w:t>cycles until PD-1 inhibitor-</w:t>
      </w:r>
      <w:r w:rsidR="008560D0" w:rsidRPr="00A80844">
        <w:rPr>
          <w:rFonts w:ascii="Book Antiqua" w:hAnsi="Book Antiqua" w:cs="Times New Roman"/>
          <w:sz w:val="24"/>
          <w:szCs w:val="24"/>
        </w:rPr>
        <w:t xml:space="preserve">related </w:t>
      </w:r>
      <w:r w:rsidR="00711CC6" w:rsidRPr="00A80844">
        <w:rPr>
          <w:rFonts w:ascii="Book Antiqua" w:hAnsi="Book Antiqua" w:cs="Times New Roman"/>
          <w:sz w:val="24"/>
          <w:szCs w:val="24"/>
        </w:rPr>
        <w:t xml:space="preserve">SC </w:t>
      </w:r>
      <w:r w:rsidR="00B700A0" w:rsidRPr="00A80844">
        <w:rPr>
          <w:rFonts w:ascii="Book Antiqua" w:hAnsi="Book Antiqua" w:cs="Times New Roman"/>
          <w:sz w:val="24"/>
          <w:szCs w:val="24"/>
        </w:rPr>
        <w:t xml:space="preserve">onset </w:t>
      </w:r>
      <w:r w:rsidR="00711CC6" w:rsidRPr="00A80844">
        <w:rPr>
          <w:rFonts w:ascii="Book Antiqua" w:hAnsi="Book Antiqua" w:cs="Times New Roman"/>
          <w:sz w:val="24"/>
          <w:szCs w:val="24"/>
        </w:rPr>
        <w:t>was 5.5 (range, 1</w:t>
      </w:r>
      <w:r w:rsidR="008560D0" w:rsidRPr="00A80844">
        <w:rPr>
          <w:rFonts w:ascii="Book Antiqua" w:hAnsi="Book Antiqua" w:cs="Times New Roman"/>
          <w:sz w:val="24"/>
          <w:szCs w:val="24"/>
        </w:rPr>
        <w:t>–</w:t>
      </w:r>
      <w:r w:rsidR="00711CC6" w:rsidRPr="00A80844">
        <w:rPr>
          <w:rFonts w:ascii="Book Antiqua" w:hAnsi="Book Antiqua" w:cs="Times New Roman"/>
          <w:sz w:val="24"/>
          <w:szCs w:val="24"/>
        </w:rPr>
        <w:t xml:space="preserve">27). Abdominal pain or discomfort (35.5%, 11/31) </w:t>
      </w:r>
      <w:r w:rsidR="008560D0" w:rsidRPr="00A80844">
        <w:rPr>
          <w:rFonts w:ascii="Book Antiqua" w:hAnsi="Book Antiqua" w:cs="Times New Roman"/>
          <w:sz w:val="24"/>
          <w:szCs w:val="24"/>
        </w:rPr>
        <w:t xml:space="preserve">was the </w:t>
      </w:r>
      <w:r w:rsidR="00711CC6" w:rsidRPr="00A80844">
        <w:rPr>
          <w:rFonts w:ascii="Book Antiqua" w:hAnsi="Book Antiqua" w:cs="Times New Roman"/>
          <w:sz w:val="24"/>
          <w:szCs w:val="24"/>
        </w:rPr>
        <w:t xml:space="preserve">most frequent symptom. </w:t>
      </w:r>
      <w:r w:rsidR="00296E39" w:rsidRPr="00A80844">
        <w:rPr>
          <w:rFonts w:ascii="Book Antiqua" w:hAnsi="Book Antiqua" w:cs="Times New Roman"/>
          <w:sz w:val="24"/>
          <w:szCs w:val="24"/>
        </w:rPr>
        <w:t>Blood s</w:t>
      </w:r>
      <w:r w:rsidR="00854DF6" w:rsidRPr="00A80844">
        <w:rPr>
          <w:rFonts w:ascii="Book Antiqua" w:hAnsi="Book Antiqua" w:cs="Times New Roman"/>
          <w:sz w:val="24"/>
          <w:szCs w:val="24"/>
        </w:rPr>
        <w:t>erum test</w:t>
      </w:r>
      <w:r w:rsidR="008560D0" w:rsidRPr="00A80844">
        <w:rPr>
          <w:rFonts w:ascii="Book Antiqua" w:hAnsi="Book Antiqua" w:cs="Times New Roman"/>
          <w:sz w:val="24"/>
          <w:szCs w:val="24"/>
        </w:rPr>
        <w:t>s</w:t>
      </w:r>
      <w:r w:rsidR="00854DF6" w:rsidRPr="00A80844">
        <w:rPr>
          <w:rFonts w:ascii="Book Antiqua" w:hAnsi="Book Antiqua" w:cs="Times New Roman"/>
          <w:sz w:val="24"/>
          <w:szCs w:val="24"/>
        </w:rPr>
        <w:t xml:space="preserve"> </w:t>
      </w:r>
      <w:r w:rsidR="00477E92" w:rsidRPr="00A80844">
        <w:rPr>
          <w:rFonts w:ascii="Book Antiqua" w:hAnsi="Book Antiqua" w:cs="Times New Roman"/>
          <w:sz w:val="24"/>
          <w:szCs w:val="24"/>
        </w:rPr>
        <w:t xml:space="preserve">identified </w:t>
      </w:r>
      <w:r w:rsidR="00854DF6" w:rsidRPr="00A80844">
        <w:rPr>
          <w:rFonts w:ascii="Book Antiqua" w:hAnsi="Book Antiqua" w:cs="Times New Roman"/>
          <w:sz w:val="24"/>
          <w:szCs w:val="24"/>
        </w:rPr>
        <w:t xml:space="preserve">liver dysfunction with </w:t>
      </w:r>
      <w:r w:rsidR="008560D0" w:rsidRPr="00A80844">
        <w:rPr>
          <w:rFonts w:ascii="Book Antiqua" w:hAnsi="Book Antiqua" w:cs="Times New Roman"/>
          <w:sz w:val="24"/>
          <w:szCs w:val="24"/>
        </w:rPr>
        <w:t xml:space="preserve">a notable </w:t>
      </w:r>
      <w:r w:rsidR="00854DF6" w:rsidRPr="00A80844">
        <w:rPr>
          <w:rFonts w:ascii="Book Antiqua" w:hAnsi="Book Antiqua" w:cs="Times New Roman"/>
          <w:sz w:val="24"/>
          <w:szCs w:val="24"/>
        </w:rPr>
        <w:t>increase</w:t>
      </w:r>
      <w:r w:rsidR="008560D0" w:rsidRPr="00A80844">
        <w:rPr>
          <w:rFonts w:ascii="Book Antiqua" w:hAnsi="Book Antiqua" w:cs="Times New Roman"/>
          <w:sz w:val="24"/>
          <w:szCs w:val="24"/>
        </w:rPr>
        <w:t xml:space="preserve"> </w:t>
      </w:r>
      <w:r w:rsidR="008560D0" w:rsidRPr="00A80844">
        <w:rPr>
          <w:rFonts w:ascii="Book Antiqua" w:hAnsi="Book Antiqua" w:cs="Times New Roman"/>
          <w:sz w:val="24"/>
          <w:szCs w:val="24"/>
        </w:rPr>
        <w:lastRenderedPageBreak/>
        <w:t>in</w:t>
      </w:r>
      <w:r w:rsidR="00854DF6" w:rsidRPr="00A80844">
        <w:rPr>
          <w:rFonts w:ascii="Book Antiqua" w:hAnsi="Book Antiqua" w:cs="Times New Roman"/>
          <w:sz w:val="24"/>
          <w:szCs w:val="24"/>
        </w:rPr>
        <w:t xml:space="preserve"> biliary tract enzymes relative to hepatic enzymes, </w:t>
      </w:r>
      <w:r w:rsidR="008560D0" w:rsidRPr="00A80844">
        <w:rPr>
          <w:rFonts w:ascii="Book Antiqua" w:hAnsi="Book Antiqua" w:cs="Times New Roman"/>
          <w:sz w:val="24"/>
          <w:szCs w:val="24"/>
        </w:rPr>
        <w:t xml:space="preserve">and a </w:t>
      </w:r>
      <w:r w:rsidR="00854DF6" w:rsidRPr="00A80844">
        <w:rPr>
          <w:rFonts w:ascii="Book Antiqua" w:hAnsi="Book Antiqua" w:cs="Times New Roman"/>
          <w:sz w:val="24"/>
          <w:szCs w:val="24"/>
        </w:rPr>
        <w:t xml:space="preserve">normal level of serum </w:t>
      </w:r>
      <w:r w:rsidR="00E3673C" w:rsidRPr="00A80844">
        <w:rPr>
          <w:rFonts w:ascii="Book Antiqua" w:hAnsi="Book Antiqua"/>
          <w:sz w:val="24"/>
          <w:szCs w:val="24"/>
        </w:rPr>
        <w:t>immunoglobulin G4</w:t>
      </w:r>
      <w:r w:rsidR="00854DF6" w:rsidRPr="00A80844">
        <w:rPr>
          <w:rFonts w:ascii="Book Antiqua" w:hAnsi="Book Antiqua" w:cs="Times New Roman"/>
          <w:sz w:val="24"/>
          <w:szCs w:val="24"/>
        </w:rPr>
        <w:t xml:space="preserve">. </w:t>
      </w:r>
      <w:r w:rsidR="00AE7D85" w:rsidRPr="00A80844">
        <w:rPr>
          <w:rFonts w:ascii="Book Antiqua" w:hAnsi="Book Antiqua" w:cs="Times New Roman"/>
          <w:sz w:val="24"/>
          <w:szCs w:val="24"/>
        </w:rPr>
        <w:t>B</w:t>
      </w:r>
      <w:r w:rsidR="00854DF6" w:rsidRPr="00A80844">
        <w:rPr>
          <w:rFonts w:ascii="Book Antiqua" w:hAnsi="Book Antiqua" w:cs="Times New Roman"/>
          <w:kern w:val="0"/>
          <w:sz w:val="24"/>
          <w:szCs w:val="24"/>
        </w:rPr>
        <w:t>iliary dilation without obstruction</w:t>
      </w:r>
      <w:r w:rsidR="008B4738" w:rsidRPr="00A80844">
        <w:rPr>
          <w:rFonts w:ascii="Book Antiqua" w:hAnsi="Book Antiqua" w:cs="Times New Roman"/>
          <w:kern w:val="0"/>
          <w:sz w:val="24"/>
          <w:szCs w:val="24"/>
        </w:rPr>
        <w:t xml:space="preserve"> (76.9%, 20/26)</w:t>
      </w:r>
      <w:r w:rsidR="00854DF6" w:rsidRPr="00A80844">
        <w:rPr>
          <w:rFonts w:ascii="Book Antiqua" w:hAnsi="Book Antiqua" w:cs="Times New Roman"/>
          <w:kern w:val="0"/>
          <w:sz w:val="24"/>
          <w:szCs w:val="24"/>
        </w:rPr>
        <w:t>, diffuse hypertrophy of the extrahepatic biliary tract</w:t>
      </w:r>
      <w:r w:rsidR="008B4738" w:rsidRPr="00A80844">
        <w:rPr>
          <w:rFonts w:ascii="Book Antiqua" w:hAnsi="Book Antiqua" w:cs="Times New Roman"/>
          <w:kern w:val="0"/>
          <w:sz w:val="24"/>
          <w:szCs w:val="24"/>
        </w:rPr>
        <w:t xml:space="preserve"> (90.5%</w:t>
      </w:r>
      <w:r w:rsidR="00477E92" w:rsidRPr="00A80844">
        <w:rPr>
          <w:rFonts w:ascii="Book Antiqua" w:hAnsi="Book Antiqua" w:cs="Times New Roman"/>
          <w:kern w:val="0"/>
          <w:sz w:val="24"/>
          <w:szCs w:val="24"/>
        </w:rPr>
        <w:t>,</w:t>
      </w:r>
      <w:r w:rsidR="008B4738" w:rsidRPr="00A80844">
        <w:rPr>
          <w:rFonts w:ascii="Book Antiqua" w:hAnsi="Book Antiqua" w:cs="Times New Roman"/>
          <w:kern w:val="0"/>
          <w:sz w:val="24"/>
          <w:szCs w:val="24"/>
        </w:rPr>
        <w:t xml:space="preserve"> 19/21),</w:t>
      </w:r>
      <w:r w:rsidR="00854DF6" w:rsidRPr="00A80844">
        <w:rPr>
          <w:rFonts w:ascii="Book Antiqua" w:hAnsi="Book Antiqua" w:cs="Times New Roman"/>
          <w:kern w:val="0"/>
          <w:sz w:val="24"/>
          <w:szCs w:val="24"/>
        </w:rPr>
        <w:t xml:space="preserve"> </w:t>
      </w:r>
      <w:r w:rsidR="008560D0" w:rsidRPr="00A80844">
        <w:rPr>
          <w:rFonts w:ascii="Book Antiqua" w:hAnsi="Book Antiqua" w:cs="Times New Roman"/>
          <w:kern w:val="0"/>
          <w:sz w:val="24"/>
          <w:szCs w:val="24"/>
        </w:rPr>
        <w:t xml:space="preserve">and </w:t>
      </w:r>
      <w:r w:rsidR="00854DF6" w:rsidRPr="00A80844">
        <w:rPr>
          <w:rFonts w:ascii="Book Antiqua" w:hAnsi="Book Antiqua" w:cs="Times New Roman"/>
          <w:kern w:val="0"/>
          <w:sz w:val="24"/>
          <w:szCs w:val="24"/>
        </w:rPr>
        <w:t xml:space="preserve">multiple strictures of </w:t>
      </w:r>
      <w:r w:rsidR="008560D0" w:rsidRPr="00A80844">
        <w:rPr>
          <w:rFonts w:ascii="Book Antiqua" w:hAnsi="Book Antiqua" w:cs="Times New Roman"/>
          <w:kern w:val="0"/>
          <w:sz w:val="24"/>
          <w:szCs w:val="24"/>
        </w:rPr>
        <w:t xml:space="preserve">the </w:t>
      </w:r>
      <w:r w:rsidR="00854DF6" w:rsidRPr="00A80844">
        <w:rPr>
          <w:rFonts w:ascii="Book Antiqua" w:hAnsi="Book Antiqua" w:cs="Times New Roman"/>
          <w:kern w:val="0"/>
          <w:sz w:val="24"/>
          <w:szCs w:val="24"/>
        </w:rPr>
        <w:t>intrahepatic biliary tract</w:t>
      </w:r>
      <w:r w:rsidR="008B4738" w:rsidRPr="00A80844">
        <w:rPr>
          <w:rFonts w:ascii="Book Antiqua" w:hAnsi="Book Antiqua" w:cs="Times New Roman"/>
          <w:kern w:val="0"/>
          <w:sz w:val="24"/>
          <w:szCs w:val="24"/>
        </w:rPr>
        <w:t xml:space="preserve"> (30.4%, 7/23)</w:t>
      </w:r>
      <w:r w:rsidR="00B700A0" w:rsidRPr="00A80844">
        <w:rPr>
          <w:rFonts w:ascii="Book Antiqua" w:hAnsi="Book Antiqua" w:cs="Times New Roman"/>
          <w:kern w:val="0"/>
          <w:sz w:val="24"/>
          <w:szCs w:val="24"/>
        </w:rPr>
        <w:t xml:space="preserve"> were </w:t>
      </w:r>
      <w:r w:rsidR="00E14952" w:rsidRPr="00A80844">
        <w:rPr>
          <w:rFonts w:ascii="Book Antiqua" w:hAnsi="Book Antiqua" w:cs="Times New Roman"/>
          <w:kern w:val="0"/>
          <w:sz w:val="24"/>
          <w:szCs w:val="24"/>
        </w:rPr>
        <w:t>noted</w:t>
      </w:r>
      <w:r w:rsidR="00854DF6" w:rsidRPr="00A80844">
        <w:rPr>
          <w:rFonts w:ascii="Book Antiqua" w:hAnsi="Book Antiqua" w:cs="Times New Roman"/>
          <w:kern w:val="0"/>
          <w:sz w:val="24"/>
          <w:szCs w:val="24"/>
        </w:rPr>
        <w:t>.</w:t>
      </w:r>
      <w:r w:rsidR="00296E39" w:rsidRPr="00A80844">
        <w:rPr>
          <w:rFonts w:ascii="Book Antiqua" w:hAnsi="Book Antiqua" w:cs="Times New Roman"/>
          <w:kern w:val="0"/>
          <w:sz w:val="24"/>
          <w:szCs w:val="24"/>
        </w:rPr>
        <w:t xml:space="preserve"> In 11/23 (47.8%) cases, </w:t>
      </w:r>
      <w:r w:rsidR="008560D0" w:rsidRPr="00A80844">
        <w:rPr>
          <w:rFonts w:ascii="Book Antiqua" w:hAnsi="Book Antiqua" w:cs="Times New Roman"/>
          <w:kern w:val="0"/>
          <w:sz w:val="24"/>
          <w:szCs w:val="24"/>
        </w:rPr>
        <w:t xml:space="preserve">pathological examination indicated that </w:t>
      </w:r>
      <w:r w:rsidR="008F1208" w:rsidRPr="00A80844">
        <w:rPr>
          <w:rFonts w:ascii="Book Antiqua" w:hAnsi="Book Antiqua" w:cs="Times New Roman"/>
          <w:kern w:val="0"/>
          <w:sz w:val="24"/>
          <w:szCs w:val="24"/>
        </w:rPr>
        <w:t>CD</w:t>
      </w:r>
      <w:r w:rsidR="00711CC6" w:rsidRPr="00A80844">
        <w:rPr>
          <w:rFonts w:ascii="Book Antiqua" w:hAnsi="Book Antiqua" w:cs="Times New Roman"/>
          <w:sz w:val="24"/>
          <w:szCs w:val="24"/>
        </w:rPr>
        <w:t>8</w:t>
      </w:r>
      <w:r w:rsidR="008F1208" w:rsidRPr="00A80844">
        <w:rPr>
          <w:rFonts w:ascii="Book Antiqua" w:hAnsi="Book Antiqua" w:cs="Times New Roman"/>
          <w:bCs/>
          <w:kern w:val="0"/>
          <w:sz w:val="24"/>
          <w:szCs w:val="24"/>
        </w:rPr>
        <w:t>+</w:t>
      </w:r>
      <w:r w:rsidR="00711CC6" w:rsidRPr="00A80844">
        <w:rPr>
          <w:rFonts w:ascii="Book Antiqua" w:hAnsi="Book Antiqua" w:cs="Times New Roman"/>
          <w:sz w:val="24"/>
          <w:szCs w:val="24"/>
        </w:rPr>
        <w:t xml:space="preserve"> T cells </w:t>
      </w:r>
      <w:r w:rsidR="001248C8" w:rsidRPr="00A80844">
        <w:rPr>
          <w:rFonts w:ascii="Book Antiqua" w:hAnsi="Book Antiqua" w:cs="Times New Roman"/>
          <w:sz w:val="24"/>
          <w:szCs w:val="24"/>
        </w:rPr>
        <w:t xml:space="preserve">were the </w:t>
      </w:r>
      <w:r w:rsidR="00711CC6" w:rsidRPr="00A80844">
        <w:rPr>
          <w:rFonts w:ascii="Book Antiqua" w:hAnsi="Book Antiqua" w:cs="Times New Roman"/>
          <w:sz w:val="24"/>
          <w:szCs w:val="24"/>
        </w:rPr>
        <w:t>domina</w:t>
      </w:r>
      <w:r w:rsidR="001248C8" w:rsidRPr="00A80844">
        <w:rPr>
          <w:rFonts w:ascii="Book Antiqua" w:hAnsi="Book Antiqua" w:cs="Times New Roman"/>
          <w:sz w:val="24"/>
          <w:szCs w:val="24"/>
        </w:rPr>
        <w:t>n</w:t>
      </w:r>
      <w:r w:rsidR="00711CC6" w:rsidRPr="00A80844">
        <w:rPr>
          <w:rFonts w:ascii="Book Antiqua" w:hAnsi="Book Antiqua" w:cs="Times New Roman"/>
          <w:sz w:val="24"/>
          <w:szCs w:val="24"/>
        </w:rPr>
        <w:t xml:space="preserve">t inflammatory cells in </w:t>
      </w:r>
      <w:r w:rsidR="008560D0" w:rsidRPr="00A80844">
        <w:rPr>
          <w:rFonts w:ascii="Book Antiqua" w:hAnsi="Book Antiqua" w:cs="Times New Roman"/>
          <w:sz w:val="24"/>
          <w:szCs w:val="24"/>
        </w:rPr>
        <w:t xml:space="preserve">the </w:t>
      </w:r>
      <w:r w:rsidR="00296E39" w:rsidRPr="00A80844">
        <w:rPr>
          <w:rFonts w:ascii="Book Antiqua" w:hAnsi="Book Antiqua" w:cs="Times New Roman"/>
          <w:sz w:val="24"/>
          <w:szCs w:val="24"/>
        </w:rPr>
        <w:t>bile duct or peribiliary tract</w:t>
      </w:r>
      <w:r w:rsidR="00711CC6" w:rsidRPr="00A80844">
        <w:rPr>
          <w:rFonts w:ascii="Book Antiqua" w:hAnsi="Book Antiqua" w:cs="Times New Roman"/>
          <w:sz w:val="24"/>
          <w:szCs w:val="24"/>
        </w:rPr>
        <w:t>.</w:t>
      </w:r>
      <w:r w:rsidR="00296E39" w:rsidRPr="00A80844">
        <w:rPr>
          <w:rFonts w:ascii="Book Antiqua" w:hAnsi="Book Antiqua" w:cs="Times New Roman"/>
          <w:sz w:val="24"/>
          <w:szCs w:val="24"/>
        </w:rPr>
        <w:t xml:space="preserve"> Although c</w:t>
      </w:r>
      <w:r w:rsidR="00711CC6" w:rsidRPr="00A80844">
        <w:rPr>
          <w:rFonts w:ascii="Book Antiqua" w:hAnsi="Book Antiqua" w:cs="Times New Roman"/>
          <w:sz w:val="24"/>
          <w:szCs w:val="24"/>
        </w:rPr>
        <w:t>orticosteroid</w:t>
      </w:r>
      <w:r w:rsidR="008560D0" w:rsidRPr="00A80844">
        <w:rPr>
          <w:rFonts w:ascii="Book Antiqua" w:hAnsi="Book Antiqua" w:cs="Times New Roman"/>
          <w:sz w:val="24"/>
          <w:szCs w:val="24"/>
        </w:rPr>
        <w:t>s</w:t>
      </w:r>
      <w:r w:rsidR="00711CC6" w:rsidRPr="00A80844">
        <w:rPr>
          <w:rFonts w:ascii="Book Antiqua" w:hAnsi="Book Antiqua" w:cs="Times New Roman"/>
          <w:sz w:val="24"/>
          <w:szCs w:val="24"/>
        </w:rPr>
        <w:t xml:space="preserve"> </w:t>
      </w:r>
      <w:r w:rsidR="008560D0" w:rsidRPr="00A80844">
        <w:rPr>
          <w:rFonts w:ascii="Book Antiqua" w:hAnsi="Book Antiqua" w:cs="Times New Roman"/>
          <w:sz w:val="24"/>
          <w:szCs w:val="24"/>
        </w:rPr>
        <w:t xml:space="preserve">were </w:t>
      </w:r>
      <w:r w:rsidR="00711CC6" w:rsidRPr="00A80844">
        <w:rPr>
          <w:rFonts w:ascii="Book Antiqua" w:hAnsi="Book Antiqua" w:cs="Times New Roman"/>
          <w:sz w:val="24"/>
          <w:szCs w:val="24"/>
        </w:rPr>
        <w:t>mainly used for PD inhibitor-</w:t>
      </w:r>
      <w:r w:rsidR="008560D0" w:rsidRPr="00A80844">
        <w:rPr>
          <w:rFonts w:ascii="Book Antiqua" w:hAnsi="Book Antiqua" w:cs="Times New Roman"/>
          <w:sz w:val="24"/>
          <w:szCs w:val="24"/>
        </w:rPr>
        <w:t xml:space="preserve">related </w:t>
      </w:r>
      <w:r w:rsidR="00711CC6" w:rsidRPr="00A80844">
        <w:rPr>
          <w:rFonts w:ascii="Book Antiqua" w:hAnsi="Book Antiqua" w:cs="Times New Roman"/>
          <w:sz w:val="24"/>
          <w:szCs w:val="24"/>
        </w:rPr>
        <w:t>SC</w:t>
      </w:r>
      <w:r w:rsidR="0014187B" w:rsidRPr="00A80844">
        <w:rPr>
          <w:rFonts w:ascii="Book Antiqua" w:hAnsi="Book Antiqua" w:cs="Times New Roman"/>
          <w:sz w:val="24"/>
          <w:szCs w:val="24"/>
        </w:rPr>
        <w:t xml:space="preserve"> treatment</w:t>
      </w:r>
      <w:r w:rsidR="00296E39" w:rsidRPr="00A80844">
        <w:rPr>
          <w:rFonts w:ascii="Book Antiqua" w:hAnsi="Book Antiqua" w:cs="Times New Roman"/>
          <w:sz w:val="24"/>
          <w:szCs w:val="24"/>
        </w:rPr>
        <w:t>,</w:t>
      </w:r>
      <w:r w:rsidR="00711CC6" w:rsidRPr="00A80844">
        <w:rPr>
          <w:rFonts w:ascii="Book Antiqua" w:hAnsi="Book Antiqua" w:cs="Times New Roman"/>
          <w:sz w:val="24"/>
          <w:szCs w:val="24"/>
        </w:rPr>
        <w:t xml:space="preserve"> </w:t>
      </w:r>
      <w:r w:rsidR="00296E39" w:rsidRPr="00A80844">
        <w:rPr>
          <w:rFonts w:ascii="Book Antiqua" w:hAnsi="Book Antiqua" w:cs="Times New Roman"/>
          <w:sz w:val="24"/>
          <w:szCs w:val="24"/>
        </w:rPr>
        <w:t>t</w:t>
      </w:r>
      <w:r w:rsidR="00711CC6" w:rsidRPr="00A80844">
        <w:rPr>
          <w:rFonts w:ascii="Book Antiqua" w:hAnsi="Book Antiqua" w:cs="Times New Roman"/>
          <w:sz w:val="24"/>
          <w:szCs w:val="24"/>
        </w:rPr>
        <w:t>he response rate was 11.5% (3/26).</w:t>
      </w:r>
    </w:p>
    <w:p w14:paraId="08C10EF3" w14:textId="77777777" w:rsidR="00271F90" w:rsidRPr="00A80844" w:rsidRDefault="00271F90" w:rsidP="00A80844">
      <w:pPr>
        <w:adjustRightInd w:val="0"/>
        <w:snapToGrid w:val="0"/>
        <w:spacing w:line="360" w:lineRule="auto"/>
        <w:rPr>
          <w:rFonts w:ascii="Book Antiqua" w:hAnsi="Book Antiqua" w:cs="Times New Roman"/>
          <w:b/>
          <w:bCs/>
          <w:i/>
          <w:sz w:val="24"/>
          <w:szCs w:val="24"/>
        </w:rPr>
      </w:pPr>
    </w:p>
    <w:p w14:paraId="5FC6AB0B" w14:textId="74735CEE" w:rsidR="0066105D" w:rsidRPr="00A80844" w:rsidRDefault="0066105D"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CONCLUSION</w:t>
      </w:r>
    </w:p>
    <w:p w14:paraId="639CA6A0" w14:textId="60AC31BC" w:rsidR="0066105D" w:rsidRPr="00A80844" w:rsidRDefault="00853E25"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Some c</w:t>
      </w:r>
      <w:r w:rsidR="00E77366" w:rsidRPr="00A80844">
        <w:rPr>
          <w:rFonts w:ascii="Book Antiqua" w:hAnsi="Book Antiqua" w:cs="Times New Roman"/>
          <w:iCs/>
          <w:sz w:val="24"/>
          <w:szCs w:val="24"/>
        </w:rPr>
        <w:t>linical and pathological feature</w:t>
      </w:r>
      <w:r w:rsidR="005B7FC0" w:rsidRPr="00A80844">
        <w:rPr>
          <w:rFonts w:ascii="Book Antiqua" w:hAnsi="Book Antiqua" w:cs="Times New Roman"/>
          <w:iCs/>
          <w:sz w:val="24"/>
          <w:szCs w:val="24"/>
        </w:rPr>
        <w:t>s</w:t>
      </w:r>
      <w:r w:rsidR="00E77366" w:rsidRPr="00A80844">
        <w:rPr>
          <w:rFonts w:ascii="Book Antiqua" w:hAnsi="Book Antiqua" w:cs="Times New Roman"/>
          <w:iCs/>
          <w:sz w:val="24"/>
          <w:szCs w:val="24"/>
        </w:rPr>
        <w:t xml:space="preserve"> of PD-1 inhibitor-</w:t>
      </w:r>
      <w:r w:rsidR="008560D0" w:rsidRPr="00A80844">
        <w:rPr>
          <w:rFonts w:ascii="Book Antiqua" w:hAnsi="Book Antiqua" w:cs="Times New Roman"/>
          <w:iCs/>
          <w:sz w:val="24"/>
          <w:szCs w:val="24"/>
        </w:rPr>
        <w:t xml:space="preserve">related </w:t>
      </w:r>
      <w:r w:rsidR="00E77366" w:rsidRPr="00A80844">
        <w:rPr>
          <w:rFonts w:ascii="Book Antiqua" w:hAnsi="Book Antiqua" w:cs="Times New Roman"/>
          <w:iCs/>
          <w:sz w:val="24"/>
          <w:szCs w:val="24"/>
        </w:rPr>
        <w:t>SC were revealed</w:t>
      </w:r>
      <w:r w:rsidR="008B4738" w:rsidRPr="00A80844">
        <w:rPr>
          <w:rFonts w:ascii="Book Antiqua" w:hAnsi="Book Antiqua" w:cs="Times New Roman"/>
          <w:kern w:val="0"/>
          <w:sz w:val="24"/>
          <w:szCs w:val="24"/>
        </w:rPr>
        <w:t xml:space="preserve">. </w:t>
      </w:r>
      <w:r w:rsidR="008560D0" w:rsidRPr="00A80844">
        <w:rPr>
          <w:rFonts w:ascii="Book Antiqua" w:hAnsi="Book Antiqua" w:cs="Times New Roman"/>
          <w:iCs/>
          <w:sz w:val="24"/>
          <w:szCs w:val="24"/>
        </w:rPr>
        <w:t xml:space="preserve">To </w:t>
      </w:r>
      <w:r w:rsidR="00E77366" w:rsidRPr="00A80844">
        <w:rPr>
          <w:rFonts w:ascii="Book Antiqua" w:hAnsi="Book Antiqua" w:cs="Times New Roman"/>
          <w:iCs/>
          <w:sz w:val="24"/>
          <w:szCs w:val="24"/>
        </w:rPr>
        <w:t>establish diagnostic criteria for PD-1 inhibitor-</w:t>
      </w:r>
      <w:r w:rsidR="008560D0" w:rsidRPr="00A80844">
        <w:rPr>
          <w:rFonts w:ascii="Book Antiqua" w:hAnsi="Book Antiqua" w:cs="Times New Roman"/>
          <w:iCs/>
          <w:sz w:val="24"/>
          <w:szCs w:val="24"/>
        </w:rPr>
        <w:t xml:space="preserve">related </w:t>
      </w:r>
      <w:r w:rsidR="00E77366" w:rsidRPr="00A80844">
        <w:rPr>
          <w:rFonts w:ascii="Book Antiqua" w:hAnsi="Book Antiqua" w:cs="Times New Roman"/>
          <w:iCs/>
          <w:sz w:val="24"/>
          <w:szCs w:val="24"/>
        </w:rPr>
        <w:t>SC</w:t>
      </w:r>
      <w:r w:rsidR="008560D0" w:rsidRPr="00A80844">
        <w:rPr>
          <w:rFonts w:ascii="Book Antiqua" w:hAnsi="Book Antiqua" w:cs="Times New Roman"/>
          <w:iCs/>
          <w:sz w:val="24"/>
          <w:szCs w:val="24"/>
        </w:rPr>
        <w:t>,</w:t>
      </w:r>
      <w:r w:rsidR="00E77366" w:rsidRPr="00A80844">
        <w:rPr>
          <w:rFonts w:ascii="Book Antiqua" w:hAnsi="Book Antiqua" w:cs="Times New Roman"/>
          <w:iCs/>
          <w:sz w:val="24"/>
          <w:szCs w:val="24"/>
        </w:rPr>
        <w:t xml:space="preserve"> more cases</w:t>
      </w:r>
      <w:r w:rsidR="008560D0" w:rsidRPr="00A80844">
        <w:rPr>
          <w:rFonts w:ascii="Book Antiqua" w:hAnsi="Book Antiqua" w:cs="Times New Roman"/>
          <w:iCs/>
          <w:sz w:val="24"/>
          <w:szCs w:val="24"/>
        </w:rPr>
        <w:t xml:space="preserve"> </w:t>
      </w:r>
      <w:r w:rsidRPr="00A80844">
        <w:rPr>
          <w:rFonts w:ascii="Book Antiqua" w:hAnsi="Book Antiqua" w:cs="Times New Roman"/>
          <w:iCs/>
          <w:sz w:val="24"/>
          <w:szCs w:val="24"/>
        </w:rPr>
        <w:t>need to be evaluated</w:t>
      </w:r>
      <w:r w:rsidR="00E77366" w:rsidRPr="00A80844">
        <w:rPr>
          <w:rFonts w:ascii="Book Antiqua" w:hAnsi="Book Antiqua" w:cs="Times New Roman"/>
          <w:iCs/>
          <w:sz w:val="24"/>
          <w:szCs w:val="24"/>
        </w:rPr>
        <w:t>.</w:t>
      </w:r>
    </w:p>
    <w:p w14:paraId="0BB13BF8" w14:textId="77777777" w:rsidR="00123A26" w:rsidRPr="00A80844" w:rsidRDefault="00123A26" w:rsidP="00A80844">
      <w:pPr>
        <w:adjustRightInd w:val="0"/>
        <w:snapToGrid w:val="0"/>
        <w:spacing w:line="360" w:lineRule="auto"/>
        <w:rPr>
          <w:rFonts w:ascii="Book Antiqua" w:hAnsi="Book Antiqua" w:cs="Times New Roman"/>
          <w:iCs/>
          <w:sz w:val="24"/>
          <w:szCs w:val="24"/>
        </w:rPr>
      </w:pPr>
    </w:p>
    <w:p w14:paraId="6DB61ADD" w14:textId="6536F113" w:rsidR="00A77FD5" w:rsidRPr="00A80844" w:rsidRDefault="0066105D" w:rsidP="00A80844">
      <w:pPr>
        <w:adjustRightInd w:val="0"/>
        <w:snapToGrid w:val="0"/>
        <w:spacing w:line="360" w:lineRule="auto"/>
        <w:rPr>
          <w:rFonts w:ascii="Book Antiqua" w:hAnsi="Book Antiqua" w:cs="Times New Roman"/>
          <w:b/>
          <w:bCs/>
          <w:iCs/>
          <w:sz w:val="24"/>
          <w:szCs w:val="24"/>
        </w:rPr>
      </w:pPr>
      <w:r w:rsidRPr="00A80844">
        <w:rPr>
          <w:rFonts w:ascii="Book Antiqua" w:hAnsi="Book Antiqua" w:cs="Times New Roman"/>
          <w:b/>
          <w:bCs/>
          <w:iCs/>
          <w:sz w:val="24"/>
          <w:szCs w:val="24"/>
        </w:rPr>
        <w:t>Key words:</w:t>
      </w:r>
      <w:r w:rsidR="00271F90" w:rsidRPr="00A80844">
        <w:rPr>
          <w:rFonts w:ascii="Book Antiqua" w:eastAsia="等线" w:hAnsi="Book Antiqua" w:cs="Times New Roman"/>
          <w:b/>
          <w:bCs/>
          <w:iCs/>
          <w:sz w:val="24"/>
          <w:szCs w:val="24"/>
          <w:lang w:eastAsia="zh-CN"/>
        </w:rPr>
        <w:t xml:space="preserve"> </w:t>
      </w:r>
      <w:bookmarkStart w:id="8" w:name="OLE_LINK10"/>
      <w:proofErr w:type="spellStart"/>
      <w:r w:rsidR="00A77FD5" w:rsidRPr="00A80844">
        <w:rPr>
          <w:rFonts w:ascii="Book Antiqua" w:hAnsi="Book Antiqua" w:cs="Times New Roman"/>
          <w:kern w:val="0"/>
          <w:sz w:val="24"/>
          <w:szCs w:val="24"/>
        </w:rPr>
        <w:t>Nivolumab</w:t>
      </w:r>
      <w:bookmarkEnd w:id="8"/>
      <w:proofErr w:type="spellEnd"/>
      <w:r w:rsidR="00A77FD5" w:rsidRPr="00A80844">
        <w:rPr>
          <w:rFonts w:ascii="Book Antiqua" w:hAnsi="Book Antiqua" w:cs="Times New Roman"/>
          <w:kern w:val="0"/>
          <w:sz w:val="24"/>
          <w:szCs w:val="24"/>
        </w:rPr>
        <w:t xml:space="preserve">; </w:t>
      </w:r>
      <w:bookmarkStart w:id="9" w:name="OLE_LINK11"/>
      <w:proofErr w:type="spellStart"/>
      <w:r w:rsidR="00A77FD5" w:rsidRPr="00A80844">
        <w:rPr>
          <w:rFonts w:ascii="Book Antiqua" w:hAnsi="Book Antiqua" w:cs="Times New Roman"/>
          <w:kern w:val="0"/>
          <w:sz w:val="24"/>
          <w:szCs w:val="24"/>
        </w:rPr>
        <w:t>Pembrolizumab</w:t>
      </w:r>
      <w:bookmarkEnd w:id="9"/>
      <w:proofErr w:type="spellEnd"/>
      <w:r w:rsidR="00A77FD5" w:rsidRPr="00A80844">
        <w:rPr>
          <w:rFonts w:ascii="Book Antiqua" w:hAnsi="Book Antiqua" w:cs="Times New Roman"/>
          <w:kern w:val="0"/>
          <w:sz w:val="24"/>
          <w:szCs w:val="24"/>
        </w:rPr>
        <w:t xml:space="preserve">; </w:t>
      </w:r>
      <w:bookmarkStart w:id="10" w:name="OLE_LINK12"/>
      <w:proofErr w:type="spellStart"/>
      <w:r w:rsidR="00CA0959" w:rsidRPr="00A80844">
        <w:rPr>
          <w:rFonts w:ascii="Book Antiqua" w:hAnsi="Book Antiqua" w:cs="Times New Roman"/>
          <w:kern w:val="0"/>
          <w:sz w:val="24"/>
          <w:szCs w:val="24"/>
        </w:rPr>
        <w:t>Avelumab</w:t>
      </w:r>
      <w:bookmarkEnd w:id="10"/>
      <w:proofErr w:type="spellEnd"/>
      <w:r w:rsidR="00CA0959" w:rsidRPr="00A80844">
        <w:rPr>
          <w:rFonts w:ascii="Book Antiqua" w:hAnsi="Book Antiqua" w:cs="Times New Roman"/>
          <w:kern w:val="0"/>
          <w:sz w:val="24"/>
          <w:szCs w:val="24"/>
        </w:rPr>
        <w:t xml:space="preserve">; </w:t>
      </w:r>
      <w:bookmarkStart w:id="11" w:name="OLE_LINK13"/>
      <w:proofErr w:type="spellStart"/>
      <w:r w:rsidR="00CA0959" w:rsidRPr="00A80844">
        <w:rPr>
          <w:rFonts w:ascii="Book Antiqua" w:hAnsi="Book Antiqua" w:cs="Times New Roman"/>
          <w:kern w:val="0"/>
          <w:sz w:val="24"/>
          <w:szCs w:val="24"/>
        </w:rPr>
        <w:t>Durvalumab</w:t>
      </w:r>
      <w:bookmarkEnd w:id="11"/>
      <w:proofErr w:type="spellEnd"/>
      <w:r w:rsidR="00CA0959" w:rsidRPr="00A80844">
        <w:rPr>
          <w:rFonts w:ascii="Book Antiqua" w:hAnsi="Book Antiqua" w:cs="Times New Roman"/>
          <w:kern w:val="0"/>
          <w:sz w:val="24"/>
          <w:szCs w:val="24"/>
        </w:rPr>
        <w:t xml:space="preserve">; </w:t>
      </w:r>
      <w:bookmarkStart w:id="12" w:name="OLE_LINK14"/>
      <w:proofErr w:type="spellStart"/>
      <w:r w:rsidR="00CA0959" w:rsidRPr="00A80844">
        <w:rPr>
          <w:rFonts w:ascii="Book Antiqua" w:hAnsi="Book Antiqua" w:cs="Times New Roman"/>
          <w:kern w:val="0"/>
          <w:sz w:val="24"/>
          <w:szCs w:val="24"/>
        </w:rPr>
        <w:t>Atezolizumab</w:t>
      </w:r>
      <w:bookmarkEnd w:id="12"/>
      <w:proofErr w:type="spellEnd"/>
      <w:r w:rsidR="00CA0959" w:rsidRPr="00A80844">
        <w:rPr>
          <w:rFonts w:ascii="Book Antiqua" w:hAnsi="Book Antiqua" w:cs="Times New Roman"/>
          <w:kern w:val="0"/>
          <w:sz w:val="24"/>
          <w:szCs w:val="24"/>
        </w:rPr>
        <w:t xml:space="preserve">; </w:t>
      </w:r>
      <w:bookmarkStart w:id="13" w:name="OLE_LINK15"/>
      <w:r w:rsidR="00A77FD5" w:rsidRPr="00A80844">
        <w:rPr>
          <w:rFonts w:ascii="Book Antiqua" w:hAnsi="Book Antiqua" w:cs="Times New Roman"/>
          <w:sz w:val="24"/>
          <w:szCs w:val="24"/>
        </w:rPr>
        <w:t xml:space="preserve">Programmed </w:t>
      </w:r>
      <w:r w:rsidR="00271F90" w:rsidRPr="00A80844">
        <w:rPr>
          <w:rFonts w:ascii="Book Antiqua" w:hAnsi="Book Antiqua" w:cs="Times New Roman"/>
          <w:sz w:val="24"/>
          <w:szCs w:val="24"/>
        </w:rPr>
        <w:t>cell death</w:t>
      </w:r>
      <w:r w:rsidR="00A77FD5" w:rsidRPr="00A80844">
        <w:rPr>
          <w:rFonts w:ascii="Book Antiqua" w:hAnsi="Book Antiqua" w:cs="Times New Roman"/>
          <w:sz w:val="24"/>
          <w:szCs w:val="24"/>
        </w:rPr>
        <w:t>-1 inhibitor</w:t>
      </w:r>
      <w:bookmarkEnd w:id="13"/>
      <w:r w:rsidR="00A77FD5" w:rsidRPr="00A80844">
        <w:rPr>
          <w:rFonts w:ascii="Book Antiqua" w:hAnsi="Book Antiqua" w:cs="Times New Roman"/>
          <w:kern w:val="0"/>
          <w:sz w:val="24"/>
          <w:szCs w:val="24"/>
        </w:rPr>
        <w:t xml:space="preserve">; </w:t>
      </w:r>
      <w:r w:rsidR="00271F90" w:rsidRPr="00A80844">
        <w:rPr>
          <w:rFonts w:ascii="Book Antiqua" w:hAnsi="Book Antiqua" w:cs="Times New Roman"/>
          <w:kern w:val="0"/>
          <w:sz w:val="24"/>
          <w:szCs w:val="24"/>
        </w:rPr>
        <w:t>Immune</w:t>
      </w:r>
      <w:r w:rsidR="00A77FD5" w:rsidRPr="00A80844">
        <w:rPr>
          <w:rFonts w:ascii="Book Antiqua" w:hAnsi="Book Antiqua" w:cs="Times New Roman"/>
          <w:kern w:val="0"/>
          <w:sz w:val="24"/>
          <w:szCs w:val="24"/>
        </w:rPr>
        <w:t xml:space="preserve">-related adverse events; </w:t>
      </w:r>
      <w:r w:rsidR="00271F90" w:rsidRPr="00A80844">
        <w:rPr>
          <w:rFonts w:ascii="Book Antiqua" w:hAnsi="Book Antiqua" w:cs="Times New Roman"/>
          <w:kern w:val="0"/>
          <w:sz w:val="24"/>
          <w:szCs w:val="24"/>
        </w:rPr>
        <w:t>Cholangitis</w:t>
      </w:r>
    </w:p>
    <w:p w14:paraId="7E3193C8" w14:textId="77777777" w:rsidR="00A77FD5" w:rsidRPr="00A80844" w:rsidRDefault="00A77FD5" w:rsidP="00A80844">
      <w:pPr>
        <w:adjustRightInd w:val="0"/>
        <w:snapToGrid w:val="0"/>
        <w:spacing w:line="360" w:lineRule="auto"/>
        <w:rPr>
          <w:rFonts w:ascii="Book Antiqua" w:hAnsi="Book Antiqua" w:cs="Times New Roman"/>
          <w:iCs/>
          <w:sz w:val="24"/>
          <w:szCs w:val="24"/>
        </w:rPr>
      </w:pPr>
    </w:p>
    <w:p w14:paraId="650ECC4D" w14:textId="77777777" w:rsidR="004A1234" w:rsidRDefault="004A1234" w:rsidP="00A80844">
      <w:pPr>
        <w:adjustRightInd w:val="0"/>
        <w:snapToGrid w:val="0"/>
        <w:spacing w:line="360" w:lineRule="auto"/>
        <w:rPr>
          <w:rFonts w:ascii="Book Antiqua" w:eastAsia="等线" w:hAnsi="Book Antiqua" w:hint="eastAsia"/>
          <w:bCs/>
          <w:sz w:val="24"/>
          <w:szCs w:val="24"/>
          <w:lang w:eastAsia="zh-CN"/>
        </w:rPr>
      </w:pPr>
      <w:r w:rsidRPr="004A1234">
        <w:rPr>
          <w:rFonts w:ascii="Book Antiqua" w:eastAsia="等线" w:hAnsi="Book Antiqua" w:cs="Times New Roman" w:hint="eastAsia"/>
          <w:b/>
          <w:sz w:val="24"/>
          <w:szCs w:val="24"/>
          <w:lang w:eastAsia="zh-CN"/>
        </w:rPr>
        <w:t>Citation:</w:t>
      </w:r>
      <w:r>
        <w:rPr>
          <w:rFonts w:ascii="Book Antiqua" w:eastAsia="等线" w:hAnsi="Book Antiqua" w:cs="Times New Roman" w:hint="eastAsia"/>
          <w:sz w:val="24"/>
          <w:szCs w:val="24"/>
          <w:lang w:eastAsia="zh-CN"/>
        </w:rPr>
        <w:t xml:space="preserve"> </w:t>
      </w:r>
      <w:proofErr w:type="spellStart"/>
      <w:r w:rsidR="00271F90" w:rsidRPr="00A80844">
        <w:rPr>
          <w:rFonts w:ascii="Book Antiqua" w:hAnsi="Book Antiqua" w:cs="Times New Roman"/>
          <w:sz w:val="24"/>
          <w:szCs w:val="24"/>
        </w:rPr>
        <w:t>Onoyama</w:t>
      </w:r>
      <w:proofErr w:type="spellEnd"/>
      <w:r w:rsidR="00271F90" w:rsidRPr="00A80844">
        <w:rPr>
          <w:rFonts w:ascii="Book Antiqua" w:hAnsi="Book Antiqua" w:cs="Times New Roman"/>
          <w:sz w:val="24"/>
          <w:szCs w:val="24"/>
        </w:rPr>
        <w:t xml:space="preserve"> T, Takeda Y, Yamashita T, </w:t>
      </w:r>
      <w:proofErr w:type="spellStart"/>
      <w:r w:rsidR="00271F90" w:rsidRPr="00A80844">
        <w:rPr>
          <w:rFonts w:ascii="Book Antiqua" w:hAnsi="Book Antiqua" w:cs="Times New Roman"/>
          <w:sz w:val="24"/>
          <w:szCs w:val="24"/>
        </w:rPr>
        <w:t>Hamamoto</w:t>
      </w:r>
      <w:proofErr w:type="spellEnd"/>
      <w:r w:rsidR="00271F90" w:rsidRPr="00A80844">
        <w:rPr>
          <w:rFonts w:ascii="Book Antiqua" w:hAnsi="Book Antiqua" w:cs="Times New Roman"/>
          <w:sz w:val="24"/>
          <w:szCs w:val="24"/>
        </w:rPr>
        <w:t xml:space="preserve"> W, Sakamoto Y, </w:t>
      </w:r>
      <w:proofErr w:type="spellStart"/>
      <w:r w:rsidR="00271F90" w:rsidRPr="00A80844">
        <w:rPr>
          <w:rFonts w:ascii="Book Antiqua" w:hAnsi="Book Antiqua" w:cs="Times New Roman"/>
          <w:sz w:val="24"/>
          <w:szCs w:val="24"/>
        </w:rPr>
        <w:t>Koda</w:t>
      </w:r>
      <w:proofErr w:type="spellEnd"/>
      <w:r w:rsidR="00271F90" w:rsidRPr="00A80844">
        <w:rPr>
          <w:rFonts w:ascii="Book Antiqua" w:hAnsi="Book Antiqua" w:cs="Times New Roman"/>
          <w:sz w:val="24"/>
          <w:szCs w:val="24"/>
        </w:rPr>
        <w:t xml:space="preserve"> H, </w:t>
      </w:r>
      <w:proofErr w:type="spellStart"/>
      <w:r w:rsidR="00271F90" w:rsidRPr="00A80844">
        <w:rPr>
          <w:rFonts w:ascii="Book Antiqua" w:hAnsi="Book Antiqua" w:cs="Times New Roman"/>
          <w:sz w:val="24"/>
          <w:szCs w:val="24"/>
        </w:rPr>
        <w:t>Kawata</w:t>
      </w:r>
      <w:proofErr w:type="spellEnd"/>
      <w:r w:rsidR="00271F90" w:rsidRPr="00A80844">
        <w:rPr>
          <w:rFonts w:ascii="Book Antiqua" w:hAnsi="Book Antiqua" w:cs="Times New Roman"/>
          <w:sz w:val="24"/>
          <w:szCs w:val="24"/>
        </w:rPr>
        <w:t xml:space="preserve"> S, Matsumoto K, </w:t>
      </w:r>
      <w:proofErr w:type="spellStart"/>
      <w:r w:rsidR="00271F90" w:rsidRPr="00A80844">
        <w:rPr>
          <w:rFonts w:ascii="Book Antiqua" w:hAnsi="Book Antiqua" w:cs="Times New Roman"/>
          <w:sz w:val="24"/>
          <w:szCs w:val="24"/>
        </w:rPr>
        <w:t>Isomoto</w:t>
      </w:r>
      <w:proofErr w:type="spellEnd"/>
      <w:r w:rsidR="00271F90" w:rsidRPr="00A80844">
        <w:rPr>
          <w:rFonts w:ascii="Book Antiqua" w:hAnsi="Book Antiqua" w:cs="Times New Roman"/>
          <w:sz w:val="24"/>
          <w:szCs w:val="24"/>
        </w:rPr>
        <w:t xml:space="preserve"> H. Programmed cell death-1 inhibitor-related sclerosing cholangitis: A systematic review.</w:t>
      </w:r>
      <w:bookmarkStart w:id="14" w:name="OLE_LINK73"/>
      <w:bookmarkStart w:id="15" w:name="OLE_LINK74"/>
      <w:bookmarkStart w:id="16" w:name="OLE_LINK154"/>
      <w:bookmarkStart w:id="17" w:name="OLE_LINK289"/>
      <w:bookmarkStart w:id="18" w:name="OLE_LINK1826"/>
      <w:bookmarkStart w:id="19" w:name="OLE_LINK26"/>
      <w:bookmarkStart w:id="20" w:name="OLE_LINK385"/>
      <w:bookmarkStart w:id="21" w:name="OLE_LINK309"/>
      <w:bookmarkStart w:id="22" w:name="OLE_LINK424"/>
      <w:r w:rsidR="00271F90" w:rsidRPr="00A80844">
        <w:rPr>
          <w:rFonts w:ascii="Book Antiqua" w:hAnsi="Book Antiqua"/>
          <w:i/>
          <w:sz w:val="24"/>
          <w:szCs w:val="24"/>
        </w:rPr>
        <w:t xml:space="preserve"> World J </w:t>
      </w:r>
      <w:proofErr w:type="spellStart"/>
      <w:r w:rsidR="00271F90" w:rsidRPr="00A80844">
        <w:rPr>
          <w:rFonts w:ascii="Book Antiqua" w:hAnsi="Book Antiqua"/>
          <w:i/>
          <w:sz w:val="24"/>
          <w:szCs w:val="24"/>
        </w:rPr>
        <w:t>Gastroenterol</w:t>
      </w:r>
      <w:proofErr w:type="spellEnd"/>
      <w:r w:rsidR="00271F90" w:rsidRPr="00A80844">
        <w:rPr>
          <w:rFonts w:ascii="Book Antiqua" w:hAnsi="Book Antiqua"/>
          <w:sz w:val="24"/>
          <w:szCs w:val="24"/>
        </w:rPr>
        <w:t xml:space="preserve"> 2020;</w:t>
      </w:r>
      <w:bookmarkEnd w:id="14"/>
      <w:bookmarkEnd w:id="15"/>
      <w:bookmarkEnd w:id="16"/>
      <w:bookmarkEnd w:id="17"/>
      <w:bookmarkEnd w:id="18"/>
      <w:bookmarkEnd w:id="19"/>
      <w:bookmarkEnd w:id="20"/>
      <w:bookmarkEnd w:id="21"/>
      <w:bookmarkEnd w:id="22"/>
      <w:r w:rsidR="00271F90" w:rsidRPr="00A80844">
        <w:rPr>
          <w:rFonts w:ascii="Book Antiqua" w:hAnsi="Book Antiqua"/>
          <w:sz w:val="24"/>
          <w:szCs w:val="24"/>
          <w:lang w:eastAsia="zh-CN"/>
        </w:rPr>
        <w:t xml:space="preserve"> </w:t>
      </w:r>
      <w:r w:rsidR="0047534A" w:rsidRPr="0047534A">
        <w:rPr>
          <w:rFonts w:ascii="Book Antiqua" w:hAnsi="Book Antiqua"/>
          <w:bCs/>
          <w:sz w:val="24"/>
          <w:szCs w:val="24"/>
          <w:lang w:eastAsia="zh-CN"/>
        </w:rPr>
        <w:t xml:space="preserve">26(3): 0000-0000 </w:t>
      </w:r>
    </w:p>
    <w:p w14:paraId="0DD11F42" w14:textId="44354034" w:rsidR="004A1234" w:rsidRDefault="0047534A" w:rsidP="00A80844">
      <w:pPr>
        <w:adjustRightInd w:val="0"/>
        <w:snapToGrid w:val="0"/>
        <w:spacing w:line="360" w:lineRule="auto"/>
        <w:rPr>
          <w:rFonts w:ascii="Book Antiqua" w:eastAsia="等线" w:hAnsi="Book Antiqua" w:hint="eastAsia"/>
          <w:bCs/>
          <w:sz w:val="24"/>
          <w:szCs w:val="24"/>
          <w:lang w:eastAsia="zh-CN"/>
        </w:rPr>
      </w:pPr>
      <w:r w:rsidRPr="004A1234">
        <w:rPr>
          <w:rFonts w:ascii="Book Antiqua" w:hAnsi="Book Antiqua"/>
          <w:b/>
          <w:bCs/>
          <w:sz w:val="24"/>
          <w:szCs w:val="24"/>
          <w:lang w:eastAsia="zh-CN"/>
        </w:rPr>
        <w:t>URL:</w:t>
      </w:r>
      <w:r w:rsidRPr="0047534A">
        <w:rPr>
          <w:rFonts w:ascii="Book Antiqua" w:hAnsi="Book Antiqua"/>
          <w:bCs/>
          <w:sz w:val="24"/>
          <w:szCs w:val="24"/>
          <w:lang w:eastAsia="zh-CN"/>
        </w:rPr>
        <w:t xml:space="preserve"> </w:t>
      </w:r>
      <w:hyperlink r:id="rId9" w:history="1">
        <w:r w:rsidR="004A1234" w:rsidRPr="003D201F">
          <w:rPr>
            <w:rStyle w:val="a4"/>
            <w:rFonts w:ascii="Book Antiqua" w:hAnsi="Book Antiqua"/>
            <w:bCs/>
            <w:sz w:val="24"/>
            <w:szCs w:val="24"/>
            <w:lang w:eastAsia="zh-CN"/>
          </w:rPr>
          <w:t>https://www.wjgnet.com/1007-9327/full/v26/i3/0000.htm</w:t>
        </w:r>
      </w:hyperlink>
      <w:r w:rsidRPr="0047534A">
        <w:rPr>
          <w:rFonts w:ascii="Book Antiqua" w:hAnsi="Book Antiqua"/>
          <w:bCs/>
          <w:sz w:val="24"/>
          <w:szCs w:val="24"/>
          <w:lang w:eastAsia="zh-CN"/>
        </w:rPr>
        <w:t xml:space="preserve"> </w:t>
      </w:r>
    </w:p>
    <w:p w14:paraId="489E86AC" w14:textId="2AA8F14F" w:rsidR="00271F90" w:rsidRPr="00A80844" w:rsidRDefault="0047534A" w:rsidP="00A80844">
      <w:pPr>
        <w:adjustRightInd w:val="0"/>
        <w:snapToGrid w:val="0"/>
        <w:spacing w:line="360" w:lineRule="auto"/>
        <w:rPr>
          <w:rFonts w:ascii="Book Antiqua" w:hAnsi="Book Antiqua"/>
          <w:bCs/>
          <w:sz w:val="24"/>
          <w:szCs w:val="24"/>
          <w:lang w:eastAsia="zh-CN"/>
        </w:rPr>
      </w:pPr>
      <w:r w:rsidRPr="004A1234">
        <w:rPr>
          <w:rFonts w:ascii="Book Antiqua" w:hAnsi="Book Antiqua"/>
          <w:b/>
          <w:bCs/>
          <w:sz w:val="24"/>
          <w:szCs w:val="24"/>
          <w:lang w:eastAsia="zh-CN"/>
        </w:rPr>
        <w:t>DOI:</w:t>
      </w:r>
      <w:r w:rsidRPr="0047534A">
        <w:rPr>
          <w:rFonts w:ascii="Book Antiqua" w:hAnsi="Book Antiqua"/>
          <w:bCs/>
          <w:sz w:val="24"/>
          <w:szCs w:val="24"/>
          <w:lang w:eastAsia="zh-CN"/>
        </w:rPr>
        <w:t xml:space="preserve"> https://dx.doi.org/10.3748/wjg.v26.i3.0000</w:t>
      </w:r>
    </w:p>
    <w:p w14:paraId="14B435D1" w14:textId="04A14E7A" w:rsidR="00271F90" w:rsidRPr="00A80844" w:rsidRDefault="00271F90" w:rsidP="00A80844">
      <w:pPr>
        <w:adjustRightInd w:val="0"/>
        <w:snapToGrid w:val="0"/>
        <w:spacing w:line="360" w:lineRule="auto"/>
        <w:rPr>
          <w:rFonts w:ascii="Book Antiqua" w:hAnsi="Book Antiqua" w:cs="Times New Roman"/>
          <w:b/>
          <w:bCs/>
          <w:sz w:val="24"/>
          <w:szCs w:val="24"/>
        </w:rPr>
      </w:pPr>
    </w:p>
    <w:p w14:paraId="34CB5B27" w14:textId="55CDBAE7" w:rsidR="0066105D" w:rsidRDefault="0066105D"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b/>
          <w:bCs/>
          <w:iCs/>
          <w:sz w:val="24"/>
          <w:szCs w:val="24"/>
        </w:rPr>
        <w:t>Core tip</w:t>
      </w:r>
      <w:r w:rsidR="00123A26" w:rsidRPr="00A80844">
        <w:rPr>
          <w:rFonts w:ascii="Book Antiqua" w:hAnsi="Book Antiqua" w:cs="Times New Roman"/>
          <w:b/>
          <w:bCs/>
          <w:iCs/>
          <w:sz w:val="24"/>
          <w:szCs w:val="24"/>
        </w:rPr>
        <w:t>:</w:t>
      </w:r>
      <w:r w:rsidR="00271F90" w:rsidRPr="00A80844">
        <w:rPr>
          <w:rFonts w:ascii="Book Antiqua" w:eastAsia="等线" w:hAnsi="Book Antiqua" w:cs="Times New Roman"/>
          <w:b/>
          <w:bCs/>
          <w:iCs/>
          <w:sz w:val="24"/>
          <w:szCs w:val="24"/>
          <w:lang w:eastAsia="zh-CN"/>
        </w:rPr>
        <w:t xml:space="preserve"> </w:t>
      </w:r>
      <w:bookmarkStart w:id="23" w:name="OLE_LINK9"/>
      <w:r w:rsidR="00AC52FE" w:rsidRPr="00A80844">
        <w:rPr>
          <w:rFonts w:ascii="Book Antiqua" w:hAnsi="Book Antiqua" w:cs="Times New Roman"/>
          <w:sz w:val="24"/>
          <w:szCs w:val="24"/>
        </w:rPr>
        <w:t xml:space="preserve">This study systematically reviewed the literature on the </w:t>
      </w:r>
      <w:bookmarkStart w:id="24" w:name="OLE_LINK2"/>
      <w:bookmarkStart w:id="25" w:name="OLE_LINK3"/>
      <w:r w:rsidR="00271F90" w:rsidRPr="00A80844">
        <w:rPr>
          <w:rFonts w:ascii="Book Antiqua" w:hAnsi="Book Antiqua" w:cs="Times New Roman"/>
          <w:sz w:val="24"/>
          <w:szCs w:val="24"/>
        </w:rPr>
        <w:t>programmed cell death-1</w:t>
      </w:r>
      <w:bookmarkEnd w:id="24"/>
      <w:bookmarkEnd w:id="25"/>
      <w:r w:rsidR="005B7FC0" w:rsidRPr="00A80844">
        <w:rPr>
          <w:rFonts w:ascii="Book Antiqua" w:hAnsi="Book Antiqua" w:cs="Times New Roman"/>
          <w:sz w:val="24"/>
          <w:szCs w:val="24"/>
        </w:rPr>
        <w:t xml:space="preserve"> inhibitor-</w:t>
      </w:r>
      <w:r w:rsidR="008560D0" w:rsidRPr="00A80844">
        <w:rPr>
          <w:rFonts w:ascii="Book Antiqua" w:hAnsi="Book Antiqua" w:cs="Times New Roman"/>
          <w:sz w:val="24"/>
          <w:szCs w:val="24"/>
        </w:rPr>
        <w:t xml:space="preserve">related </w:t>
      </w:r>
      <w:r w:rsidR="00271F90" w:rsidRPr="00A80844">
        <w:rPr>
          <w:rFonts w:ascii="Book Antiqua" w:hAnsi="Book Antiqua" w:cs="Times New Roman"/>
          <w:kern w:val="0"/>
          <w:sz w:val="24"/>
          <w:szCs w:val="24"/>
        </w:rPr>
        <w:t>sclerosing cholangitis</w:t>
      </w:r>
      <w:r w:rsidR="00FB3872" w:rsidRPr="00A80844">
        <w:rPr>
          <w:rFonts w:ascii="Book Antiqua" w:hAnsi="Book Antiqua" w:cs="Times New Roman"/>
          <w:sz w:val="24"/>
          <w:szCs w:val="24"/>
        </w:rPr>
        <w:t>.</w:t>
      </w:r>
      <w:r w:rsidR="005B7FC0" w:rsidRPr="00A80844">
        <w:rPr>
          <w:rFonts w:ascii="Book Antiqua" w:hAnsi="Book Antiqua" w:cs="Times New Roman"/>
          <w:kern w:val="0"/>
          <w:sz w:val="24"/>
          <w:szCs w:val="24"/>
        </w:rPr>
        <w:t xml:space="preserve"> Biliary dilation without obstruction, diffuse hypertrophy of the extrahepatic biliary tract and/or multiple strictures of intrahepatic biliary tract, liver dysfunction with </w:t>
      </w:r>
      <w:r w:rsidR="008560D0" w:rsidRPr="00A80844">
        <w:rPr>
          <w:rFonts w:ascii="Book Antiqua" w:hAnsi="Book Antiqua" w:cs="Times New Roman"/>
          <w:kern w:val="0"/>
          <w:sz w:val="24"/>
          <w:szCs w:val="24"/>
        </w:rPr>
        <w:t xml:space="preserve">a notable </w:t>
      </w:r>
      <w:r w:rsidR="005B7FC0" w:rsidRPr="00A80844">
        <w:rPr>
          <w:rFonts w:ascii="Book Antiqua" w:hAnsi="Book Antiqua" w:cs="Times New Roman"/>
          <w:kern w:val="0"/>
          <w:sz w:val="24"/>
          <w:szCs w:val="24"/>
        </w:rPr>
        <w:t>increase</w:t>
      </w:r>
      <w:r w:rsidR="008560D0" w:rsidRPr="00A80844">
        <w:rPr>
          <w:rFonts w:ascii="Book Antiqua" w:hAnsi="Book Antiqua" w:cs="Times New Roman"/>
          <w:kern w:val="0"/>
          <w:sz w:val="24"/>
          <w:szCs w:val="24"/>
        </w:rPr>
        <w:t xml:space="preserve"> in</w:t>
      </w:r>
      <w:r w:rsidR="005B7FC0" w:rsidRPr="00A80844">
        <w:rPr>
          <w:rFonts w:ascii="Book Antiqua" w:hAnsi="Book Antiqua" w:cs="Times New Roman"/>
          <w:kern w:val="0"/>
          <w:sz w:val="24"/>
          <w:szCs w:val="24"/>
        </w:rPr>
        <w:t xml:space="preserve"> biliary tract enzymes relative to hepatic enzymes, normal level of the </w:t>
      </w:r>
      <w:r w:rsidR="005B7FC0" w:rsidRPr="00A80844">
        <w:rPr>
          <w:rFonts w:ascii="Book Antiqua" w:hAnsi="Book Antiqua" w:cs="Times New Roman"/>
          <w:kern w:val="0"/>
          <w:sz w:val="24"/>
          <w:szCs w:val="24"/>
        </w:rPr>
        <w:lastRenderedPageBreak/>
        <w:t xml:space="preserve">serum </w:t>
      </w:r>
      <w:r w:rsidR="00E3673C" w:rsidRPr="00A80844">
        <w:rPr>
          <w:rFonts w:ascii="Book Antiqua" w:hAnsi="Book Antiqua"/>
          <w:sz w:val="24"/>
          <w:szCs w:val="24"/>
        </w:rPr>
        <w:t>immunoglobulin G4</w:t>
      </w:r>
      <w:r w:rsidR="005B7FC0" w:rsidRPr="00A80844">
        <w:rPr>
          <w:rFonts w:ascii="Book Antiqua" w:hAnsi="Book Antiqua" w:cs="Times New Roman"/>
          <w:kern w:val="0"/>
          <w:sz w:val="24"/>
          <w:szCs w:val="24"/>
        </w:rPr>
        <w:t>, and a moderate to poor response to steroid therapy, and CD8</w:t>
      </w:r>
      <w:r w:rsidR="00853E25" w:rsidRPr="00A80844">
        <w:rPr>
          <w:rFonts w:ascii="Book Antiqua" w:hAnsi="Book Antiqua" w:cs="Times New Roman"/>
          <w:kern w:val="0"/>
          <w:sz w:val="24"/>
          <w:szCs w:val="24"/>
        </w:rPr>
        <w:t xml:space="preserve">+ </w:t>
      </w:r>
      <w:r w:rsidR="005B7FC0" w:rsidRPr="00A80844">
        <w:rPr>
          <w:rFonts w:ascii="Book Antiqua" w:hAnsi="Book Antiqua" w:cs="Times New Roman"/>
          <w:kern w:val="0"/>
          <w:sz w:val="24"/>
          <w:szCs w:val="24"/>
        </w:rPr>
        <w:t>T cell infiltration in</w:t>
      </w:r>
      <w:r w:rsidR="008560D0" w:rsidRPr="00A80844">
        <w:rPr>
          <w:rFonts w:ascii="Book Antiqua" w:hAnsi="Book Antiqua" w:cs="Times New Roman"/>
          <w:kern w:val="0"/>
          <w:sz w:val="24"/>
          <w:szCs w:val="24"/>
        </w:rPr>
        <w:t xml:space="preserve"> the</w:t>
      </w:r>
      <w:r w:rsidR="005B7FC0" w:rsidRPr="00A80844">
        <w:rPr>
          <w:rFonts w:ascii="Book Antiqua" w:hAnsi="Book Antiqua" w:cs="Times New Roman"/>
          <w:kern w:val="0"/>
          <w:sz w:val="24"/>
          <w:szCs w:val="24"/>
        </w:rPr>
        <w:t xml:space="preserve"> biliary tract were clinical and pathological features of </w:t>
      </w:r>
      <w:r w:rsidR="00271F90" w:rsidRPr="00A80844">
        <w:rPr>
          <w:rFonts w:ascii="Book Antiqua" w:hAnsi="Book Antiqua" w:cs="Times New Roman"/>
          <w:sz w:val="24"/>
          <w:szCs w:val="24"/>
        </w:rPr>
        <w:t>programmed cell death-1</w:t>
      </w:r>
      <w:r w:rsidR="005B7FC0" w:rsidRPr="00A80844">
        <w:rPr>
          <w:rFonts w:ascii="Book Antiqua" w:hAnsi="Book Antiqua" w:cs="Times New Roman"/>
          <w:kern w:val="0"/>
          <w:sz w:val="24"/>
          <w:szCs w:val="24"/>
        </w:rPr>
        <w:t xml:space="preserve"> inhibitor-</w:t>
      </w:r>
      <w:r w:rsidR="008560D0" w:rsidRPr="00A80844">
        <w:rPr>
          <w:rFonts w:ascii="Book Antiqua" w:hAnsi="Book Antiqua" w:cs="Times New Roman"/>
          <w:kern w:val="0"/>
          <w:sz w:val="24"/>
          <w:szCs w:val="24"/>
        </w:rPr>
        <w:t xml:space="preserve">related </w:t>
      </w:r>
      <w:r w:rsidR="00271F90" w:rsidRPr="00A80844">
        <w:rPr>
          <w:rFonts w:ascii="Book Antiqua" w:hAnsi="Book Antiqua" w:cs="Times New Roman"/>
          <w:kern w:val="0"/>
          <w:sz w:val="24"/>
          <w:szCs w:val="24"/>
        </w:rPr>
        <w:t>sclerosing cholangitis</w:t>
      </w:r>
      <w:r w:rsidR="005B7FC0" w:rsidRPr="00A80844">
        <w:rPr>
          <w:rFonts w:ascii="Book Antiqua" w:hAnsi="Book Antiqua" w:cs="Times New Roman"/>
          <w:kern w:val="0"/>
          <w:sz w:val="24"/>
          <w:szCs w:val="24"/>
        </w:rPr>
        <w:t>.</w:t>
      </w:r>
    </w:p>
    <w:p w14:paraId="50880E2D" w14:textId="0BDF2657" w:rsidR="00354E03" w:rsidRDefault="00354E03" w:rsidP="00A80844">
      <w:pPr>
        <w:adjustRightInd w:val="0"/>
        <w:snapToGrid w:val="0"/>
        <w:spacing w:line="360" w:lineRule="auto"/>
        <w:rPr>
          <w:rFonts w:ascii="Book Antiqua" w:hAnsi="Book Antiqua" w:cs="Times New Roman"/>
          <w:kern w:val="0"/>
          <w:sz w:val="24"/>
          <w:szCs w:val="24"/>
        </w:rPr>
      </w:pPr>
      <w:r>
        <w:rPr>
          <w:rFonts w:ascii="Book Antiqua" w:hAnsi="Book Antiqua" w:cs="Times New Roman"/>
          <w:kern w:val="0"/>
          <w:sz w:val="24"/>
          <w:szCs w:val="24"/>
        </w:rPr>
        <w:br w:type="page"/>
      </w:r>
    </w:p>
    <w:bookmarkEnd w:id="23"/>
    <w:p w14:paraId="33454E14" w14:textId="77777777" w:rsidR="003A1452" w:rsidRPr="00A80844" w:rsidRDefault="003A1452" w:rsidP="00A80844">
      <w:pPr>
        <w:adjustRightInd w:val="0"/>
        <w:snapToGrid w:val="0"/>
        <w:spacing w:line="360" w:lineRule="auto"/>
        <w:rPr>
          <w:rFonts w:ascii="Book Antiqua" w:hAnsi="Book Antiqua" w:cs="Times New Roman"/>
          <w:b/>
          <w:sz w:val="24"/>
          <w:szCs w:val="24"/>
          <w:u w:val="single"/>
        </w:rPr>
      </w:pPr>
      <w:r w:rsidRPr="00A80844">
        <w:rPr>
          <w:rFonts w:ascii="Book Antiqua" w:hAnsi="Book Antiqua" w:cs="Times New Roman"/>
          <w:b/>
          <w:sz w:val="24"/>
          <w:szCs w:val="24"/>
          <w:u w:val="single"/>
        </w:rPr>
        <w:lastRenderedPageBreak/>
        <w:t>I</w:t>
      </w:r>
      <w:r w:rsidR="0066105D" w:rsidRPr="00A80844">
        <w:rPr>
          <w:rFonts w:ascii="Book Antiqua" w:hAnsi="Book Antiqua" w:cs="Times New Roman"/>
          <w:b/>
          <w:sz w:val="24"/>
          <w:szCs w:val="24"/>
          <w:u w:val="single"/>
        </w:rPr>
        <w:t>NTRODUCTION</w:t>
      </w:r>
    </w:p>
    <w:p w14:paraId="04D12C43" w14:textId="7104540C" w:rsidR="00041F5C" w:rsidRPr="00A80844" w:rsidRDefault="00CE112E"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The programmed cell death-1 (PD-1) receptor is expressed on activated T cells</w:t>
      </w:r>
      <w:r w:rsidR="008560D0"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whereas </w:t>
      </w:r>
      <w:r w:rsidR="008560D0"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 xml:space="preserve">programmed cell death-ligand 1 (PD-L1) is overexpressed on specific types of cancer cells. When bound by PD-L1, PD-1 causes the suppression of T cell cytotoxic immune responses. This repression pathway </w:t>
      </w:r>
      <w:r w:rsidR="00565EAF" w:rsidRPr="00A80844">
        <w:rPr>
          <w:rFonts w:ascii="Book Antiqua" w:hAnsi="Book Antiqua" w:cs="Times New Roman"/>
          <w:kern w:val="0"/>
          <w:sz w:val="24"/>
          <w:szCs w:val="24"/>
        </w:rPr>
        <w:t>is an essential</w:t>
      </w:r>
      <w:r w:rsidRPr="00A80844">
        <w:rPr>
          <w:rFonts w:ascii="Book Antiqua" w:hAnsi="Book Antiqua" w:cs="Times New Roman"/>
          <w:kern w:val="0"/>
          <w:sz w:val="24"/>
          <w:szCs w:val="24"/>
        </w:rPr>
        <w:t xml:space="preserve"> immune </w:t>
      </w:r>
      <w:r w:rsidR="00565EAF" w:rsidRPr="00A80844">
        <w:rPr>
          <w:rFonts w:ascii="Book Antiqua" w:hAnsi="Book Antiqua" w:cs="Times New Roman"/>
          <w:kern w:val="0"/>
          <w:sz w:val="24"/>
          <w:szCs w:val="24"/>
        </w:rPr>
        <w:t>prevention</w:t>
      </w:r>
      <w:r w:rsidRPr="00A80844">
        <w:rPr>
          <w:rFonts w:ascii="Book Antiqua" w:hAnsi="Book Antiqua" w:cs="Times New Roman"/>
          <w:kern w:val="0"/>
          <w:sz w:val="24"/>
          <w:szCs w:val="24"/>
        </w:rPr>
        <w:t xml:space="preserve"> mechanism from host immunity and is upregulated in many </w:t>
      </w:r>
      <w:r w:rsidR="00871048" w:rsidRPr="00A80844">
        <w:rPr>
          <w:rFonts w:ascii="Book Antiqua" w:hAnsi="Book Antiqua" w:cs="Times New Roman"/>
          <w:kern w:val="0"/>
          <w:sz w:val="24"/>
          <w:szCs w:val="24"/>
        </w:rPr>
        <w:t xml:space="preserve">malignant </w:t>
      </w:r>
      <w:r w:rsidRPr="00A80844">
        <w:rPr>
          <w:rFonts w:ascii="Book Antiqua" w:hAnsi="Book Antiqua" w:cs="Times New Roman"/>
          <w:kern w:val="0"/>
          <w:sz w:val="24"/>
          <w:szCs w:val="24"/>
        </w:rPr>
        <w:t xml:space="preserve">tumors and their surrounding </w:t>
      </w:r>
      <w:proofErr w:type="gramStart"/>
      <w:r w:rsidRPr="00A80844">
        <w:rPr>
          <w:rFonts w:ascii="Book Antiqua" w:hAnsi="Book Antiqua" w:cs="Times New Roman"/>
          <w:kern w:val="0"/>
          <w:sz w:val="24"/>
          <w:szCs w:val="24"/>
        </w:rPr>
        <w:t>microenvironment</w:t>
      </w:r>
      <w:r w:rsidR="000B3647" w:rsidRPr="00A80844">
        <w:rPr>
          <w:rFonts w:ascii="Book Antiqua" w:hAnsi="Book Antiqua" w:cs="Times New Roman"/>
          <w:kern w:val="0"/>
          <w:sz w:val="24"/>
          <w:szCs w:val="24"/>
          <w:vertAlign w:val="superscript"/>
        </w:rPr>
        <w:t>[</w:t>
      </w:r>
      <w:proofErr w:type="gramEnd"/>
      <w:r w:rsidR="000B3647" w:rsidRPr="00A80844">
        <w:rPr>
          <w:rFonts w:ascii="Book Antiqua" w:hAnsi="Book Antiqua" w:cs="Times New Roman"/>
          <w:kern w:val="0"/>
          <w:sz w:val="24"/>
          <w:szCs w:val="24"/>
          <w:vertAlign w:val="superscript"/>
        </w:rPr>
        <w:t>1]</w:t>
      </w:r>
      <w:r w:rsidRPr="00A80844">
        <w:rPr>
          <w:rFonts w:ascii="Book Antiqua" w:hAnsi="Book Antiqua" w:cs="Times New Roman"/>
          <w:kern w:val="0"/>
          <w:sz w:val="24"/>
          <w:szCs w:val="24"/>
        </w:rPr>
        <w:t>.</w:t>
      </w:r>
      <w:r w:rsidR="00E3673C" w:rsidRPr="00A80844">
        <w:rPr>
          <w:rFonts w:ascii="Book Antiqua" w:hAnsi="Book Antiqua" w:cs="Times New Roman"/>
          <w:kern w:val="0"/>
          <w:sz w:val="24"/>
          <w:szCs w:val="24"/>
        </w:rPr>
        <w:t xml:space="preserve"> </w:t>
      </w:r>
      <w:r w:rsidR="00553E60" w:rsidRPr="00A80844">
        <w:rPr>
          <w:rFonts w:ascii="Book Antiqua" w:hAnsi="Book Antiqua" w:cs="Times New Roman"/>
          <w:kern w:val="0"/>
          <w:sz w:val="24"/>
          <w:szCs w:val="24"/>
        </w:rPr>
        <w:t xml:space="preserve">Recently, </w:t>
      </w:r>
      <w:r w:rsidR="00246571" w:rsidRPr="00A80844">
        <w:rPr>
          <w:rFonts w:ascii="Book Antiqua" w:hAnsi="Book Antiqua" w:cs="Times New Roman"/>
          <w:kern w:val="0"/>
          <w:sz w:val="24"/>
          <w:szCs w:val="24"/>
        </w:rPr>
        <w:t xml:space="preserve">developments </w:t>
      </w:r>
      <w:r w:rsidR="00AA113B" w:rsidRPr="00A80844">
        <w:rPr>
          <w:rFonts w:ascii="Book Antiqua" w:hAnsi="Book Antiqua" w:cs="Times New Roman"/>
          <w:kern w:val="0"/>
          <w:sz w:val="24"/>
          <w:szCs w:val="24"/>
        </w:rPr>
        <w:t xml:space="preserve">in </w:t>
      </w:r>
      <w:r w:rsidR="00246571" w:rsidRPr="00A80844">
        <w:rPr>
          <w:rFonts w:ascii="Book Antiqua" w:hAnsi="Book Antiqua" w:cs="Times New Roman"/>
          <w:kern w:val="0"/>
          <w:sz w:val="24"/>
          <w:szCs w:val="24"/>
        </w:rPr>
        <w:t xml:space="preserve">immunotherapy </w:t>
      </w:r>
      <w:r w:rsidR="00AA113B" w:rsidRPr="00A80844">
        <w:rPr>
          <w:rFonts w:ascii="Book Antiqua" w:hAnsi="Book Antiqua" w:cs="Times New Roman"/>
          <w:kern w:val="0"/>
          <w:sz w:val="24"/>
          <w:szCs w:val="24"/>
        </w:rPr>
        <w:t xml:space="preserve">have </w:t>
      </w:r>
      <w:r w:rsidR="00246571" w:rsidRPr="00A80844">
        <w:rPr>
          <w:rFonts w:ascii="Book Antiqua" w:hAnsi="Book Antiqua" w:cs="Times New Roman"/>
          <w:kern w:val="0"/>
          <w:sz w:val="24"/>
          <w:szCs w:val="24"/>
        </w:rPr>
        <w:t>demonstrate</w:t>
      </w:r>
      <w:r w:rsidR="00AA113B" w:rsidRPr="00A80844">
        <w:rPr>
          <w:rFonts w:ascii="Book Antiqua" w:hAnsi="Book Antiqua" w:cs="Times New Roman"/>
          <w:kern w:val="0"/>
          <w:sz w:val="24"/>
          <w:szCs w:val="24"/>
        </w:rPr>
        <w:t>d</w:t>
      </w:r>
      <w:r w:rsidR="00246571" w:rsidRPr="00A80844">
        <w:rPr>
          <w:rFonts w:ascii="Book Antiqua" w:hAnsi="Book Antiqua" w:cs="Times New Roman"/>
          <w:kern w:val="0"/>
          <w:sz w:val="24"/>
          <w:szCs w:val="24"/>
        </w:rPr>
        <w:t xml:space="preserve"> efficacy </w:t>
      </w:r>
      <w:r w:rsidR="00AA113B" w:rsidRPr="00A80844">
        <w:rPr>
          <w:rFonts w:ascii="Book Antiqua" w:hAnsi="Book Antiqua" w:cs="Times New Roman"/>
          <w:kern w:val="0"/>
          <w:sz w:val="24"/>
          <w:szCs w:val="24"/>
        </w:rPr>
        <w:t xml:space="preserve">for </w:t>
      </w:r>
      <w:r w:rsidR="00246571" w:rsidRPr="00A80844">
        <w:rPr>
          <w:rFonts w:ascii="Book Antiqua" w:hAnsi="Book Antiqua" w:cs="Times New Roman"/>
          <w:kern w:val="0"/>
          <w:sz w:val="24"/>
          <w:szCs w:val="24"/>
        </w:rPr>
        <w:t>the treatment of various malignancies.</w:t>
      </w:r>
      <w:r w:rsidR="00871048" w:rsidRPr="00A80844">
        <w:rPr>
          <w:rFonts w:ascii="Book Antiqua" w:hAnsi="Book Antiqua" w:cs="Times New Roman"/>
          <w:kern w:val="0"/>
          <w:sz w:val="24"/>
          <w:szCs w:val="24"/>
        </w:rPr>
        <w:t xml:space="preserve"> </w:t>
      </w:r>
      <w:r w:rsidR="00553E60" w:rsidRPr="00A80844">
        <w:rPr>
          <w:rFonts w:ascii="Book Antiqua" w:hAnsi="Book Antiqua" w:cs="Times New Roman"/>
          <w:kern w:val="0"/>
          <w:sz w:val="24"/>
          <w:szCs w:val="24"/>
        </w:rPr>
        <w:t>PD-1 inhibitor</w:t>
      </w:r>
      <w:r w:rsidR="00AA113B" w:rsidRPr="00A80844">
        <w:rPr>
          <w:rFonts w:ascii="Book Antiqua" w:hAnsi="Book Antiqua" w:cs="Times New Roman"/>
          <w:kern w:val="0"/>
          <w:sz w:val="24"/>
          <w:szCs w:val="24"/>
        </w:rPr>
        <w:t>s</w:t>
      </w:r>
      <w:r w:rsidR="00553E60" w:rsidRPr="00A80844">
        <w:rPr>
          <w:rFonts w:ascii="Book Antiqua" w:hAnsi="Book Antiqua" w:cs="Times New Roman"/>
          <w:kern w:val="0"/>
          <w:sz w:val="24"/>
          <w:szCs w:val="24"/>
        </w:rPr>
        <w:t xml:space="preserve"> </w:t>
      </w:r>
      <w:r w:rsidR="00AA113B" w:rsidRPr="00A80844">
        <w:rPr>
          <w:rFonts w:ascii="Book Antiqua" w:hAnsi="Book Antiqua" w:cs="Times New Roman"/>
          <w:kern w:val="0"/>
          <w:sz w:val="24"/>
          <w:szCs w:val="24"/>
        </w:rPr>
        <w:t xml:space="preserve">were </w:t>
      </w:r>
      <w:r w:rsidR="00871048" w:rsidRPr="00A80844">
        <w:rPr>
          <w:rFonts w:ascii="Book Antiqua" w:hAnsi="Book Antiqua" w:cs="Times New Roman"/>
          <w:kern w:val="0"/>
          <w:sz w:val="24"/>
          <w:szCs w:val="24"/>
        </w:rPr>
        <w:t xml:space="preserve">also </w:t>
      </w:r>
      <w:r w:rsidR="00553E60" w:rsidRPr="00A80844">
        <w:rPr>
          <w:rFonts w:ascii="Book Antiqua" w:hAnsi="Book Antiqua" w:cs="Times New Roman"/>
          <w:kern w:val="0"/>
          <w:sz w:val="24"/>
          <w:szCs w:val="24"/>
        </w:rPr>
        <w:t xml:space="preserve">indicated for many types of malignancies, such as non-small cell lung cancer, melanoma, </w:t>
      </w:r>
      <w:r w:rsidR="006E5022" w:rsidRPr="00A80844">
        <w:rPr>
          <w:rFonts w:ascii="Book Antiqua" w:hAnsi="Book Antiqua" w:cs="Times New Roman"/>
          <w:kern w:val="0"/>
          <w:sz w:val="24"/>
          <w:szCs w:val="24"/>
        </w:rPr>
        <w:t xml:space="preserve">Hodgkin lymphoma, </w:t>
      </w:r>
      <w:r w:rsidR="00553E60" w:rsidRPr="00A80844">
        <w:rPr>
          <w:rFonts w:ascii="Book Antiqua" w:hAnsi="Book Antiqua" w:cs="Times New Roman"/>
          <w:kern w:val="0"/>
          <w:sz w:val="24"/>
          <w:szCs w:val="24"/>
        </w:rPr>
        <w:t>renal cell ca</w:t>
      </w:r>
      <w:r w:rsidR="00C649DA" w:rsidRPr="00A80844">
        <w:rPr>
          <w:rFonts w:ascii="Book Antiqua" w:hAnsi="Book Antiqua" w:cs="Times New Roman"/>
          <w:kern w:val="0"/>
          <w:sz w:val="24"/>
          <w:szCs w:val="24"/>
        </w:rPr>
        <w:t>ncer</w:t>
      </w:r>
      <w:r w:rsidR="00553E60" w:rsidRPr="00A80844">
        <w:rPr>
          <w:rFonts w:ascii="Book Antiqua" w:hAnsi="Book Antiqua" w:cs="Times New Roman"/>
          <w:kern w:val="0"/>
          <w:sz w:val="24"/>
          <w:szCs w:val="24"/>
        </w:rPr>
        <w:t xml:space="preserve">, </w:t>
      </w:r>
      <w:r w:rsidR="00510F71" w:rsidRPr="00A80844">
        <w:rPr>
          <w:rFonts w:ascii="Book Antiqua" w:hAnsi="Book Antiqua" w:cs="Times New Roman"/>
          <w:kern w:val="0"/>
          <w:sz w:val="24"/>
          <w:szCs w:val="24"/>
        </w:rPr>
        <w:t xml:space="preserve">bladder cancer, </w:t>
      </w:r>
      <w:r w:rsidR="00553E60" w:rsidRPr="00A80844">
        <w:rPr>
          <w:rFonts w:ascii="Book Antiqua" w:hAnsi="Book Antiqua" w:cs="Times New Roman"/>
          <w:kern w:val="0"/>
          <w:sz w:val="24"/>
          <w:szCs w:val="24"/>
        </w:rPr>
        <w:t>gastric cancer</w:t>
      </w:r>
      <w:r w:rsidR="004F11FC" w:rsidRPr="00A80844">
        <w:rPr>
          <w:rFonts w:ascii="Book Antiqua" w:hAnsi="Book Antiqua" w:cs="Times New Roman"/>
          <w:kern w:val="0"/>
          <w:sz w:val="24"/>
          <w:szCs w:val="24"/>
        </w:rPr>
        <w:t>,</w:t>
      </w:r>
      <w:r w:rsidR="00553E60" w:rsidRPr="00A80844">
        <w:rPr>
          <w:rFonts w:ascii="Book Antiqua" w:hAnsi="Book Antiqua" w:cs="Times New Roman"/>
          <w:kern w:val="0"/>
          <w:sz w:val="24"/>
          <w:szCs w:val="24"/>
        </w:rPr>
        <w:t xml:space="preserve"> </w:t>
      </w:r>
      <w:r w:rsidR="004F11FC" w:rsidRPr="00A80844">
        <w:rPr>
          <w:rFonts w:ascii="Book Antiqua" w:hAnsi="Book Antiqua" w:cs="Times New Roman"/>
          <w:kern w:val="0"/>
          <w:sz w:val="24"/>
          <w:szCs w:val="24"/>
        </w:rPr>
        <w:t xml:space="preserve">and esophageal </w:t>
      </w:r>
      <w:proofErr w:type="gramStart"/>
      <w:r w:rsidR="004F11FC" w:rsidRPr="00A80844">
        <w:rPr>
          <w:rFonts w:ascii="Book Antiqua" w:hAnsi="Book Antiqua" w:cs="Times New Roman"/>
          <w:kern w:val="0"/>
          <w:sz w:val="24"/>
          <w:szCs w:val="24"/>
        </w:rPr>
        <w:t>cancer</w:t>
      </w:r>
      <w:r w:rsidR="00B60E66" w:rsidRPr="00A80844">
        <w:rPr>
          <w:rFonts w:ascii="Book Antiqua" w:hAnsi="Book Antiqua" w:cs="Times New Roman"/>
          <w:kern w:val="0"/>
          <w:sz w:val="24"/>
          <w:szCs w:val="24"/>
          <w:vertAlign w:val="superscript"/>
        </w:rPr>
        <w:t>[</w:t>
      </w:r>
      <w:proofErr w:type="gramEnd"/>
      <w:r w:rsidR="00BF1A41" w:rsidRPr="00A80844">
        <w:rPr>
          <w:rFonts w:ascii="Book Antiqua" w:hAnsi="Book Antiqua" w:cs="Times New Roman"/>
          <w:kern w:val="0"/>
          <w:sz w:val="24"/>
          <w:szCs w:val="24"/>
          <w:vertAlign w:val="superscript"/>
        </w:rPr>
        <w:t>2-12</w:t>
      </w:r>
      <w:r w:rsidR="00B60E66" w:rsidRPr="00A80844">
        <w:rPr>
          <w:rFonts w:ascii="Book Antiqua" w:hAnsi="Book Antiqua" w:cs="Times New Roman"/>
          <w:kern w:val="0"/>
          <w:sz w:val="24"/>
          <w:szCs w:val="24"/>
          <w:vertAlign w:val="superscript"/>
        </w:rPr>
        <w:t>]</w:t>
      </w:r>
      <w:r w:rsidR="00553E60" w:rsidRPr="00A80844">
        <w:rPr>
          <w:rFonts w:ascii="Book Antiqua" w:hAnsi="Book Antiqua" w:cs="Times New Roman"/>
          <w:kern w:val="0"/>
          <w:sz w:val="24"/>
          <w:szCs w:val="24"/>
        </w:rPr>
        <w:t xml:space="preserve">. </w:t>
      </w:r>
      <w:r w:rsidR="004F11FC" w:rsidRPr="00A80844">
        <w:rPr>
          <w:rFonts w:ascii="Book Antiqua" w:hAnsi="Book Antiqua" w:cs="Times New Roman"/>
          <w:kern w:val="0"/>
          <w:sz w:val="24"/>
          <w:szCs w:val="24"/>
        </w:rPr>
        <w:t xml:space="preserve">Moreover, pembrolizumab has been indicated for solid carcinoma with mismatch repair </w:t>
      </w:r>
      <w:proofErr w:type="gramStart"/>
      <w:r w:rsidR="004F11FC" w:rsidRPr="00A80844">
        <w:rPr>
          <w:rFonts w:ascii="Book Antiqua" w:hAnsi="Book Antiqua" w:cs="Times New Roman"/>
          <w:kern w:val="0"/>
          <w:sz w:val="24"/>
          <w:szCs w:val="24"/>
        </w:rPr>
        <w:t>deficiency</w:t>
      </w:r>
      <w:r w:rsidR="002D08E8" w:rsidRPr="00A80844">
        <w:rPr>
          <w:rFonts w:ascii="Book Antiqua" w:hAnsi="Book Antiqua" w:cs="Times New Roman"/>
          <w:kern w:val="0"/>
          <w:sz w:val="24"/>
          <w:szCs w:val="24"/>
          <w:vertAlign w:val="superscript"/>
        </w:rPr>
        <w:t>[</w:t>
      </w:r>
      <w:proofErr w:type="gramEnd"/>
      <w:r w:rsidR="002D08E8" w:rsidRPr="00A80844">
        <w:rPr>
          <w:rFonts w:ascii="Book Antiqua" w:hAnsi="Book Antiqua" w:cs="Times New Roman"/>
          <w:kern w:val="0"/>
          <w:sz w:val="24"/>
          <w:szCs w:val="24"/>
          <w:vertAlign w:val="superscript"/>
        </w:rPr>
        <w:t>13,14]</w:t>
      </w:r>
      <w:r w:rsidR="004F11FC" w:rsidRPr="00A80844">
        <w:rPr>
          <w:rFonts w:ascii="Book Antiqua" w:hAnsi="Book Antiqua" w:cs="Times New Roman"/>
          <w:kern w:val="0"/>
          <w:sz w:val="24"/>
          <w:szCs w:val="24"/>
        </w:rPr>
        <w:t xml:space="preserve">. </w:t>
      </w:r>
      <w:r w:rsidR="00222428" w:rsidRPr="00A80844">
        <w:rPr>
          <w:rFonts w:ascii="Book Antiqua" w:hAnsi="Book Antiqua" w:cs="Times New Roman"/>
          <w:kern w:val="0"/>
          <w:sz w:val="24"/>
          <w:szCs w:val="24"/>
        </w:rPr>
        <w:t xml:space="preserve">Therefore, many patients with malignant </w:t>
      </w:r>
      <w:r w:rsidR="005D10E1" w:rsidRPr="00A80844">
        <w:rPr>
          <w:rFonts w:ascii="Book Antiqua" w:hAnsi="Book Antiqua" w:cs="Times New Roman"/>
          <w:kern w:val="0"/>
          <w:sz w:val="24"/>
          <w:szCs w:val="24"/>
        </w:rPr>
        <w:t>disease</w:t>
      </w:r>
      <w:r w:rsidR="00222428" w:rsidRPr="00A80844">
        <w:rPr>
          <w:rFonts w:ascii="Book Antiqua" w:hAnsi="Book Antiqua" w:cs="Times New Roman"/>
          <w:kern w:val="0"/>
          <w:sz w:val="24"/>
          <w:szCs w:val="24"/>
        </w:rPr>
        <w:t xml:space="preserve"> will </w:t>
      </w:r>
      <w:r w:rsidR="005D10E1" w:rsidRPr="00A80844">
        <w:rPr>
          <w:rFonts w:ascii="Book Antiqua" w:hAnsi="Book Antiqua" w:cs="Times New Roman"/>
          <w:kern w:val="0"/>
          <w:sz w:val="24"/>
          <w:szCs w:val="24"/>
        </w:rPr>
        <w:t>be treated</w:t>
      </w:r>
      <w:r w:rsidR="00222428" w:rsidRPr="00A80844">
        <w:rPr>
          <w:rFonts w:ascii="Book Antiqua" w:hAnsi="Book Antiqua" w:cs="Times New Roman"/>
          <w:kern w:val="0"/>
          <w:sz w:val="24"/>
          <w:szCs w:val="24"/>
        </w:rPr>
        <w:t xml:space="preserve"> with </w:t>
      </w:r>
      <w:r w:rsidR="00AA113B" w:rsidRPr="00A80844">
        <w:rPr>
          <w:rFonts w:ascii="Book Antiqua" w:hAnsi="Book Antiqua" w:cs="Times New Roman"/>
          <w:kern w:val="0"/>
          <w:sz w:val="24"/>
          <w:szCs w:val="24"/>
        </w:rPr>
        <w:t xml:space="preserve">a </w:t>
      </w:r>
      <w:r w:rsidR="00222428" w:rsidRPr="00A80844">
        <w:rPr>
          <w:rFonts w:ascii="Book Antiqua" w:hAnsi="Book Antiqua" w:cs="Times New Roman"/>
          <w:kern w:val="0"/>
          <w:sz w:val="24"/>
          <w:szCs w:val="24"/>
        </w:rPr>
        <w:t>PD-1 inhibitor. Although</w:t>
      </w:r>
      <w:r w:rsidR="00E979C0" w:rsidRPr="00A80844">
        <w:rPr>
          <w:rFonts w:ascii="Book Antiqua" w:hAnsi="Book Antiqua" w:cs="Times New Roman"/>
          <w:kern w:val="0"/>
          <w:sz w:val="24"/>
          <w:szCs w:val="24"/>
        </w:rPr>
        <w:t xml:space="preserve"> PD-1 inhibitor</w:t>
      </w:r>
      <w:r w:rsidR="001248C8" w:rsidRPr="00A80844">
        <w:rPr>
          <w:rFonts w:ascii="Book Antiqua" w:hAnsi="Book Antiqua" w:cs="Times New Roman"/>
          <w:kern w:val="0"/>
          <w:sz w:val="24"/>
          <w:szCs w:val="24"/>
        </w:rPr>
        <w:t>s</w:t>
      </w:r>
      <w:r w:rsidR="00222428" w:rsidRPr="00A80844">
        <w:rPr>
          <w:rFonts w:ascii="Book Antiqua" w:hAnsi="Book Antiqua" w:cs="Times New Roman"/>
          <w:kern w:val="0"/>
          <w:sz w:val="24"/>
          <w:szCs w:val="24"/>
        </w:rPr>
        <w:t xml:space="preserve"> </w:t>
      </w:r>
      <w:r w:rsidR="001248C8" w:rsidRPr="00A80844">
        <w:rPr>
          <w:rFonts w:ascii="Book Antiqua" w:hAnsi="Book Antiqua" w:cs="Times New Roman"/>
          <w:kern w:val="0"/>
          <w:sz w:val="24"/>
          <w:szCs w:val="24"/>
        </w:rPr>
        <w:t xml:space="preserve">are </w:t>
      </w:r>
      <w:r w:rsidR="00AA113B" w:rsidRPr="00A80844">
        <w:rPr>
          <w:rFonts w:ascii="Book Antiqua" w:hAnsi="Book Antiqua" w:cs="Times New Roman"/>
          <w:kern w:val="0"/>
          <w:sz w:val="24"/>
          <w:szCs w:val="24"/>
        </w:rPr>
        <w:t xml:space="preserve">beneficial for the </w:t>
      </w:r>
      <w:r w:rsidR="00222428" w:rsidRPr="00A80844">
        <w:rPr>
          <w:rFonts w:ascii="Book Antiqua" w:hAnsi="Book Antiqua" w:cs="Times New Roman"/>
          <w:kern w:val="0"/>
          <w:sz w:val="24"/>
          <w:szCs w:val="24"/>
        </w:rPr>
        <w:t>treatment of malignanc</w:t>
      </w:r>
      <w:r w:rsidR="00AA113B" w:rsidRPr="00A80844">
        <w:rPr>
          <w:rFonts w:ascii="Book Antiqua" w:hAnsi="Book Antiqua" w:cs="Times New Roman"/>
          <w:kern w:val="0"/>
          <w:sz w:val="24"/>
          <w:szCs w:val="24"/>
        </w:rPr>
        <w:t>ies</w:t>
      </w:r>
      <w:r w:rsidR="00553E60" w:rsidRPr="00A80844">
        <w:rPr>
          <w:rFonts w:ascii="Book Antiqua" w:hAnsi="Book Antiqua" w:cs="Times New Roman"/>
          <w:kern w:val="0"/>
          <w:sz w:val="24"/>
          <w:szCs w:val="24"/>
        </w:rPr>
        <w:t xml:space="preserve">, it </w:t>
      </w:r>
      <w:r w:rsidR="00AA113B" w:rsidRPr="00A80844">
        <w:rPr>
          <w:rFonts w:ascii="Book Antiqua" w:hAnsi="Book Antiqua" w:cs="Times New Roman"/>
          <w:kern w:val="0"/>
          <w:sz w:val="24"/>
          <w:szCs w:val="24"/>
        </w:rPr>
        <w:t>h</w:t>
      </w:r>
      <w:r w:rsidR="00553E60" w:rsidRPr="00A80844">
        <w:rPr>
          <w:rFonts w:ascii="Book Antiqua" w:hAnsi="Book Antiqua" w:cs="Times New Roman"/>
          <w:kern w:val="0"/>
          <w:sz w:val="24"/>
          <w:szCs w:val="24"/>
        </w:rPr>
        <w:t xml:space="preserve">as </w:t>
      </w:r>
      <w:r w:rsidR="00AA113B" w:rsidRPr="00A80844">
        <w:rPr>
          <w:rFonts w:ascii="Book Antiqua" w:hAnsi="Book Antiqua" w:cs="Times New Roman"/>
          <w:kern w:val="0"/>
          <w:sz w:val="24"/>
          <w:szCs w:val="24"/>
        </w:rPr>
        <w:t xml:space="preserve">been noted </w:t>
      </w:r>
      <w:r w:rsidR="00553E60" w:rsidRPr="00A80844">
        <w:rPr>
          <w:rFonts w:ascii="Book Antiqua" w:hAnsi="Book Antiqua" w:cs="Times New Roman"/>
          <w:kern w:val="0"/>
          <w:sz w:val="24"/>
          <w:szCs w:val="24"/>
        </w:rPr>
        <w:t>that immune-related adverse events (</w:t>
      </w:r>
      <w:proofErr w:type="spellStart"/>
      <w:r w:rsidR="00553E60" w:rsidRPr="00A80844">
        <w:rPr>
          <w:rFonts w:ascii="Book Antiqua" w:hAnsi="Book Antiqua" w:cs="Times New Roman"/>
          <w:kern w:val="0"/>
          <w:sz w:val="24"/>
          <w:szCs w:val="24"/>
        </w:rPr>
        <w:t>irAEs</w:t>
      </w:r>
      <w:proofErr w:type="spellEnd"/>
      <w:r w:rsidR="00553E60" w:rsidRPr="00A80844">
        <w:rPr>
          <w:rFonts w:ascii="Book Antiqua" w:hAnsi="Book Antiqua" w:cs="Times New Roman"/>
          <w:kern w:val="0"/>
          <w:sz w:val="24"/>
          <w:szCs w:val="24"/>
        </w:rPr>
        <w:t xml:space="preserve">) </w:t>
      </w:r>
      <w:r w:rsidR="001248C8" w:rsidRPr="00A80844">
        <w:rPr>
          <w:rFonts w:ascii="Book Antiqua" w:hAnsi="Book Antiqua" w:cs="Times New Roman"/>
          <w:kern w:val="0"/>
          <w:sz w:val="24"/>
          <w:szCs w:val="24"/>
        </w:rPr>
        <w:t>result from</w:t>
      </w:r>
      <w:r w:rsidR="00E979C0" w:rsidRPr="00A80844">
        <w:rPr>
          <w:rFonts w:ascii="Book Antiqua" w:hAnsi="Book Antiqua" w:cs="Times New Roman"/>
          <w:kern w:val="0"/>
          <w:sz w:val="24"/>
          <w:szCs w:val="24"/>
        </w:rPr>
        <w:t xml:space="preserve"> </w:t>
      </w:r>
      <w:proofErr w:type="spellStart"/>
      <w:r w:rsidR="00222428" w:rsidRPr="00A80844">
        <w:rPr>
          <w:rFonts w:ascii="Book Antiqua" w:hAnsi="Book Antiqua" w:cs="Times New Roman"/>
          <w:kern w:val="0"/>
          <w:sz w:val="24"/>
          <w:szCs w:val="24"/>
        </w:rPr>
        <w:t>dysregulation</w:t>
      </w:r>
      <w:proofErr w:type="spellEnd"/>
      <w:r w:rsidR="00222428" w:rsidRPr="00A80844">
        <w:rPr>
          <w:rFonts w:ascii="Book Antiqua" w:hAnsi="Book Antiqua" w:cs="Times New Roman"/>
          <w:kern w:val="0"/>
          <w:sz w:val="24"/>
          <w:szCs w:val="24"/>
        </w:rPr>
        <w:t xml:space="preserve"> of the host immune </w:t>
      </w:r>
      <w:proofErr w:type="gramStart"/>
      <w:r w:rsidR="00222428" w:rsidRPr="00A80844">
        <w:rPr>
          <w:rFonts w:ascii="Book Antiqua" w:hAnsi="Book Antiqua" w:cs="Times New Roman"/>
          <w:kern w:val="0"/>
          <w:sz w:val="24"/>
          <w:szCs w:val="24"/>
        </w:rPr>
        <w:t>system</w:t>
      </w:r>
      <w:r w:rsidR="002D08E8" w:rsidRPr="00A80844">
        <w:rPr>
          <w:rFonts w:ascii="Book Antiqua" w:hAnsi="Book Antiqua" w:cs="Times New Roman"/>
          <w:kern w:val="0"/>
          <w:sz w:val="24"/>
          <w:szCs w:val="24"/>
          <w:vertAlign w:val="superscript"/>
        </w:rPr>
        <w:t>[</w:t>
      </w:r>
      <w:proofErr w:type="gramEnd"/>
      <w:r w:rsidR="002D08E8" w:rsidRPr="00A80844">
        <w:rPr>
          <w:rFonts w:ascii="Book Antiqua" w:hAnsi="Book Antiqua" w:cs="Times New Roman"/>
          <w:kern w:val="0"/>
          <w:sz w:val="24"/>
          <w:szCs w:val="24"/>
          <w:vertAlign w:val="superscript"/>
        </w:rPr>
        <w:t>15]</w:t>
      </w:r>
      <w:r w:rsidR="00553E60" w:rsidRPr="00A80844">
        <w:rPr>
          <w:rFonts w:ascii="Book Antiqua" w:hAnsi="Book Antiqua" w:cs="Times New Roman"/>
          <w:kern w:val="0"/>
          <w:sz w:val="24"/>
          <w:szCs w:val="24"/>
        </w:rPr>
        <w:t>.</w:t>
      </w:r>
      <w:r w:rsidR="00703428" w:rsidRPr="00A80844">
        <w:rPr>
          <w:rFonts w:ascii="Book Antiqua" w:hAnsi="Book Antiqua" w:cs="Times New Roman"/>
          <w:kern w:val="0"/>
          <w:sz w:val="24"/>
          <w:szCs w:val="24"/>
        </w:rPr>
        <w:t xml:space="preserve"> </w:t>
      </w:r>
      <w:proofErr w:type="spellStart"/>
      <w:r w:rsidR="00703428" w:rsidRPr="00A80844">
        <w:rPr>
          <w:rFonts w:ascii="Book Antiqua" w:hAnsi="Book Antiqua" w:cs="Times New Roman"/>
          <w:kern w:val="0"/>
          <w:sz w:val="24"/>
          <w:szCs w:val="24"/>
        </w:rPr>
        <w:t>Hepat</w:t>
      </w:r>
      <w:r w:rsidR="007C4999" w:rsidRPr="00A80844">
        <w:rPr>
          <w:rFonts w:ascii="Book Antiqua" w:hAnsi="Book Antiqua" w:cs="Times New Roman"/>
          <w:kern w:val="0"/>
          <w:sz w:val="24"/>
          <w:szCs w:val="24"/>
        </w:rPr>
        <w:t>obiliary</w:t>
      </w:r>
      <w:proofErr w:type="spellEnd"/>
      <w:r w:rsidR="007C4999" w:rsidRPr="00A80844">
        <w:rPr>
          <w:rFonts w:ascii="Book Antiqua" w:hAnsi="Book Antiqua" w:cs="Times New Roman"/>
          <w:kern w:val="0"/>
          <w:sz w:val="24"/>
          <w:szCs w:val="24"/>
        </w:rPr>
        <w:t xml:space="preserve"> disorder</w:t>
      </w:r>
      <w:r w:rsidR="001248C8" w:rsidRPr="00A80844">
        <w:rPr>
          <w:rFonts w:ascii="Book Antiqua" w:hAnsi="Book Antiqua" w:cs="Times New Roman"/>
          <w:kern w:val="0"/>
          <w:sz w:val="24"/>
          <w:szCs w:val="24"/>
        </w:rPr>
        <w:t>s are</w:t>
      </w:r>
      <w:r w:rsidR="00703428" w:rsidRPr="00A80844">
        <w:rPr>
          <w:rFonts w:ascii="Book Antiqua" w:hAnsi="Book Antiqua" w:cs="Times New Roman"/>
          <w:kern w:val="0"/>
          <w:sz w:val="24"/>
          <w:szCs w:val="24"/>
        </w:rPr>
        <w:t xml:space="preserve"> </w:t>
      </w:r>
      <w:proofErr w:type="spellStart"/>
      <w:r w:rsidR="00703428" w:rsidRPr="00A80844">
        <w:rPr>
          <w:rFonts w:ascii="Book Antiqua" w:hAnsi="Book Antiqua" w:cs="Times New Roman"/>
          <w:kern w:val="0"/>
          <w:sz w:val="24"/>
          <w:szCs w:val="24"/>
        </w:rPr>
        <w:t>irAE</w:t>
      </w:r>
      <w:r w:rsidR="001248C8" w:rsidRPr="00A80844">
        <w:rPr>
          <w:rFonts w:ascii="Book Antiqua" w:hAnsi="Book Antiqua" w:cs="Times New Roman"/>
          <w:kern w:val="0"/>
          <w:sz w:val="24"/>
          <w:szCs w:val="24"/>
        </w:rPr>
        <w:t>s</w:t>
      </w:r>
      <w:proofErr w:type="spellEnd"/>
      <w:r w:rsidR="00703428" w:rsidRPr="00A80844">
        <w:rPr>
          <w:rFonts w:ascii="Book Antiqua" w:hAnsi="Book Antiqua" w:cs="Times New Roman"/>
          <w:kern w:val="0"/>
          <w:sz w:val="24"/>
          <w:szCs w:val="24"/>
        </w:rPr>
        <w:t xml:space="preserve"> that affect 0</w:t>
      </w:r>
      <w:r w:rsidR="00AA113B" w:rsidRPr="00A80844">
        <w:rPr>
          <w:rFonts w:ascii="Book Antiqua" w:hAnsi="Book Antiqua" w:cs="Times New Roman"/>
          <w:kern w:val="0"/>
          <w:sz w:val="24"/>
          <w:szCs w:val="24"/>
        </w:rPr>
        <w:t>%–</w:t>
      </w:r>
      <w:r w:rsidR="00703428" w:rsidRPr="00A80844">
        <w:rPr>
          <w:rFonts w:ascii="Book Antiqua" w:hAnsi="Book Antiqua" w:cs="Times New Roman"/>
          <w:kern w:val="0"/>
          <w:sz w:val="24"/>
          <w:szCs w:val="24"/>
        </w:rPr>
        <w:t xml:space="preserve">4.5% of </w:t>
      </w:r>
      <w:r w:rsidR="00AA113B" w:rsidRPr="00A80844">
        <w:rPr>
          <w:rFonts w:ascii="Book Antiqua" w:hAnsi="Book Antiqua" w:cs="Times New Roman"/>
          <w:kern w:val="0"/>
          <w:sz w:val="24"/>
          <w:szCs w:val="24"/>
        </w:rPr>
        <w:t xml:space="preserve">patients treated with </w:t>
      </w:r>
      <w:r w:rsidR="00703428" w:rsidRPr="00A80844">
        <w:rPr>
          <w:rFonts w:ascii="Book Antiqua" w:hAnsi="Book Antiqua" w:cs="Times New Roman"/>
          <w:kern w:val="0"/>
          <w:sz w:val="24"/>
          <w:szCs w:val="24"/>
        </w:rPr>
        <w:t xml:space="preserve">PD-1 </w:t>
      </w:r>
      <w:proofErr w:type="gramStart"/>
      <w:r w:rsidR="007C4999" w:rsidRPr="00A80844">
        <w:rPr>
          <w:rFonts w:ascii="Book Antiqua" w:hAnsi="Book Antiqua" w:cs="Times New Roman"/>
          <w:kern w:val="0"/>
          <w:sz w:val="24"/>
          <w:szCs w:val="24"/>
        </w:rPr>
        <w:t>inhibitor</w:t>
      </w:r>
      <w:r w:rsidR="00AA113B" w:rsidRPr="00A80844">
        <w:rPr>
          <w:rFonts w:ascii="Book Antiqua" w:hAnsi="Book Antiqua" w:cs="Times New Roman"/>
          <w:kern w:val="0"/>
          <w:sz w:val="24"/>
          <w:szCs w:val="24"/>
        </w:rPr>
        <w:t>s</w:t>
      </w:r>
      <w:r w:rsidR="002D08E8" w:rsidRPr="00A80844">
        <w:rPr>
          <w:rFonts w:ascii="Book Antiqua" w:hAnsi="Book Antiqua" w:cs="Times New Roman"/>
          <w:kern w:val="0"/>
          <w:sz w:val="24"/>
          <w:szCs w:val="24"/>
          <w:vertAlign w:val="superscript"/>
        </w:rPr>
        <w:t>[</w:t>
      </w:r>
      <w:proofErr w:type="gramEnd"/>
      <w:r w:rsidR="002D08E8" w:rsidRPr="00A80844">
        <w:rPr>
          <w:rFonts w:ascii="Book Antiqua" w:hAnsi="Book Antiqua" w:cs="Times New Roman"/>
          <w:kern w:val="0"/>
          <w:sz w:val="24"/>
          <w:szCs w:val="24"/>
          <w:vertAlign w:val="superscript"/>
        </w:rPr>
        <w:t>16–18]</w:t>
      </w:r>
      <w:r w:rsidR="00703428" w:rsidRPr="00A80844">
        <w:rPr>
          <w:rFonts w:ascii="Book Antiqua" w:hAnsi="Book Antiqua" w:cs="Times New Roman"/>
          <w:kern w:val="0"/>
          <w:sz w:val="24"/>
          <w:szCs w:val="24"/>
        </w:rPr>
        <w:t>.</w:t>
      </w:r>
      <w:r w:rsidR="00703428" w:rsidRPr="00A80844">
        <w:rPr>
          <w:rFonts w:ascii="Book Antiqua" w:hAnsi="Book Antiqua" w:cs="Times New Roman"/>
          <w:sz w:val="24"/>
          <w:szCs w:val="24"/>
        </w:rPr>
        <w:t xml:space="preserve"> </w:t>
      </w:r>
      <w:r w:rsidR="005D10E1" w:rsidRPr="00A80844">
        <w:rPr>
          <w:rFonts w:ascii="Book Antiqua" w:hAnsi="Book Antiqua" w:cs="Times New Roman"/>
          <w:sz w:val="24"/>
          <w:szCs w:val="24"/>
        </w:rPr>
        <w:t>Recent</w:t>
      </w:r>
      <w:r w:rsidR="00AA113B" w:rsidRPr="00A80844">
        <w:rPr>
          <w:rFonts w:ascii="Book Antiqua" w:hAnsi="Book Antiqua" w:cs="Times New Roman"/>
          <w:sz w:val="24"/>
          <w:szCs w:val="24"/>
        </w:rPr>
        <w:t>ly,</w:t>
      </w:r>
      <w:r w:rsidR="00543129" w:rsidRPr="00A80844">
        <w:rPr>
          <w:rFonts w:ascii="Book Antiqua" w:hAnsi="Book Antiqua" w:cs="Times New Roman"/>
          <w:kern w:val="0"/>
          <w:sz w:val="24"/>
          <w:szCs w:val="24"/>
        </w:rPr>
        <w:t xml:space="preserve"> PD-1 </w:t>
      </w:r>
      <w:r w:rsidR="007C4999" w:rsidRPr="00A80844">
        <w:rPr>
          <w:rFonts w:ascii="Book Antiqua" w:hAnsi="Book Antiqua" w:cs="Times New Roman"/>
          <w:kern w:val="0"/>
          <w:sz w:val="24"/>
          <w:szCs w:val="24"/>
        </w:rPr>
        <w:t>inhibitor</w:t>
      </w:r>
      <w:r w:rsidR="00543129"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 xml:space="preserve">sclerosing </w:t>
      </w:r>
      <w:r w:rsidR="00543129" w:rsidRPr="00A80844">
        <w:rPr>
          <w:rFonts w:ascii="Book Antiqua" w:hAnsi="Book Antiqua" w:cs="Times New Roman"/>
          <w:kern w:val="0"/>
          <w:sz w:val="24"/>
          <w:szCs w:val="24"/>
        </w:rPr>
        <w:t>cholangitis</w:t>
      </w:r>
      <w:r w:rsidR="00C649DA" w:rsidRPr="00A80844">
        <w:rPr>
          <w:rFonts w:ascii="Book Antiqua" w:hAnsi="Book Antiqua" w:cs="Times New Roman"/>
          <w:kern w:val="0"/>
          <w:sz w:val="24"/>
          <w:szCs w:val="24"/>
        </w:rPr>
        <w:t xml:space="preserve"> (SC)</w:t>
      </w:r>
      <w:r w:rsidR="00543129" w:rsidRPr="00A80844">
        <w:rPr>
          <w:rFonts w:ascii="Book Antiqua" w:hAnsi="Book Antiqua" w:cs="Times New Roman"/>
          <w:kern w:val="0"/>
          <w:sz w:val="24"/>
          <w:szCs w:val="24"/>
        </w:rPr>
        <w:t xml:space="preserve"> and its clinical features </w:t>
      </w:r>
      <w:r w:rsidR="00AA113B" w:rsidRPr="00A80844">
        <w:rPr>
          <w:rFonts w:ascii="Book Antiqua" w:hAnsi="Book Antiqua" w:cs="Times New Roman"/>
          <w:kern w:val="0"/>
          <w:sz w:val="24"/>
          <w:szCs w:val="24"/>
        </w:rPr>
        <w:t xml:space="preserve">have been </w:t>
      </w:r>
      <w:proofErr w:type="gramStart"/>
      <w:r w:rsidR="00AA113B" w:rsidRPr="00A80844">
        <w:rPr>
          <w:rFonts w:ascii="Book Antiqua" w:hAnsi="Book Antiqua" w:cs="Times New Roman"/>
          <w:kern w:val="0"/>
          <w:sz w:val="24"/>
          <w:szCs w:val="24"/>
        </w:rPr>
        <w:t>reported</w:t>
      </w:r>
      <w:r w:rsidR="002D08E8" w:rsidRPr="00A80844">
        <w:rPr>
          <w:rFonts w:ascii="Book Antiqua" w:hAnsi="Book Antiqua" w:cs="Times New Roman"/>
          <w:kern w:val="0"/>
          <w:sz w:val="24"/>
          <w:szCs w:val="24"/>
          <w:vertAlign w:val="superscript"/>
        </w:rPr>
        <w:t>[</w:t>
      </w:r>
      <w:proofErr w:type="gramEnd"/>
      <w:r w:rsidR="002D08E8" w:rsidRPr="00A80844">
        <w:rPr>
          <w:rFonts w:ascii="Book Antiqua" w:hAnsi="Book Antiqua" w:cs="Times New Roman"/>
          <w:kern w:val="0"/>
          <w:sz w:val="24"/>
          <w:szCs w:val="24"/>
          <w:vertAlign w:val="superscript"/>
        </w:rPr>
        <w:t>19,20]</w:t>
      </w:r>
      <w:r w:rsidR="00543129" w:rsidRPr="00A80844">
        <w:rPr>
          <w:rFonts w:ascii="Book Antiqua" w:hAnsi="Book Antiqua" w:cs="Times New Roman"/>
          <w:kern w:val="0"/>
          <w:sz w:val="24"/>
          <w:szCs w:val="24"/>
        </w:rPr>
        <w:t>.</w:t>
      </w:r>
      <w:r w:rsidR="00703428" w:rsidRPr="00A80844">
        <w:rPr>
          <w:rFonts w:ascii="Book Antiqua" w:hAnsi="Book Antiqua" w:cs="Times New Roman"/>
          <w:kern w:val="0"/>
          <w:sz w:val="24"/>
          <w:szCs w:val="24"/>
        </w:rPr>
        <w:t xml:space="preserve"> </w:t>
      </w:r>
      <w:r w:rsidR="00543129" w:rsidRPr="00A80844">
        <w:rPr>
          <w:rFonts w:ascii="Book Antiqua" w:hAnsi="Book Antiqua" w:cs="Times New Roman"/>
          <w:kern w:val="0"/>
          <w:sz w:val="24"/>
          <w:szCs w:val="24"/>
        </w:rPr>
        <w:t xml:space="preserve">However, the diagnostic criteria </w:t>
      </w:r>
      <w:r w:rsidR="00AA113B" w:rsidRPr="00A80844">
        <w:rPr>
          <w:rFonts w:ascii="Book Antiqua" w:hAnsi="Book Antiqua" w:cs="Times New Roman"/>
          <w:kern w:val="0"/>
          <w:sz w:val="24"/>
          <w:szCs w:val="24"/>
        </w:rPr>
        <w:t xml:space="preserve">for </w:t>
      </w:r>
      <w:r w:rsidR="00543129" w:rsidRPr="00A80844">
        <w:rPr>
          <w:rFonts w:ascii="Book Antiqua" w:hAnsi="Book Antiqua" w:cs="Times New Roman"/>
          <w:kern w:val="0"/>
          <w:sz w:val="24"/>
          <w:szCs w:val="24"/>
        </w:rPr>
        <w:t xml:space="preserve">PD-1 </w:t>
      </w:r>
      <w:r w:rsidR="007C4999" w:rsidRPr="00A80844">
        <w:rPr>
          <w:rFonts w:ascii="Book Antiqua" w:hAnsi="Book Antiqua" w:cs="Times New Roman"/>
          <w:kern w:val="0"/>
          <w:sz w:val="24"/>
          <w:szCs w:val="24"/>
        </w:rPr>
        <w:t>inhibitor</w:t>
      </w:r>
      <w:r w:rsidR="00543129" w:rsidRPr="00A80844">
        <w:rPr>
          <w:rFonts w:ascii="Book Antiqua" w:hAnsi="Book Antiqua" w:cs="Times New Roman"/>
          <w:kern w:val="0"/>
          <w:sz w:val="24"/>
          <w:szCs w:val="24"/>
        </w:rPr>
        <w:t>-</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00543129" w:rsidRPr="00A80844">
        <w:rPr>
          <w:rFonts w:ascii="Book Antiqua" w:hAnsi="Book Antiqua" w:cs="Times New Roman"/>
          <w:kern w:val="0"/>
          <w:sz w:val="24"/>
          <w:szCs w:val="24"/>
        </w:rPr>
        <w:t xml:space="preserve"> ha</w:t>
      </w:r>
      <w:r w:rsidR="00A94720" w:rsidRPr="00A80844">
        <w:rPr>
          <w:rFonts w:ascii="Book Antiqua" w:hAnsi="Book Antiqua" w:cs="Times New Roman"/>
          <w:kern w:val="0"/>
          <w:sz w:val="24"/>
          <w:szCs w:val="24"/>
        </w:rPr>
        <w:t>ve</w:t>
      </w:r>
      <w:r w:rsidR="00543129" w:rsidRPr="00A80844">
        <w:rPr>
          <w:rFonts w:ascii="Book Antiqua" w:hAnsi="Book Antiqua" w:cs="Times New Roman"/>
          <w:kern w:val="0"/>
          <w:sz w:val="24"/>
          <w:szCs w:val="24"/>
        </w:rPr>
        <w:t xml:space="preserve"> not been </w:t>
      </w:r>
      <w:r w:rsidR="00A94720" w:rsidRPr="00A80844">
        <w:rPr>
          <w:rFonts w:ascii="Book Antiqua" w:hAnsi="Book Antiqua" w:cs="Times New Roman"/>
          <w:kern w:val="0"/>
          <w:sz w:val="24"/>
          <w:szCs w:val="24"/>
        </w:rPr>
        <w:t>clarified</w:t>
      </w:r>
      <w:r w:rsidR="00543129" w:rsidRPr="00A80844">
        <w:rPr>
          <w:rFonts w:ascii="Book Antiqua" w:hAnsi="Book Antiqua" w:cs="Times New Roman"/>
          <w:kern w:val="0"/>
          <w:sz w:val="24"/>
          <w:szCs w:val="24"/>
        </w:rPr>
        <w:t xml:space="preserve">. We also </w:t>
      </w:r>
      <w:r w:rsidR="00A94720" w:rsidRPr="00A80844">
        <w:rPr>
          <w:rFonts w:ascii="Book Antiqua" w:hAnsi="Book Antiqua" w:cs="Times New Roman"/>
          <w:kern w:val="0"/>
          <w:sz w:val="24"/>
          <w:szCs w:val="24"/>
        </w:rPr>
        <w:t xml:space="preserve">have </w:t>
      </w:r>
      <w:r w:rsidR="00543129" w:rsidRPr="00A80844">
        <w:rPr>
          <w:rFonts w:ascii="Book Antiqua" w:hAnsi="Book Antiqua" w:cs="Times New Roman"/>
          <w:kern w:val="0"/>
          <w:sz w:val="24"/>
          <w:szCs w:val="24"/>
        </w:rPr>
        <w:t>experience</w:t>
      </w:r>
      <w:r w:rsidR="00A94720" w:rsidRPr="00A80844">
        <w:rPr>
          <w:rFonts w:ascii="Book Antiqua" w:hAnsi="Book Antiqua" w:cs="Times New Roman"/>
          <w:kern w:val="0"/>
          <w:sz w:val="24"/>
          <w:szCs w:val="24"/>
        </w:rPr>
        <w:t xml:space="preserve"> of</w:t>
      </w:r>
      <w:r w:rsidR="00543129" w:rsidRPr="00A80844">
        <w:rPr>
          <w:rFonts w:ascii="Book Antiqua" w:hAnsi="Book Antiqua" w:cs="Times New Roman"/>
          <w:kern w:val="0"/>
          <w:sz w:val="24"/>
          <w:szCs w:val="24"/>
        </w:rPr>
        <w:t xml:space="preserve"> </w:t>
      </w:r>
      <w:r w:rsidR="00A94720" w:rsidRPr="00A80844">
        <w:rPr>
          <w:rFonts w:ascii="Book Antiqua" w:hAnsi="Book Antiqua" w:cs="Times New Roman"/>
          <w:kern w:val="0"/>
          <w:sz w:val="24"/>
          <w:szCs w:val="24"/>
        </w:rPr>
        <w:t xml:space="preserve">six </w:t>
      </w:r>
      <w:r w:rsidR="00D801DF" w:rsidRPr="00A80844">
        <w:rPr>
          <w:rFonts w:ascii="Book Antiqua" w:hAnsi="Book Antiqua" w:cs="Times New Roman"/>
          <w:kern w:val="0"/>
          <w:sz w:val="24"/>
          <w:szCs w:val="24"/>
        </w:rPr>
        <w:t xml:space="preserve">cases </w:t>
      </w:r>
      <w:r w:rsidR="00A94720" w:rsidRPr="00A80844">
        <w:rPr>
          <w:rFonts w:ascii="Book Antiqua" w:hAnsi="Book Antiqua" w:cs="Times New Roman"/>
          <w:kern w:val="0"/>
          <w:sz w:val="24"/>
          <w:szCs w:val="24"/>
        </w:rPr>
        <w:t xml:space="preserve">of </w:t>
      </w:r>
      <w:r w:rsidR="00D801DF" w:rsidRPr="00A80844">
        <w:rPr>
          <w:rFonts w:ascii="Book Antiqua" w:hAnsi="Book Antiqua" w:cs="Times New Roman"/>
          <w:kern w:val="0"/>
          <w:sz w:val="24"/>
          <w:szCs w:val="24"/>
        </w:rPr>
        <w:t xml:space="preserve">suspected of PD-1 </w:t>
      </w:r>
      <w:r w:rsidR="00553E60" w:rsidRPr="00A80844">
        <w:rPr>
          <w:rFonts w:ascii="Book Antiqua" w:hAnsi="Book Antiqua" w:cs="Times New Roman"/>
          <w:kern w:val="0"/>
          <w:sz w:val="24"/>
          <w:szCs w:val="24"/>
        </w:rPr>
        <w:t>inhibitor</w:t>
      </w:r>
      <w:r w:rsidR="00D801DF" w:rsidRPr="00A80844">
        <w:rPr>
          <w:rFonts w:ascii="Book Antiqua" w:hAnsi="Book Antiqua" w:cs="Times New Roman"/>
          <w:kern w:val="0"/>
          <w:sz w:val="24"/>
          <w:szCs w:val="24"/>
        </w:rPr>
        <w:t>-</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00D801DF" w:rsidRPr="00A80844">
        <w:rPr>
          <w:rFonts w:ascii="Book Antiqua" w:hAnsi="Book Antiqua" w:cs="Times New Roman"/>
          <w:kern w:val="0"/>
          <w:sz w:val="24"/>
          <w:szCs w:val="24"/>
        </w:rPr>
        <w:t>.</w:t>
      </w:r>
    </w:p>
    <w:p w14:paraId="679BB565" w14:textId="11EFFD76" w:rsidR="003A1452" w:rsidRPr="00A80844" w:rsidRDefault="00041F5C" w:rsidP="00A80844">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The objective of this work was to</w:t>
      </w:r>
      <w:r w:rsidR="001248C8" w:rsidRPr="00A80844">
        <w:rPr>
          <w:rFonts w:ascii="Book Antiqua" w:hAnsi="Book Antiqua" w:cs="Times New Roman"/>
          <w:kern w:val="0"/>
          <w:sz w:val="24"/>
          <w:szCs w:val="24"/>
        </w:rPr>
        <w:t xml:space="preserve"> perform a</w:t>
      </w:r>
      <w:r w:rsidRPr="00A80844">
        <w:rPr>
          <w:rFonts w:ascii="Book Antiqua" w:hAnsi="Book Antiqua" w:cs="Times New Roman"/>
          <w:kern w:val="0"/>
          <w:sz w:val="24"/>
          <w:szCs w:val="24"/>
        </w:rPr>
        <w:t xml:space="preserve"> systematic review </w:t>
      </w:r>
      <w:r w:rsidR="001248C8" w:rsidRPr="00A80844">
        <w:rPr>
          <w:rFonts w:ascii="Book Antiqua" w:hAnsi="Book Antiqua" w:cs="Times New Roman"/>
          <w:kern w:val="0"/>
          <w:sz w:val="24"/>
          <w:szCs w:val="24"/>
        </w:rPr>
        <w:t xml:space="preserve">of </w:t>
      </w:r>
      <w:r w:rsidRPr="00A80844">
        <w:rPr>
          <w:rFonts w:ascii="Book Antiqua" w:hAnsi="Book Antiqua" w:cs="Times New Roman"/>
          <w:kern w:val="0"/>
          <w:sz w:val="24"/>
          <w:szCs w:val="24"/>
        </w:rPr>
        <w:t>cases of PD-1 inhibitor-</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Pr="00A80844">
        <w:rPr>
          <w:rFonts w:ascii="Book Antiqua" w:hAnsi="Book Antiqua" w:cs="Times New Roman"/>
          <w:kern w:val="0"/>
          <w:sz w:val="24"/>
          <w:szCs w:val="24"/>
        </w:rPr>
        <w:t xml:space="preserve">, and </w:t>
      </w:r>
      <w:r w:rsidR="00A94720" w:rsidRPr="00A80844">
        <w:rPr>
          <w:rFonts w:ascii="Book Antiqua" w:hAnsi="Book Antiqua" w:cs="Times New Roman"/>
          <w:kern w:val="0"/>
          <w:sz w:val="24"/>
          <w:szCs w:val="24"/>
        </w:rPr>
        <w:t xml:space="preserve">to </w:t>
      </w:r>
      <w:r w:rsidRPr="00A80844">
        <w:rPr>
          <w:rFonts w:ascii="Book Antiqua" w:hAnsi="Book Antiqua" w:cs="Times New Roman"/>
          <w:kern w:val="0"/>
          <w:sz w:val="24"/>
          <w:szCs w:val="24"/>
        </w:rPr>
        <w:t xml:space="preserve">evaluate </w:t>
      </w:r>
      <w:r w:rsidR="00703428" w:rsidRPr="00A80844">
        <w:rPr>
          <w:rFonts w:ascii="Book Antiqua" w:hAnsi="Book Antiqua" w:cs="Times New Roman"/>
          <w:kern w:val="0"/>
          <w:sz w:val="24"/>
          <w:szCs w:val="24"/>
        </w:rPr>
        <w:t xml:space="preserve">the </w:t>
      </w:r>
      <w:r w:rsidR="00553E60" w:rsidRPr="00A80844">
        <w:rPr>
          <w:rFonts w:ascii="Book Antiqua" w:hAnsi="Book Antiqua" w:cs="Times New Roman"/>
          <w:kern w:val="0"/>
          <w:sz w:val="24"/>
          <w:szCs w:val="24"/>
        </w:rPr>
        <w:t>clinical and imaging feature</w:t>
      </w:r>
      <w:r w:rsidR="00A94720" w:rsidRPr="00A80844">
        <w:rPr>
          <w:rFonts w:ascii="Book Antiqua" w:hAnsi="Book Antiqua" w:cs="Times New Roman"/>
          <w:kern w:val="0"/>
          <w:sz w:val="24"/>
          <w:szCs w:val="24"/>
        </w:rPr>
        <w:t>s</w:t>
      </w:r>
      <w:r w:rsidR="00703428" w:rsidRPr="00A80844">
        <w:rPr>
          <w:rFonts w:ascii="Book Antiqua" w:hAnsi="Book Antiqua" w:cs="Times New Roman"/>
          <w:kern w:val="0"/>
          <w:sz w:val="24"/>
          <w:szCs w:val="24"/>
        </w:rPr>
        <w:t xml:space="preserve"> of PD-1 </w:t>
      </w:r>
      <w:r w:rsidR="00553E60" w:rsidRPr="00A80844">
        <w:rPr>
          <w:rFonts w:ascii="Book Antiqua" w:hAnsi="Book Antiqua" w:cs="Times New Roman"/>
          <w:kern w:val="0"/>
          <w:sz w:val="24"/>
          <w:szCs w:val="24"/>
        </w:rPr>
        <w:t>inhibitor</w:t>
      </w:r>
      <w:r w:rsidR="00703428" w:rsidRPr="00A80844">
        <w:rPr>
          <w:rFonts w:ascii="Book Antiqua" w:hAnsi="Book Antiqua" w:cs="Times New Roman"/>
          <w:kern w:val="0"/>
          <w:sz w:val="24"/>
          <w:szCs w:val="24"/>
        </w:rPr>
        <w:t>-</w:t>
      </w:r>
      <w:r w:rsidR="00A94720" w:rsidRPr="00A80844">
        <w:rPr>
          <w:rFonts w:ascii="Book Antiqua" w:hAnsi="Book Antiqua" w:cs="Times New Roman"/>
          <w:kern w:val="0"/>
          <w:sz w:val="24"/>
          <w:szCs w:val="24"/>
        </w:rPr>
        <w:t xml:space="preserve">related </w:t>
      </w:r>
      <w:r w:rsidR="00C649DA" w:rsidRPr="00A80844">
        <w:rPr>
          <w:rFonts w:ascii="Book Antiqua" w:hAnsi="Book Antiqua" w:cs="Times New Roman"/>
          <w:kern w:val="0"/>
          <w:sz w:val="24"/>
          <w:szCs w:val="24"/>
        </w:rPr>
        <w:t>SC</w:t>
      </w:r>
      <w:r w:rsidR="00703428" w:rsidRPr="00A80844">
        <w:rPr>
          <w:rFonts w:ascii="Book Antiqua" w:hAnsi="Book Antiqua" w:cs="Times New Roman"/>
          <w:kern w:val="0"/>
          <w:sz w:val="24"/>
          <w:szCs w:val="24"/>
        </w:rPr>
        <w:t>.</w:t>
      </w:r>
    </w:p>
    <w:p w14:paraId="5B8AC03A" w14:textId="77777777" w:rsidR="003A1452" w:rsidRPr="00A80844" w:rsidRDefault="003A1452" w:rsidP="00A80844">
      <w:pPr>
        <w:autoSpaceDE w:val="0"/>
        <w:autoSpaceDN w:val="0"/>
        <w:adjustRightInd w:val="0"/>
        <w:snapToGrid w:val="0"/>
        <w:spacing w:line="360" w:lineRule="auto"/>
        <w:rPr>
          <w:rFonts w:ascii="Book Antiqua" w:hAnsi="Book Antiqua" w:cs="Times New Roman"/>
          <w:kern w:val="0"/>
          <w:sz w:val="24"/>
          <w:szCs w:val="24"/>
        </w:rPr>
      </w:pPr>
    </w:p>
    <w:p w14:paraId="54777DBF" w14:textId="77777777" w:rsidR="00E3673C" w:rsidRPr="00A80844" w:rsidRDefault="00E3673C" w:rsidP="00A80844">
      <w:pPr>
        <w:adjustRightInd w:val="0"/>
        <w:snapToGrid w:val="0"/>
        <w:spacing w:line="360" w:lineRule="auto"/>
        <w:rPr>
          <w:rFonts w:ascii="Book Antiqua" w:hAnsi="Book Antiqua"/>
          <w:sz w:val="24"/>
          <w:szCs w:val="24"/>
          <w:u w:val="single"/>
        </w:rPr>
      </w:pPr>
      <w:r w:rsidRPr="00A80844">
        <w:rPr>
          <w:rFonts w:ascii="Book Antiqua" w:hAnsi="Book Antiqua"/>
          <w:b/>
          <w:bCs/>
          <w:sz w:val="24"/>
          <w:szCs w:val="24"/>
          <w:u w:val="single"/>
        </w:rPr>
        <w:t>MATERIALS AND METHODS</w:t>
      </w:r>
    </w:p>
    <w:p w14:paraId="360FA8B8" w14:textId="77777777" w:rsidR="00FB3872" w:rsidRPr="00A80844" w:rsidRDefault="00FB3872" w:rsidP="00A80844">
      <w:pPr>
        <w:adjustRightInd w:val="0"/>
        <w:snapToGrid w:val="0"/>
        <w:spacing w:line="360" w:lineRule="auto"/>
        <w:rPr>
          <w:rFonts w:ascii="Book Antiqua" w:hAnsi="Book Antiqua" w:cs="Times New Roman"/>
          <w:b/>
          <w:bCs/>
          <w:i/>
          <w:iCs/>
          <w:sz w:val="24"/>
          <w:szCs w:val="24"/>
        </w:rPr>
      </w:pPr>
      <w:r w:rsidRPr="00A80844">
        <w:rPr>
          <w:rFonts w:ascii="Book Antiqua" w:hAnsi="Book Antiqua" w:cs="Times New Roman"/>
          <w:b/>
          <w:bCs/>
          <w:i/>
          <w:iCs/>
          <w:sz w:val="24"/>
          <w:szCs w:val="24"/>
        </w:rPr>
        <w:t>Literature search strategy</w:t>
      </w:r>
    </w:p>
    <w:p w14:paraId="11C876A2" w14:textId="613413DF" w:rsidR="0030329A" w:rsidRPr="00A80844" w:rsidRDefault="00FB3872"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We </w:t>
      </w:r>
      <w:r w:rsidR="00A94720" w:rsidRPr="00A80844">
        <w:rPr>
          <w:rFonts w:ascii="Book Antiqua" w:hAnsi="Book Antiqua" w:cs="Times New Roman"/>
          <w:sz w:val="24"/>
          <w:szCs w:val="24"/>
        </w:rPr>
        <w:t xml:space="preserve">identified </w:t>
      </w:r>
      <w:r w:rsidRPr="00A80844">
        <w:rPr>
          <w:rFonts w:ascii="Book Antiqua" w:hAnsi="Book Antiqua" w:cs="Times New Roman"/>
          <w:sz w:val="24"/>
          <w:szCs w:val="24"/>
        </w:rPr>
        <w:t xml:space="preserve">relevant studies in the literature by </w:t>
      </w:r>
      <w:r w:rsidR="00A94720" w:rsidRPr="00A80844">
        <w:rPr>
          <w:rFonts w:ascii="Book Antiqua" w:hAnsi="Book Antiqua" w:cs="Times New Roman"/>
          <w:sz w:val="24"/>
          <w:szCs w:val="24"/>
        </w:rPr>
        <w:t xml:space="preserve">searching </w:t>
      </w:r>
      <w:r w:rsidRPr="00A80844">
        <w:rPr>
          <w:rFonts w:ascii="Book Antiqua" w:hAnsi="Book Antiqua" w:cs="Times New Roman"/>
          <w:sz w:val="24"/>
          <w:szCs w:val="24"/>
        </w:rPr>
        <w:t xml:space="preserve">the databases of </w:t>
      </w:r>
      <w:r w:rsidR="00041F5C" w:rsidRPr="00A80844">
        <w:rPr>
          <w:rFonts w:ascii="Book Antiqua" w:hAnsi="Book Antiqua" w:cs="Times New Roman"/>
          <w:sz w:val="24"/>
          <w:szCs w:val="24"/>
        </w:rPr>
        <w:t>PubMed</w:t>
      </w:r>
      <w:r w:rsidRPr="00A80844">
        <w:rPr>
          <w:rFonts w:ascii="Book Antiqua" w:hAnsi="Book Antiqua" w:cs="Times New Roman"/>
          <w:sz w:val="24"/>
          <w:szCs w:val="24"/>
        </w:rPr>
        <w:t>.</w:t>
      </w:r>
      <w:r w:rsidR="00041F5C" w:rsidRPr="00A80844">
        <w:rPr>
          <w:rFonts w:ascii="Book Antiqua" w:hAnsi="Book Antiqua" w:cs="Times New Roman"/>
          <w:sz w:val="24"/>
          <w:szCs w:val="24"/>
        </w:rPr>
        <w:t xml:space="preserve"> </w:t>
      </w:r>
      <w:r w:rsidRPr="00A80844">
        <w:rPr>
          <w:rFonts w:ascii="Book Antiqua" w:hAnsi="Book Antiqua" w:cs="Times New Roman"/>
          <w:sz w:val="24"/>
          <w:szCs w:val="24"/>
        </w:rPr>
        <w:t xml:space="preserve">The review was restricted </w:t>
      </w:r>
      <w:r w:rsidR="00A94720" w:rsidRPr="00A80844">
        <w:rPr>
          <w:rFonts w:ascii="Book Antiqua" w:hAnsi="Book Antiqua" w:cs="Times New Roman"/>
          <w:sz w:val="24"/>
          <w:szCs w:val="24"/>
        </w:rPr>
        <w:t xml:space="preserve">to </w:t>
      </w:r>
      <w:r w:rsidRPr="00A80844">
        <w:rPr>
          <w:rFonts w:ascii="Book Antiqua" w:hAnsi="Book Antiqua" w:cs="Times New Roman"/>
          <w:sz w:val="24"/>
          <w:szCs w:val="24"/>
        </w:rPr>
        <w:t xml:space="preserve">the period </w:t>
      </w:r>
      <w:r w:rsidR="00A94720" w:rsidRPr="00A80844">
        <w:rPr>
          <w:rFonts w:ascii="Book Antiqua" w:hAnsi="Book Antiqua" w:cs="Times New Roman"/>
          <w:sz w:val="24"/>
          <w:szCs w:val="24"/>
        </w:rPr>
        <w:t xml:space="preserve">from </w:t>
      </w:r>
      <w:r w:rsidRPr="00A80844">
        <w:rPr>
          <w:rFonts w:ascii="Book Antiqua" w:hAnsi="Book Antiqua" w:cs="Times New Roman"/>
          <w:sz w:val="24"/>
          <w:szCs w:val="24"/>
        </w:rPr>
        <w:t xml:space="preserve">January 2014 </w:t>
      </w:r>
      <w:r w:rsidR="00A94720" w:rsidRPr="00A80844">
        <w:rPr>
          <w:rFonts w:ascii="Book Antiqua" w:hAnsi="Book Antiqua" w:cs="Times New Roman"/>
          <w:sz w:val="24"/>
          <w:szCs w:val="24"/>
        </w:rPr>
        <w:t xml:space="preserve">to </w:t>
      </w:r>
      <w:r w:rsidRPr="00A80844">
        <w:rPr>
          <w:rFonts w:ascii="Book Antiqua" w:hAnsi="Book Antiqua" w:cs="Times New Roman"/>
          <w:sz w:val="24"/>
          <w:szCs w:val="24"/>
        </w:rPr>
        <w:lastRenderedPageBreak/>
        <w:t xml:space="preserve">September 2019 </w:t>
      </w:r>
      <w:r w:rsidR="00A94720" w:rsidRPr="00A80844">
        <w:rPr>
          <w:rFonts w:ascii="Book Antiqua" w:hAnsi="Book Antiqua" w:cs="Times New Roman"/>
          <w:sz w:val="24"/>
          <w:szCs w:val="24"/>
        </w:rPr>
        <w:t xml:space="preserve">and </w:t>
      </w:r>
      <w:r w:rsidRPr="00A80844">
        <w:rPr>
          <w:rFonts w:ascii="Book Antiqua" w:hAnsi="Book Antiqua" w:cs="Times New Roman"/>
          <w:sz w:val="24"/>
          <w:szCs w:val="24"/>
        </w:rPr>
        <w:t>focu</w:t>
      </w:r>
      <w:r w:rsidR="00A94720" w:rsidRPr="00A80844">
        <w:rPr>
          <w:rFonts w:ascii="Book Antiqua" w:hAnsi="Book Antiqua" w:cs="Times New Roman"/>
          <w:sz w:val="24"/>
          <w:szCs w:val="24"/>
        </w:rPr>
        <w:t>sed</w:t>
      </w:r>
      <w:r w:rsidRPr="00A80844">
        <w:rPr>
          <w:rFonts w:ascii="Book Antiqua" w:hAnsi="Book Antiqua" w:cs="Times New Roman"/>
          <w:sz w:val="24"/>
          <w:szCs w:val="24"/>
        </w:rPr>
        <w:t xml:space="preserve"> on case report</w:t>
      </w:r>
      <w:r w:rsidR="00A94720" w:rsidRPr="00A80844">
        <w:rPr>
          <w:rFonts w:ascii="Book Antiqua" w:hAnsi="Book Antiqua" w:cs="Times New Roman"/>
          <w:sz w:val="24"/>
          <w:szCs w:val="24"/>
        </w:rPr>
        <w:t>s</w:t>
      </w:r>
      <w:r w:rsidRPr="00A80844">
        <w:rPr>
          <w:rFonts w:ascii="Book Antiqua" w:hAnsi="Book Antiqua" w:cs="Times New Roman"/>
          <w:sz w:val="24"/>
          <w:szCs w:val="24"/>
        </w:rPr>
        <w:t xml:space="preserve"> or case series with </w:t>
      </w:r>
      <w:r w:rsidR="0030329A" w:rsidRPr="00A80844">
        <w:rPr>
          <w:rFonts w:ascii="Book Antiqua" w:hAnsi="Book Antiqua" w:cs="Times New Roman"/>
          <w:sz w:val="24"/>
          <w:szCs w:val="24"/>
        </w:rPr>
        <w:t>PD-1 inhibitor</w:t>
      </w:r>
      <w:r w:rsidR="00C649DA" w:rsidRPr="00A80844">
        <w:rPr>
          <w:rFonts w:ascii="Book Antiqua" w:hAnsi="Book Antiqua" w:cs="Times New Roman"/>
          <w:sz w:val="24"/>
          <w:szCs w:val="24"/>
        </w:rPr>
        <w:t>-</w:t>
      </w:r>
      <w:r w:rsidR="00A94720" w:rsidRPr="00A80844">
        <w:rPr>
          <w:rFonts w:ascii="Book Antiqua" w:hAnsi="Book Antiqua" w:cs="Times New Roman"/>
          <w:sz w:val="24"/>
          <w:szCs w:val="24"/>
        </w:rPr>
        <w:t xml:space="preserve">related </w:t>
      </w:r>
      <w:r w:rsidR="00C649DA" w:rsidRPr="00A80844">
        <w:rPr>
          <w:rFonts w:ascii="Book Antiqua" w:hAnsi="Book Antiqua" w:cs="Times New Roman"/>
          <w:sz w:val="24"/>
          <w:szCs w:val="24"/>
        </w:rPr>
        <w:t>SC</w:t>
      </w:r>
      <w:r w:rsidR="00EC2067" w:rsidRPr="00A80844">
        <w:rPr>
          <w:rFonts w:ascii="Book Antiqua" w:hAnsi="Book Antiqua" w:cs="Times New Roman"/>
          <w:sz w:val="24"/>
          <w:szCs w:val="24"/>
        </w:rPr>
        <w:t xml:space="preserve"> </w:t>
      </w:r>
      <w:r w:rsidR="00A94720" w:rsidRPr="00A80844">
        <w:rPr>
          <w:rFonts w:ascii="Book Antiqua" w:hAnsi="Book Antiqua" w:cs="Times New Roman"/>
          <w:sz w:val="24"/>
          <w:szCs w:val="24"/>
        </w:rPr>
        <w:t xml:space="preserve">that were </w:t>
      </w:r>
      <w:r w:rsidR="00EC2067" w:rsidRPr="00A80844">
        <w:rPr>
          <w:rFonts w:ascii="Book Antiqua" w:hAnsi="Book Antiqua" w:cs="Times New Roman"/>
          <w:sz w:val="24"/>
          <w:szCs w:val="24"/>
        </w:rPr>
        <w:t>published in English</w:t>
      </w:r>
      <w:r w:rsidRPr="00A80844">
        <w:rPr>
          <w:rFonts w:ascii="Book Antiqua" w:hAnsi="Book Antiqua" w:cs="Times New Roman"/>
          <w:sz w:val="24"/>
          <w:szCs w:val="24"/>
        </w:rPr>
        <w:t>. The search terms consisted of the words [“</w:t>
      </w:r>
      <w:r w:rsidR="0030329A" w:rsidRPr="00A80844">
        <w:rPr>
          <w:rFonts w:ascii="Book Antiqua" w:hAnsi="Book Antiqua" w:cs="Times New Roman"/>
          <w:sz w:val="24"/>
          <w:szCs w:val="24"/>
        </w:rPr>
        <w:t>Programmed cell death 1”</w:t>
      </w:r>
      <w:r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Pr="00A80844">
        <w:rPr>
          <w:rFonts w:ascii="Book Antiqua" w:hAnsi="Book Antiqua" w:cs="Times New Roman"/>
          <w:sz w:val="24"/>
          <w:szCs w:val="24"/>
        </w:rPr>
        <w:t>“</w:t>
      </w:r>
      <w:r w:rsidR="0030329A" w:rsidRPr="00A80844">
        <w:rPr>
          <w:rFonts w:ascii="Book Antiqua" w:hAnsi="Book Antiqua" w:cs="Times New Roman"/>
          <w:sz w:val="24"/>
          <w:szCs w:val="24"/>
        </w:rPr>
        <w:t>cholangitis</w:t>
      </w:r>
      <w:r w:rsidRPr="00A80844">
        <w:rPr>
          <w:rFonts w:ascii="Book Antiqua" w:hAnsi="Book Antiqua" w:cs="Times New Roman"/>
          <w:sz w:val="24"/>
          <w:szCs w:val="24"/>
        </w:rPr>
        <w:t>” (All Fields)]</w:t>
      </w:r>
      <w:r w:rsidR="0030329A" w:rsidRPr="00A80844">
        <w:rPr>
          <w:rFonts w:ascii="Book Antiqua" w:hAnsi="Book Antiqua" w:cs="Times New Roman"/>
          <w:sz w:val="24"/>
          <w:szCs w:val="24"/>
        </w:rPr>
        <w:t>, [“Programmed cell death ligand 1” [All Fields] AND “cholangitis” (All Fields)], [“Nivolumab”</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 xml:space="preserve">“cholangitis” (All Fields)], [“Pembrolizumab”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 [“</w:t>
      </w:r>
      <w:proofErr w:type="spellStart"/>
      <w:r w:rsidR="0030329A" w:rsidRPr="00A80844">
        <w:rPr>
          <w:rFonts w:ascii="Book Antiqua" w:hAnsi="Book Antiqua" w:cs="Times New Roman"/>
          <w:sz w:val="24"/>
          <w:szCs w:val="24"/>
        </w:rPr>
        <w:t>Cemplimab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w:t>
      </w:r>
      <w:r w:rsidR="0030329A" w:rsidRPr="00A80844">
        <w:rPr>
          <w:rFonts w:ascii="Book Antiqua" w:hAnsi="Book Antiqua" w:cs="Times New Roman"/>
          <w:b/>
          <w:bCs/>
          <w:kern w:val="0"/>
          <w:sz w:val="24"/>
          <w:szCs w:val="24"/>
        </w:rPr>
        <w:t xml:space="preserve"> </w:t>
      </w:r>
      <w:r w:rsidR="0030329A" w:rsidRPr="00A80844">
        <w:rPr>
          <w:rFonts w:ascii="Book Antiqua" w:hAnsi="Book Antiqua" w:cs="Times New Roman"/>
          <w:sz w:val="24"/>
          <w:szCs w:val="24"/>
        </w:rPr>
        <w:t>[“</w:t>
      </w:r>
      <w:proofErr w:type="spellStart"/>
      <w:r w:rsidR="0030329A" w:rsidRPr="00A80844">
        <w:rPr>
          <w:rFonts w:ascii="Book Antiqua" w:hAnsi="Book Antiqua" w:cs="Times New Roman"/>
          <w:sz w:val="24"/>
          <w:szCs w:val="24"/>
        </w:rPr>
        <w:t>Atezolizumab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 [“</w:t>
      </w:r>
      <w:proofErr w:type="spellStart"/>
      <w:r w:rsidR="0030329A" w:rsidRPr="00A80844">
        <w:rPr>
          <w:rFonts w:ascii="Book Antiqua" w:hAnsi="Book Antiqua" w:cs="Times New Roman"/>
          <w:sz w:val="24"/>
          <w:szCs w:val="24"/>
        </w:rPr>
        <w:t>Avelumab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 and [“</w:t>
      </w:r>
      <w:proofErr w:type="spellStart"/>
      <w:r w:rsidR="0030329A" w:rsidRPr="00A80844">
        <w:rPr>
          <w:rFonts w:ascii="Book Antiqua" w:hAnsi="Book Antiqua" w:cs="Times New Roman"/>
          <w:sz w:val="24"/>
          <w:szCs w:val="24"/>
        </w:rPr>
        <w:t>Durvalumab</w:t>
      </w:r>
      <w:proofErr w:type="spellEnd"/>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All Fields</w:t>
      </w:r>
      <w:r w:rsidR="00E3673C" w:rsidRPr="00A80844">
        <w:rPr>
          <w:rFonts w:ascii="Book Antiqua" w:hAnsi="Book Antiqua" w:cs="Times New Roman"/>
          <w:sz w:val="24"/>
          <w:szCs w:val="24"/>
        </w:rPr>
        <w:t>)</w:t>
      </w:r>
      <w:r w:rsidR="0030329A" w:rsidRPr="00A80844">
        <w:rPr>
          <w:rFonts w:ascii="Book Antiqua" w:hAnsi="Book Antiqua" w:cs="Times New Roman"/>
          <w:sz w:val="24"/>
          <w:szCs w:val="24"/>
        </w:rPr>
        <w:t xml:space="preserve"> </w:t>
      </w:r>
      <w:r w:rsidR="00E3673C" w:rsidRPr="00A80844">
        <w:rPr>
          <w:rFonts w:ascii="Book Antiqua" w:hAnsi="Book Antiqua" w:cs="Times New Roman"/>
          <w:sz w:val="24"/>
          <w:szCs w:val="24"/>
        </w:rPr>
        <w:t xml:space="preserve">and </w:t>
      </w:r>
      <w:r w:rsidR="0030329A" w:rsidRPr="00A80844">
        <w:rPr>
          <w:rFonts w:ascii="Book Antiqua" w:hAnsi="Book Antiqua" w:cs="Times New Roman"/>
          <w:sz w:val="24"/>
          <w:szCs w:val="24"/>
        </w:rPr>
        <w:t>“cholangitis” (All Fields)].</w:t>
      </w:r>
      <w:r w:rsidR="00DE210E" w:rsidRPr="00A80844">
        <w:rPr>
          <w:rFonts w:ascii="Book Antiqua" w:hAnsi="Book Antiqua" w:cs="Times New Roman"/>
          <w:sz w:val="24"/>
          <w:szCs w:val="24"/>
        </w:rPr>
        <w:t xml:space="preserve"> We also </w:t>
      </w:r>
      <w:r w:rsidR="00A94720" w:rsidRPr="00A80844">
        <w:rPr>
          <w:rFonts w:ascii="Book Antiqua" w:hAnsi="Book Antiqua" w:cs="Times New Roman"/>
          <w:sz w:val="24"/>
          <w:szCs w:val="24"/>
        </w:rPr>
        <w:t xml:space="preserve">read </w:t>
      </w:r>
      <w:r w:rsidR="00DE210E" w:rsidRPr="00A80844">
        <w:rPr>
          <w:rFonts w:ascii="Book Antiqua" w:hAnsi="Book Antiqua" w:cs="Times New Roman"/>
          <w:sz w:val="24"/>
          <w:szCs w:val="24"/>
        </w:rPr>
        <w:t>the reference</w:t>
      </w:r>
      <w:r w:rsidR="00A94720" w:rsidRPr="00A80844">
        <w:rPr>
          <w:rFonts w:ascii="Book Antiqua" w:hAnsi="Book Antiqua" w:cs="Times New Roman"/>
          <w:sz w:val="24"/>
          <w:szCs w:val="24"/>
        </w:rPr>
        <w:t xml:space="preserve"> lists</w:t>
      </w:r>
      <w:r w:rsidR="00DE210E" w:rsidRPr="00A80844">
        <w:rPr>
          <w:rFonts w:ascii="Book Antiqua" w:hAnsi="Book Antiqua" w:cs="Times New Roman"/>
          <w:sz w:val="24"/>
          <w:szCs w:val="24"/>
        </w:rPr>
        <w:t xml:space="preserve"> of the selected </w:t>
      </w:r>
      <w:r w:rsidR="00A94720" w:rsidRPr="00A80844">
        <w:rPr>
          <w:rFonts w:ascii="Book Antiqua" w:hAnsi="Book Antiqua" w:cs="Times New Roman"/>
          <w:sz w:val="24"/>
          <w:szCs w:val="24"/>
        </w:rPr>
        <w:t xml:space="preserve">studies </w:t>
      </w:r>
      <w:r w:rsidR="00DE210E" w:rsidRPr="00A80844">
        <w:rPr>
          <w:rFonts w:ascii="Book Antiqua" w:hAnsi="Book Antiqua" w:cs="Times New Roman"/>
          <w:sz w:val="24"/>
          <w:szCs w:val="24"/>
        </w:rPr>
        <w:t xml:space="preserve">to </w:t>
      </w:r>
      <w:r w:rsidR="00A94720" w:rsidRPr="00A80844">
        <w:rPr>
          <w:rFonts w:ascii="Book Antiqua" w:hAnsi="Book Antiqua" w:cs="Times New Roman"/>
          <w:sz w:val="24"/>
          <w:szCs w:val="24"/>
        </w:rPr>
        <w:t xml:space="preserve">manually identify </w:t>
      </w:r>
      <w:r w:rsidR="00DE210E" w:rsidRPr="00A80844">
        <w:rPr>
          <w:rFonts w:ascii="Book Antiqua" w:hAnsi="Book Antiqua" w:cs="Times New Roman"/>
          <w:sz w:val="24"/>
          <w:szCs w:val="24"/>
        </w:rPr>
        <w:t>further relevant studies.</w:t>
      </w:r>
    </w:p>
    <w:p w14:paraId="527BEBE2" w14:textId="6053C24E" w:rsidR="003A1452" w:rsidRPr="00A80844" w:rsidRDefault="001248C8"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Articles were</w:t>
      </w:r>
      <w:r w:rsidR="00A94720" w:rsidRPr="00A80844">
        <w:rPr>
          <w:rFonts w:ascii="Book Antiqua" w:hAnsi="Book Antiqua" w:cs="Times New Roman"/>
          <w:sz w:val="24"/>
          <w:szCs w:val="24"/>
        </w:rPr>
        <w:t xml:space="preserve"> e</w:t>
      </w:r>
      <w:r w:rsidR="00EC2067" w:rsidRPr="00A80844">
        <w:rPr>
          <w:rFonts w:ascii="Book Antiqua" w:hAnsi="Book Antiqua" w:cs="Times New Roman"/>
          <w:sz w:val="24"/>
          <w:szCs w:val="24"/>
        </w:rPr>
        <w:t>xclu</w:t>
      </w:r>
      <w:r w:rsidRPr="00A80844">
        <w:rPr>
          <w:rFonts w:ascii="Book Antiqua" w:hAnsi="Book Antiqua" w:cs="Times New Roman"/>
          <w:sz w:val="24"/>
          <w:szCs w:val="24"/>
        </w:rPr>
        <w:t xml:space="preserve">ded from </w:t>
      </w:r>
      <w:r w:rsidR="00EC2067" w:rsidRPr="00A80844">
        <w:rPr>
          <w:rFonts w:ascii="Book Antiqua" w:hAnsi="Book Antiqua" w:cs="Times New Roman"/>
          <w:sz w:val="24"/>
          <w:szCs w:val="24"/>
        </w:rPr>
        <w:t xml:space="preserve">this review </w:t>
      </w:r>
      <w:r w:rsidRPr="00A80844">
        <w:rPr>
          <w:rFonts w:ascii="Book Antiqua" w:hAnsi="Book Antiqua" w:cs="Times New Roman"/>
          <w:sz w:val="24"/>
          <w:szCs w:val="24"/>
        </w:rPr>
        <w:t>if</w:t>
      </w:r>
      <w:r w:rsidR="00EC2067" w:rsidRPr="00A80844">
        <w:rPr>
          <w:rFonts w:ascii="Book Antiqua" w:hAnsi="Book Antiqua" w:cs="Times New Roman"/>
          <w:sz w:val="24"/>
          <w:szCs w:val="24"/>
        </w:rPr>
        <w:t xml:space="preserve">: (1) </w:t>
      </w:r>
      <w:r w:rsidR="00E3673C" w:rsidRPr="00A80844">
        <w:rPr>
          <w:rFonts w:ascii="Book Antiqua" w:hAnsi="Book Antiqua" w:cs="Times New Roman"/>
          <w:sz w:val="24"/>
          <w:szCs w:val="24"/>
        </w:rPr>
        <w:t xml:space="preserve">The </w:t>
      </w:r>
      <w:r w:rsidR="00EC2067" w:rsidRPr="00A80844">
        <w:rPr>
          <w:rFonts w:ascii="Book Antiqua" w:hAnsi="Book Antiqua" w:cs="Times New Roman"/>
          <w:sz w:val="24"/>
          <w:szCs w:val="24"/>
        </w:rPr>
        <w:t xml:space="preserve">article </w:t>
      </w:r>
      <w:r w:rsidR="00A500A6" w:rsidRPr="00A80844">
        <w:rPr>
          <w:rFonts w:ascii="Book Antiqua" w:hAnsi="Book Antiqua" w:cs="Times New Roman"/>
          <w:sz w:val="24"/>
          <w:szCs w:val="24"/>
        </w:rPr>
        <w:t xml:space="preserve">was a </w:t>
      </w:r>
      <w:r w:rsidR="00EC2067" w:rsidRPr="00A80844">
        <w:rPr>
          <w:rFonts w:ascii="Book Antiqua" w:hAnsi="Book Antiqua" w:cs="Times New Roman"/>
          <w:sz w:val="24"/>
          <w:szCs w:val="24"/>
        </w:rPr>
        <w:t>review, basic research, commentar</w:t>
      </w:r>
      <w:r w:rsidR="00A500A6" w:rsidRPr="00A80844">
        <w:rPr>
          <w:rFonts w:ascii="Book Antiqua" w:hAnsi="Book Antiqua" w:cs="Times New Roman"/>
          <w:sz w:val="24"/>
          <w:szCs w:val="24"/>
        </w:rPr>
        <w:t>y</w:t>
      </w:r>
      <w:r w:rsidR="00EC2067" w:rsidRPr="00A80844">
        <w:rPr>
          <w:rFonts w:ascii="Book Antiqua" w:hAnsi="Book Antiqua" w:cs="Times New Roman"/>
          <w:sz w:val="24"/>
          <w:szCs w:val="24"/>
        </w:rPr>
        <w:t>,</w:t>
      </w:r>
      <w:r w:rsidR="00A500A6" w:rsidRPr="00A80844">
        <w:rPr>
          <w:rFonts w:ascii="Book Antiqua" w:hAnsi="Book Antiqua" w:cs="Times New Roman"/>
          <w:sz w:val="24"/>
          <w:szCs w:val="24"/>
        </w:rPr>
        <w:t xml:space="preserve"> or</w:t>
      </w:r>
      <w:r w:rsidR="00EC2067" w:rsidRPr="00A80844">
        <w:rPr>
          <w:rFonts w:ascii="Book Antiqua" w:hAnsi="Book Antiqua" w:cs="Times New Roman"/>
          <w:sz w:val="24"/>
          <w:szCs w:val="24"/>
        </w:rPr>
        <w:t xml:space="preserve"> clinical stud</w:t>
      </w:r>
      <w:r w:rsidR="00A500A6" w:rsidRPr="00A80844">
        <w:rPr>
          <w:rFonts w:ascii="Book Antiqua" w:hAnsi="Book Antiqua" w:cs="Times New Roman"/>
          <w:sz w:val="24"/>
          <w:szCs w:val="24"/>
        </w:rPr>
        <w:t>y</w:t>
      </w:r>
      <w:r w:rsidR="00EC2067" w:rsidRPr="00A80844">
        <w:rPr>
          <w:rFonts w:ascii="Book Antiqua" w:hAnsi="Book Antiqua" w:cs="Times New Roman"/>
          <w:sz w:val="24"/>
          <w:szCs w:val="24"/>
        </w:rPr>
        <w:t xml:space="preserve">; (2) </w:t>
      </w:r>
      <w:r w:rsidR="00E3673C" w:rsidRPr="00A80844">
        <w:rPr>
          <w:rFonts w:ascii="Book Antiqua" w:hAnsi="Book Antiqua" w:cs="Times New Roman"/>
          <w:sz w:val="24"/>
          <w:szCs w:val="24"/>
        </w:rPr>
        <w:t xml:space="preserve">The </w:t>
      </w:r>
      <w:r w:rsidR="00A500A6" w:rsidRPr="00A80844">
        <w:rPr>
          <w:rFonts w:ascii="Book Antiqua" w:hAnsi="Book Antiqua" w:cs="Times New Roman"/>
          <w:sz w:val="24"/>
          <w:szCs w:val="24"/>
        </w:rPr>
        <w:t>s</w:t>
      </w:r>
      <w:r w:rsidR="00EC2067" w:rsidRPr="00A80844">
        <w:rPr>
          <w:rFonts w:ascii="Book Antiqua" w:hAnsi="Book Antiqua" w:cs="Times New Roman"/>
          <w:sz w:val="24"/>
          <w:szCs w:val="24"/>
        </w:rPr>
        <w:t>tud</w:t>
      </w:r>
      <w:r w:rsidRPr="00A80844">
        <w:rPr>
          <w:rFonts w:ascii="Book Antiqua" w:hAnsi="Book Antiqua" w:cs="Times New Roman"/>
          <w:sz w:val="24"/>
          <w:szCs w:val="24"/>
        </w:rPr>
        <w:t>y had</w:t>
      </w:r>
      <w:r w:rsidR="00EC2067" w:rsidRPr="00A80844">
        <w:rPr>
          <w:rFonts w:ascii="Book Antiqua" w:hAnsi="Book Antiqua" w:cs="Times New Roman"/>
          <w:sz w:val="24"/>
          <w:szCs w:val="24"/>
        </w:rPr>
        <w:t xml:space="preserve"> insufficient information and description</w:t>
      </w:r>
      <w:r w:rsidR="00A22819" w:rsidRPr="00A80844">
        <w:rPr>
          <w:rFonts w:ascii="Book Antiqua" w:hAnsi="Book Antiqua" w:cs="Times New Roman"/>
          <w:sz w:val="24"/>
          <w:szCs w:val="24"/>
        </w:rPr>
        <w:t xml:space="preserve">s; and (3) </w:t>
      </w:r>
      <w:r w:rsidR="00E3673C" w:rsidRPr="00A80844">
        <w:rPr>
          <w:rFonts w:ascii="Book Antiqua" w:hAnsi="Book Antiqua" w:cs="Times New Roman"/>
          <w:sz w:val="24"/>
          <w:szCs w:val="24"/>
        </w:rPr>
        <w:t xml:space="preserve">The </w:t>
      </w:r>
      <w:r w:rsidR="00DE210E" w:rsidRPr="00A80844">
        <w:rPr>
          <w:rFonts w:ascii="Book Antiqua" w:hAnsi="Book Antiqua" w:cs="Times New Roman"/>
          <w:sz w:val="24"/>
          <w:szCs w:val="24"/>
        </w:rPr>
        <w:t>full text</w:t>
      </w:r>
      <w:r w:rsidRPr="00A80844">
        <w:rPr>
          <w:rFonts w:ascii="Book Antiqua" w:hAnsi="Book Antiqua" w:cs="Times New Roman"/>
          <w:sz w:val="24"/>
          <w:szCs w:val="24"/>
        </w:rPr>
        <w:t xml:space="preserve"> was unavailable</w:t>
      </w:r>
      <w:r w:rsidR="00EC2067" w:rsidRPr="00A80844">
        <w:rPr>
          <w:rFonts w:ascii="Book Antiqua" w:hAnsi="Book Antiqua" w:cs="Times New Roman"/>
          <w:sz w:val="24"/>
          <w:szCs w:val="24"/>
        </w:rPr>
        <w:t>.</w:t>
      </w:r>
    </w:p>
    <w:p w14:paraId="77151E6E" w14:textId="70C0EB82" w:rsidR="00C649DA" w:rsidRPr="00A80844" w:rsidRDefault="00324BB7"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We </w:t>
      </w:r>
      <w:r w:rsidR="00A500A6" w:rsidRPr="00A80844">
        <w:rPr>
          <w:rFonts w:ascii="Book Antiqua" w:hAnsi="Book Antiqua" w:cs="Times New Roman"/>
          <w:sz w:val="24"/>
          <w:szCs w:val="24"/>
        </w:rPr>
        <w:t xml:space="preserve">have </w:t>
      </w:r>
      <w:r w:rsidR="004E640E" w:rsidRPr="00A80844">
        <w:rPr>
          <w:rFonts w:ascii="Book Antiqua" w:hAnsi="Book Antiqua" w:cs="Times New Roman"/>
          <w:sz w:val="24"/>
          <w:szCs w:val="24"/>
        </w:rPr>
        <w:t xml:space="preserve">also investigated </w:t>
      </w:r>
      <w:r w:rsidR="00A500A6" w:rsidRPr="00A80844">
        <w:rPr>
          <w:rFonts w:ascii="Book Antiqua" w:hAnsi="Book Antiqua" w:cs="Times New Roman"/>
          <w:sz w:val="24"/>
          <w:szCs w:val="24"/>
        </w:rPr>
        <w:t xml:space="preserve">six </w:t>
      </w:r>
      <w:r w:rsidRPr="00A80844">
        <w:rPr>
          <w:rFonts w:ascii="Book Antiqua" w:hAnsi="Book Antiqua" w:cs="Times New Roman"/>
          <w:sz w:val="24"/>
          <w:szCs w:val="24"/>
        </w:rPr>
        <w:t>cases of PD-1 inhibitor</w:t>
      </w:r>
      <w:r w:rsidR="00C649DA" w:rsidRPr="00A80844">
        <w:rPr>
          <w:rFonts w:ascii="Book Antiqua" w:hAnsi="Book Antiqua" w:cs="Times New Roman"/>
          <w:sz w:val="24"/>
          <w:szCs w:val="24"/>
        </w:rPr>
        <w:t>-</w:t>
      </w:r>
      <w:r w:rsidR="00A500A6" w:rsidRPr="00A80844">
        <w:rPr>
          <w:rFonts w:ascii="Book Antiqua" w:hAnsi="Book Antiqua" w:cs="Times New Roman"/>
          <w:sz w:val="24"/>
          <w:szCs w:val="24"/>
        </w:rPr>
        <w:t xml:space="preserve">related </w:t>
      </w:r>
      <w:r w:rsidR="00C649DA" w:rsidRPr="00A80844">
        <w:rPr>
          <w:rFonts w:ascii="Book Antiqua" w:hAnsi="Book Antiqua" w:cs="Times New Roman"/>
          <w:sz w:val="24"/>
          <w:szCs w:val="24"/>
        </w:rPr>
        <w:t>SC</w:t>
      </w:r>
      <w:r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three </w:t>
      </w:r>
      <w:r w:rsidRPr="00A80844">
        <w:rPr>
          <w:rFonts w:ascii="Book Antiqua" w:hAnsi="Book Antiqua" w:cs="Times New Roman"/>
          <w:sz w:val="24"/>
          <w:szCs w:val="24"/>
        </w:rPr>
        <w:t xml:space="preserve">of </w:t>
      </w:r>
      <w:r w:rsidR="00A500A6" w:rsidRPr="00A80844">
        <w:rPr>
          <w:rFonts w:ascii="Book Antiqua" w:hAnsi="Book Antiqua" w:cs="Times New Roman"/>
          <w:sz w:val="24"/>
          <w:szCs w:val="24"/>
        </w:rPr>
        <w:t xml:space="preserve">which </w:t>
      </w:r>
      <w:r w:rsidRPr="00A80844">
        <w:rPr>
          <w:rFonts w:ascii="Book Antiqua" w:hAnsi="Book Antiqua" w:cs="Times New Roman"/>
          <w:sz w:val="24"/>
          <w:szCs w:val="24"/>
        </w:rPr>
        <w:t xml:space="preserve">have not yet been published. </w:t>
      </w:r>
      <w:r w:rsidR="00C649DA" w:rsidRPr="00A80844">
        <w:rPr>
          <w:rFonts w:ascii="Book Antiqua" w:hAnsi="Book Antiqua" w:cs="Times New Roman"/>
          <w:sz w:val="24"/>
          <w:szCs w:val="24"/>
        </w:rPr>
        <w:t xml:space="preserve">We </w:t>
      </w:r>
      <w:r w:rsidR="00A500A6" w:rsidRPr="00A80844">
        <w:rPr>
          <w:rFonts w:ascii="Book Antiqua" w:hAnsi="Book Antiqua" w:cs="Times New Roman"/>
          <w:sz w:val="24"/>
          <w:szCs w:val="24"/>
        </w:rPr>
        <w:t xml:space="preserve">have </w:t>
      </w:r>
      <w:r w:rsidR="00C649DA" w:rsidRPr="00A80844">
        <w:rPr>
          <w:rFonts w:ascii="Book Antiqua" w:hAnsi="Book Antiqua" w:cs="Times New Roman"/>
          <w:sz w:val="24"/>
          <w:szCs w:val="24"/>
        </w:rPr>
        <w:t>include</w:t>
      </w:r>
      <w:r w:rsidR="00A500A6" w:rsidRPr="00A80844">
        <w:rPr>
          <w:rFonts w:ascii="Book Antiqua" w:hAnsi="Book Antiqua" w:cs="Times New Roman"/>
          <w:sz w:val="24"/>
          <w:szCs w:val="24"/>
        </w:rPr>
        <w:t>d</w:t>
      </w:r>
      <w:r w:rsidR="00C649DA" w:rsidRPr="00A80844">
        <w:rPr>
          <w:rFonts w:ascii="Book Antiqua" w:hAnsi="Book Antiqua" w:cs="Times New Roman"/>
          <w:sz w:val="24"/>
          <w:szCs w:val="24"/>
        </w:rPr>
        <w:t xml:space="preserve"> the</w:t>
      </w:r>
      <w:r w:rsidR="00A500A6" w:rsidRPr="00A80844">
        <w:rPr>
          <w:rFonts w:ascii="Book Antiqua" w:hAnsi="Book Antiqua" w:cs="Times New Roman"/>
          <w:sz w:val="24"/>
          <w:szCs w:val="24"/>
        </w:rPr>
        <w:t>se</w:t>
      </w:r>
      <w:r w:rsidR="00C649DA"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three </w:t>
      </w:r>
      <w:r w:rsidR="00C649DA" w:rsidRPr="00A80844">
        <w:rPr>
          <w:rFonts w:ascii="Book Antiqua" w:hAnsi="Book Antiqua" w:cs="Times New Roman"/>
          <w:sz w:val="24"/>
          <w:szCs w:val="24"/>
        </w:rPr>
        <w:t>cases in this case review.</w:t>
      </w:r>
    </w:p>
    <w:p w14:paraId="003D604B" w14:textId="77777777" w:rsidR="00C649DA" w:rsidRPr="00A80844" w:rsidRDefault="00C649DA" w:rsidP="00A80844">
      <w:pPr>
        <w:adjustRightInd w:val="0"/>
        <w:snapToGrid w:val="0"/>
        <w:spacing w:line="360" w:lineRule="auto"/>
        <w:rPr>
          <w:rFonts w:ascii="Book Antiqua" w:hAnsi="Book Antiqua" w:cs="Times New Roman"/>
          <w:sz w:val="24"/>
          <w:szCs w:val="24"/>
        </w:rPr>
      </w:pPr>
    </w:p>
    <w:p w14:paraId="4DA3DA50" w14:textId="77777777" w:rsidR="003A1452" w:rsidRPr="00A80844" w:rsidRDefault="003A1452" w:rsidP="00A80844">
      <w:pPr>
        <w:widowControl/>
        <w:adjustRightInd w:val="0"/>
        <w:snapToGrid w:val="0"/>
        <w:spacing w:line="360" w:lineRule="auto"/>
        <w:rPr>
          <w:rFonts w:ascii="Book Antiqua" w:hAnsi="Book Antiqua" w:cs="Times New Roman"/>
          <w:b/>
          <w:sz w:val="24"/>
          <w:szCs w:val="24"/>
          <w:u w:val="single"/>
        </w:rPr>
      </w:pPr>
      <w:r w:rsidRPr="00A80844">
        <w:rPr>
          <w:rFonts w:ascii="Book Antiqua" w:hAnsi="Book Antiqua" w:cs="Times New Roman"/>
          <w:b/>
          <w:sz w:val="24"/>
          <w:szCs w:val="24"/>
          <w:u w:val="single"/>
        </w:rPr>
        <w:t>R</w:t>
      </w:r>
      <w:r w:rsidR="0066105D" w:rsidRPr="00A80844">
        <w:rPr>
          <w:rFonts w:ascii="Book Antiqua" w:hAnsi="Book Antiqua" w:cs="Times New Roman"/>
          <w:b/>
          <w:sz w:val="24"/>
          <w:szCs w:val="24"/>
          <w:u w:val="single"/>
        </w:rPr>
        <w:t>ESULTS</w:t>
      </w:r>
    </w:p>
    <w:p w14:paraId="21FB0A54" w14:textId="48F6369C" w:rsidR="00561DAD" w:rsidRPr="00A80844" w:rsidRDefault="00324BB7"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 xml:space="preserve">The process of the literature selection is </w:t>
      </w:r>
      <w:r w:rsidR="00A500A6" w:rsidRPr="00A80844">
        <w:rPr>
          <w:rFonts w:ascii="Book Antiqua" w:hAnsi="Book Antiqua" w:cs="Times New Roman"/>
          <w:sz w:val="24"/>
          <w:szCs w:val="24"/>
        </w:rPr>
        <w:t xml:space="preserve">presented </w:t>
      </w:r>
      <w:r w:rsidRPr="00A80844">
        <w:rPr>
          <w:rFonts w:ascii="Book Antiqua" w:hAnsi="Book Antiqua" w:cs="Times New Roman"/>
          <w:sz w:val="24"/>
          <w:szCs w:val="24"/>
        </w:rPr>
        <w:t xml:space="preserve">in Figure 1. </w:t>
      </w:r>
      <w:r w:rsidR="00C649DA" w:rsidRPr="00A80844">
        <w:rPr>
          <w:rFonts w:ascii="Book Antiqua" w:hAnsi="Book Antiqua" w:cs="Times New Roman"/>
          <w:sz w:val="24"/>
          <w:szCs w:val="24"/>
        </w:rPr>
        <w:t xml:space="preserve">The literature search </w:t>
      </w:r>
      <w:r w:rsidR="00A500A6" w:rsidRPr="00A80844">
        <w:rPr>
          <w:rFonts w:ascii="Book Antiqua" w:hAnsi="Book Antiqua" w:cs="Times New Roman"/>
          <w:sz w:val="24"/>
          <w:szCs w:val="24"/>
        </w:rPr>
        <w:t xml:space="preserve">of the </w:t>
      </w:r>
      <w:r w:rsidR="00C649DA" w:rsidRPr="00A80844">
        <w:rPr>
          <w:rFonts w:ascii="Book Antiqua" w:hAnsi="Book Antiqua" w:cs="Times New Roman"/>
          <w:sz w:val="24"/>
          <w:szCs w:val="24"/>
        </w:rPr>
        <w:t xml:space="preserve">databases of PubMed identified </w:t>
      </w:r>
      <w:r w:rsidR="00741F98" w:rsidRPr="00A80844">
        <w:rPr>
          <w:rFonts w:ascii="Book Antiqua" w:hAnsi="Book Antiqua" w:cs="Times New Roman"/>
          <w:sz w:val="24"/>
          <w:szCs w:val="24"/>
        </w:rPr>
        <w:t>7</w:t>
      </w:r>
      <w:r w:rsidR="00450A06" w:rsidRPr="00A80844">
        <w:rPr>
          <w:rFonts w:ascii="Book Antiqua" w:hAnsi="Book Antiqua" w:cs="Times New Roman"/>
          <w:sz w:val="24"/>
          <w:szCs w:val="24"/>
        </w:rPr>
        <w:t>0</w:t>
      </w:r>
      <w:r w:rsidR="00C649DA" w:rsidRPr="00A80844">
        <w:rPr>
          <w:rFonts w:ascii="Book Antiqua" w:hAnsi="Book Antiqua" w:cs="Times New Roman"/>
          <w:sz w:val="24"/>
          <w:szCs w:val="24"/>
        </w:rPr>
        <w:t xml:space="preserve"> studies that met the search </w:t>
      </w:r>
      <w:r w:rsidR="00561DAD" w:rsidRPr="00A80844">
        <w:rPr>
          <w:rFonts w:ascii="Book Antiqua" w:hAnsi="Book Antiqua" w:cs="Times New Roman"/>
          <w:sz w:val="24"/>
          <w:szCs w:val="24"/>
        </w:rPr>
        <w:t>terms</w:t>
      </w:r>
      <w:r w:rsidR="00C649DA" w:rsidRPr="00A80844">
        <w:rPr>
          <w:rFonts w:ascii="Book Antiqua" w:hAnsi="Book Antiqua" w:cs="Times New Roman"/>
          <w:sz w:val="24"/>
          <w:szCs w:val="24"/>
        </w:rPr>
        <w:t xml:space="preserve">. We found </w:t>
      </w:r>
      <w:r w:rsidR="00A500A6" w:rsidRPr="00A80844">
        <w:rPr>
          <w:rFonts w:ascii="Book Antiqua" w:hAnsi="Book Antiqua" w:cs="Times New Roman"/>
          <w:sz w:val="24"/>
          <w:szCs w:val="24"/>
        </w:rPr>
        <w:t xml:space="preserve">an additional three </w:t>
      </w:r>
      <w:r w:rsidR="00C649DA" w:rsidRPr="00A80844">
        <w:rPr>
          <w:rFonts w:ascii="Book Antiqua" w:hAnsi="Book Antiqua" w:cs="Times New Roman"/>
          <w:sz w:val="24"/>
          <w:szCs w:val="24"/>
        </w:rPr>
        <w:t>relevant article</w:t>
      </w:r>
      <w:r w:rsidR="00450A06" w:rsidRPr="00A80844">
        <w:rPr>
          <w:rFonts w:ascii="Book Antiqua" w:hAnsi="Book Antiqua" w:cs="Times New Roman"/>
          <w:sz w:val="24"/>
          <w:szCs w:val="24"/>
        </w:rPr>
        <w:t>s</w:t>
      </w:r>
      <w:r w:rsidR="00C649DA" w:rsidRPr="00A80844">
        <w:rPr>
          <w:rFonts w:ascii="Book Antiqua" w:hAnsi="Book Antiqua" w:cs="Times New Roman"/>
          <w:sz w:val="24"/>
          <w:szCs w:val="24"/>
        </w:rPr>
        <w:t xml:space="preserve"> in the references of </w:t>
      </w:r>
      <w:r w:rsidR="00A500A6" w:rsidRPr="00A80844">
        <w:rPr>
          <w:rFonts w:ascii="Book Antiqua" w:hAnsi="Book Antiqua" w:cs="Times New Roman"/>
          <w:sz w:val="24"/>
          <w:szCs w:val="24"/>
        </w:rPr>
        <w:t>those studies</w:t>
      </w:r>
      <w:r w:rsidR="00C649DA" w:rsidRPr="00A80844">
        <w:rPr>
          <w:rFonts w:ascii="Book Antiqua" w:hAnsi="Book Antiqua" w:cs="Times New Roman"/>
          <w:sz w:val="24"/>
          <w:szCs w:val="24"/>
        </w:rPr>
        <w:t xml:space="preserve">. </w:t>
      </w:r>
      <w:r w:rsidR="00741F98" w:rsidRPr="00A80844">
        <w:rPr>
          <w:rFonts w:ascii="Book Antiqua" w:hAnsi="Book Antiqua" w:cs="Times New Roman"/>
          <w:sz w:val="24"/>
          <w:szCs w:val="24"/>
        </w:rPr>
        <w:t xml:space="preserve">After </w:t>
      </w:r>
      <w:r w:rsidR="00A500A6" w:rsidRPr="00A80844">
        <w:rPr>
          <w:rFonts w:ascii="Book Antiqua" w:hAnsi="Book Antiqua" w:cs="Times New Roman"/>
          <w:sz w:val="24"/>
          <w:szCs w:val="24"/>
        </w:rPr>
        <w:t xml:space="preserve">the removal of </w:t>
      </w:r>
      <w:r w:rsidR="00741F98" w:rsidRPr="00A80844">
        <w:rPr>
          <w:rFonts w:ascii="Book Antiqua" w:hAnsi="Book Antiqua" w:cs="Times New Roman"/>
          <w:sz w:val="24"/>
          <w:szCs w:val="24"/>
        </w:rPr>
        <w:t xml:space="preserve">duplicate studies, </w:t>
      </w:r>
      <w:r w:rsidR="00C418C7" w:rsidRPr="00A80844">
        <w:rPr>
          <w:rFonts w:ascii="Book Antiqua" w:hAnsi="Book Antiqua" w:cs="Times New Roman"/>
          <w:sz w:val="24"/>
          <w:szCs w:val="24"/>
        </w:rPr>
        <w:t xml:space="preserve">we evaluated </w:t>
      </w:r>
      <w:r w:rsidR="00466F32" w:rsidRPr="00A80844">
        <w:rPr>
          <w:rFonts w:ascii="Book Antiqua" w:hAnsi="Book Antiqua" w:cs="Times New Roman"/>
          <w:sz w:val="24"/>
          <w:szCs w:val="24"/>
        </w:rPr>
        <w:t>5</w:t>
      </w:r>
      <w:r w:rsidR="00450A06" w:rsidRPr="00A80844">
        <w:rPr>
          <w:rFonts w:ascii="Book Antiqua" w:hAnsi="Book Antiqua" w:cs="Times New Roman"/>
          <w:sz w:val="24"/>
          <w:szCs w:val="24"/>
        </w:rPr>
        <w:t>6</w:t>
      </w:r>
      <w:r w:rsidR="00F94C0D" w:rsidRPr="00A80844">
        <w:rPr>
          <w:rFonts w:ascii="Book Antiqua" w:hAnsi="Book Antiqua" w:cs="Times New Roman"/>
          <w:sz w:val="24"/>
          <w:szCs w:val="24"/>
        </w:rPr>
        <w:t xml:space="preserve"> studies by screening the titles and abstracts to check that </w:t>
      </w:r>
      <w:r w:rsidR="00A500A6" w:rsidRPr="00A80844">
        <w:rPr>
          <w:rFonts w:ascii="Book Antiqua" w:hAnsi="Book Antiqua" w:cs="Times New Roman"/>
          <w:sz w:val="24"/>
          <w:szCs w:val="24"/>
        </w:rPr>
        <w:t xml:space="preserve">they </w:t>
      </w:r>
      <w:r w:rsidR="00F94C0D" w:rsidRPr="00A80844">
        <w:rPr>
          <w:rFonts w:ascii="Book Antiqua" w:hAnsi="Book Antiqua" w:cs="Times New Roman"/>
          <w:sz w:val="24"/>
          <w:szCs w:val="24"/>
        </w:rPr>
        <w:t xml:space="preserve">met the </w:t>
      </w:r>
      <w:r w:rsidR="00561DAD" w:rsidRPr="00A80844">
        <w:rPr>
          <w:rFonts w:ascii="Book Antiqua" w:hAnsi="Book Antiqua" w:cs="Times New Roman"/>
          <w:sz w:val="24"/>
          <w:szCs w:val="24"/>
        </w:rPr>
        <w:t>search</w:t>
      </w:r>
      <w:r w:rsidR="00F94C0D" w:rsidRPr="00A80844">
        <w:rPr>
          <w:rFonts w:ascii="Book Antiqua" w:hAnsi="Book Antiqua" w:cs="Times New Roman"/>
          <w:sz w:val="24"/>
          <w:szCs w:val="24"/>
        </w:rPr>
        <w:t xml:space="preserve"> criteria. </w:t>
      </w:r>
      <w:r w:rsidR="00A500A6" w:rsidRPr="00A80844">
        <w:rPr>
          <w:rFonts w:ascii="Book Antiqua" w:hAnsi="Book Antiqua" w:cs="Times New Roman"/>
          <w:sz w:val="24"/>
          <w:szCs w:val="24"/>
        </w:rPr>
        <w:t>Consequently</w:t>
      </w:r>
      <w:r w:rsidR="00C418C7" w:rsidRPr="00A80844">
        <w:rPr>
          <w:rFonts w:ascii="Book Antiqua" w:hAnsi="Book Antiqua" w:cs="Times New Roman"/>
          <w:sz w:val="24"/>
          <w:szCs w:val="24"/>
        </w:rPr>
        <w:t>, w</w:t>
      </w:r>
      <w:r w:rsidR="00F94C0D" w:rsidRPr="00A80844">
        <w:rPr>
          <w:rFonts w:ascii="Book Antiqua" w:hAnsi="Book Antiqua" w:cs="Times New Roman"/>
          <w:sz w:val="24"/>
          <w:szCs w:val="24"/>
        </w:rPr>
        <w:t xml:space="preserve">e excluded </w:t>
      </w:r>
      <w:r w:rsidR="00F44C5A" w:rsidRPr="00A80844">
        <w:rPr>
          <w:rFonts w:ascii="Book Antiqua" w:hAnsi="Book Antiqua" w:cs="Times New Roman"/>
          <w:sz w:val="24"/>
          <w:szCs w:val="24"/>
        </w:rPr>
        <w:t>2</w:t>
      </w:r>
      <w:r w:rsidR="00450A06" w:rsidRPr="00A80844">
        <w:rPr>
          <w:rFonts w:ascii="Book Antiqua" w:hAnsi="Book Antiqua" w:cs="Times New Roman"/>
          <w:sz w:val="24"/>
          <w:szCs w:val="24"/>
        </w:rPr>
        <w:t>0</w:t>
      </w:r>
      <w:r w:rsidR="00F44C5A" w:rsidRPr="00A80844">
        <w:rPr>
          <w:rFonts w:ascii="Book Antiqua" w:hAnsi="Book Antiqua" w:cs="Times New Roman"/>
          <w:sz w:val="24"/>
          <w:szCs w:val="24"/>
        </w:rPr>
        <w:t xml:space="preserve"> basic research</w:t>
      </w:r>
      <w:r w:rsidR="00A500A6" w:rsidRPr="00A80844">
        <w:rPr>
          <w:rFonts w:ascii="Book Antiqua" w:hAnsi="Book Antiqua" w:cs="Times New Roman"/>
          <w:sz w:val="24"/>
          <w:szCs w:val="24"/>
        </w:rPr>
        <w:t xml:space="preserve"> studies</w:t>
      </w:r>
      <w:r w:rsidR="00F44C5A" w:rsidRPr="00A80844">
        <w:rPr>
          <w:rFonts w:ascii="Book Antiqua" w:hAnsi="Book Antiqua" w:cs="Times New Roman"/>
          <w:sz w:val="24"/>
          <w:szCs w:val="24"/>
        </w:rPr>
        <w:t>, 3</w:t>
      </w:r>
      <w:r w:rsidR="00F94C0D" w:rsidRPr="00A80844">
        <w:rPr>
          <w:rFonts w:ascii="Book Antiqua" w:hAnsi="Book Antiqua" w:cs="Times New Roman"/>
          <w:sz w:val="24"/>
          <w:szCs w:val="24"/>
        </w:rPr>
        <w:t xml:space="preserve"> review</w:t>
      </w:r>
      <w:r w:rsidR="00F44C5A" w:rsidRPr="00A80844">
        <w:rPr>
          <w:rFonts w:ascii="Book Antiqua" w:hAnsi="Book Antiqua" w:cs="Times New Roman"/>
          <w:sz w:val="24"/>
          <w:szCs w:val="24"/>
        </w:rPr>
        <w:t xml:space="preserve"> article</w:t>
      </w:r>
      <w:r w:rsidR="00F94C0D" w:rsidRPr="00A80844">
        <w:rPr>
          <w:rFonts w:ascii="Book Antiqua" w:hAnsi="Book Antiqua" w:cs="Times New Roman"/>
          <w:sz w:val="24"/>
          <w:szCs w:val="24"/>
        </w:rPr>
        <w:t xml:space="preserve">s, </w:t>
      </w:r>
      <w:r w:rsidR="00EA4512" w:rsidRPr="00A80844">
        <w:rPr>
          <w:rFonts w:ascii="Book Antiqua" w:hAnsi="Book Antiqua" w:cs="Times New Roman"/>
          <w:sz w:val="24"/>
          <w:szCs w:val="24"/>
        </w:rPr>
        <w:t>3</w:t>
      </w:r>
      <w:r w:rsidR="00F44C5A" w:rsidRPr="00A80844">
        <w:rPr>
          <w:rFonts w:ascii="Book Antiqua" w:hAnsi="Book Antiqua" w:cs="Times New Roman"/>
          <w:sz w:val="24"/>
          <w:szCs w:val="24"/>
        </w:rPr>
        <w:t xml:space="preserve"> </w:t>
      </w:r>
      <w:r w:rsidR="00F94C0D" w:rsidRPr="00A80844">
        <w:rPr>
          <w:rFonts w:ascii="Book Antiqua" w:hAnsi="Book Antiqua" w:cs="Times New Roman"/>
          <w:sz w:val="24"/>
          <w:szCs w:val="24"/>
        </w:rPr>
        <w:t xml:space="preserve">editorial letters, </w:t>
      </w:r>
      <w:r w:rsidR="00F44C5A" w:rsidRPr="00A80844">
        <w:rPr>
          <w:rFonts w:ascii="Book Antiqua" w:hAnsi="Book Antiqua" w:cs="Times New Roman"/>
          <w:sz w:val="24"/>
          <w:szCs w:val="24"/>
        </w:rPr>
        <w:t>and 10</w:t>
      </w:r>
      <w:r w:rsidR="00F94C0D" w:rsidRPr="00A80844">
        <w:rPr>
          <w:rFonts w:ascii="Book Antiqua" w:hAnsi="Book Antiqua" w:cs="Times New Roman"/>
          <w:sz w:val="24"/>
          <w:szCs w:val="24"/>
        </w:rPr>
        <w:t xml:space="preserve"> clinical studies.</w:t>
      </w:r>
      <w:r w:rsidR="00F44C5A" w:rsidRPr="00A80844">
        <w:rPr>
          <w:rFonts w:ascii="Book Antiqua" w:hAnsi="Book Antiqua" w:cs="Times New Roman"/>
          <w:sz w:val="24"/>
          <w:szCs w:val="24"/>
        </w:rPr>
        <w:t xml:space="preserve"> </w:t>
      </w:r>
      <w:r w:rsidR="00C418C7" w:rsidRPr="00A80844">
        <w:rPr>
          <w:rFonts w:ascii="Book Antiqua" w:hAnsi="Book Antiqua" w:cs="Times New Roman"/>
          <w:sz w:val="24"/>
          <w:szCs w:val="24"/>
        </w:rPr>
        <w:t>Moreover,</w:t>
      </w:r>
      <w:r w:rsidR="00F44C5A"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two studies were </w:t>
      </w:r>
      <w:r w:rsidR="00F44C5A" w:rsidRPr="00A80844">
        <w:rPr>
          <w:rFonts w:ascii="Book Antiqua" w:hAnsi="Book Antiqua" w:cs="Times New Roman"/>
          <w:sz w:val="24"/>
          <w:szCs w:val="24"/>
        </w:rPr>
        <w:t xml:space="preserve">case reports about </w:t>
      </w:r>
      <w:r w:rsidR="00450A06" w:rsidRPr="00A80844">
        <w:rPr>
          <w:rFonts w:ascii="Book Antiqua" w:hAnsi="Book Antiqua" w:cs="Times New Roman"/>
          <w:sz w:val="24"/>
          <w:szCs w:val="24"/>
        </w:rPr>
        <w:t>same</w:t>
      </w:r>
      <w:r w:rsidR="00F44C5A" w:rsidRPr="00A80844">
        <w:rPr>
          <w:rFonts w:ascii="Book Antiqua" w:hAnsi="Book Antiqua" w:cs="Times New Roman"/>
          <w:sz w:val="24"/>
          <w:szCs w:val="24"/>
        </w:rPr>
        <w:t xml:space="preserve"> patient with PD-1 inhibitor-</w:t>
      </w:r>
      <w:r w:rsidR="00A500A6" w:rsidRPr="00A80844">
        <w:rPr>
          <w:rFonts w:ascii="Book Antiqua" w:hAnsi="Book Antiqua" w:cs="Times New Roman"/>
          <w:sz w:val="24"/>
          <w:szCs w:val="24"/>
        </w:rPr>
        <w:t xml:space="preserve">related </w:t>
      </w:r>
      <w:r w:rsidR="00F44C5A" w:rsidRPr="00A80844">
        <w:rPr>
          <w:rFonts w:ascii="Book Antiqua" w:hAnsi="Book Antiqua" w:cs="Times New Roman"/>
          <w:sz w:val="24"/>
          <w:szCs w:val="24"/>
        </w:rPr>
        <w:t>SC</w:t>
      </w:r>
      <w:r w:rsidR="00A500A6" w:rsidRPr="00A80844">
        <w:rPr>
          <w:rFonts w:ascii="Book Antiqua" w:hAnsi="Book Antiqua" w:cs="Times New Roman"/>
          <w:sz w:val="24"/>
          <w:szCs w:val="24"/>
        </w:rPr>
        <w:t>;</w:t>
      </w:r>
      <w:r w:rsidR="00F44C5A" w:rsidRPr="00A80844">
        <w:rPr>
          <w:rFonts w:ascii="Book Antiqua" w:hAnsi="Book Antiqua" w:cs="Times New Roman"/>
          <w:sz w:val="24"/>
          <w:szCs w:val="24"/>
        </w:rPr>
        <w:t xml:space="preserve"> therefore, one </w:t>
      </w:r>
      <w:r w:rsidR="00A500A6" w:rsidRPr="00A80844">
        <w:rPr>
          <w:rFonts w:ascii="Book Antiqua" w:hAnsi="Book Antiqua" w:cs="Times New Roman"/>
          <w:sz w:val="24"/>
          <w:szCs w:val="24"/>
        </w:rPr>
        <w:t>of these studies was excluded</w:t>
      </w:r>
      <w:r w:rsidR="00F44C5A" w:rsidRPr="00A80844">
        <w:rPr>
          <w:rFonts w:ascii="Book Antiqua" w:hAnsi="Book Antiqua" w:cs="Times New Roman"/>
          <w:sz w:val="24"/>
          <w:szCs w:val="24"/>
        </w:rPr>
        <w:t>.</w:t>
      </w:r>
      <w:r w:rsidR="00F44C5A" w:rsidRPr="00A80844">
        <w:rPr>
          <w:rFonts w:ascii="Book Antiqua" w:hAnsi="Book Antiqua"/>
          <w:sz w:val="24"/>
          <w:szCs w:val="24"/>
        </w:rPr>
        <w:t xml:space="preserve"> </w:t>
      </w:r>
      <w:r w:rsidR="00561DAD" w:rsidRPr="00A80844">
        <w:rPr>
          <w:rFonts w:ascii="Book Antiqua" w:hAnsi="Book Antiqua" w:cs="Times New Roman"/>
          <w:sz w:val="24"/>
          <w:szCs w:val="24"/>
        </w:rPr>
        <w:t xml:space="preserve">Finally, </w:t>
      </w:r>
      <w:r w:rsidR="00466F32" w:rsidRPr="00A80844">
        <w:rPr>
          <w:rFonts w:ascii="Book Antiqua" w:hAnsi="Book Antiqua" w:cs="Times New Roman"/>
          <w:sz w:val="24"/>
          <w:szCs w:val="24"/>
        </w:rPr>
        <w:t>19</w:t>
      </w:r>
      <w:r w:rsidR="00561DAD" w:rsidRPr="00A80844">
        <w:rPr>
          <w:rFonts w:ascii="Book Antiqua" w:hAnsi="Book Antiqua" w:cs="Times New Roman"/>
          <w:sz w:val="24"/>
          <w:szCs w:val="24"/>
        </w:rPr>
        <w:t xml:space="preserve"> studies, </w:t>
      </w:r>
      <w:r w:rsidR="00A500A6" w:rsidRPr="00A80844">
        <w:rPr>
          <w:rFonts w:ascii="Book Antiqua" w:hAnsi="Book Antiqua" w:cs="Times New Roman"/>
          <w:sz w:val="24"/>
          <w:szCs w:val="24"/>
        </w:rPr>
        <w:t xml:space="preserve">which </w:t>
      </w:r>
      <w:r w:rsidR="00561DAD" w:rsidRPr="00A80844">
        <w:rPr>
          <w:rFonts w:ascii="Book Antiqua" w:hAnsi="Book Antiqua" w:cs="Times New Roman"/>
          <w:sz w:val="24"/>
          <w:szCs w:val="24"/>
        </w:rPr>
        <w:t>includ</w:t>
      </w:r>
      <w:r w:rsidR="00A500A6" w:rsidRPr="00A80844">
        <w:rPr>
          <w:rFonts w:ascii="Book Antiqua" w:hAnsi="Book Antiqua" w:cs="Times New Roman"/>
          <w:sz w:val="24"/>
          <w:szCs w:val="24"/>
        </w:rPr>
        <w:t>ed</w:t>
      </w:r>
      <w:r w:rsidR="00561DAD" w:rsidRPr="00A80844">
        <w:rPr>
          <w:rFonts w:ascii="Book Antiqua" w:hAnsi="Book Antiqua" w:cs="Times New Roman"/>
          <w:sz w:val="24"/>
          <w:szCs w:val="24"/>
        </w:rPr>
        <w:t xml:space="preserve"> 5 case series and </w:t>
      </w:r>
      <w:r w:rsidR="00D12AD8" w:rsidRPr="00A80844">
        <w:rPr>
          <w:rFonts w:ascii="Book Antiqua" w:hAnsi="Book Antiqua" w:cs="Times New Roman"/>
          <w:sz w:val="24"/>
          <w:szCs w:val="24"/>
        </w:rPr>
        <w:t>1</w:t>
      </w:r>
      <w:r w:rsidR="00466F32" w:rsidRPr="00A80844">
        <w:rPr>
          <w:rFonts w:ascii="Book Antiqua" w:hAnsi="Book Antiqua" w:cs="Times New Roman"/>
          <w:sz w:val="24"/>
          <w:szCs w:val="24"/>
        </w:rPr>
        <w:t>4</w:t>
      </w:r>
      <w:r w:rsidR="00561DAD" w:rsidRPr="00A80844">
        <w:rPr>
          <w:rFonts w:ascii="Book Antiqua" w:hAnsi="Book Antiqua" w:cs="Times New Roman"/>
          <w:sz w:val="24"/>
          <w:szCs w:val="24"/>
        </w:rPr>
        <w:t xml:space="preserve"> case reports, were assessed in this </w:t>
      </w:r>
      <w:proofErr w:type="gramStart"/>
      <w:r w:rsidR="00450A06" w:rsidRPr="00A80844">
        <w:rPr>
          <w:rFonts w:ascii="Book Antiqua" w:hAnsi="Book Antiqua" w:cs="Times New Roman"/>
          <w:sz w:val="24"/>
          <w:szCs w:val="24"/>
        </w:rPr>
        <w:t>review</w:t>
      </w:r>
      <w:r w:rsidR="00A377E7" w:rsidRPr="00A80844">
        <w:rPr>
          <w:rFonts w:ascii="Book Antiqua" w:hAnsi="Book Antiqua" w:cs="Times New Roman"/>
          <w:sz w:val="24"/>
          <w:szCs w:val="24"/>
          <w:vertAlign w:val="superscript"/>
        </w:rPr>
        <w:t>[</w:t>
      </w:r>
      <w:proofErr w:type="gramEnd"/>
      <w:r w:rsidR="00A377E7" w:rsidRPr="00A80844">
        <w:rPr>
          <w:rFonts w:ascii="Book Antiqua" w:hAnsi="Book Antiqua" w:cs="Times New Roman"/>
          <w:sz w:val="24"/>
          <w:szCs w:val="24"/>
          <w:vertAlign w:val="superscript"/>
        </w:rPr>
        <w:t>19</w:t>
      </w:r>
      <w:r w:rsidR="001D299F" w:rsidRPr="00A80844">
        <w:rPr>
          <w:rFonts w:ascii="Book Antiqua" w:hAnsi="Book Antiqua" w:cs="Times New Roman"/>
          <w:sz w:val="24"/>
          <w:szCs w:val="24"/>
          <w:vertAlign w:val="superscript"/>
        </w:rPr>
        <w:t>-3</w:t>
      </w:r>
      <w:r w:rsidR="00536617" w:rsidRPr="00A80844">
        <w:rPr>
          <w:rFonts w:ascii="Book Antiqua" w:hAnsi="Book Antiqua" w:cs="Times New Roman"/>
          <w:sz w:val="24"/>
          <w:szCs w:val="24"/>
          <w:vertAlign w:val="superscript"/>
        </w:rPr>
        <w:t>7</w:t>
      </w:r>
      <w:r w:rsidR="00A377E7" w:rsidRPr="00A80844">
        <w:rPr>
          <w:rFonts w:ascii="Book Antiqua" w:hAnsi="Book Antiqua" w:cs="Times New Roman"/>
          <w:sz w:val="24"/>
          <w:szCs w:val="24"/>
          <w:vertAlign w:val="superscript"/>
        </w:rPr>
        <w:t>]</w:t>
      </w:r>
      <w:r w:rsidR="00561DAD" w:rsidRPr="00A80844">
        <w:rPr>
          <w:rFonts w:ascii="Book Antiqua" w:hAnsi="Book Antiqua" w:cs="Times New Roman"/>
          <w:sz w:val="24"/>
          <w:szCs w:val="24"/>
        </w:rPr>
        <w:t xml:space="preserve">. </w:t>
      </w:r>
      <w:r w:rsidR="00B668DD" w:rsidRPr="00A80844">
        <w:rPr>
          <w:rFonts w:ascii="Book Antiqua" w:hAnsi="Book Antiqua" w:cs="Times New Roman"/>
          <w:sz w:val="24"/>
          <w:szCs w:val="24"/>
        </w:rPr>
        <w:t>One case series reported 10 patients with hepatobiliary disorder caused by PD-1 inhibitor</w:t>
      </w:r>
      <w:r w:rsidR="00A500A6" w:rsidRPr="00A80844">
        <w:rPr>
          <w:rFonts w:ascii="Book Antiqua" w:hAnsi="Book Antiqua" w:cs="Times New Roman"/>
          <w:sz w:val="24"/>
          <w:szCs w:val="24"/>
        </w:rPr>
        <w:t>s</w:t>
      </w:r>
      <w:r w:rsidR="00B668DD"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which </w:t>
      </w:r>
      <w:r w:rsidR="00B668DD" w:rsidRPr="00A80844">
        <w:rPr>
          <w:rFonts w:ascii="Book Antiqua" w:hAnsi="Book Antiqua" w:cs="Times New Roman"/>
          <w:sz w:val="24"/>
          <w:szCs w:val="24"/>
        </w:rPr>
        <w:t xml:space="preserve">included </w:t>
      </w:r>
      <w:r w:rsidR="00A500A6" w:rsidRPr="00A80844">
        <w:rPr>
          <w:rFonts w:ascii="Book Antiqua" w:hAnsi="Book Antiqua" w:cs="Times New Roman"/>
          <w:sz w:val="24"/>
          <w:szCs w:val="24"/>
        </w:rPr>
        <w:lastRenderedPageBreak/>
        <w:t xml:space="preserve">two </w:t>
      </w:r>
      <w:r w:rsidR="00B668DD" w:rsidRPr="00A80844">
        <w:rPr>
          <w:rFonts w:ascii="Book Antiqua" w:hAnsi="Book Antiqua" w:cs="Times New Roman"/>
          <w:sz w:val="24"/>
          <w:szCs w:val="24"/>
        </w:rPr>
        <w:t>patients with PD-1 inhibitor</w:t>
      </w:r>
      <w:r w:rsidR="00A500A6" w:rsidRPr="00A80844">
        <w:rPr>
          <w:rFonts w:ascii="Book Antiqua" w:hAnsi="Book Antiqua" w:cs="Times New Roman"/>
          <w:sz w:val="24"/>
          <w:szCs w:val="24"/>
        </w:rPr>
        <w:t xml:space="preserve">-related </w:t>
      </w:r>
      <w:proofErr w:type="gramStart"/>
      <w:r w:rsidR="00B668DD" w:rsidRPr="00A80844">
        <w:rPr>
          <w:rFonts w:ascii="Book Antiqua" w:hAnsi="Book Antiqua" w:cs="Times New Roman"/>
          <w:sz w:val="24"/>
          <w:szCs w:val="24"/>
        </w:rPr>
        <w:t>SC</w:t>
      </w:r>
      <w:r w:rsidR="00B668DD" w:rsidRPr="00A80844">
        <w:rPr>
          <w:rFonts w:ascii="Book Antiqua" w:hAnsi="Book Antiqua" w:cs="Times New Roman"/>
          <w:sz w:val="24"/>
          <w:szCs w:val="24"/>
          <w:vertAlign w:val="superscript"/>
        </w:rPr>
        <w:t>[</w:t>
      </w:r>
      <w:proofErr w:type="gramEnd"/>
      <w:r w:rsidR="00B668DD" w:rsidRPr="00A80844">
        <w:rPr>
          <w:rFonts w:ascii="Book Antiqua" w:hAnsi="Book Antiqua" w:cs="Times New Roman"/>
          <w:sz w:val="24"/>
          <w:szCs w:val="24"/>
          <w:vertAlign w:val="superscript"/>
        </w:rPr>
        <w:t>37]</w:t>
      </w:r>
      <w:r w:rsidR="00B668DD" w:rsidRPr="00A80844">
        <w:rPr>
          <w:rFonts w:ascii="Book Antiqua" w:hAnsi="Book Antiqua" w:cs="Times New Roman"/>
          <w:sz w:val="24"/>
          <w:szCs w:val="24"/>
        </w:rPr>
        <w:t xml:space="preserve">. </w:t>
      </w:r>
      <w:r w:rsidR="00A500A6" w:rsidRPr="00A80844">
        <w:rPr>
          <w:rFonts w:ascii="Book Antiqua" w:hAnsi="Book Antiqua" w:cs="Times New Roman"/>
          <w:sz w:val="24"/>
          <w:szCs w:val="24"/>
        </w:rPr>
        <w:t xml:space="preserve">With the inclusion of </w:t>
      </w:r>
      <w:r w:rsidR="00561DAD" w:rsidRPr="00A80844">
        <w:rPr>
          <w:rFonts w:ascii="Book Antiqua" w:hAnsi="Book Antiqua" w:cs="Times New Roman"/>
          <w:sz w:val="24"/>
          <w:szCs w:val="24"/>
        </w:rPr>
        <w:t xml:space="preserve">our </w:t>
      </w:r>
      <w:r w:rsidR="00A500A6" w:rsidRPr="00A80844">
        <w:rPr>
          <w:rFonts w:ascii="Book Antiqua" w:hAnsi="Book Antiqua" w:cs="Times New Roman"/>
          <w:sz w:val="24"/>
          <w:szCs w:val="24"/>
        </w:rPr>
        <w:t xml:space="preserve">three </w:t>
      </w:r>
      <w:r w:rsidR="00561DAD" w:rsidRPr="00A80844">
        <w:rPr>
          <w:rFonts w:ascii="Book Antiqua" w:hAnsi="Book Antiqua" w:cs="Times New Roman"/>
          <w:sz w:val="24"/>
          <w:szCs w:val="24"/>
        </w:rPr>
        <w:t xml:space="preserve">cases, </w:t>
      </w:r>
      <w:bookmarkStart w:id="26" w:name="_Hlk23884044"/>
      <w:r w:rsidR="00561DAD" w:rsidRPr="00A80844">
        <w:rPr>
          <w:rFonts w:ascii="Book Antiqua" w:hAnsi="Book Antiqua" w:cs="Times New Roman"/>
          <w:sz w:val="24"/>
          <w:szCs w:val="24"/>
        </w:rPr>
        <w:t>a total of 3</w:t>
      </w:r>
      <w:r w:rsidR="00B668DD" w:rsidRPr="00A80844">
        <w:rPr>
          <w:rFonts w:ascii="Book Antiqua" w:hAnsi="Book Antiqua" w:cs="Times New Roman"/>
          <w:sz w:val="24"/>
          <w:szCs w:val="24"/>
        </w:rPr>
        <w:t>1</w:t>
      </w:r>
      <w:r w:rsidR="00561DAD" w:rsidRPr="00A80844">
        <w:rPr>
          <w:rFonts w:ascii="Book Antiqua" w:hAnsi="Book Antiqua" w:cs="Times New Roman"/>
          <w:sz w:val="24"/>
          <w:szCs w:val="24"/>
        </w:rPr>
        <w:t xml:space="preserve"> cases </w:t>
      </w:r>
      <w:r w:rsidR="00A500A6" w:rsidRPr="00A80844">
        <w:rPr>
          <w:rFonts w:ascii="Book Antiqua" w:hAnsi="Book Antiqua" w:cs="Times New Roman"/>
          <w:sz w:val="24"/>
          <w:szCs w:val="24"/>
        </w:rPr>
        <w:t xml:space="preserve">of </w:t>
      </w:r>
      <w:r w:rsidR="00561DAD"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561DAD" w:rsidRPr="00A80844">
        <w:rPr>
          <w:rFonts w:ascii="Book Antiqua" w:hAnsi="Book Antiqua" w:cs="Times New Roman"/>
          <w:sz w:val="24"/>
          <w:szCs w:val="24"/>
        </w:rPr>
        <w:t xml:space="preserve">SC </w:t>
      </w:r>
      <w:r w:rsidR="00A673EF" w:rsidRPr="00A80844">
        <w:rPr>
          <w:rFonts w:ascii="Book Antiqua" w:hAnsi="Book Antiqua" w:cs="Times New Roman"/>
          <w:sz w:val="24"/>
          <w:szCs w:val="24"/>
        </w:rPr>
        <w:t xml:space="preserve">were </w:t>
      </w:r>
      <w:r w:rsidR="00561DAD" w:rsidRPr="00A80844">
        <w:rPr>
          <w:rFonts w:ascii="Book Antiqua" w:hAnsi="Book Antiqua" w:cs="Times New Roman"/>
          <w:sz w:val="24"/>
          <w:szCs w:val="24"/>
        </w:rPr>
        <w:t>evaluated.</w:t>
      </w:r>
    </w:p>
    <w:bookmarkEnd w:id="26"/>
    <w:p w14:paraId="36C80385" w14:textId="1E3CEE66" w:rsidR="007378C3" w:rsidRPr="00A80844" w:rsidRDefault="003A1452"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The characteristics of patients with </w:t>
      </w:r>
      <w:r w:rsidR="00C649DA"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C649DA" w:rsidRPr="00A80844">
        <w:rPr>
          <w:rFonts w:ascii="Book Antiqua" w:hAnsi="Book Antiqua" w:cs="Times New Roman"/>
          <w:sz w:val="24"/>
          <w:szCs w:val="24"/>
        </w:rPr>
        <w:t>SC</w:t>
      </w:r>
      <w:r w:rsidRPr="00A80844">
        <w:rPr>
          <w:rFonts w:ascii="Book Antiqua" w:hAnsi="Book Antiqua" w:cs="Times New Roman"/>
          <w:sz w:val="24"/>
          <w:szCs w:val="24"/>
        </w:rPr>
        <w:t xml:space="preserve"> are shown in Tables 1</w:t>
      </w:r>
      <w:r w:rsidR="00ED0C1B" w:rsidRPr="00A80844">
        <w:rPr>
          <w:rFonts w:ascii="Book Antiqua" w:hAnsi="Book Antiqua" w:cs="Times New Roman"/>
          <w:sz w:val="24"/>
          <w:szCs w:val="24"/>
        </w:rPr>
        <w:t>-3</w:t>
      </w:r>
      <w:r w:rsidRPr="00A80844">
        <w:rPr>
          <w:rFonts w:ascii="Book Antiqua" w:hAnsi="Book Antiqua" w:cs="Times New Roman"/>
          <w:sz w:val="24"/>
          <w:szCs w:val="24"/>
        </w:rPr>
        <w:t xml:space="preserve">. </w:t>
      </w:r>
      <w:r w:rsidR="007205E1" w:rsidRPr="00A80844">
        <w:rPr>
          <w:rFonts w:ascii="Book Antiqua" w:hAnsi="Book Antiqua" w:cs="Times New Roman"/>
          <w:sz w:val="24"/>
          <w:szCs w:val="24"/>
        </w:rPr>
        <w:t>The me</w:t>
      </w:r>
      <w:r w:rsidR="00D92C1C" w:rsidRPr="00A80844">
        <w:rPr>
          <w:rFonts w:ascii="Book Antiqua" w:hAnsi="Book Antiqua" w:cs="Times New Roman"/>
          <w:sz w:val="24"/>
          <w:szCs w:val="24"/>
        </w:rPr>
        <w:t>di</w:t>
      </w:r>
      <w:r w:rsidR="007205E1" w:rsidRPr="00A80844">
        <w:rPr>
          <w:rFonts w:ascii="Book Antiqua" w:hAnsi="Book Antiqua" w:cs="Times New Roman"/>
          <w:sz w:val="24"/>
          <w:szCs w:val="24"/>
        </w:rPr>
        <w:t xml:space="preserve">an age at </w:t>
      </w:r>
      <w:r w:rsidR="00A500A6" w:rsidRPr="00A80844">
        <w:rPr>
          <w:rFonts w:ascii="Book Antiqua" w:hAnsi="Book Antiqua" w:cs="Times New Roman"/>
          <w:sz w:val="24"/>
          <w:szCs w:val="24"/>
        </w:rPr>
        <w:t xml:space="preserve">the onset of </w:t>
      </w:r>
      <w:r w:rsidR="007205E1"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7205E1" w:rsidRPr="00A80844">
        <w:rPr>
          <w:rFonts w:ascii="Book Antiqua" w:hAnsi="Book Antiqua" w:cs="Times New Roman"/>
          <w:sz w:val="24"/>
          <w:szCs w:val="24"/>
        </w:rPr>
        <w:t>SC was 6</w:t>
      </w:r>
      <w:r w:rsidR="001576C7" w:rsidRPr="00A80844">
        <w:rPr>
          <w:rFonts w:ascii="Book Antiqua" w:hAnsi="Book Antiqua" w:cs="Times New Roman"/>
          <w:sz w:val="24"/>
          <w:szCs w:val="24"/>
        </w:rPr>
        <w:t>7</w:t>
      </w:r>
      <w:r w:rsidR="007205E1" w:rsidRPr="00A80844">
        <w:rPr>
          <w:rFonts w:ascii="Book Antiqua" w:hAnsi="Book Antiqua" w:cs="Times New Roman"/>
          <w:sz w:val="24"/>
          <w:szCs w:val="24"/>
        </w:rPr>
        <w:t xml:space="preserve"> years (range, 43</w:t>
      </w:r>
      <w:r w:rsidR="00A500A6" w:rsidRPr="00A80844">
        <w:rPr>
          <w:rFonts w:ascii="Book Antiqua" w:hAnsi="Book Antiqua" w:cs="Times New Roman"/>
          <w:sz w:val="24"/>
          <w:szCs w:val="24"/>
        </w:rPr>
        <w:t>–</w:t>
      </w:r>
      <w:r w:rsidR="007205E1" w:rsidRPr="00A80844">
        <w:rPr>
          <w:rFonts w:ascii="Book Antiqua" w:hAnsi="Book Antiqua" w:cs="Times New Roman"/>
          <w:sz w:val="24"/>
          <w:szCs w:val="24"/>
        </w:rPr>
        <w:t xml:space="preserve">89). </w:t>
      </w:r>
      <w:r w:rsidR="00B33735" w:rsidRPr="00A80844">
        <w:rPr>
          <w:rFonts w:ascii="Book Antiqua" w:hAnsi="Book Antiqua" w:cs="Times New Roman"/>
          <w:sz w:val="24"/>
          <w:szCs w:val="24"/>
        </w:rPr>
        <w:t>PD-1 inhibitor-</w:t>
      </w:r>
      <w:r w:rsidR="00A500A6" w:rsidRPr="00A80844">
        <w:rPr>
          <w:rFonts w:ascii="Book Antiqua" w:hAnsi="Book Antiqua" w:cs="Times New Roman"/>
          <w:sz w:val="24"/>
          <w:szCs w:val="24"/>
        </w:rPr>
        <w:t xml:space="preserve">related </w:t>
      </w:r>
      <w:r w:rsidR="00B33735" w:rsidRPr="00A80844">
        <w:rPr>
          <w:rFonts w:ascii="Book Antiqua" w:hAnsi="Book Antiqua" w:cs="Times New Roman"/>
          <w:sz w:val="24"/>
          <w:szCs w:val="24"/>
        </w:rPr>
        <w:t xml:space="preserve">SC appeared to be more prevalent </w:t>
      </w:r>
      <w:r w:rsidR="00A500A6" w:rsidRPr="00A80844">
        <w:rPr>
          <w:rFonts w:ascii="Book Antiqua" w:hAnsi="Book Antiqua" w:cs="Times New Roman"/>
          <w:sz w:val="24"/>
          <w:szCs w:val="24"/>
        </w:rPr>
        <w:t>in men</w:t>
      </w:r>
      <w:r w:rsidR="00B33735" w:rsidRPr="00A80844">
        <w:rPr>
          <w:rFonts w:ascii="Book Antiqua" w:hAnsi="Book Antiqua" w:cs="Times New Roman"/>
          <w:sz w:val="24"/>
          <w:szCs w:val="24"/>
        </w:rPr>
        <w:t>, with a male</w:t>
      </w:r>
      <w:r w:rsidR="00A500A6" w:rsidRPr="00A80844">
        <w:rPr>
          <w:rFonts w:ascii="Book Antiqua" w:hAnsi="Book Antiqua" w:cs="Times New Roman"/>
          <w:sz w:val="24"/>
          <w:szCs w:val="24"/>
        </w:rPr>
        <w:t>-</w:t>
      </w:r>
      <w:r w:rsidR="00B33735" w:rsidRPr="00A80844">
        <w:rPr>
          <w:rFonts w:ascii="Book Antiqua" w:hAnsi="Book Antiqua" w:cs="Times New Roman"/>
          <w:sz w:val="24"/>
          <w:szCs w:val="24"/>
        </w:rPr>
        <w:t>to</w:t>
      </w:r>
      <w:r w:rsidR="00A500A6" w:rsidRPr="00A80844">
        <w:rPr>
          <w:rFonts w:ascii="Book Antiqua" w:hAnsi="Book Antiqua" w:cs="Times New Roman"/>
          <w:sz w:val="24"/>
          <w:szCs w:val="24"/>
        </w:rPr>
        <w:t>-</w:t>
      </w:r>
      <w:r w:rsidR="00B33735" w:rsidRPr="00A80844">
        <w:rPr>
          <w:rFonts w:ascii="Book Antiqua" w:hAnsi="Book Antiqua" w:cs="Times New Roman"/>
          <w:sz w:val="24"/>
          <w:szCs w:val="24"/>
        </w:rPr>
        <w:t>female ratio of 2</w:t>
      </w:r>
      <w:r w:rsidR="001576C7" w:rsidRPr="00A80844">
        <w:rPr>
          <w:rFonts w:ascii="Book Antiqua" w:hAnsi="Book Antiqua" w:cs="Times New Roman"/>
          <w:sz w:val="24"/>
          <w:szCs w:val="24"/>
        </w:rPr>
        <w:t>1</w:t>
      </w:r>
      <w:r w:rsidR="00B33735" w:rsidRPr="00A80844">
        <w:rPr>
          <w:rFonts w:ascii="Book Antiqua" w:hAnsi="Book Antiqua" w:cs="Times New Roman"/>
          <w:sz w:val="24"/>
          <w:szCs w:val="24"/>
        </w:rPr>
        <w:t>:1</w:t>
      </w:r>
      <w:r w:rsidR="001576C7" w:rsidRPr="00A80844">
        <w:rPr>
          <w:rFonts w:ascii="Book Antiqua" w:hAnsi="Book Antiqua" w:cs="Times New Roman"/>
          <w:sz w:val="24"/>
          <w:szCs w:val="24"/>
        </w:rPr>
        <w:t>0</w:t>
      </w:r>
      <w:r w:rsidR="00B33735" w:rsidRPr="00A80844">
        <w:rPr>
          <w:rFonts w:ascii="Book Antiqua" w:hAnsi="Book Antiqua" w:cs="Times New Roman"/>
          <w:sz w:val="24"/>
          <w:szCs w:val="24"/>
        </w:rPr>
        <w:t xml:space="preserve">. </w:t>
      </w:r>
      <w:r w:rsidR="00A500A6" w:rsidRPr="00A80844">
        <w:rPr>
          <w:rFonts w:ascii="Book Antiqua" w:hAnsi="Book Antiqua" w:cs="Times New Roman"/>
          <w:sz w:val="24"/>
          <w:szCs w:val="24"/>
        </w:rPr>
        <w:t>The p</w:t>
      </w:r>
      <w:r w:rsidR="00502874" w:rsidRPr="00A80844">
        <w:rPr>
          <w:rFonts w:ascii="Book Antiqua" w:hAnsi="Book Antiqua" w:cs="Times New Roman"/>
          <w:sz w:val="24"/>
          <w:szCs w:val="24"/>
        </w:rPr>
        <w:t xml:space="preserve">atients’ </w:t>
      </w:r>
      <w:r w:rsidR="008C65E0" w:rsidRPr="00A80844">
        <w:rPr>
          <w:rFonts w:ascii="Book Antiqua" w:hAnsi="Book Antiqua" w:cs="Times New Roman"/>
          <w:sz w:val="24"/>
          <w:szCs w:val="24"/>
        </w:rPr>
        <w:t xml:space="preserve">primary diseases that were </w:t>
      </w:r>
      <w:r w:rsidR="00D92C1C" w:rsidRPr="00A80844">
        <w:rPr>
          <w:rFonts w:ascii="Book Antiqua" w:hAnsi="Book Antiqua" w:cs="Times New Roman"/>
          <w:sz w:val="24"/>
          <w:szCs w:val="24"/>
        </w:rPr>
        <w:t xml:space="preserve">an </w:t>
      </w:r>
      <w:r w:rsidR="00E557E8" w:rsidRPr="00A80844">
        <w:rPr>
          <w:rFonts w:ascii="Book Antiqua" w:hAnsi="Book Antiqua" w:cs="Times New Roman"/>
          <w:sz w:val="24"/>
          <w:szCs w:val="24"/>
        </w:rPr>
        <w:t>adaptation</w:t>
      </w:r>
      <w:r w:rsidR="008C65E0" w:rsidRPr="00A80844">
        <w:rPr>
          <w:rFonts w:ascii="Book Antiqua" w:hAnsi="Book Antiqua" w:cs="Times New Roman"/>
          <w:sz w:val="24"/>
          <w:szCs w:val="24"/>
        </w:rPr>
        <w:t xml:space="preserve"> </w:t>
      </w:r>
      <w:r w:rsidR="00E557E8" w:rsidRPr="00A80844">
        <w:rPr>
          <w:rFonts w:ascii="Book Antiqua" w:hAnsi="Book Antiqua" w:cs="Times New Roman"/>
          <w:sz w:val="24"/>
          <w:szCs w:val="24"/>
        </w:rPr>
        <w:t xml:space="preserve">disease </w:t>
      </w:r>
      <w:r w:rsidR="008C65E0" w:rsidRPr="00A80844">
        <w:rPr>
          <w:rFonts w:ascii="Book Antiqua" w:hAnsi="Book Antiqua" w:cs="Times New Roman"/>
          <w:sz w:val="24"/>
          <w:szCs w:val="24"/>
        </w:rPr>
        <w:t xml:space="preserve">for </w:t>
      </w:r>
      <w:r w:rsidR="00A500A6" w:rsidRPr="00A80844">
        <w:rPr>
          <w:rFonts w:ascii="Book Antiqua" w:hAnsi="Book Antiqua" w:cs="Times New Roman"/>
          <w:sz w:val="24"/>
          <w:szCs w:val="24"/>
        </w:rPr>
        <w:t xml:space="preserve">the </w:t>
      </w:r>
      <w:r w:rsidR="00D92C1C" w:rsidRPr="00A80844">
        <w:rPr>
          <w:rFonts w:ascii="Book Antiqua" w:hAnsi="Book Antiqua" w:cs="Times New Roman"/>
          <w:sz w:val="24"/>
          <w:szCs w:val="24"/>
        </w:rPr>
        <w:t xml:space="preserve">treatment of </w:t>
      </w:r>
      <w:r w:rsidR="007205E1" w:rsidRPr="00A80844">
        <w:rPr>
          <w:rFonts w:ascii="Book Antiqua" w:hAnsi="Book Antiqua" w:cs="Times New Roman"/>
          <w:sz w:val="24"/>
          <w:szCs w:val="24"/>
        </w:rPr>
        <w:t xml:space="preserve">PD-1 inhibitor </w:t>
      </w:r>
      <w:r w:rsidR="008C65E0" w:rsidRPr="00A80844">
        <w:rPr>
          <w:rFonts w:ascii="Book Antiqua" w:hAnsi="Book Antiqua" w:cs="Times New Roman"/>
          <w:sz w:val="24"/>
          <w:szCs w:val="24"/>
        </w:rPr>
        <w:t>were</w:t>
      </w:r>
      <w:r w:rsidR="007205E1" w:rsidRPr="00A80844">
        <w:rPr>
          <w:rFonts w:ascii="Book Antiqua" w:hAnsi="Book Antiqua" w:cs="Times New Roman"/>
          <w:sz w:val="24"/>
          <w:szCs w:val="24"/>
        </w:rPr>
        <w:t xml:space="preserve"> non-small cell lung cancer</w:t>
      </w:r>
      <w:r w:rsidR="00B33735" w:rsidRPr="00A80844">
        <w:rPr>
          <w:rFonts w:ascii="Book Antiqua" w:hAnsi="Book Antiqua" w:cs="Times New Roman"/>
          <w:sz w:val="24"/>
          <w:szCs w:val="24"/>
        </w:rPr>
        <w:t xml:space="preserve"> (</w:t>
      </w:r>
      <w:r w:rsidR="005A62B5" w:rsidRPr="00A80844">
        <w:rPr>
          <w:rFonts w:ascii="Book Antiqua" w:hAnsi="Book Antiqua" w:cs="Times New Roman"/>
          <w:sz w:val="24"/>
          <w:szCs w:val="24"/>
        </w:rPr>
        <w:t>20 cases)</w:t>
      </w:r>
      <w:r w:rsidR="007205E1" w:rsidRPr="00A80844">
        <w:rPr>
          <w:rFonts w:ascii="Book Antiqua" w:hAnsi="Book Antiqua" w:cs="Times New Roman"/>
          <w:sz w:val="24"/>
          <w:szCs w:val="24"/>
        </w:rPr>
        <w:t xml:space="preserve">, </w:t>
      </w:r>
      <w:r w:rsidR="00B33735" w:rsidRPr="00A80844">
        <w:rPr>
          <w:rFonts w:ascii="Book Antiqua" w:hAnsi="Book Antiqua" w:cs="Times New Roman"/>
          <w:sz w:val="24"/>
          <w:szCs w:val="24"/>
        </w:rPr>
        <w:t>melanoma</w:t>
      </w:r>
      <w:r w:rsidR="005A62B5" w:rsidRPr="00A80844">
        <w:rPr>
          <w:rFonts w:ascii="Book Antiqua" w:hAnsi="Book Antiqua" w:cs="Times New Roman"/>
          <w:sz w:val="24"/>
          <w:szCs w:val="24"/>
        </w:rPr>
        <w:t xml:space="preserve"> (4 cases)</w:t>
      </w:r>
      <w:r w:rsidR="00B33735" w:rsidRPr="00A80844">
        <w:rPr>
          <w:rFonts w:ascii="Book Antiqua" w:hAnsi="Book Antiqua" w:cs="Times New Roman"/>
          <w:sz w:val="24"/>
          <w:szCs w:val="24"/>
        </w:rPr>
        <w:t xml:space="preserve">, </w:t>
      </w:r>
      <w:r w:rsidR="001576C7" w:rsidRPr="00A80844">
        <w:rPr>
          <w:rFonts w:ascii="Book Antiqua" w:hAnsi="Book Antiqua" w:cs="Times New Roman"/>
          <w:sz w:val="24"/>
          <w:szCs w:val="24"/>
        </w:rPr>
        <w:t>gastric cancer</w:t>
      </w:r>
      <w:r w:rsidR="005A62B5" w:rsidRPr="00A80844">
        <w:rPr>
          <w:rFonts w:ascii="Book Antiqua" w:hAnsi="Book Antiqua" w:cs="Times New Roman"/>
          <w:sz w:val="24"/>
          <w:szCs w:val="24"/>
        </w:rPr>
        <w:t xml:space="preserve"> (3 cases)</w:t>
      </w:r>
      <w:r w:rsidR="001576C7" w:rsidRPr="00A80844">
        <w:rPr>
          <w:rFonts w:ascii="Book Antiqua" w:hAnsi="Book Antiqua" w:cs="Times New Roman"/>
          <w:sz w:val="24"/>
          <w:szCs w:val="24"/>
        </w:rPr>
        <w:t xml:space="preserve">, </w:t>
      </w:r>
      <w:r w:rsidR="00B33735" w:rsidRPr="00A80844">
        <w:rPr>
          <w:rFonts w:ascii="Book Antiqua" w:hAnsi="Book Antiqua" w:cs="Times New Roman"/>
          <w:sz w:val="24"/>
          <w:szCs w:val="24"/>
        </w:rPr>
        <w:t>bladder cancer</w:t>
      </w:r>
      <w:r w:rsidR="009B68C0" w:rsidRPr="00A80844">
        <w:rPr>
          <w:rFonts w:ascii="Book Antiqua" w:hAnsi="Book Antiqua" w:cs="Times New Roman"/>
          <w:sz w:val="24"/>
          <w:szCs w:val="24"/>
        </w:rPr>
        <w:t xml:space="preserve"> (2 cases)</w:t>
      </w:r>
      <w:r w:rsidR="00B33735" w:rsidRPr="00A80844">
        <w:rPr>
          <w:rFonts w:ascii="Book Antiqua" w:hAnsi="Book Antiqua" w:cs="Times New Roman"/>
          <w:sz w:val="24"/>
          <w:szCs w:val="24"/>
        </w:rPr>
        <w:t>, small cell lung cancer</w:t>
      </w:r>
      <w:r w:rsidR="009B68C0" w:rsidRPr="00A80844">
        <w:rPr>
          <w:rFonts w:ascii="Book Antiqua" w:hAnsi="Book Antiqua" w:cs="Times New Roman"/>
          <w:sz w:val="24"/>
          <w:szCs w:val="24"/>
        </w:rPr>
        <w:t xml:space="preserve"> (1 case)</w:t>
      </w:r>
      <w:r w:rsidR="008C65E0" w:rsidRPr="00A80844">
        <w:rPr>
          <w:rFonts w:ascii="Book Antiqua" w:hAnsi="Book Antiqua" w:cs="Times New Roman"/>
          <w:sz w:val="24"/>
          <w:szCs w:val="24"/>
        </w:rPr>
        <w:t>, and epithelioid mesothelioma</w:t>
      </w:r>
      <w:r w:rsidR="009B68C0" w:rsidRPr="00A80844">
        <w:rPr>
          <w:rFonts w:ascii="Book Antiqua" w:hAnsi="Book Antiqua" w:cs="Times New Roman"/>
          <w:sz w:val="24"/>
          <w:szCs w:val="24"/>
        </w:rPr>
        <w:t xml:space="preserve"> (1 case)</w:t>
      </w:r>
      <w:r w:rsidR="008C65E0" w:rsidRPr="00A80844">
        <w:rPr>
          <w:rFonts w:ascii="Book Antiqua" w:hAnsi="Book Antiqua" w:cs="Times New Roman"/>
          <w:sz w:val="24"/>
          <w:szCs w:val="24"/>
        </w:rPr>
        <w:t>.</w:t>
      </w:r>
      <w:r w:rsidR="00502874" w:rsidRPr="00A80844">
        <w:rPr>
          <w:rFonts w:ascii="Book Antiqua" w:hAnsi="Book Antiqua" w:cs="Times New Roman"/>
          <w:sz w:val="24"/>
          <w:szCs w:val="24"/>
        </w:rPr>
        <w:t xml:space="preserve"> The agents that caused PD-1 inhibitor-</w:t>
      </w:r>
      <w:r w:rsidR="009B68C0" w:rsidRPr="00A80844">
        <w:rPr>
          <w:rFonts w:ascii="Book Antiqua" w:hAnsi="Book Antiqua" w:cs="Times New Roman"/>
          <w:sz w:val="24"/>
          <w:szCs w:val="24"/>
        </w:rPr>
        <w:t xml:space="preserve">related </w:t>
      </w:r>
      <w:r w:rsidR="00502874" w:rsidRPr="00A80844">
        <w:rPr>
          <w:rFonts w:ascii="Book Antiqua" w:hAnsi="Book Antiqua" w:cs="Times New Roman"/>
          <w:sz w:val="24"/>
          <w:szCs w:val="24"/>
        </w:rPr>
        <w:t xml:space="preserve">SC were </w:t>
      </w:r>
      <w:proofErr w:type="spellStart"/>
      <w:r w:rsidR="00502874" w:rsidRPr="00A80844">
        <w:rPr>
          <w:rFonts w:ascii="Book Antiqua" w:hAnsi="Book Antiqua" w:cs="Times New Roman"/>
          <w:sz w:val="24"/>
          <w:szCs w:val="24"/>
        </w:rPr>
        <w:t>nivolumab</w:t>
      </w:r>
      <w:proofErr w:type="spellEnd"/>
      <w:r w:rsidR="009B68C0" w:rsidRPr="00A80844">
        <w:rPr>
          <w:rFonts w:ascii="Book Antiqua" w:hAnsi="Book Antiqua" w:cs="Times New Roman"/>
          <w:sz w:val="24"/>
          <w:szCs w:val="24"/>
        </w:rPr>
        <w:t xml:space="preserve"> (19 cases)</w:t>
      </w:r>
      <w:r w:rsidR="00502874" w:rsidRPr="00A80844">
        <w:rPr>
          <w:rFonts w:ascii="Book Antiqua" w:hAnsi="Book Antiqua" w:cs="Times New Roman"/>
          <w:sz w:val="24"/>
          <w:szCs w:val="24"/>
        </w:rPr>
        <w:t xml:space="preserve">, </w:t>
      </w:r>
      <w:proofErr w:type="spellStart"/>
      <w:r w:rsidR="00502874" w:rsidRPr="00A80844">
        <w:rPr>
          <w:rFonts w:ascii="Book Antiqua" w:hAnsi="Book Antiqua" w:cs="Times New Roman"/>
          <w:sz w:val="24"/>
          <w:szCs w:val="24"/>
        </w:rPr>
        <w:t>pembrolizumab</w:t>
      </w:r>
      <w:proofErr w:type="spellEnd"/>
      <w:r w:rsidR="009B68C0" w:rsidRPr="00A80844">
        <w:rPr>
          <w:rFonts w:ascii="Book Antiqua" w:hAnsi="Book Antiqua" w:cs="Times New Roman"/>
          <w:sz w:val="24"/>
          <w:szCs w:val="24"/>
        </w:rPr>
        <w:t xml:space="preserve"> (10 cases)</w:t>
      </w:r>
      <w:r w:rsidR="00502874" w:rsidRPr="00A80844">
        <w:rPr>
          <w:rFonts w:ascii="Book Antiqua" w:hAnsi="Book Antiqua" w:cs="Times New Roman"/>
          <w:sz w:val="24"/>
          <w:szCs w:val="24"/>
        </w:rPr>
        <w:t xml:space="preserve">, </w:t>
      </w:r>
      <w:proofErr w:type="spellStart"/>
      <w:r w:rsidR="00502874" w:rsidRPr="00A80844">
        <w:rPr>
          <w:rFonts w:ascii="Book Antiqua" w:hAnsi="Book Antiqua" w:cs="Times New Roman"/>
          <w:sz w:val="24"/>
          <w:szCs w:val="24"/>
        </w:rPr>
        <w:t>avelumab</w:t>
      </w:r>
      <w:proofErr w:type="spellEnd"/>
      <w:r w:rsidR="009B68C0" w:rsidRPr="00A80844">
        <w:rPr>
          <w:rFonts w:ascii="Book Antiqua" w:hAnsi="Book Antiqua" w:cs="Times New Roman"/>
          <w:sz w:val="24"/>
          <w:szCs w:val="24"/>
        </w:rPr>
        <w:t xml:space="preserve"> (1 case)</w:t>
      </w:r>
      <w:r w:rsidR="00502874" w:rsidRPr="00A80844">
        <w:rPr>
          <w:rFonts w:ascii="Book Antiqua" w:hAnsi="Book Antiqua" w:cs="Times New Roman"/>
          <w:sz w:val="24"/>
          <w:szCs w:val="24"/>
        </w:rPr>
        <w:t xml:space="preserve">, and </w:t>
      </w:r>
      <w:proofErr w:type="spellStart"/>
      <w:r w:rsidR="00502874" w:rsidRPr="00A80844">
        <w:rPr>
          <w:rFonts w:ascii="Book Antiqua" w:hAnsi="Book Antiqua" w:cs="Times New Roman"/>
          <w:sz w:val="24"/>
          <w:szCs w:val="24"/>
        </w:rPr>
        <w:t>durvalumab</w:t>
      </w:r>
      <w:proofErr w:type="spellEnd"/>
      <w:r w:rsidR="009B68C0" w:rsidRPr="00A80844">
        <w:rPr>
          <w:rFonts w:ascii="Book Antiqua" w:hAnsi="Book Antiqua" w:cs="Times New Roman"/>
          <w:sz w:val="24"/>
          <w:szCs w:val="24"/>
        </w:rPr>
        <w:t xml:space="preserve"> (1 case)</w:t>
      </w:r>
      <w:r w:rsidR="00502874" w:rsidRPr="00A80844">
        <w:rPr>
          <w:rFonts w:ascii="Book Antiqua" w:hAnsi="Book Antiqua" w:cs="Times New Roman"/>
          <w:sz w:val="24"/>
          <w:szCs w:val="24"/>
        </w:rPr>
        <w:t xml:space="preserve">. </w:t>
      </w:r>
      <w:r w:rsidR="005A5B03" w:rsidRPr="00A80844">
        <w:rPr>
          <w:rFonts w:ascii="Book Antiqua" w:hAnsi="Book Antiqua" w:cs="Times New Roman"/>
          <w:sz w:val="24"/>
          <w:szCs w:val="24"/>
        </w:rPr>
        <w:t>The median</w:t>
      </w:r>
      <w:r w:rsidR="009B68C0" w:rsidRPr="00A80844">
        <w:rPr>
          <w:rFonts w:ascii="Book Antiqua" w:hAnsi="Book Antiqua" w:cs="Times New Roman"/>
          <w:sz w:val="24"/>
          <w:szCs w:val="24"/>
        </w:rPr>
        <w:t xml:space="preserve"> number of</w:t>
      </w:r>
      <w:r w:rsidR="005A5B03" w:rsidRPr="00A80844">
        <w:rPr>
          <w:rFonts w:ascii="Book Antiqua" w:hAnsi="Book Antiqua" w:cs="Times New Roman"/>
          <w:sz w:val="24"/>
          <w:szCs w:val="24"/>
        </w:rPr>
        <w:t xml:space="preserve"> cycles until onset of PD-1 inhibitor-</w:t>
      </w:r>
      <w:r w:rsidR="009B68C0" w:rsidRPr="00A80844">
        <w:rPr>
          <w:rFonts w:ascii="Book Antiqua" w:hAnsi="Book Antiqua" w:cs="Times New Roman"/>
          <w:sz w:val="24"/>
          <w:szCs w:val="24"/>
        </w:rPr>
        <w:t xml:space="preserve">related </w:t>
      </w:r>
      <w:r w:rsidR="005A5B03" w:rsidRPr="00A80844">
        <w:rPr>
          <w:rFonts w:ascii="Book Antiqua" w:hAnsi="Book Antiqua" w:cs="Times New Roman"/>
          <w:sz w:val="24"/>
          <w:szCs w:val="24"/>
        </w:rPr>
        <w:t>SC was 5</w:t>
      </w:r>
      <w:r w:rsidR="001576C7" w:rsidRPr="00A80844">
        <w:rPr>
          <w:rFonts w:ascii="Book Antiqua" w:hAnsi="Book Antiqua" w:cs="Times New Roman"/>
          <w:sz w:val="24"/>
          <w:szCs w:val="24"/>
        </w:rPr>
        <w:t>.5</w:t>
      </w:r>
      <w:r w:rsidR="005A5B03" w:rsidRPr="00A80844">
        <w:rPr>
          <w:rFonts w:ascii="Book Antiqua" w:hAnsi="Book Antiqua" w:cs="Times New Roman"/>
          <w:sz w:val="24"/>
          <w:szCs w:val="24"/>
        </w:rPr>
        <w:t xml:space="preserve"> (range, 1</w:t>
      </w:r>
      <w:r w:rsidR="009B68C0" w:rsidRPr="00A80844">
        <w:rPr>
          <w:rFonts w:ascii="Book Antiqua" w:hAnsi="Book Antiqua" w:cs="Times New Roman"/>
          <w:sz w:val="24"/>
          <w:szCs w:val="24"/>
        </w:rPr>
        <w:t>–</w:t>
      </w:r>
      <w:r w:rsidR="005A5B03" w:rsidRPr="00A80844">
        <w:rPr>
          <w:rFonts w:ascii="Book Antiqua" w:hAnsi="Book Antiqua" w:cs="Times New Roman"/>
          <w:sz w:val="24"/>
          <w:szCs w:val="24"/>
        </w:rPr>
        <w:t xml:space="preserve">27). Abdominal pain or discomfort </w:t>
      </w:r>
      <w:r w:rsidR="00F01C8A" w:rsidRPr="00A80844">
        <w:rPr>
          <w:rFonts w:ascii="Book Antiqua" w:hAnsi="Book Antiqua" w:cs="Times New Roman"/>
          <w:sz w:val="24"/>
          <w:szCs w:val="24"/>
        </w:rPr>
        <w:t>(</w:t>
      </w:r>
      <w:r w:rsidR="00B63AC6" w:rsidRPr="00A80844">
        <w:rPr>
          <w:rFonts w:ascii="Book Antiqua" w:hAnsi="Book Antiqua" w:cs="Times New Roman"/>
          <w:sz w:val="24"/>
          <w:szCs w:val="24"/>
        </w:rPr>
        <w:t>3</w:t>
      </w:r>
      <w:r w:rsidR="001576C7" w:rsidRPr="00A80844">
        <w:rPr>
          <w:rFonts w:ascii="Book Antiqua" w:hAnsi="Book Antiqua" w:cs="Times New Roman"/>
          <w:sz w:val="24"/>
          <w:szCs w:val="24"/>
        </w:rPr>
        <w:t>5.5</w:t>
      </w:r>
      <w:r w:rsidR="004D456E" w:rsidRPr="00A80844">
        <w:rPr>
          <w:rFonts w:ascii="Book Antiqua" w:hAnsi="Book Antiqua" w:cs="Times New Roman"/>
          <w:sz w:val="24"/>
          <w:szCs w:val="24"/>
        </w:rPr>
        <w:t xml:space="preserve">%, </w:t>
      </w:r>
      <w:r w:rsidR="00F01C8A" w:rsidRPr="00A80844">
        <w:rPr>
          <w:rFonts w:ascii="Book Antiqua" w:hAnsi="Book Antiqua" w:cs="Times New Roman"/>
          <w:sz w:val="24"/>
          <w:szCs w:val="24"/>
        </w:rPr>
        <w:t>1</w:t>
      </w:r>
      <w:r w:rsidR="001576C7" w:rsidRPr="00A80844">
        <w:rPr>
          <w:rFonts w:ascii="Book Antiqua" w:hAnsi="Book Antiqua" w:cs="Times New Roman"/>
          <w:sz w:val="24"/>
          <w:szCs w:val="24"/>
        </w:rPr>
        <w:t>1</w:t>
      </w:r>
      <w:r w:rsidR="00F01C8A" w:rsidRPr="00A80844">
        <w:rPr>
          <w:rFonts w:ascii="Book Antiqua" w:hAnsi="Book Antiqua" w:cs="Times New Roman"/>
          <w:sz w:val="24"/>
          <w:szCs w:val="24"/>
        </w:rPr>
        <w:t>/3</w:t>
      </w:r>
      <w:r w:rsidR="001576C7" w:rsidRPr="00A80844">
        <w:rPr>
          <w:rFonts w:ascii="Book Antiqua" w:hAnsi="Book Antiqua" w:cs="Times New Roman"/>
          <w:sz w:val="24"/>
          <w:szCs w:val="24"/>
        </w:rPr>
        <w:t>1</w:t>
      </w:r>
      <w:r w:rsidR="00F01C8A" w:rsidRPr="00A80844">
        <w:rPr>
          <w:rFonts w:ascii="Book Antiqua" w:hAnsi="Book Antiqua" w:cs="Times New Roman"/>
          <w:sz w:val="24"/>
          <w:szCs w:val="24"/>
        </w:rPr>
        <w:t xml:space="preserve">) </w:t>
      </w:r>
      <w:r w:rsidR="009B68C0" w:rsidRPr="00A80844">
        <w:rPr>
          <w:rFonts w:ascii="Book Antiqua" w:hAnsi="Book Antiqua" w:cs="Times New Roman"/>
          <w:sz w:val="24"/>
          <w:szCs w:val="24"/>
        </w:rPr>
        <w:t xml:space="preserve">was the </w:t>
      </w:r>
      <w:r w:rsidR="00F01C8A" w:rsidRPr="00A80844">
        <w:rPr>
          <w:rFonts w:ascii="Book Antiqua" w:hAnsi="Book Antiqua" w:cs="Times New Roman"/>
          <w:sz w:val="24"/>
          <w:szCs w:val="24"/>
        </w:rPr>
        <w:t>most frequent symptom</w:t>
      </w:r>
      <w:r w:rsidR="009B68C0" w:rsidRPr="00A80844">
        <w:rPr>
          <w:rFonts w:ascii="Book Antiqua" w:hAnsi="Book Antiqua" w:cs="Times New Roman"/>
          <w:sz w:val="24"/>
          <w:szCs w:val="24"/>
        </w:rPr>
        <w:t>,</w:t>
      </w:r>
      <w:r w:rsidR="00F01C8A" w:rsidRPr="00A80844">
        <w:rPr>
          <w:rFonts w:ascii="Book Antiqua" w:hAnsi="Book Antiqua" w:cs="Times New Roman"/>
          <w:sz w:val="24"/>
          <w:szCs w:val="24"/>
        </w:rPr>
        <w:t xml:space="preserve"> followed by </w:t>
      </w:r>
      <w:r w:rsidR="005A5B03" w:rsidRPr="00A80844">
        <w:rPr>
          <w:rFonts w:ascii="Book Antiqua" w:hAnsi="Book Antiqua" w:cs="Times New Roman"/>
          <w:sz w:val="24"/>
          <w:szCs w:val="24"/>
        </w:rPr>
        <w:t>fever (</w:t>
      </w:r>
      <w:r w:rsidR="001576C7" w:rsidRPr="00A80844">
        <w:rPr>
          <w:rFonts w:ascii="Book Antiqua" w:hAnsi="Book Antiqua" w:cs="Times New Roman"/>
          <w:sz w:val="24"/>
          <w:szCs w:val="24"/>
        </w:rPr>
        <w:t>19.4</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6/31</w:t>
      </w:r>
      <w:r w:rsidR="005A5B03" w:rsidRPr="00A80844">
        <w:rPr>
          <w:rFonts w:ascii="Book Antiqua" w:hAnsi="Book Antiqua" w:cs="Times New Roman"/>
          <w:sz w:val="24"/>
          <w:szCs w:val="24"/>
        </w:rPr>
        <w:t xml:space="preserve">) </w:t>
      </w:r>
      <w:r w:rsidR="00F01C8A" w:rsidRPr="00A80844">
        <w:rPr>
          <w:rFonts w:ascii="Book Antiqua" w:hAnsi="Book Antiqua" w:cs="Times New Roman"/>
          <w:sz w:val="24"/>
          <w:szCs w:val="24"/>
        </w:rPr>
        <w:t xml:space="preserve">and </w:t>
      </w:r>
      <w:r w:rsidR="005A5B03" w:rsidRPr="00A80844">
        <w:rPr>
          <w:rFonts w:ascii="Book Antiqua" w:hAnsi="Book Antiqua" w:cs="Times New Roman"/>
          <w:sz w:val="24"/>
          <w:szCs w:val="24"/>
        </w:rPr>
        <w:t>jaundice (</w:t>
      </w:r>
      <w:r w:rsidR="004D456E" w:rsidRPr="00A80844">
        <w:rPr>
          <w:rFonts w:ascii="Book Antiqua" w:hAnsi="Book Antiqua" w:cs="Times New Roman"/>
          <w:sz w:val="24"/>
          <w:szCs w:val="24"/>
        </w:rPr>
        <w:t>12.</w:t>
      </w:r>
      <w:r w:rsidR="001576C7" w:rsidRPr="00A80844">
        <w:rPr>
          <w:rFonts w:ascii="Book Antiqua" w:hAnsi="Book Antiqua" w:cs="Times New Roman"/>
          <w:sz w:val="24"/>
          <w:szCs w:val="24"/>
        </w:rPr>
        <w:t>9</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4</w:t>
      </w:r>
      <w:r w:rsidR="005A5B03" w:rsidRPr="00A80844">
        <w:rPr>
          <w:rFonts w:ascii="Book Antiqua" w:hAnsi="Book Antiqua" w:cs="Times New Roman"/>
          <w:sz w:val="24"/>
          <w:szCs w:val="24"/>
        </w:rPr>
        <w:t>/</w:t>
      </w:r>
      <w:r w:rsidR="001576C7" w:rsidRPr="00A80844">
        <w:rPr>
          <w:rFonts w:ascii="Book Antiqua" w:hAnsi="Book Antiqua" w:cs="Times New Roman"/>
          <w:sz w:val="24"/>
          <w:szCs w:val="24"/>
        </w:rPr>
        <w:t>31</w:t>
      </w:r>
      <w:r w:rsidR="005A5B03" w:rsidRPr="00A80844">
        <w:rPr>
          <w:rFonts w:ascii="Book Antiqua" w:hAnsi="Book Antiqua" w:cs="Times New Roman"/>
          <w:sz w:val="24"/>
          <w:szCs w:val="24"/>
        </w:rPr>
        <w:t>)</w:t>
      </w:r>
      <w:r w:rsidR="00F01C8A" w:rsidRPr="00A80844">
        <w:rPr>
          <w:rFonts w:ascii="Book Antiqua" w:hAnsi="Book Antiqua" w:cs="Times New Roman"/>
          <w:sz w:val="24"/>
          <w:szCs w:val="24"/>
        </w:rPr>
        <w:t xml:space="preserve">. </w:t>
      </w:r>
      <w:r w:rsidR="009B68C0" w:rsidRPr="00A80844">
        <w:rPr>
          <w:rFonts w:ascii="Book Antiqua" w:hAnsi="Book Antiqua" w:cs="Times New Roman"/>
          <w:sz w:val="24"/>
          <w:szCs w:val="24"/>
        </w:rPr>
        <w:t>Eight</w:t>
      </w:r>
      <w:r w:rsidR="00F01C8A" w:rsidRPr="00A80844">
        <w:rPr>
          <w:rFonts w:ascii="Book Antiqua" w:hAnsi="Book Antiqua" w:cs="Times New Roman"/>
          <w:sz w:val="24"/>
          <w:szCs w:val="24"/>
        </w:rPr>
        <w:t xml:space="preserve"> patients did not have any symptoms</w:t>
      </w:r>
      <w:r w:rsidR="009B68C0" w:rsidRPr="00A80844">
        <w:rPr>
          <w:rFonts w:ascii="Book Antiqua" w:hAnsi="Book Antiqua" w:cs="Times New Roman"/>
          <w:sz w:val="24"/>
          <w:szCs w:val="24"/>
        </w:rPr>
        <w:t>,</w:t>
      </w:r>
      <w:r w:rsidR="00F01C8A" w:rsidRPr="00A80844">
        <w:rPr>
          <w:rFonts w:ascii="Book Antiqua" w:hAnsi="Book Antiqua" w:cs="Times New Roman"/>
          <w:sz w:val="24"/>
          <w:szCs w:val="24"/>
        </w:rPr>
        <w:t xml:space="preserve"> but </w:t>
      </w:r>
      <w:r w:rsidR="009B68C0" w:rsidRPr="00A80844">
        <w:rPr>
          <w:rFonts w:ascii="Book Antiqua" w:hAnsi="Book Antiqua" w:cs="Times New Roman"/>
          <w:sz w:val="24"/>
          <w:szCs w:val="24"/>
        </w:rPr>
        <w:t xml:space="preserve">did have </w:t>
      </w:r>
      <w:r w:rsidR="00F01C8A" w:rsidRPr="00A80844">
        <w:rPr>
          <w:rFonts w:ascii="Book Antiqua" w:hAnsi="Book Antiqua" w:cs="Times New Roman"/>
          <w:sz w:val="24"/>
          <w:szCs w:val="24"/>
        </w:rPr>
        <w:t>liver dysfunction</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25.8</w:t>
      </w:r>
      <w:r w:rsidR="004D456E" w:rsidRPr="00A80844">
        <w:rPr>
          <w:rFonts w:ascii="Book Antiqua" w:hAnsi="Book Antiqua" w:cs="Times New Roman"/>
          <w:sz w:val="24"/>
          <w:szCs w:val="24"/>
        </w:rPr>
        <w:t xml:space="preserve">%, </w:t>
      </w:r>
      <w:r w:rsidR="001576C7" w:rsidRPr="00A80844">
        <w:rPr>
          <w:rFonts w:ascii="Book Antiqua" w:hAnsi="Book Antiqua" w:cs="Times New Roman"/>
          <w:sz w:val="24"/>
          <w:szCs w:val="24"/>
        </w:rPr>
        <w:t>8</w:t>
      </w:r>
      <w:r w:rsidR="004D456E" w:rsidRPr="00A80844">
        <w:rPr>
          <w:rFonts w:ascii="Book Antiqua" w:hAnsi="Book Antiqua" w:cs="Times New Roman"/>
          <w:sz w:val="24"/>
          <w:szCs w:val="24"/>
        </w:rPr>
        <w:t>/3</w:t>
      </w:r>
      <w:r w:rsidR="001576C7" w:rsidRPr="00A80844">
        <w:rPr>
          <w:rFonts w:ascii="Book Antiqua" w:hAnsi="Book Antiqua" w:cs="Times New Roman"/>
          <w:sz w:val="24"/>
          <w:szCs w:val="24"/>
        </w:rPr>
        <w:t>1</w:t>
      </w:r>
      <w:r w:rsidR="004D456E" w:rsidRPr="00A80844">
        <w:rPr>
          <w:rFonts w:ascii="Book Antiqua" w:hAnsi="Book Antiqua" w:cs="Times New Roman"/>
          <w:sz w:val="24"/>
          <w:szCs w:val="24"/>
        </w:rPr>
        <w:t>)</w:t>
      </w:r>
      <w:r w:rsidR="00F01C8A" w:rsidRPr="00A80844">
        <w:rPr>
          <w:rFonts w:ascii="Book Antiqua" w:hAnsi="Book Antiqua" w:cs="Times New Roman"/>
          <w:sz w:val="24"/>
          <w:szCs w:val="24"/>
        </w:rPr>
        <w:t>.</w:t>
      </w:r>
      <w:r w:rsidR="002813D0" w:rsidRPr="00A80844">
        <w:rPr>
          <w:rFonts w:ascii="Book Antiqua" w:hAnsi="Book Antiqua" w:cs="Times New Roman"/>
          <w:sz w:val="24"/>
          <w:szCs w:val="24"/>
        </w:rPr>
        <w:t xml:space="preserve"> </w:t>
      </w:r>
      <w:r w:rsidR="007378C3" w:rsidRPr="00A80844">
        <w:rPr>
          <w:rFonts w:ascii="Book Antiqua" w:hAnsi="Book Antiqua" w:cs="Times New Roman"/>
          <w:sz w:val="24"/>
          <w:szCs w:val="24"/>
        </w:rPr>
        <w:t>The median level</w:t>
      </w:r>
      <w:r w:rsidR="009B68C0" w:rsidRPr="00A80844">
        <w:rPr>
          <w:rFonts w:ascii="Book Antiqua" w:hAnsi="Book Antiqua" w:cs="Times New Roman"/>
          <w:sz w:val="24"/>
          <w:szCs w:val="24"/>
        </w:rPr>
        <w:t>s</w:t>
      </w:r>
      <w:r w:rsidR="007378C3" w:rsidRPr="00A80844">
        <w:rPr>
          <w:rFonts w:ascii="Book Antiqua" w:hAnsi="Book Antiqua" w:cs="Times New Roman"/>
          <w:sz w:val="24"/>
          <w:szCs w:val="24"/>
        </w:rPr>
        <w:t xml:space="preserve"> of total bilirubin, aspartate aminotransferase, alanine aminotransferase, alkaline phosphatase (ALP), and gamma-glutamyl transpeptidase were 0.</w:t>
      </w:r>
      <w:r w:rsidR="001576C7" w:rsidRPr="00A80844">
        <w:rPr>
          <w:rFonts w:ascii="Book Antiqua" w:hAnsi="Book Antiqua" w:cs="Times New Roman"/>
          <w:sz w:val="24"/>
          <w:szCs w:val="24"/>
        </w:rPr>
        <w:t>7</w:t>
      </w:r>
      <w:r w:rsidR="007378C3" w:rsidRPr="00A80844">
        <w:rPr>
          <w:rFonts w:ascii="Book Antiqua" w:hAnsi="Book Antiqua" w:cs="Times New Roman"/>
          <w:sz w:val="24"/>
          <w:szCs w:val="24"/>
        </w:rPr>
        <w:t xml:space="preserve">5 </w:t>
      </w:r>
      <w:r w:rsidR="00C537C0" w:rsidRPr="00A80844">
        <w:rPr>
          <w:rFonts w:ascii="Book Antiqua" w:hAnsi="Book Antiqua" w:cs="Times New Roman"/>
          <w:sz w:val="24"/>
          <w:szCs w:val="24"/>
        </w:rPr>
        <w:t>mg/d</w:t>
      </w:r>
      <w:r w:rsidR="009B68C0" w:rsidRPr="00A80844">
        <w:rPr>
          <w:rFonts w:ascii="Book Antiqua" w:hAnsi="Book Antiqua" w:cs="Times New Roman"/>
          <w:sz w:val="24"/>
          <w:szCs w:val="24"/>
        </w:rPr>
        <w:t>L</w:t>
      </w:r>
      <w:r w:rsidR="00C537C0" w:rsidRPr="00A80844">
        <w:rPr>
          <w:rFonts w:ascii="Book Antiqua" w:hAnsi="Book Antiqua" w:cs="Times New Roman"/>
          <w:sz w:val="24"/>
          <w:szCs w:val="24"/>
        </w:rPr>
        <w:t xml:space="preserve"> </w:t>
      </w:r>
      <w:r w:rsidR="007378C3" w:rsidRPr="00A80844">
        <w:rPr>
          <w:rFonts w:ascii="Book Antiqua" w:hAnsi="Book Antiqua" w:cs="Times New Roman"/>
          <w:sz w:val="24"/>
          <w:szCs w:val="24"/>
        </w:rPr>
        <w:t>(range, 0.3</w:t>
      </w:r>
      <w:r w:rsidR="009B68C0" w:rsidRPr="00A80844">
        <w:rPr>
          <w:rFonts w:ascii="Book Antiqua" w:hAnsi="Book Antiqua" w:cs="Times New Roman"/>
          <w:sz w:val="24"/>
          <w:szCs w:val="24"/>
        </w:rPr>
        <w:t>–</w:t>
      </w:r>
      <w:r w:rsidR="007378C3" w:rsidRPr="00A80844">
        <w:rPr>
          <w:rFonts w:ascii="Book Antiqua" w:hAnsi="Book Antiqua" w:cs="Times New Roman"/>
          <w:sz w:val="24"/>
          <w:szCs w:val="24"/>
        </w:rPr>
        <w:t xml:space="preserve">15.9), 129.0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(range, 49</w:t>
      </w:r>
      <w:r w:rsidR="009B68C0" w:rsidRPr="00A80844">
        <w:rPr>
          <w:rFonts w:ascii="Book Antiqua" w:hAnsi="Book Antiqua" w:cs="Times New Roman"/>
          <w:sz w:val="24"/>
          <w:szCs w:val="24"/>
        </w:rPr>
        <w:t>–</w:t>
      </w:r>
      <w:r w:rsidR="001576C7" w:rsidRPr="00A80844">
        <w:rPr>
          <w:rFonts w:ascii="Book Antiqua" w:hAnsi="Book Antiqua" w:cs="Times New Roman"/>
          <w:sz w:val="24"/>
          <w:szCs w:val="24"/>
        </w:rPr>
        <w:t>961</w:t>
      </w:r>
      <w:r w:rsidR="007378C3" w:rsidRPr="00A80844">
        <w:rPr>
          <w:rFonts w:ascii="Book Antiqua" w:hAnsi="Book Antiqua" w:cs="Times New Roman"/>
          <w:sz w:val="24"/>
          <w:szCs w:val="24"/>
        </w:rPr>
        <w:t>), 1</w:t>
      </w:r>
      <w:r w:rsidR="001576C7" w:rsidRPr="00A80844">
        <w:rPr>
          <w:rFonts w:ascii="Book Antiqua" w:hAnsi="Book Antiqua" w:cs="Times New Roman"/>
          <w:sz w:val="24"/>
          <w:szCs w:val="24"/>
        </w:rPr>
        <w:t>25</w:t>
      </w:r>
      <w:r w:rsidR="007378C3" w:rsidRPr="00A80844">
        <w:rPr>
          <w:rFonts w:ascii="Book Antiqua" w:hAnsi="Book Antiqua" w:cs="Times New Roman"/>
          <w:sz w:val="24"/>
          <w:szCs w:val="24"/>
        </w:rPr>
        <w:t>.</w:t>
      </w:r>
      <w:r w:rsidR="001576C7" w:rsidRPr="00A80844">
        <w:rPr>
          <w:rFonts w:ascii="Book Antiqua" w:hAnsi="Book Antiqua" w:cs="Times New Roman"/>
          <w:sz w:val="24"/>
          <w:szCs w:val="24"/>
        </w:rPr>
        <w:t>0</w:t>
      </w:r>
      <w:r w:rsidR="007378C3" w:rsidRPr="00A80844">
        <w:rPr>
          <w:rFonts w:ascii="Book Antiqua" w:hAnsi="Book Antiqua" w:cs="Times New Roman"/>
          <w:sz w:val="24"/>
          <w:szCs w:val="24"/>
        </w:rPr>
        <w:t xml:space="preserve">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 xml:space="preserve">(range, </w:t>
      </w:r>
      <w:r w:rsidR="001576C7" w:rsidRPr="00A80844">
        <w:rPr>
          <w:rFonts w:ascii="Book Antiqua" w:hAnsi="Book Antiqua" w:cs="Times New Roman"/>
          <w:sz w:val="24"/>
          <w:szCs w:val="24"/>
        </w:rPr>
        <w:t>31</w:t>
      </w:r>
      <w:r w:rsidR="009B68C0" w:rsidRPr="00A80844">
        <w:rPr>
          <w:rFonts w:ascii="Book Antiqua" w:hAnsi="Book Antiqua" w:cs="Times New Roman"/>
          <w:sz w:val="24"/>
          <w:szCs w:val="24"/>
        </w:rPr>
        <w:t>–</w:t>
      </w:r>
      <w:r w:rsidR="001576C7" w:rsidRPr="00A80844">
        <w:rPr>
          <w:rFonts w:ascii="Book Antiqua" w:hAnsi="Book Antiqua" w:cs="Times New Roman"/>
          <w:sz w:val="24"/>
          <w:szCs w:val="24"/>
        </w:rPr>
        <w:t>1536</w:t>
      </w:r>
      <w:r w:rsidR="007378C3" w:rsidRPr="00A80844">
        <w:rPr>
          <w:rFonts w:ascii="Book Antiqua" w:hAnsi="Book Antiqua" w:cs="Times New Roman"/>
          <w:sz w:val="24"/>
          <w:szCs w:val="24"/>
        </w:rPr>
        <w:t>), 1</w:t>
      </w:r>
      <w:r w:rsidR="001576C7" w:rsidRPr="00A80844">
        <w:rPr>
          <w:rFonts w:ascii="Book Antiqua" w:hAnsi="Book Antiqua" w:cs="Times New Roman"/>
          <w:sz w:val="24"/>
          <w:szCs w:val="24"/>
        </w:rPr>
        <w:t>543</w:t>
      </w:r>
      <w:r w:rsidR="007378C3" w:rsidRPr="00A80844">
        <w:rPr>
          <w:rFonts w:ascii="Book Antiqua" w:hAnsi="Book Antiqua" w:cs="Times New Roman"/>
          <w:sz w:val="24"/>
          <w:szCs w:val="24"/>
        </w:rPr>
        <w:t xml:space="preserve">.0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(range, 237</w:t>
      </w:r>
      <w:r w:rsidR="009B68C0" w:rsidRPr="00A80844">
        <w:rPr>
          <w:rFonts w:ascii="Book Antiqua" w:hAnsi="Book Antiqua" w:cs="Times New Roman"/>
          <w:sz w:val="24"/>
          <w:szCs w:val="24"/>
        </w:rPr>
        <w:t>–</w:t>
      </w:r>
      <w:r w:rsidR="007378C3" w:rsidRPr="00A80844">
        <w:rPr>
          <w:rFonts w:ascii="Book Antiqua" w:hAnsi="Book Antiqua" w:cs="Times New Roman"/>
          <w:sz w:val="24"/>
          <w:szCs w:val="24"/>
        </w:rPr>
        <w:t>5066), and 4</w:t>
      </w:r>
      <w:r w:rsidR="001576C7" w:rsidRPr="00A80844">
        <w:rPr>
          <w:rFonts w:ascii="Book Antiqua" w:hAnsi="Book Antiqua" w:cs="Times New Roman"/>
          <w:sz w:val="24"/>
          <w:szCs w:val="24"/>
        </w:rPr>
        <w:t>5</w:t>
      </w:r>
      <w:r w:rsidR="007378C3" w:rsidRPr="00A80844">
        <w:rPr>
          <w:rFonts w:ascii="Book Antiqua" w:hAnsi="Book Antiqua" w:cs="Times New Roman"/>
          <w:sz w:val="24"/>
          <w:szCs w:val="24"/>
        </w:rPr>
        <w:t xml:space="preserve">2.0 </w:t>
      </w:r>
      <w:r w:rsidR="00C537C0" w:rsidRPr="00A80844">
        <w:rPr>
          <w:rFonts w:ascii="Book Antiqua" w:hAnsi="Book Antiqua" w:cs="Times New Roman"/>
          <w:sz w:val="24"/>
          <w:szCs w:val="24"/>
        </w:rPr>
        <w:t xml:space="preserve">U/L </w:t>
      </w:r>
      <w:r w:rsidR="007378C3" w:rsidRPr="00A80844">
        <w:rPr>
          <w:rFonts w:ascii="Book Antiqua" w:hAnsi="Book Antiqua" w:cs="Times New Roman"/>
          <w:sz w:val="24"/>
          <w:szCs w:val="24"/>
        </w:rPr>
        <w:t xml:space="preserve">(range, </w:t>
      </w:r>
      <w:r w:rsidR="001576C7" w:rsidRPr="00A80844">
        <w:rPr>
          <w:rFonts w:ascii="Book Antiqua" w:hAnsi="Book Antiqua" w:cs="Times New Roman"/>
          <w:sz w:val="24"/>
          <w:szCs w:val="24"/>
        </w:rPr>
        <w:t>114</w:t>
      </w:r>
      <w:r w:rsidR="009B68C0" w:rsidRPr="00A80844">
        <w:rPr>
          <w:rFonts w:ascii="Book Antiqua" w:hAnsi="Book Antiqua" w:cs="Times New Roman"/>
          <w:sz w:val="24"/>
          <w:szCs w:val="24"/>
        </w:rPr>
        <w:t>–</w:t>
      </w:r>
      <w:r w:rsidR="007378C3" w:rsidRPr="00A80844">
        <w:rPr>
          <w:rFonts w:ascii="Book Antiqua" w:hAnsi="Book Antiqua" w:cs="Times New Roman"/>
          <w:sz w:val="24"/>
          <w:szCs w:val="24"/>
        </w:rPr>
        <w:t>2094)</w:t>
      </w:r>
      <w:r w:rsidR="00C537C0" w:rsidRPr="00A80844">
        <w:rPr>
          <w:rFonts w:ascii="Book Antiqua" w:hAnsi="Book Antiqua" w:cs="Times New Roman"/>
          <w:sz w:val="24"/>
          <w:szCs w:val="24"/>
        </w:rPr>
        <w:t>, respectively</w:t>
      </w:r>
      <w:r w:rsidR="007378C3" w:rsidRPr="00A80844">
        <w:rPr>
          <w:rFonts w:ascii="Book Antiqua" w:hAnsi="Book Antiqua" w:cs="Times New Roman"/>
          <w:sz w:val="24"/>
          <w:szCs w:val="24"/>
        </w:rPr>
        <w:t>.</w:t>
      </w:r>
      <w:r w:rsidR="009B68C0" w:rsidRPr="00A80844">
        <w:rPr>
          <w:rFonts w:ascii="Book Antiqua" w:hAnsi="Book Antiqua" w:cs="Times New Roman"/>
          <w:sz w:val="24"/>
          <w:szCs w:val="24"/>
        </w:rPr>
        <w:t xml:space="preserve"> Of the</w:t>
      </w:r>
      <w:r w:rsidR="00C537C0" w:rsidRPr="00A80844">
        <w:rPr>
          <w:rFonts w:ascii="Book Antiqua" w:hAnsi="Book Antiqua" w:cs="Times New Roman"/>
          <w:sz w:val="24"/>
          <w:szCs w:val="24"/>
        </w:rPr>
        <w:t xml:space="preserve"> </w:t>
      </w:r>
      <w:r w:rsidR="00980949" w:rsidRPr="00A80844">
        <w:rPr>
          <w:rFonts w:ascii="Book Antiqua" w:hAnsi="Book Antiqua" w:cs="Times New Roman"/>
          <w:sz w:val="24"/>
          <w:szCs w:val="24"/>
        </w:rPr>
        <w:t>13</w:t>
      </w:r>
      <w:r w:rsidR="00C537C0" w:rsidRPr="00A80844">
        <w:rPr>
          <w:rFonts w:ascii="Book Antiqua" w:hAnsi="Book Antiqua" w:cs="Times New Roman"/>
          <w:sz w:val="24"/>
          <w:szCs w:val="24"/>
        </w:rPr>
        <w:t xml:space="preserve"> patients </w:t>
      </w:r>
      <w:r w:rsidR="009B68C0" w:rsidRPr="00A80844">
        <w:rPr>
          <w:rFonts w:ascii="Book Antiqua" w:hAnsi="Book Antiqua" w:cs="Times New Roman"/>
          <w:sz w:val="24"/>
          <w:szCs w:val="24"/>
        </w:rPr>
        <w:t xml:space="preserve">tested for </w:t>
      </w:r>
      <w:r w:rsidR="009B68C0" w:rsidRPr="00A80844">
        <w:rPr>
          <w:rFonts w:ascii="Book Antiqua" w:hAnsi="Book Antiqua"/>
          <w:sz w:val="24"/>
          <w:szCs w:val="24"/>
        </w:rPr>
        <w:t>i</w:t>
      </w:r>
      <w:r w:rsidR="00B63AC6" w:rsidRPr="00A80844">
        <w:rPr>
          <w:rFonts w:ascii="Book Antiqua" w:hAnsi="Book Antiqua"/>
          <w:sz w:val="24"/>
          <w:szCs w:val="24"/>
        </w:rPr>
        <w:t>mmunoglobulin G4 (</w:t>
      </w:r>
      <w:r w:rsidR="00C537C0" w:rsidRPr="00A80844">
        <w:rPr>
          <w:rFonts w:ascii="Book Antiqua" w:hAnsi="Book Antiqua" w:cs="Times New Roman"/>
          <w:sz w:val="24"/>
          <w:szCs w:val="24"/>
        </w:rPr>
        <w:t>IgG4</w:t>
      </w:r>
      <w:r w:rsidR="00B63AC6" w:rsidRPr="00A80844">
        <w:rPr>
          <w:rFonts w:ascii="Book Antiqua" w:hAnsi="Book Antiqua" w:cs="Times New Roman"/>
          <w:sz w:val="24"/>
          <w:szCs w:val="24"/>
        </w:rPr>
        <w:t>)</w:t>
      </w:r>
      <w:r w:rsidR="00C537C0" w:rsidRPr="00A80844">
        <w:rPr>
          <w:rFonts w:ascii="Book Antiqua" w:hAnsi="Book Antiqua" w:cs="Times New Roman"/>
          <w:sz w:val="24"/>
          <w:szCs w:val="24"/>
        </w:rPr>
        <w:t xml:space="preserve">, almost </w:t>
      </w:r>
      <w:r w:rsidR="00980949" w:rsidRPr="00A80844">
        <w:rPr>
          <w:rFonts w:ascii="Book Antiqua" w:hAnsi="Book Antiqua" w:cs="Times New Roman"/>
          <w:sz w:val="24"/>
          <w:szCs w:val="24"/>
        </w:rPr>
        <w:t xml:space="preserve">all </w:t>
      </w:r>
      <w:r w:rsidR="00C734EA" w:rsidRPr="00A80844">
        <w:rPr>
          <w:rFonts w:ascii="Book Antiqua" w:hAnsi="Book Antiqua" w:cs="Times New Roman"/>
          <w:sz w:val="24"/>
          <w:szCs w:val="24"/>
        </w:rPr>
        <w:t xml:space="preserve">patients </w:t>
      </w:r>
      <w:r w:rsidR="006C6AA6" w:rsidRPr="00A80844">
        <w:rPr>
          <w:rFonts w:ascii="Book Antiqua" w:hAnsi="Book Antiqua" w:cs="Times New Roman"/>
          <w:sz w:val="24"/>
          <w:szCs w:val="24"/>
        </w:rPr>
        <w:t xml:space="preserve">were </w:t>
      </w:r>
      <w:r w:rsidR="00C537C0" w:rsidRPr="00A80844">
        <w:rPr>
          <w:rFonts w:ascii="Book Antiqua" w:hAnsi="Book Antiqua" w:cs="Times New Roman"/>
          <w:sz w:val="24"/>
          <w:szCs w:val="24"/>
        </w:rPr>
        <w:t>negative</w:t>
      </w:r>
      <w:r w:rsidR="002B0FD2" w:rsidRPr="00A80844">
        <w:rPr>
          <w:rFonts w:ascii="Book Antiqua" w:hAnsi="Book Antiqua" w:cs="Times New Roman"/>
          <w:sz w:val="24"/>
          <w:szCs w:val="24"/>
        </w:rPr>
        <w:t xml:space="preserve"> (92.3%, 12/13)</w:t>
      </w:r>
      <w:r w:rsidR="00C537C0" w:rsidRPr="00A80844">
        <w:rPr>
          <w:rFonts w:ascii="Book Antiqua" w:hAnsi="Book Antiqua" w:cs="Times New Roman"/>
          <w:sz w:val="24"/>
          <w:szCs w:val="24"/>
        </w:rPr>
        <w:t>.</w:t>
      </w:r>
    </w:p>
    <w:p w14:paraId="323BD857" w14:textId="2945CA62" w:rsidR="00311D3F" w:rsidRPr="00A80844" w:rsidRDefault="00C537C0"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Biliary stenosis </w:t>
      </w:r>
      <w:r w:rsidR="009B68C0" w:rsidRPr="00A80844">
        <w:rPr>
          <w:rFonts w:ascii="Book Antiqua" w:hAnsi="Book Antiqua" w:cs="Times New Roman"/>
          <w:sz w:val="24"/>
          <w:szCs w:val="24"/>
        </w:rPr>
        <w:t xml:space="preserve">occurred </w:t>
      </w:r>
      <w:r w:rsidRPr="00A80844">
        <w:rPr>
          <w:rFonts w:ascii="Book Antiqua" w:hAnsi="Book Antiqua" w:cs="Times New Roman"/>
          <w:sz w:val="24"/>
          <w:szCs w:val="24"/>
        </w:rPr>
        <w:t xml:space="preserve">in </w:t>
      </w:r>
      <w:r w:rsidR="00C96818" w:rsidRPr="00A80844">
        <w:rPr>
          <w:rFonts w:ascii="Book Antiqua" w:hAnsi="Book Antiqua" w:cs="Times New Roman"/>
          <w:sz w:val="24"/>
          <w:szCs w:val="24"/>
        </w:rPr>
        <w:t>8</w:t>
      </w:r>
      <w:r w:rsidRPr="00A80844">
        <w:rPr>
          <w:rFonts w:ascii="Book Antiqua" w:hAnsi="Book Antiqua" w:cs="Times New Roman"/>
          <w:sz w:val="24"/>
          <w:szCs w:val="24"/>
        </w:rPr>
        <w:t xml:space="preserve"> patients (3</w:t>
      </w:r>
      <w:r w:rsidR="00C96818" w:rsidRPr="00A80844">
        <w:rPr>
          <w:rFonts w:ascii="Book Antiqua" w:hAnsi="Book Antiqua" w:cs="Times New Roman"/>
          <w:sz w:val="24"/>
          <w:szCs w:val="24"/>
        </w:rPr>
        <w:t>4</w:t>
      </w:r>
      <w:r w:rsidR="006E05C4" w:rsidRPr="00A80844">
        <w:rPr>
          <w:rFonts w:ascii="Book Antiqua" w:hAnsi="Book Antiqua" w:cs="Times New Roman"/>
          <w:sz w:val="24"/>
          <w:szCs w:val="24"/>
        </w:rPr>
        <w:t>.8</w:t>
      </w:r>
      <w:r w:rsidRPr="00A80844">
        <w:rPr>
          <w:rFonts w:ascii="Book Antiqua" w:hAnsi="Book Antiqua" w:cs="Times New Roman"/>
          <w:sz w:val="24"/>
          <w:szCs w:val="24"/>
        </w:rPr>
        <w:t xml:space="preserve">%, </w:t>
      </w:r>
      <w:r w:rsidR="00C96818" w:rsidRPr="00A80844">
        <w:rPr>
          <w:rFonts w:ascii="Book Antiqua" w:hAnsi="Book Antiqua" w:cs="Times New Roman"/>
          <w:sz w:val="24"/>
          <w:szCs w:val="24"/>
        </w:rPr>
        <w:t>8</w:t>
      </w:r>
      <w:r w:rsidRPr="00A80844">
        <w:rPr>
          <w:rFonts w:ascii="Book Antiqua" w:hAnsi="Book Antiqua" w:cs="Times New Roman"/>
          <w:sz w:val="24"/>
          <w:szCs w:val="24"/>
        </w:rPr>
        <w:t>/2</w:t>
      </w:r>
      <w:r w:rsidR="00C96818" w:rsidRPr="00A80844">
        <w:rPr>
          <w:rFonts w:ascii="Book Antiqua" w:hAnsi="Book Antiqua" w:cs="Times New Roman"/>
          <w:sz w:val="24"/>
          <w:szCs w:val="24"/>
        </w:rPr>
        <w:t>3</w:t>
      </w:r>
      <w:r w:rsidRPr="00A80844">
        <w:rPr>
          <w:rFonts w:ascii="Book Antiqua" w:hAnsi="Book Antiqua" w:cs="Times New Roman"/>
          <w:sz w:val="24"/>
          <w:szCs w:val="24"/>
        </w:rPr>
        <w:t>)</w:t>
      </w:r>
      <w:r w:rsidR="009B68C0" w:rsidRPr="00A80844">
        <w:rPr>
          <w:rFonts w:ascii="Book Antiqua" w:hAnsi="Book Antiqua" w:cs="Times New Roman"/>
          <w:sz w:val="24"/>
          <w:szCs w:val="24"/>
        </w:rPr>
        <w:t xml:space="preserve">; </w:t>
      </w:r>
      <w:r w:rsidR="00CA0959" w:rsidRPr="00A80844">
        <w:rPr>
          <w:rFonts w:ascii="Book Antiqua" w:hAnsi="Book Antiqua" w:cs="Times New Roman"/>
          <w:sz w:val="24"/>
          <w:szCs w:val="24"/>
        </w:rPr>
        <w:t>7</w:t>
      </w:r>
      <w:r w:rsidRPr="00A80844">
        <w:rPr>
          <w:rFonts w:ascii="Book Antiqua" w:hAnsi="Book Antiqua" w:cs="Times New Roman"/>
          <w:sz w:val="24"/>
          <w:szCs w:val="24"/>
        </w:rPr>
        <w:t xml:space="preserve"> had </w:t>
      </w:r>
      <w:r w:rsidR="00CA0959" w:rsidRPr="00A80844">
        <w:rPr>
          <w:rFonts w:ascii="Book Antiqua" w:hAnsi="Book Antiqua" w:cs="Times New Roman"/>
          <w:sz w:val="24"/>
          <w:szCs w:val="24"/>
        </w:rPr>
        <w:t xml:space="preserve">stenosis in the intrahepatic biliary tract, </w:t>
      </w:r>
      <w:r w:rsidR="009B68C0" w:rsidRPr="00A80844">
        <w:rPr>
          <w:rFonts w:ascii="Book Antiqua" w:hAnsi="Book Antiqua" w:cs="Times New Roman"/>
          <w:sz w:val="24"/>
          <w:szCs w:val="24"/>
        </w:rPr>
        <w:t xml:space="preserve">which </w:t>
      </w:r>
      <w:r w:rsidR="00CA0959" w:rsidRPr="00A80844">
        <w:rPr>
          <w:rFonts w:ascii="Book Antiqua" w:hAnsi="Book Antiqua" w:cs="Times New Roman"/>
          <w:sz w:val="24"/>
          <w:szCs w:val="24"/>
        </w:rPr>
        <w:t>includ</w:t>
      </w:r>
      <w:r w:rsidR="009B68C0" w:rsidRPr="00A80844">
        <w:rPr>
          <w:rFonts w:ascii="Book Antiqua" w:hAnsi="Book Antiqua" w:cs="Times New Roman"/>
          <w:sz w:val="24"/>
          <w:szCs w:val="24"/>
        </w:rPr>
        <w:t>ed</w:t>
      </w:r>
      <w:r w:rsidR="00CA0959" w:rsidRPr="00A80844">
        <w:rPr>
          <w:rFonts w:ascii="Book Antiqua" w:hAnsi="Book Antiqua" w:cs="Times New Roman"/>
          <w:sz w:val="24"/>
          <w:szCs w:val="24"/>
        </w:rPr>
        <w:t xml:space="preserve"> 4 patients with multiple strictures in the biliary tract</w:t>
      </w:r>
      <w:r w:rsidRPr="00A80844">
        <w:rPr>
          <w:rFonts w:ascii="Book Antiqua" w:hAnsi="Book Antiqua" w:cs="Times New Roman"/>
          <w:sz w:val="24"/>
          <w:szCs w:val="24"/>
        </w:rPr>
        <w:t xml:space="preserve">. </w:t>
      </w:r>
      <w:r w:rsidR="00980949" w:rsidRPr="00A80844">
        <w:rPr>
          <w:rFonts w:ascii="Book Antiqua" w:hAnsi="Book Antiqua" w:cs="Times New Roman"/>
          <w:sz w:val="24"/>
          <w:szCs w:val="24"/>
        </w:rPr>
        <w:t xml:space="preserve">Biliary dilation was </w:t>
      </w:r>
      <w:r w:rsidR="009B68C0" w:rsidRPr="00A80844">
        <w:rPr>
          <w:rFonts w:ascii="Book Antiqua" w:hAnsi="Book Antiqua" w:cs="Times New Roman"/>
          <w:sz w:val="24"/>
          <w:szCs w:val="24"/>
        </w:rPr>
        <w:t xml:space="preserve">observed </w:t>
      </w:r>
      <w:r w:rsidR="00980949" w:rsidRPr="00A80844">
        <w:rPr>
          <w:rFonts w:ascii="Book Antiqua" w:hAnsi="Book Antiqua" w:cs="Times New Roman"/>
          <w:sz w:val="24"/>
          <w:szCs w:val="24"/>
        </w:rPr>
        <w:t>in 20 patients (</w:t>
      </w:r>
      <w:r w:rsidR="00970318" w:rsidRPr="00A80844">
        <w:rPr>
          <w:rFonts w:ascii="Book Antiqua" w:hAnsi="Book Antiqua" w:cs="Times New Roman"/>
          <w:sz w:val="24"/>
          <w:szCs w:val="24"/>
        </w:rPr>
        <w:t>76.9</w:t>
      </w:r>
      <w:r w:rsidR="00980949" w:rsidRPr="00A80844">
        <w:rPr>
          <w:rFonts w:ascii="Book Antiqua" w:hAnsi="Book Antiqua" w:cs="Times New Roman"/>
          <w:sz w:val="24"/>
          <w:szCs w:val="24"/>
        </w:rPr>
        <w:t>%, 20/2</w:t>
      </w:r>
      <w:r w:rsidR="00970318" w:rsidRPr="00A80844">
        <w:rPr>
          <w:rFonts w:ascii="Book Antiqua" w:hAnsi="Book Antiqua" w:cs="Times New Roman"/>
          <w:sz w:val="24"/>
          <w:szCs w:val="24"/>
        </w:rPr>
        <w:t>6</w:t>
      </w:r>
      <w:r w:rsidR="00980949" w:rsidRPr="00A80844">
        <w:rPr>
          <w:rFonts w:ascii="Book Antiqua" w:hAnsi="Book Antiqua" w:cs="Times New Roman"/>
          <w:sz w:val="24"/>
          <w:szCs w:val="24"/>
        </w:rPr>
        <w:t xml:space="preserve">). </w:t>
      </w:r>
      <w:r w:rsidR="006C6AA6" w:rsidRPr="00A80844">
        <w:rPr>
          <w:rFonts w:ascii="Book Antiqua" w:hAnsi="Book Antiqua" w:cs="Times New Roman"/>
          <w:sz w:val="24"/>
          <w:szCs w:val="24"/>
        </w:rPr>
        <w:t xml:space="preserve">Twenty </w:t>
      </w:r>
      <w:r w:rsidR="00980949" w:rsidRPr="00A80844">
        <w:rPr>
          <w:rFonts w:ascii="Book Antiqua" w:hAnsi="Book Antiqua" w:cs="Times New Roman"/>
          <w:sz w:val="24"/>
          <w:szCs w:val="24"/>
        </w:rPr>
        <w:t xml:space="preserve">patients had hypertrophy of </w:t>
      </w:r>
      <w:r w:rsidR="002B0FD2" w:rsidRPr="00A80844">
        <w:rPr>
          <w:rFonts w:ascii="Book Antiqua" w:hAnsi="Book Antiqua" w:cs="Times New Roman"/>
          <w:sz w:val="24"/>
          <w:szCs w:val="24"/>
        </w:rPr>
        <w:t xml:space="preserve">the </w:t>
      </w:r>
      <w:r w:rsidR="00980949" w:rsidRPr="00A80844">
        <w:rPr>
          <w:rFonts w:ascii="Book Antiqua" w:hAnsi="Book Antiqua" w:cs="Times New Roman"/>
          <w:sz w:val="24"/>
          <w:szCs w:val="24"/>
        </w:rPr>
        <w:t>biliary tract (95.</w:t>
      </w:r>
      <w:r w:rsidR="007B068F" w:rsidRPr="00A80844">
        <w:rPr>
          <w:rFonts w:ascii="Book Antiqua" w:hAnsi="Book Antiqua" w:cs="Times New Roman"/>
          <w:sz w:val="24"/>
          <w:szCs w:val="24"/>
        </w:rPr>
        <w:t>2</w:t>
      </w:r>
      <w:r w:rsidR="00980949" w:rsidRPr="00A80844">
        <w:rPr>
          <w:rFonts w:ascii="Book Antiqua" w:hAnsi="Book Antiqua" w:cs="Times New Roman"/>
          <w:sz w:val="24"/>
          <w:szCs w:val="24"/>
        </w:rPr>
        <w:t xml:space="preserve">%, </w:t>
      </w:r>
      <w:r w:rsidR="007B068F" w:rsidRPr="00A80844">
        <w:rPr>
          <w:rFonts w:ascii="Book Antiqua" w:hAnsi="Book Antiqua" w:cs="Times New Roman"/>
          <w:sz w:val="24"/>
          <w:szCs w:val="24"/>
        </w:rPr>
        <w:t>20</w:t>
      </w:r>
      <w:r w:rsidR="00980949" w:rsidRPr="00A80844">
        <w:rPr>
          <w:rFonts w:ascii="Book Antiqua" w:hAnsi="Book Antiqua" w:cs="Times New Roman"/>
          <w:sz w:val="24"/>
          <w:szCs w:val="24"/>
        </w:rPr>
        <w:t>/2</w:t>
      </w:r>
      <w:r w:rsidR="007B068F" w:rsidRPr="00A80844">
        <w:rPr>
          <w:rFonts w:ascii="Book Antiqua" w:hAnsi="Book Antiqua" w:cs="Times New Roman"/>
          <w:sz w:val="24"/>
          <w:szCs w:val="24"/>
        </w:rPr>
        <w:t>1</w:t>
      </w:r>
      <w:r w:rsidR="00980949" w:rsidRPr="00A80844">
        <w:rPr>
          <w:rFonts w:ascii="Book Antiqua" w:hAnsi="Book Antiqua" w:cs="Times New Roman"/>
          <w:sz w:val="24"/>
          <w:szCs w:val="24"/>
        </w:rPr>
        <w:t xml:space="preserve">), </w:t>
      </w:r>
      <w:r w:rsidR="009B68C0" w:rsidRPr="00A80844">
        <w:rPr>
          <w:rFonts w:ascii="Book Antiqua" w:hAnsi="Book Antiqua" w:cs="Times New Roman"/>
          <w:sz w:val="24"/>
          <w:szCs w:val="24"/>
        </w:rPr>
        <w:t xml:space="preserve">of which </w:t>
      </w:r>
      <w:r w:rsidR="007B068F" w:rsidRPr="00A80844">
        <w:rPr>
          <w:rFonts w:ascii="Book Antiqua" w:hAnsi="Book Antiqua" w:cs="Times New Roman"/>
          <w:sz w:val="24"/>
          <w:szCs w:val="24"/>
        </w:rPr>
        <w:t>19</w:t>
      </w:r>
      <w:r w:rsidR="00D8023D" w:rsidRPr="00A80844">
        <w:rPr>
          <w:rFonts w:ascii="Book Antiqua" w:hAnsi="Book Antiqua" w:cs="Times New Roman"/>
          <w:sz w:val="24"/>
          <w:szCs w:val="24"/>
        </w:rPr>
        <w:t xml:space="preserve"> </w:t>
      </w:r>
      <w:r w:rsidR="009B68C0" w:rsidRPr="00A80844">
        <w:rPr>
          <w:rFonts w:ascii="Book Antiqua" w:hAnsi="Book Antiqua" w:cs="Times New Roman"/>
          <w:sz w:val="24"/>
          <w:szCs w:val="24"/>
        </w:rPr>
        <w:t xml:space="preserve">cases </w:t>
      </w:r>
      <w:r w:rsidR="00980949" w:rsidRPr="00A80844">
        <w:rPr>
          <w:rFonts w:ascii="Book Antiqua" w:hAnsi="Book Antiqua" w:cs="Times New Roman"/>
          <w:sz w:val="24"/>
          <w:szCs w:val="24"/>
        </w:rPr>
        <w:t>were diffuse</w:t>
      </w:r>
      <w:r w:rsidR="00AE783C" w:rsidRPr="00A80844">
        <w:rPr>
          <w:rFonts w:ascii="Book Antiqua" w:hAnsi="Book Antiqua" w:cs="Times New Roman"/>
          <w:sz w:val="24"/>
          <w:szCs w:val="24"/>
        </w:rPr>
        <w:t xml:space="preserve"> (Figure 2)</w:t>
      </w:r>
      <w:r w:rsidR="00980949" w:rsidRPr="00A80844">
        <w:rPr>
          <w:rFonts w:ascii="Book Antiqua" w:hAnsi="Book Antiqua" w:cs="Times New Roman"/>
          <w:sz w:val="24"/>
          <w:szCs w:val="24"/>
        </w:rPr>
        <w:t>.</w:t>
      </w:r>
    </w:p>
    <w:p w14:paraId="3CE73EF9" w14:textId="6D8F37C5" w:rsidR="007378C3" w:rsidRPr="00A80844" w:rsidRDefault="005B1839" w:rsidP="00A80844">
      <w:pPr>
        <w:adjustRightInd w:val="0"/>
        <w:snapToGrid w:val="0"/>
        <w:spacing w:line="360" w:lineRule="auto"/>
        <w:ind w:firstLineChars="100" w:firstLine="240"/>
        <w:rPr>
          <w:rFonts w:ascii="Book Antiqua" w:hAnsi="Book Antiqua" w:cs="Times New Roman"/>
          <w:sz w:val="24"/>
          <w:szCs w:val="24"/>
        </w:rPr>
      </w:pPr>
      <w:proofErr w:type="spellStart"/>
      <w:r w:rsidRPr="00A80844">
        <w:rPr>
          <w:rFonts w:ascii="Book Antiqua" w:hAnsi="Book Antiqua" w:cs="Times New Roman"/>
          <w:sz w:val="24"/>
          <w:szCs w:val="24"/>
        </w:rPr>
        <w:t>Peroral</w:t>
      </w:r>
      <w:proofErr w:type="spellEnd"/>
      <w:r w:rsidRPr="00A80844">
        <w:rPr>
          <w:rFonts w:ascii="Book Antiqua" w:hAnsi="Book Antiqua" w:cs="Times New Roman"/>
          <w:sz w:val="24"/>
          <w:szCs w:val="24"/>
        </w:rPr>
        <w:t xml:space="preserve"> </w:t>
      </w:r>
      <w:proofErr w:type="spellStart"/>
      <w:r w:rsidRPr="00A80844">
        <w:rPr>
          <w:rFonts w:ascii="Book Antiqua" w:hAnsi="Book Antiqua" w:cs="Times New Roman"/>
          <w:sz w:val="24"/>
          <w:szCs w:val="24"/>
        </w:rPr>
        <w:t>cholangioscopy</w:t>
      </w:r>
      <w:proofErr w:type="spellEnd"/>
      <w:r w:rsidRPr="00A80844">
        <w:rPr>
          <w:rFonts w:ascii="Book Antiqua" w:hAnsi="Book Antiqua" w:cs="Times New Roman"/>
          <w:sz w:val="24"/>
          <w:szCs w:val="24"/>
        </w:rPr>
        <w:t xml:space="preserve"> was performed </w:t>
      </w:r>
      <w:r w:rsidR="006C6AA6" w:rsidRPr="00A80844">
        <w:rPr>
          <w:rFonts w:ascii="Book Antiqua" w:hAnsi="Book Antiqua" w:cs="Times New Roman"/>
          <w:sz w:val="24"/>
          <w:szCs w:val="24"/>
        </w:rPr>
        <w:t xml:space="preserve">in </w:t>
      </w:r>
      <w:r w:rsidRPr="00A80844">
        <w:rPr>
          <w:rFonts w:ascii="Book Antiqua" w:hAnsi="Book Antiqua" w:cs="Times New Roman"/>
          <w:sz w:val="24"/>
          <w:szCs w:val="24"/>
        </w:rPr>
        <w:t xml:space="preserve">only 5 </w:t>
      </w:r>
      <w:proofErr w:type="gramStart"/>
      <w:r w:rsidRPr="00A80844">
        <w:rPr>
          <w:rFonts w:ascii="Book Antiqua" w:hAnsi="Book Antiqua" w:cs="Times New Roman"/>
          <w:sz w:val="24"/>
          <w:szCs w:val="24"/>
        </w:rPr>
        <w:t>cases</w:t>
      </w:r>
      <w:r w:rsidR="00550510" w:rsidRPr="00A80844">
        <w:rPr>
          <w:rFonts w:ascii="Book Antiqua" w:hAnsi="Book Antiqua" w:cs="Times New Roman"/>
          <w:sz w:val="24"/>
          <w:szCs w:val="24"/>
          <w:vertAlign w:val="superscript"/>
        </w:rPr>
        <w:t>[</w:t>
      </w:r>
      <w:proofErr w:type="gramEnd"/>
      <w:r w:rsidR="00550510" w:rsidRPr="00A80844">
        <w:rPr>
          <w:rFonts w:ascii="Book Antiqua" w:hAnsi="Book Antiqua" w:cs="Times New Roman"/>
          <w:sz w:val="24"/>
          <w:szCs w:val="24"/>
          <w:vertAlign w:val="superscript"/>
        </w:rPr>
        <w:t>26</w:t>
      </w:r>
      <w:r w:rsidR="001D299F" w:rsidRPr="00A80844">
        <w:rPr>
          <w:rFonts w:ascii="Book Antiqua" w:hAnsi="Book Antiqua" w:cs="Times New Roman"/>
          <w:sz w:val="24"/>
          <w:szCs w:val="24"/>
          <w:vertAlign w:val="superscript"/>
        </w:rPr>
        <w:t>,33,38</w:t>
      </w:r>
      <w:r w:rsidR="00550510" w:rsidRPr="00A80844">
        <w:rPr>
          <w:rFonts w:ascii="Book Antiqua" w:hAnsi="Book Antiqua" w:cs="Times New Roman"/>
          <w:sz w:val="24"/>
          <w:szCs w:val="24"/>
          <w:vertAlign w:val="superscript"/>
        </w:rPr>
        <w:t>]</w:t>
      </w:r>
      <w:r w:rsidRPr="00A80844">
        <w:rPr>
          <w:rFonts w:ascii="Book Antiqua" w:hAnsi="Book Antiqua" w:cs="Times New Roman"/>
          <w:sz w:val="24"/>
          <w:szCs w:val="24"/>
        </w:rPr>
        <w:t>.</w:t>
      </w:r>
      <w:r w:rsidR="00262842" w:rsidRPr="00A80844">
        <w:rPr>
          <w:rFonts w:ascii="Book Antiqua" w:hAnsi="Book Antiqua" w:cs="Times New Roman"/>
          <w:sz w:val="24"/>
          <w:szCs w:val="24"/>
        </w:rPr>
        <w:t xml:space="preserve"> Multiple scarred lesions and band-like narrowing were </w:t>
      </w:r>
      <w:r w:rsidR="005C2DAC" w:rsidRPr="00A80844">
        <w:rPr>
          <w:rFonts w:ascii="Book Antiqua" w:hAnsi="Book Antiqua" w:cs="Times New Roman"/>
          <w:sz w:val="24"/>
          <w:szCs w:val="24"/>
        </w:rPr>
        <w:t xml:space="preserve">found </w:t>
      </w:r>
      <w:r w:rsidR="00262842" w:rsidRPr="00A80844">
        <w:rPr>
          <w:rFonts w:ascii="Book Antiqua" w:hAnsi="Book Antiqua" w:cs="Times New Roman"/>
          <w:sz w:val="24"/>
          <w:szCs w:val="24"/>
        </w:rPr>
        <w:t>in 4 patients</w:t>
      </w:r>
      <w:r w:rsidR="005C2DAC" w:rsidRPr="00A80844">
        <w:rPr>
          <w:rFonts w:ascii="Book Antiqua" w:hAnsi="Book Antiqua" w:cs="Times New Roman"/>
          <w:sz w:val="24"/>
          <w:szCs w:val="24"/>
        </w:rPr>
        <w:t>, and</w:t>
      </w:r>
      <w:r w:rsidR="00262842" w:rsidRPr="00A80844">
        <w:rPr>
          <w:rFonts w:ascii="Book Antiqua" w:hAnsi="Book Antiqua" w:cs="Times New Roman"/>
          <w:sz w:val="24"/>
          <w:szCs w:val="24"/>
        </w:rPr>
        <w:t xml:space="preserve"> 2 patients with PD-1 inhibitor-</w:t>
      </w:r>
      <w:r w:rsidR="005C2DAC" w:rsidRPr="00A80844">
        <w:rPr>
          <w:rFonts w:ascii="Book Antiqua" w:hAnsi="Book Antiqua" w:cs="Times New Roman"/>
          <w:sz w:val="24"/>
          <w:szCs w:val="24"/>
        </w:rPr>
        <w:t xml:space="preserve">related </w:t>
      </w:r>
      <w:r w:rsidR="00262842" w:rsidRPr="00A80844">
        <w:rPr>
          <w:rFonts w:ascii="Book Antiqua" w:hAnsi="Book Antiqua" w:cs="Times New Roman"/>
          <w:sz w:val="24"/>
          <w:szCs w:val="24"/>
        </w:rPr>
        <w:t xml:space="preserve">SC showed diverticulum-like </w:t>
      </w:r>
      <w:proofErr w:type="gramStart"/>
      <w:r w:rsidR="00262842" w:rsidRPr="00A80844">
        <w:rPr>
          <w:rFonts w:ascii="Book Antiqua" w:hAnsi="Book Antiqua" w:cs="Times New Roman"/>
          <w:sz w:val="24"/>
          <w:szCs w:val="24"/>
        </w:rPr>
        <w:t>outpouching</w:t>
      </w:r>
      <w:r w:rsidR="00311D3F" w:rsidRPr="00A80844">
        <w:rPr>
          <w:rFonts w:ascii="Book Antiqua" w:hAnsi="Book Antiqua" w:cs="Times New Roman"/>
          <w:sz w:val="24"/>
          <w:szCs w:val="24"/>
          <w:vertAlign w:val="superscript"/>
        </w:rPr>
        <w:t>[</w:t>
      </w:r>
      <w:proofErr w:type="gramEnd"/>
      <w:r w:rsidR="00311D3F" w:rsidRPr="00A80844">
        <w:rPr>
          <w:rFonts w:ascii="Book Antiqua" w:hAnsi="Book Antiqua" w:cs="Times New Roman"/>
          <w:sz w:val="24"/>
          <w:szCs w:val="24"/>
          <w:vertAlign w:val="superscript"/>
        </w:rPr>
        <w:t>33</w:t>
      </w:r>
      <w:r w:rsidR="00524EE4" w:rsidRPr="00A80844">
        <w:rPr>
          <w:rFonts w:ascii="Book Antiqua" w:hAnsi="Book Antiqua" w:cs="Times New Roman"/>
          <w:sz w:val="24"/>
          <w:szCs w:val="24"/>
          <w:vertAlign w:val="superscript"/>
        </w:rPr>
        <w:t>,38</w:t>
      </w:r>
      <w:r w:rsidR="00311D3F" w:rsidRPr="00A80844">
        <w:rPr>
          <w:rFonts w:ascii="Book Antiqua" w:hAnsi="Book Antiqua" w:cs="Times New Roman"/>
          <w:sz w:val="24"/>
          <w:szCs w:val="24"/>
          <w:vertAlign w:val="superscript"/>
        </w:rPr>
        <w:t>]</w:t>
      </w:r>
      <w:r w:rsidR="00311D3F" w:rsidRPr="00A80844">
        <w:rPr>
          <w:rFonts w:ascii="Book Antiqua" w:hAnsi="Book Antiqua" w:cs="Times New Roman"/>
          <w:sz w:val="24"/>
          <w:szCs w:val="24"/>
        </w:rPr>
        <w:t>. Ulcerative lesions with many black spots (</w:t>
      </w:r>
      <w:r w:rsidR="005C2DAC" w:rsidRPr="00A80844">
        <w:rPr>
          <w:rFonts w:ascii="Book Antiqua" w:hAnsi="Book Antiqua" w:cs="Times New Roman"/>
          <w:i/>
          <w:iCs/>
          <w:sz w:val="24"/>
          <w:szCs w:val="24"/>
        </w:rPr>
        <w:t>e.g.</w:t>
      </w:r>
      <w:r w:rsidR="005C2DAC" w:rsidRPr="00A80844">
        <w:rPr>
          <w:rFonts w:ascii="Book Antiqua" w:hAnsi="Book Antiqua" w:cs="Times New Roman"/>
          <w:sz w:val="24"/>
          <w:szCs w:val="24"/>
        </w:rPr>
        <w:t xml:space="preserve">, </w:t>
      </w:r>
      <w:r w:rsidR="00311D3F" w:rsidRPr="00A80844">
        <w:rPr>
          <w:rFonts w:ascii="Book Antiqua" w:hAnsi="Book Antiqua" w:cs="Times New Roman"/>
          <w:sz w:val="24"/>
          <w:szCs w:val="24"/>
        </w:rPr>
        <w:t xml:space="preserve">“burned-out” </w:t>
      </w:r>
      <w:r w:rsidR="00311D3F" w:rsidRPr="00A80844">
        <w:rPr>
          <w:rFonts w:ascii="Book Antiqua" w:hAnsi="Book Antiqua" w:cs="Times New Roman"/>
          <w:sz w:val="24"/>
          <w:szCs w:val="24"/>
        </w:rPr>
        <w:lastRenderedPageBreak/>
        <w:t xml:space="preserve">epithelium) and yellow plaque were </w:t>
      </w:r>
      <w:r w:rsidR="005C2DAC" w:rsidRPr="00A80844">
        <w:rPr>
          <w:rFonts w:ascii="Book Antiqua" w:hAnsi="Book Antiqua" w:cs="Times New Roman"/>
          <w:sz w:val="24"/>
          <w:szCs w:val="24"/>
        </w:rPr>
        <w:t xml:space="preserve">found </w:t>
      </w:r>
      <w:r w:rsidR="00311D3F" w:rsidRPr="00A80844">
        <w:rPr>
          <w:rFonts w:ascii="Book Antiqua" w:hAnsi="Book Antiqua" w:cs="Times New Roman"/>
          <w:sz w:val="24"/>
          <w:szCs w:val="24"/>
        </w:rPr>
        <w:t xml:space="preserve">in 1 </w:t>
      </w:r>
      <w:proofErr w:type="gramStart"/>
      <w:r w:rsidR="00311D3F" w:rsidRPr="00A80844">
        <w:rPr>
          <w:rFonts w:ascii="Book Antiqua" w:hAnsi="Book Antiqua" w:cs="Times New Roman"/>
          <w:sz w:val="24"/>
          <w:szCs w:val="24"/>
        </w:rPr>
        <w:t>patient</w:t>
      </w:r>
      <w:r w:rsidR="00311D3F" w:rsidRPr="00A80844">
        <w:rPr>
          <w:rFonts w:ascii="Book Antiqua" w:hAnsi="Book Antiqua" w:cs="Times New Roman"/>
          <w:sz w:val="24"/>
          <w:szCs w:val="24"/>
          <w:vertAlign w:val="superscript"/>
        </w:rPr>
        <w:t>[</w:t>
      </w:r>
      <w:proofErr w:type="gramEnd"/>
      <w:r w:rsidR="00311D3F" w:rsidRPr="00A80844">
        <w:rPr>
          <w:rFonts w:ascii="Book Antiqua" w:hAnsi="Book Antiqua" w:cs="Times New Roman"/>
          <w:sz w:val="24"/>
          <w:szCs w:val="24"/>
          <w:vertAlign w:val="superscript"/>
        </w:rPr>
        <w:t>26]</w:t>
      </w:r>
      <w:r w:rsidR="00311D3F" w:rsidRPr="00A80844">
        <w:rPr>
          <w:rFonts w:ascii="Book Antiqua" w:hAnsi="Book Antiqua" w:cs="Times New Roman"/>
          <w:sz w:val="24"/>
          <w:szCs w:val="24"/>
        </w:rPr>
        <w:t>.</w:t>
      </w:r>
    </w:p>
    <w:p w14:paraId="0E67A73C" w14:textId="395A9248" w:rsidR="00311D3F" w:rsidRPr="00A80844" w:rsidRDefault="005C2DAC"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In total, </w:t>
      </w:r>
      <w:r w:rsidR="007B068F" w:rsidRPr="00A80844">
        <w:rPr>
          <w:rFonts w:ascii="Book Antiqua" w:hAnsi="Book Antiqua" w:cs="Times New Roman"/>
          <w:sz w:val="24"/>
          <w:szCs w:val="24"/>
        </w:rPr>
        <w:t>23</w:t>
      </w:r>
      <w:r w:rsidR="003E7BE5" w:rsidRPr="00A80844">
        <w:rPr>
          <w:rFonts w:ascii="Book Antiqua" w:hAnsi="Book Antiqua" w:cs="Times New Roman"/>
          <w:sz w:val="24"/>
          <w:szCs w:val="24"/>
        </w:rPr>
        <w:t xml:space="preserve"> patients </w:t>
      </w:r>
      <w:r w:rsidR="00B63AC6" w:rsidRPr="00A80844">
        <w:rPr>
          <w:rFonts w:ascii="Book Antiqua" w:hAnsi="Book Antiqua" w:cs="Times New Roman"/>
          <w:sz w:val="24"/>
          <w:szCs w:val="24"/>
        </w:rPr>
        <w:t>underwent</w:t>
      </w:r>
      <w:r w:rsidR="003E7BE5" w:rsidRPr="00A80844">
        <w:rPr>
          <w:rFonts w:ascii="Book Antiqua" w:hAnsi="Book Antiqua" w:cs="Times New Roman"/>
          <w:sz w:val="24"/>
          <w:szCs w:val="24"/>
        </w:rPr>
        <w:t xml:space="preserve"> pathological </w:t>
      </w:r>
      <w:r w:rsidR="00B63AC6" w:rsidRPr="00A80844">
        <w:rPr>
          <w:rFonts w:ascii="Book Antiqua" w:hAnsi="Book Antiqua" w:cs="Times New Roman"/>
          <w:sz w:val="24"/>
          <w:szCs w:val="24"/>
        </w:rPr>
        <w:t>evaluation</w:t>
      </w:r>
      <w:r w:rsidRPr="00A80844">
        <w:rPr>
          <w:rFonts w:ascii="Book Antiqua" w:hAnsi="Book Antiqua" w:cs="Times New Roman"/>
          <w:sz w:val="24"/>
          <w:szCs w:val="24"/>
        </w:rPr>
        <w:t xml:space="preserve">; of these, 15 patients underwent </w:t>
      </w:r>
      <w:r w:rsidR="001C3C0B" w:rsidRPr="00A80844">
        <w:rPr>
          <w:rFonts w:ascii="Book Antiqua" w:hAnsi="Book Antiqua" w:cs="Times New Roman"/>
          <w:sz w:val="24"/>
          <w:szCs w:val="24"/>
        </w:rPr>
        <w:t>liver biopsy</w:t>
      </w:r>
      <w:r w:rsidR="003E7BE5" w:rsidRPr="00A80844">
        <w:rPr>
          <w:rFonts w:ascii="Book Antiqua" w:hAnsi="Book Antiqua" w:cs="Times New Roman"/>
          <w:sz w:val="24"/>
          <w:szCs w:val="24"/>
        </w:rPr>
        <w:t>.</w:t>
      </w:r>
      <w:r w:rsidR="0063719A" w:rsidRPr="00A80844">
        <w:rPr>
          <w:rFonts w:ascii="Book Antiqua" w:hAnsi="Book Antiqua" w:cs="Times New Roman"/>
          <w:sz w:val="24"/>
          <w:szCs w:val="24"/>
        </w:rPr>
        <w:t xml:space="preserve"> </w:t>
      </w:r>
      <w:r w:rsidRPr="00A80844">
        <w:rPr>
          <w:rFonts w:ascii="Book Antiqua" w:hAnsi="Book Antiqua" w:cs="Times New Roman"/>
          <w:sz w:val="24"/>
          <w:szCs w:val="24"/>
        </w:rPr>
        <w:t xml:space="preserve">Fourteen </w:t>
      </w:r>
      <w:r w:rsidR="0063719A" w:rsidRPr="00A80844">
        <w:rPr>
          <w:rFonts w:ascii="Book Antiqua" w:hAnsi="Book Antiqua" w:cs="Times New Roman"/>
          <w:sz w:val="24"/>
          <w:szCs w:val="24"/>
        </w:rPr>
        <w:t>patients had inflammatory change</w:t>
      </w:r>
      <w:r w:rsidR="001C3C0B" w:rsidRPr="00A80844">
        <w:rPr>
          <w:rFonts w:ascii="Book Antiqua" w:hAnsi="Book Antiqua" w:cs="Times New Roman"/>
          <w:sz w:val="24"/>
          <w:szCs w:val="24"/>
        </w:rPr>
        <w:t>s</w:t>
      </w:r>
      <w:r w:rsidR="0063719A" w:rsidRPr="00A80844">
        <w:rPr>
          <w:rFonts w:ascii="Book Antiqua" w:hAnsi="Book Antiqua" w:cs="Times New Roman"/>
          <w:sz w:val="24"/>
          <w:szCs w:val="24"/>
        </w:rPr>
        <w:t xml:space="preserve"> in </w:t>
      </w:r>
      <w:r w:rsidR="001C3C0B" w:rsidRPr="00A80844">
        <w:rPr>
          <w:rFonts w:ascii="Book Antiqua" w:hAnsi="Book Antiqua" w:cs="Times New Roman"/>
          <w:sz w:val="24"/>
          <w:szCs w:val="24"/>
        </w:rPr>
        <w:t xml:space="preserve">the </w:t>
      </w:r>
      <w:r w:rsidR="0063719A" w:rsidRPr="00A80844">
        <w:rPr>
          <w:rFonts w:ascii="Book Antiqua" w:hAnsi="Book Antiqua" w:cs="Times New Roman"/>
          <w:sz w:val="24"/>
          <w:szCs w:val="24"/>
        </w:rPr>
        <w:t xml:space="preserve">bile duct and/or peribiliary tract, and </w:t>
      </w:r>
      <w:r w:rsidR="00C874D0" w:rsidRPr="00A80844">
        <w:rPr>
          <w:rFonts w:ascii="Book Antiqua" w:hAnsi="Book Antiqua" w:cs="Times New Roman"/>
          <w:sz w:val="24"/>
          <w:szCs w:val="24"/>
        </w:rPr>
        <w:t>CD8</w:t>
      </w:r>
      <w:r w:rsidR="00284FD6" w:rsidRPr="00A80844">
        <w:rPr>
          <w:rFonts w:ascii="Book Antiqua" w:hAnsi="Book Antiqua" w:cs="Times New Roman"/>
          <w:sz w:val="24"/>
          <w:szCs w:val="24"/>
        </w:rPr>
        <w:t xml:space="preserve">+ </w:t>
      </w:r>
      <w:r w:rsidR="00C874D0" w:rsidRPr="00A80844">
        <w:rPr>
          <w:rFonts w:ascii="Book Antiqua" w:hAnsi="Book Antiqua" w:cs="Times New Roman"/>
          <w:sz w:val="24"/>
          <w:szCs w:val="24"/>
        </w:rPr>
        <w:t xml:space="preserve">T cells were dominant in </w:t>
      </w:r>
      <w:r w:rsidRPr="00A80844">
        <w:rPr>
          <w:rFonts w:ascii="Book Antiqua" w:hAnsi="Book Antiqua" w:cs="Times New Roman"/>
          <w:sz w:val="24"/>
          <w:szCs w:val="24"/>
        </w:rPr>
        <w:t xml:space="preserve">the </w:t>
      </w:r>
      <w:r w:rsidR="00C874D0" w:rsidRPr="00A80844">
        <w:rPr>
          <w:rFonts w:ascii="Book Antiqua" w:hAnsi="Book Antiqua" w:cs="Times New Roman"/>
          <w:sz w:val="24"/>
          <w:szCs w:val="24"/>
        </w:rPr>
        <w:t xml:space="preserve">inflammatory cells </w:t>
      </w:r>
      <w:r w:rsidR="001C3C0B" w:rsidRPr="00A80844">
        <w:rPr>
          <w:rFonts w:ascii="Book Antiqua" w:hAnsi="Book Antiqua" w:cs="Times New Roman"/>
          <w:sz w:val="24"/>
          <w:szCs w:val="24"/>
        </w:rPr>
        <w:t>in 8 of the</w:t>
      </w:r>
      <w:r w:rsidRPr="00A80844">
        <w:rPr>
          <w:rFonts w:ascii="Book Antiqua" w:hAnsi="Book Antiqua" w:cs="Times New Roman"/>
          <w:sz w:val="24"/>
          <w:szCs w:val="24"/>
        </w:rPr>
        <w:t>se patients</w:t>
      </w:r>
      <w:r w:rsidR="001C3C0B" w:rsidRPr="00A80844">
        <w:rPr>
          <w:rFonts w:ascii="Book Antiqua" w:hAnsi="Book Antiqua" w:cs="Times New Roman"/>
          <w:sz w:val="24"/>
          <w:szCs w:val="24"/>
        </w:rPr>
        <w:t xml:space="preserve"> </w:t>
      </w:r>
      <w:r w:rsidR="00C874D0" w:rsidRPr="00A80844">
        <w:rPr>
          <w:rFonts w:ascii="Book Antiqua" w:hAnsi="Book Antiqua" w:cs="Times New Roman"/>
          <w:sz w:val="24"/>
          <w:szCs w:val="24"/>
        </w:rPr>
        <w:t>(5</w:t>
      </w:r>
      <w:r w:rsidR="007B068F" w:rsidRPr="00A80844">
        <w:rPr>
          <w:rFonts w:ascii="Book Antiqua" w:hAnsi="Book Antiqua" w:cs="Times New Roman"/>
          <w:sz w:val="24"/>
          <w:szCs w:val="24"/>
        </w:rPr>
        <w:t>3</w:t>
      </w:r>
      <w:r w:rsidR="00C874D0" w:rsidRPr="00A80844">
        <w:rPr>
          <w:rFonts w:ascii="Book Antiqua" w:hAnsi="Book Antiqua" w:cs="Times New Roman"/>
          <w:sz w:val="24"/>
          <w:szCs w:val="24"/>
        </w:rPr>
        <w:t>.</w:t>
      </w:r>
      <w:r w:rsidR="007B068F" w:rsidRPr="00A80844">
        <w:rPr>
          <w:rFonts w:ascii="Book Antiqua" w:hAnsi="Book Antiqua" w:cs="Times New Roman"/>
          <w:sz w:val="24"/>
          <w:szCs w:val="24"/>
        </w:rPr>
        <w:t>3</w:t>
      </w:r>
      <w:r w:rsidR="00C874D0" w:rsidRPr="00A80844">
        <w:rPr>
          <w:rFonts w:ascii="Book Antiqua" w:hAnsi="Book Antiqua" w:cs="Times New Roman"/>
          <w:sz w:val="24"/>
          <w:szCs w:val="24"/>
        </w:rPr>
        <w:t xml:space="preserve">%, </w:t>
      </w:r>
      <w:r w:rsidR="007B068F" w:rsidRPr="00A80844">
        <w:rPr>
          <w:rFonts w:ascii="Book Antiqua" w:hAnsi="Book Antiqua" w:cs="Times New Roman"/>
          <w:sz w:val="24"/>
          <w:szCs w:val="24"/>
        </w:rPr>
        <w:t>8</w:t>
      </w:r>
      <w:r w:rsidR="00C874D0" w:rsidRPr="00A80844">
        <w:rPr>
          <w:rFonts w:ascii="Book Antiqua" w:hAnsi="Book Antiqua" w:cs="Times New Roman"/>
          <w:sz w:val="24"/>
          <w:szCs w:val="24"/>
        </w:rPr>
        <w:t>/</w:t>
      </w:r>
      <w:r w:rsidR="007B068F" w:rsidRPr="00A80844">
        <w:rPr>
          <w:rFonts w:ascii="Book Antiqua" w:hAnsi="Book Antiqua" w:cs="Times New Roman"/>
          <w:sz w:val="24"/>
          <w:szCs w:val="24"/>
        </w:rPr>
        <w:t>15</w:t>
      </w:r>
      <w:r w:rsidR="00C874D0" w:rsidRPr="00A80844">
        <w:rPr>
          <w:rFonts w:ascii="Book Antiqua" w:hAnsi="Book Antiqua" w:cs="Times New Roman"/>
          <w:sz w:val="24"/>
          <w:szCs w:val="24"/>
        </w:rPr>
        <w:t>)</w:t>
      </w:r>
      <w:r w:rsidR="0063719A" w:rsidRPr="00A80844">
        <w:rPr>
          <w:rFonts w:ascii="Book Antiqua" w:hAnsi="Book Antiqua" w:cs="Times New Roman"/>
          <w:sz w:val="24"/>
          <w:szCs w:val="24"/>
        </w:rPr>
        <w:t>.</w:t>
      </w:r>
      <w:r w:rsidR="00C874D0" w:rsidRPr="00A80844">
        <w:rPr>
          <w:rFonts w:ascii="Book Antiqua" w:hAnsi="Book Antiqua" w:cs="Times New Roman"/>
          <w:sz w:val="24"/>
          <w:szCs w:val="24"/>
        </w:rPr>
        <w:t xml:space="preserve"> </w:t>
      </w:r>
      <w:r w:rsidRPr="00A80844">
        <w:rPr>
          <w:rFonts w:ascii="Book Antiqua" w:hAnsi="Book Antiqua" w:cs="Times New Roman"/>
          <w:sz w:val="24"/>
          <w:szCs w:val="24"/>
        </w:rPr>
        <w:t>L</w:t>
      </w:r>
      <w:r w:rsidR="00970318" w:rsidRPr="00A80844">
        <w:rPr>
          <w:rFonts w:ascii="Book Antiqua" w:hAnsi="Book Antiqua" w:cs="Times New Roman"/>
          <w:sz w:val="24"/>
          <w:szCs w:val="24"/>
        </w:rPr>
        <w:t xml:space="preserve">obular </w:t>
      </w:r>
      <w:r w:rsidR="0063719A" w:rsidRPr="00A80844">
        <w:rPr>
          <w:rFonts w:ascii="Book Antiqua" w:hAnsi="Book Antiqua" w:cs="Times New Roman"/>
          <w:sz w:val="24"/>
          <w:szCs w:val="24"/>
        </w:rPr>
        <w:t xml:space="preserve">hepatitis </w:t>
      </w:r>
      <w:r w:rsidR="00C874D0" w:rsidRPr="00A80844">
        <w:rPr>
          <w:rFonts w:ascii="Book Antiqua" w:hAnsi="Book Antiqua" w:cs="Times New Roman"/>
          <w:sz w:val="24"/>
          <w:szCs w:val="24"/>
        </w:rPr>
        <w:t xml:space="preserve">was </w:t>
      </w:r>
      <w:r w:rsidRPr="00A80844">
        <w:rPr>
          <w:rFonts w:ascii="Book Antiqua" w:hAnsi="Book Antiqua" w:cs="Times New Roman"/>
          <w:sz w:val="24"/>
          <w:szCs w:val="24"/>
        </w:rPr>
        <w:t xml:space="preserve">found </w:t>
      </w:r>
      <w:r w:rsidR="00C874D0" w:rsidRPr="00A80844">
        <w:rPr>
          <w:rFonts w:ascii="Book Antiqua" w:hAnsi="Book Antiqua" w:cs="Times New Roman"/>
          <w:sz w:val="24"/>
          <w:szCs w:val="24"/>
        </w:rPr>
        <w:t xml:space="preserve">in </w:t>
      </w:r>
      <w:r w:rsidR="00970318" w:rsidRPr="00A80844">
        <w:rPr>
          <w:rFonts w:ascii="Book Antiqua" w:hAnsi="Book Antiqua" w:cs="Times New Roman"/>
          <w:sz w:val="24"/>
          <w:szCs w:val="24"/>
        </w:rPr>
        <w:t>2</w:t>
      </w:r>
      <w:r w:rsidR="00C874D0" w:rsidRPr="00A80844">
        <w:rPr>
          <w:rFonts w:ascii="Book Antiqua" w:hAnsi="Book Antiqua" w:cs="Times New Roman"/>
          <w:sz w:val="24"/>
          <w:szCs w:val="24"/>
        </w:rPr>
        <w:t xml:space="preserve"> patients </w:t>
      </w:r>
      <w:r w:rsidR="0063719A" w:rsidRPr="00A80844">
        <w:rPr>
          <w:rFonts w:ascii="Book Antiqua" w:hAnsi="Book Antiqua" w:cs="Times New Roman"/>
          <w:sz w:val="24"/>
          <w:szCs w:val="24"/>
        </w:rPr>
        <w:t>(</w:t>
      </w:r>
      <w:r w:rsidR="00970318" w:rsidRPr="00A80844">
        <w:rPr>
          <w:rFonts w:ascii="Book Antiqua" w:hAnsi="Book Antiqua" w:cs="Times New Roman"/>
          <w:sz w:val="24"/>
          <w:szCs w:val="24"/>
        </w:rPr>
        <w:t>13.3</w:t>
      </w:r>
      <w:r w:rsidR="0063719A" w:rsidRPr="00A80844">
        <w:rPr>
          <w:rFonts w:ascii="Book Antiqua" w:hAnsi="Book Antiqua" w:cs="Times New Roman"/>
          <w:sz w:val="24"/>
          <w:szCs w:val="24"/>
        </w:rPr>
        <w:t xml:space="preserve">%, </w:t>
      </w:r>
      <w:r w:rsidR="00970318" w:rsidRPr="00A80844">
        <w:rPr>
          <w:rFonts w:ascii="Book Antiqua" w:hAnsi="Book Antiqua" w:cs="Times New Roman"/>
          <w:sz w:val="24"/>
          <w:szCs w:val="24"/>
        </w:rPr>
        <w:t>2</w:t>
      </w:r>
      <w:r w:rsidR="0063719A" w:rsidRPr="00A80844">
        <w:rPr>
          <w:rFonts w:ascii="Book Antiqua" w:hAnsi="Book Antiqua" w:cs="Times New Roman"/>
          <w:sz w:val="24"/>
          <w:szCs w:val="24"/>
        </w:rPr>
        <w:t>/</w:t>
      </w:r>
      <w:r w:rsidR="00970318" w:rsidRPr="00A80844">
        <w:rPr>
          <w:rFonts w:ascii="Book Antiqua" w:hAnsi="Book Antiqua" w:cs="Times New Roman"/>
          <w:sz w:val="24"/>
          <w:szCs w:val="24"/>
        </w:rPr>
        <w:t>15</w:t>
      </w:r>
      <w:r w:rsidR="0063719A" w:rsidRPr="00A80844">
        <w:rPr>
          <w:rFonts w:ascii="Book Antiqua" w:hAnsi="Book Antiqua" w:cs="Times New Roman"/>
          <w:sz w:val="24"/>
          <w:szCs w:val="24"/>
        </w:rPr>
        <w:t>).</w:t>
      </w:r>
    </w:p>
    <w:p w14:paraId="398754EE" w14:textId="3B0A0D14" w:rsidR="003E7BE5" w:rsidRPr="00A80844" w:rsidRDefault="003E7BE5" w:rsidP="00A80844">
      <w:pPr>
        <w:adjustRightInd w:val="0"/>
        <w:snapToGrid w:val="0"/>
        <w:spacing w:line="360" w:lineRule="auto"/>
        <w:ind w:firstLineChars="100" w:firstLine="240"/>
        <w:rPr>
          <w:rFonts w:ascii="Book Antiqua" w:hAnsi="Book Antiqua" w:cs="Times New Roman"/>
          <w:sz w:val="24"/>
          <w:szCs w:val="24"/>
        </w:rPr>
      </w:pPr>
      <w:proofErr w:type="spellStart"/>
      <w:r w:rsidRPr="00A80844">
        <w:rPr>
          <w:rFonts w:ascii="Book Antiqua" w:hAnsi="Book Antiqua" w:cs="Times New Roman"/>
          <w:sz w:val="24"/>
          <w:szCs w:val="24"/>
        </w:rPr>
        <w:t>Transpapillary</w:t>
      </w:r>
      <w:proofErr w:type="spellEnd"/>
      <w:r w:rsidRPr="00A80844">
        <w:rPr>
          <w:rFonts w:ascii="Book Antiqua" w:hAnsi="Book Antiqua" w:cs="Times New Roman"/>
          <w:sz w:val="24"/>
          <w:szCs w:val="24"/>
        </w:rPr>
        <w:t xml:space="preserve"> biopsy </w:t>
      </w:r>
      <w:r w:rsidR="005C2DAC" w:rsidRPr="00A80844">
        <w:rPr>
          <w:rFonts w:ascii="Book Antiqua" w:hAnsi="Book Antiqua" w:cs="Times New Roman"/>
          <w:sz w:val="24"/>
          <w:szCs w:val="24"/>
        </w:rPr>
        <w:t xml:space="preserve">of the </w:t>
      </w:r>
      <w:r w:rsidRPr="00A80844">
        <w:rPr>
          <w:rFonts w:ascii="Book Antiqua" w:hAnsi="Book Antiqua" w:cs="Times New Roman"/>
          <w:sz w:val="24"/>
          <w:szCs w:val="24"/>
        </w:rPr>
        <w:t xml:space="preserve">biliary tract </w:t>
      </w:r>
      <w:r w:rsidR="005C2DAC" w:rsidRPr="00A80844">
        <w:rPr>
          <w:rFonts w:ascii="Book Antiqua" w:hAnsi="Book Antiqua" w:cs="Times New Roman"/>
          <w:sz w:val="24"/>
          <w:szCs w:val="24"/>
        </w:rPr>
        <w:t xml:space="preserve">with biopsy forceps </w:t>
      </w:r>
      <w:r w:rsidRPr="00A80844">
        <w:rPr>
          <w:rFonts w:ascii="Book Antiqua" w:hAnsi="Book Antiqua" w:cs="Times New Roman"/>
          <w:sz w:val="24"/>
          <w:szCs w:val="24"/>
        </w:rPr>
        <w:t xml:space="preserve">was performed </w:t>
      </w:r>
      <w:r w:rsidR="008165CE" w:rsidRPr="00A80844">
        <w:rPr>
          <w:rFonts w:ascii="Book Antiqua" w:hAnsi="Book Antiqua" w:cs="Times New Roman"/>
          <w:sz w:val="24"/>
          <w:szCs w:val="24"/>
        </w:rPr>
        <w:t>for</w:t>
      </w:r>
      <w:r w:rsidR="005C2DAC" w:rsidRPr="00A80844">
        <w:rPr>
          <w:rFonts w:ascii="Book Antiqua" w:hAnsi="Book Antiqua" w:cs="Times New Roman"/>
          <w:sz w:val="24"/>
          <w:szCs w:val="24"/>
        </w:rPr>
        <w:t xml:space="preserve"> </w:t>
      </w:r>
      <w:r w:rsidR="00482111" w:rsidRPr="00A80844">
        <w:rPr>
          <w:rFonts w:ascii="Book Antiqua" w:hAnsi="Book Antiqua" w:cs="Times New Roman"/>
          <w:sz w:val="24"/>
          <w:szCs w:val="24"/>
        </w:rPr>
        <w:t>8</w:t>
      </w:r>
      <w:r w:rsidRPr="00A80844">
        <w:rPr>
          <w:rFonts w:ascii="Book Antiqua" w:hAnsi="Book Antiqua" w:cs="Times New Roman"/>
          <w:sz w:val="24"/>
          <w:szCs w:val="24"/>
        </w:rPr>
        <w:t xml:space="preserve"> patients</w:t>
      </w:r>
      <w:r w:rsidR="00257BDD" w:rsidRPr="00A80844">
        <w:rPr>
          <w:rFonts w:ascii="Book Antiqua" w:hAnsi="Book Antiqua" w:cs="Times New Roman"/>
          <w:sz w:val="24"/>
          <w:szCs w:val="24"/>
        </w:rPr>
        <w:t>, and</w:t>
      </w:r>
      <w:r w:rsidR="00305B13" w:rsidRPr="00A80844">
        <w:rPr>
          <w:rFonts w:ascii="Book Antiqua" w:hAnsi="Book Antiqua" w:cs="Times New Roman"/>
          <w:sz w:val="24"/>
          <w:szCs w:val="24"/>
        </w:rPr>
        <w:t xml:space="preserve"> </w:t>
      </w:r>
      <w:r w:rsidR="00257BDD" w:rsidRPr="00A80844">
        <w:rPr>
          <w:rFonts w:ascii="Book Antiqua" w:hAnsi="Book Antiqua" w:cs="Times New Roman"/>
          <w:sz w:val="24"/>
          <w:szCs w:val="24"/>
        </w:rPr>
        <w:t>t</w:t>
      </w:r>
      <w:r w:rsidR="00305B13" w:rsidRPr="00A80844">
        <w:rPr>
          <w:rFonts w:ascii="Book Antiqua" w:hAnsi="Book Antiqua" w:cs="Times New Roman"/>
          <w:sz w:val="24"/>
          <w:szCs w:val="24"/>
        </w:rPr>
        <w:t>hese pathological findings revealed Inflammatory cells infiltrat</w:t>
      </w:r>
      <w:r w:rsidR="005C2DAC" w:rsidRPr="00A80844">
        <w:rPr>
          <w:rFonts w:ascii="Book Antiqua" w:hAnsi="Book Antiqua" w:cs="Times New Roman"/>
          <w:sz w:val="24"/>
          <w:szCs w:val="24"/>
        </w:rPr>
        <w:t xml:space="preserve">ion </w:t>
      </w:r>
      <w:r w:rsidR="00305B13" w:rsidRPr="00A80844">
        <w:rPr>
          <w:rFonts w:ascii="Book Antiqua" w:hAnsi="Book Antiqua" w:cs="Times New Roman"/>
          <w:sz w:val="24"/>
          <w:szCs w:val="24"/>
        </w:rPr>
        <w:t xml:space="preserve">in </w:t>
      </w:r>
      <w:r w:rsidR="005C2DAC" w:rsidRPr="00A80844">
        <w:rPr>
          <w:rFonts w:ascii="Book Antiqua" w:hAnsi="Book Antiqua" w:cs="Times New Roman"/>
          <w:sz w:val="24"/>
          <w:szCs w:val="24"/>
        </w:rPr>
        <w:t xml:space="preserve">the </w:t>
      </w:r>
      <w:r w:rsidR="00305B13" w:rsidRPr="00A80844">
        <w:rPr>
          <w:rFonts w:ascii="Book Antiqua" w:hAnsi="Book Antiqua" w:cs="Times New Roman"/>
          <w:sz w:val="24"/>
          <w:szCs w:val="24"/>
        </w:rPr>
        <w:t>bile duct</w:t>
      </w:r>
      <w:r w:rsidR="00257BDD" w:rsidRPr="00A80844">
        <w:rPr>
          <w:rFonts w:ascii="Book Antiqua" w:hAnsi="Book Antiqua" w:cs="Times New Roman"/>
          <w:sz w:val="24"/>
          <w:szCs w:val="24"/>
        </w:rPr>
        <w:t>.</w:t>
      </w:r>
      <w:r w:rsidR="00305B13" w:rsidRPr="00A80844">
        <w:rPr>
          <w:rFonts w:ascii="Book Antiqua" w:hAnsi="Book Antiqua" w:cs="Times New Roman"/>
          <w:sz w:val="24"/>
          <w:szCs w:val="24"/>
        </w:rPr>
        <w:t xml:space="preserve"> </w:t>
      </w:r>
      <w:r w:rsidR="00257BDD" w:rsidRPr="00A80844">
        <w:rPr>
          <w:rFonts w:ascii="Book Antiqua" w:hAnsi="Book Antiqua" w:cs="Times New Roman"/>
          <w:sz w:val="24"/>
          <w:szCs w:val="24"/>
        </w:rPr>
        <w:t xml:space="preserve">In 2 patients, </w:t>
      </w:r>
      <w:r w:rsidR="00305B13" w:rsidRPr="00A80844">
        <w:rPr>
          <w:rFonts w:ascii="Book Antiqua" w:hAnsi="Book Antiqua" w:cs="Times New Roman"/>
          <w:sz w:val="24"/>
          <w:szCs w:val="24"/>
        </w:rPr>
        <w:t>CD8</w:t>
      </w:r>
      <w:r w:rsidR="00284FD6" w:rsidRPr="00A80844">
        <w:rPr>
          <w:rFonts w:ascii="Book Antiqua" w:hAnsi="Book Antiqua" w:cs="Times New Roman"/>
          <w:sz w:val="24"/>
          <w:szCs w:val="24"/>
        </w:rPr>
        <w:t>+</w:t>
      </w:r>
      <w:r w:rsidR="00305B13" w:rsidRPr="00A80844">
        <w:rPr>
          <w:rFonts w:ascii="Book Antiqua" w:hAnsi="Book Antiqua" w:cs="Times New Roman"/>
          <w:sz w:val="24"/>
          <w:szCs w:val="24"/>
        </w:rPr>
        <w:t xml:space="preserve"> T cell</w:t>
      </w:r>
      <w:r w:rsidR="00257BDD" w:rsidRPr="00A80844">
        <w:rPr>
          <w:rFonts w:ascii="Book Antiqua" w:hAnsi="Book Antiqua" w:cs="Times New Roman"/>
          <w:sz w:val="24"/>
          <w:szCs w:val="24"/>
        </w:rPr>
        <w:t>s</w:t>
      </w:r>
      <w:r w:rsidR="00C978FE" w:rsidRPr="00A80844">
        <w:rPr>
          <w:rFonts w:ascii="Book Antiqua" w:hAnsi="Book Antiqua" w:cs="Times New Roman"/>
          <w:sz w:val="24"/>
          <w:szCs w:val="24"/>
        </w:rPr>
        <w:t xml:space="preserve"> </w:t>
      </w:r>
      <w:r w:rsidR="00257BDD" w:rsidRPr="00A80844">
        <w:rPr>
          <w:rFonts w:ascii="Book Antiqua" w:hAnsi="Book Antiqua" w:cs="Times New Roman"/>
          <w:sz w:val="24"/>
          <w:szCs w:val="24"/>
        </w:rPr>
        <w:t xml:space="preserve">were </w:t>
      </w:r>
      <w:r w:rsidR="005C2DAC" w:rsidRPr="00A80844">
        <w:rPr>
          <w:rFonts w:ascii="Book Antiqua" w:hAnsi="Book Antiqua" w:cs="Times New Roman"/>
          <w:sz w:val="24"/>
          <w:szCs w:val="24"/>
        </w:rPr>
        <w:t xml:space="preserve">the dominant </w:t>
      </w:r>
      <w:r w:rsidR="00257BDD" w:rsidRPr="00A80844">
        <w:rPr>
          <w:rFonts w:ascii="Book Antiqua" w:hAnsi="Book Antiqua" w:cs="Times New Roman"/>
          <w:sz w:val="24"/>
          <w:szCs w:val="24"/>
        </w:rPr>
        <w:t xml:space="preserve">inflammatory cells </w:t>
      </w:r>
      <w:r w:rsidR="005C2DAC" w:rsidRPr="00A80844">
        <w:rPr>
          <w:rFonts w:ascii="Book Antiqua" w:hAnsi="Book Antiqua" w:cs="Times New Roman"/>
          <w:sz w:val="24"/>
          <w:szCs w:val="24"/>
        </w:rPr>
        <w:t xml:space="preserve">in the </w:t>
      </w:r>
      <w:r w:rsidR="00257BDD" w:rsidRPr="00A80844">
        <w:rPr>
          <w:rFonts w:ascii="Book Antiqua" w:hAnsi="Book Antiqua" w:cs="Times New Roman"/>
          <w:sz w:val="24"/>
          <w:szCs w:val="24"/>
        </w:rPr>
        <w:t>bile duct</w:t>
      </w:r>
      <w:r w:rsidR="00305B13" w:rsidRPr="00A80844">
        <w:rPr>
          <w:rFonts w:ascii="Book Antiqua" w:hAnsi="Book Antiqua" w:cs="Times New Roman"/>
          <w:sz w:val="24"/>
          <w:szCs w:val="24"/>
        </w:rPr>
        <w:t>.</w:t>
      </w:r>
    </w:p>
    <w:p w14:paraId="17D207C7" w14:textId="5FED4A08" w:rsidR="004542ED" w:rsidRPr="00A80844" w:rsidRDefault="005C2DAC" w:rsidP="00A80844">
      <w:pPr>
        <w:adjustRightInd w:val="0"/>
        <w:snapToGrid w:val="0"/>
        <w:spacing w:line="360" w:lineRule="auto"/>
        <w:ind w:firstLineChars="100" w:firstLine="240"/>
        <w:rPr>
          <w:rFonts w:ascii="Book Antiqua" w:hAnsi="Book Antiqua" w:cs="Times New Roman"/>
          <w:sz w:val="24"/>
          <w:szCs w:val="24"/>
        </w:rPr>
      </w:pPr>
      <w:r w:rsidRPr="00A80844">
        <w:rPr>
          <w:rFonts w:ascii="Book Antiqua" w:hAnsi="Book Antiqua" w:cs="Times New Roman"/>
          <w:sz w:val="24"/>
          <w:szCs w:val="24"/>
        </w:rPr>
        <w:t xml:space="preserve">Of the </w:t>
      </w:r>
      <w:r w:rsidR="004542ED" w:rsidRPr="00A80844">
        <w:rPr>
          <w:rFonts w:ascii="Book Antiqua" w:hAnsi="Book Antiqua" w:cs="Times New Roman"/>
          <w:sz w:val="24"/>
          <w:szCs w:val="24"/>
        </w:rPr>
        <w:t>6 patients</w:t>
      </w:r>
      <w:r w:rsidR="003D14A3" w:rsidRPr="00A80844">
        <w:rPr>
          <w:rFonts w:ascii="Book Antiqua" w:hAnsi="Book Antiqua" w:cs="Times New Roman"/>
          <w:sz w:val="24"/>
          <w:szCs w:val="24"/>
        </w:rPr>
        <w:t xml:space="preserve"> </w:t>
      </w:r>
      <w:r w:rsidRPr="00A80844">
        <w:rPr>
          <w:rFonts w:ascii="Book Antiqua" w:hAnsi="Book Antiqua" w:cs="Times New Roman"/>
          <w:sz w:val="24"/>
          <w:szCs w:val="24"/>
        </w:rPr>
        <w:t xml:space="preserve">that </w:t>
      </w:r>
      <w:r w:rsidR="003D14A3" w:rsidRPr="00A80844">
        <w:rPr>
          <w:rFonts w:ascii="Book Antiqua" w:hAnsi="Book Antiqua" w:cs="Times New Roman"/>
          <w:sz w:val="24"/>
          <w:szCs w:val="24"/>
        </w:rPr>
        <w:t>underwent biliary drainage</w:t>
      </w:r>
      <w:r w:rsidR="004542ED" w:rsidRPr="00A80844">
        <w:rPr>
          <w:rFonts w:ascii="Book Antiqua" w:hAnsi="Book Antiqua" w:cs="Times New Roman"/>
          <w:sz w:val="24"/>
          <w:szCs w:val="24"/>
        </w:rPr>
        <w:t>, 5 did not respon</w:t>
      </w:r>
      <w:r w:rsidR="006C6AA6" w:rsidRPr="00A80844">
        <w:rPr>
          <w:rFonts w:ascii="Book Antiqua" w:hAnsi="Book Antiqua" w:cs="Times New Roman"/>
          <w:sz w:val="24"/>
          <w:szCs w:val="24"/>
        </w:rPr>
        <w:t>d</w:t>
      </w:r>
      <w:r w:rsidR="004542ED" w:rsidRPr="00A80844">
        <w:rPr>
          <w:rFonts w:ascii="Book Antiqua" w:hAnsi="Book Antiqua" w:cs="Times New Roman"/>
          <w:sz w:val="24"/>
          <w:szCs w:val="24"/>
        </w:rPr>
        <w:t>.</w:t>
      </w:r>
    </w:p>
    <w:p w14:paraId="6F81248C" w14:textId="061C612E" w:rsidR="000A592D" w:rsidRPr="00A80844" w:rsidRDefault="007711A8" w:rsidP="00A80844">
      <w:pPr>
        <w:adjustRightInd w:val="0"/>
        <w:snapToGrid w:val="0"/>
        <w:spacing w:line="360" w:lineRule="auto"/>
        <w:ind w:firstLineChars="100" w:firstLine="240"/>
        <w:rPr>
          <w:rFonts w:ascii="Book Antiqua" w:hAnsi="Book Antiqua" w:cs="Times New Roman"/>
          <w:sz w:val="24"/>
          <w:szCs w:val="24"/>
        </w:rPr>
      </w:pPr>
      <w:bookmarkStart w:id="27" w:name="_Hlk26111536"/>
      <w:r w:rsidRPr="00A80844">
        <w:rPr>
          <w:rFonts w:ascii="Book Antiqua" w:hAnsi="Book Antiqua" w:cs="Times New Roman"/>
          <w:sz w:val="24"/>
          <w:szCs w:val="24"/>
        </w:rPr>
        <w:t>Corticosteroid</w:t>
      </w:r>
      <w:r w:rsidR="005C2DAC" w:rsidRPr="00A80844">
        <w:rPr>
          <w:rFonts w:ascii="Book Antiqua" w:hAnsi="Book Antiqua" w:cs="Times New Roman"/>
          <w:sz w:val="24"/>
          <w:szCs w:val="24"/>
        </w:rPr>
        <w:t>s</w:t>
      </w:r>
      <w:r w:rsidRPr="00A80844">
        <w:rPr>
          <w:rFonts w:ascii="Book Antiqua" w:hAnsi="Book Antiqua" w:cs="Times New Roman"/>
          <w:sz w:val="24"/>
          <w:szCs w:val="24"/>
        </w:rPr>
        <w:t xml:space="preserve"> </w:t>
      </w:r>
      <w:r w:rsidR="005C2DAC" w:rsidRPr="00A80844">
        <w:rPr>
          <w:rFonts w:ascii="Book Antiqua" w:hAnsi="Book Antiqua" w:cs="Times New Roman"/>
          <w:sz w:val="24"/>
          <w:szCs w:val="24"/>
        </w:rPr>
        <w:t xml:space="preserve">were the </w:t>
      </w:r>
      <w:r w:rsidRPr="00A80844">
        <w:rPr>
          <w:rFonts w:ascii="Book Antiqua" w:hAnsi="Book Antiqua" w:cs="Times New Roman"/>
          <w:sz w:val="24"/>
          <w:szCs w:val="24"/>
        </w:rPr>
        <w:t>main treatment for PD inhibitor-</w:t>
      </w:r>
      <w:r w:rsidR="005C2DAC" w:rsidRPr="00A80844">
        <w:rPr>
          <w:rFonts w:ascii="Book Antiqua" w:hAnsi="Book Antiqua" w:cs="Times New Roman"/>
          <w:sz w:val="24"/>
          <w:szCs w:val="24"/>
        </w:rPr>
        <w:t xml:space="preserve">related </w:t>
      </w:r>
      <w:r w:rsidRPr="00A80844">
        <w:rPr>
          <w:rFonts w:ascii="Book Antiqua" w:hAnsi="Book Antiqua" w:cs="Times New Roman"/>
          <w:sz w:val="24"/>
          <w:szCs w:val="24"/>
        </w:rPr>
        <w:t>SC (8</w:t>
      </w:r>
      <w:r w:rsidR="00995E5F" w:rsidRPr="00A80844">
        <w:rPr>
          <w:rFonts w:ascii="Book Antiqua" w:hAnsi="Book Antiqua" w:cs="Times New Roman"/>
          <w:sz w:val="24"/>
          <w:szCs w:val="24"/>
        </w:rPr>
        <w:t>3.8</w:t>
      </w:r>
      <w:r w:rsidRPr="00A80844">
        <w:rPr>
          <w:rFonts w:ascii="Book Antiqua" w:hAnsi="Book Antiqua" w:cs="Times New Roman"/>
          <w:sz w:val="24"/>
          <w:szCs w:val="24"/>
        </w:rPr>
        <w:t xml:space="preserve">%, </w:t>
      </w:r>
      <w:r w:rsidR="00482111" w:rsidRPr="00A80844">
        <w:rPr>
          <w:rFonts w:ascii="Book Antiqua" w:hAnsi="Book Antiqua" w:cs="Times New Roman"/>
          <w:sz w:val="24"/>
          <w:szCs w:val="24"/>
        </w:rPr>
        <w:t>2</w:t>
      </w:r>
      <w:r w:rsidR="00995E5F" w:rsidRPr="00A80844">
        <w:rPr>
          <w:rFonts w:ascii="Book Antiqua" w:hAnsi="Book Antiqua" w:cs="Times New Roman"/>
          <w:sz w:val="24"/>
          <w:szCs w:val="24"/>
        </w:rPr>
        <w:t>6</w:t>
      </w:r>
      <w:r w:rsidRPr="00A80844">
        <w:rPr>
          <w:rFonts w:ascii="Book Antiqua" w:hAnsi="Book Antiqua" w:cs="Times New Roman"/>
          <w:sz w:val="24"/>
          <w:szCs w:val="24"/>
        </w:rPr>
        <w:t>/3</w:t>
      </w:r>
      <w:r w:rsidR="00482111" w:rsidRPr="00A80844">
        <w:rPr>
          <w:rFonts w:ascii="Book Antiqua" w:hAnsi="Book Antiqua" w:cs="Times New Roman"/>
          <w:sz w:val="24"/>
          <w:szCs w:val="24"/>
        </w:rPr>
        <w:t>1</w:t>
      </w:r>
      <w:r w:rsidRPr="00A80844">
        <w:rPr>
          <w:rFonts w:ascii="Book Antiqua" w:hAnsi="Book Antiqua" w:cs="Times New Roman"/>
          <w:sz w:val="24"/>
          <w:szCs w:val="24"/>
        </w:rPr>
        <w:t xml:space="preserve">). </w:t>
      </w:r>
      <w:r w:rsidR="00FA24F4" w:rsidRPr="00A80844">
        <w:rPr>
          <w:rFonts w:ascii="Book Antiqua" w:hAnsi="Book Antiqua" w:cs="Times New Roman"/>
          <w:sz w:val="24"/>
          <w:szCs w:val="24"/>
        </w:rPr>
        <w:t>Only 3 patients who the levels of liver and biliary enzymes were improved to normal level with steroid therapy, so that t</w:t>
      </w:r>
      <w:r w:rsidR="00646057" w:rsidRPr="00A80844">
        <w:rPr>
          <w:rFonts w:ascii="Book Antiqua" w:hAnsi="Book Antiqua" w:cs="Times New Roman"/>
          <w:sz w:val="24"/>
          <w:szCs w:val="24"/>
        </w:rPr>
        <w:t xml:space="preserve">he response rate </w:t>
      </w:r>
      <w:r w:rsidR="005C2DAC" w:rsidRPr="00A80844">
        <w:rPr>
          <w:rFonts w:ascii="Book Antiqua" w:hAnsi="Book Antiqua" w:cs="Times New Roman"/>
          <w:sz w:val="24"/>
          <w:szCs w:val="24"/>
        </w:rPr>
        <w:t>t</w:t>
      </w:r>
      <w:r w:rsidR="00646057" w:rsidRPr="00A80844">
        <w:rPr>
          <w:rFonts w:ascii="Book Antiqua" w:hAnsi="Book Antiqua" w:cs="Times New Roman"/>
          <w:sz w:val="24"/>
          <w:szCs w:val="24"/>
        </w:rPr>
        <w:t>o corticosteroid</w:t>
      </w:r>
      <w:r w:rsidR="005C2DAC" w:rsidRPr="00A80844">
        <w:rPr>
          <w:rFonts w:ascii="Book Antiqua" w:hAnsi="Book Antiqua" w:cs="Times New Roman"/>
          <w:sz w:val="24"/>
          <w:szCs w:val="24"/>
        </w:rPr>
        <w:t>s</w:t>
      </w:r>
      <w:r w:rsidR="00646057" w:rsidRPr="00A80844">
        <w:rPr>
          <w:rFonts w:ascii="Book Antiqua" w:hAnsi="Book Antiqua" w:cs="Times New Roman"/>
          <w:sz w:val="24"/>
          <w:szCs w:val="24"/>
        </w:rPr>
        <w:t xml:space="preserve"> was </w:t>
      </w:r>
      <w:r w:rsidR="00482111" w:rsidRPr="00A80844">
        <w:rPr>
          <w:rFonts w:ascii="Book Antiqua" w:hAnsi="Book Antiqua" w:cs="Times New Roman"/>
          <w:sz w:val="24"/>
          <w:szCs w:val="24"/>
        </w:rPr>
        <w:t>11.</w:t>
      </w:r>
      <w:r w:rsidR="00995E5F" w:rsidRPr="00A80844">
        <w:rPr>
          <w:rFonts w:ascii="Book Antiqua" w:hAnsi="Book Antiqua" w:cs="Times New Roman"/>
          <w:sz w:val="24"/>
          <w:szCs w:val="24"/>
        </w:rPr>
        <w:t>5</w:t>
      </w:r>
      <w:r w:rsidR="00646057" w:rsidRPr="00A80844">
        <w:rPr>
          <w:rFonts w:ascii="Book Antiqua" w:hAnsi="Book Antiqua" w:cs="Times New Roman"/>
          <w:sz w:val="24"/>
          <w:szCs w:val="24"/>
        </w:rPr>
        <w:t>% (</w:t>
      </w:r>
      <w:r w:rsidR="00482111" w:rsidRPr="00A80844">
        <w:rPr>
          <w:rFonts w:ascii="Book Antiqua" w:hAnsi="Book Antiqua" w:cs="Times New Roman"/>
          <w:sz w:val="24"/>
          <w:szCs w:val="24"/>
        </w:rPr>
        <w:t>3</w:t>
      </w:r>
      <w:r w:rsidR="00646057" w:rsidRPr="00A80844">
        <w:rPr>
          <w:rFonts w:ascii="Book Antiqua" w:hAnsi="Book Antiqua" w:cs="Times New Roman"/>
          <w:sz w:val="24"/>
          <w:szCs w:val="24"/>
        </w:rPr>
        <w:t>/</w:t>
      </w:r>
      <w:r w:rsidR="00482111" w:rsidRPr="00A80844">
        <w:rPr>
          <w:rFonts w:ascii="Book Antiqua" w:hAnsi="Book Antiqua" w:cs="Times New Roman"/>
          <w:sz w:val="24"/>
          <w:szCs w:val="24"/>
        </w:rPr>
        <w:t>2</w:t>
      </w:r>
      <w:r w:rsidR="00995E5F" w:rsidRPr="00A80844">
        <w:rPr>
          <w:rFonts w:ascii="Book Antiqua" w:hAnsi="Book Antiqua" w:cs="Times New Roman"/>
          <w:sz w:val="24"/>
          <w:szCs w:val="24"/>
        </w:rPr>
        <w:t>6</w:t>
      </w:r>
      <w:r w:rsidR="00646057" w:rsidRPr="00A80844">
        <w:rPr>
          <w:rFonts w:ascii="Book Antiqua" w:hAnsi="Book Antiqua" w:cs="Times New Roman"/>
          <w:sz w:val="24"/>
          <w:szCs w:val="24"/>
        </w:rPr>
        <w:t xml:space="preserve">). </w:t>
      </w:r>
      <w:r w:rsidR="005C2DAC" w:rsidRPr="00A80844">
        <w:rPr>
          <w:rFonts w:ascii="Book Antiqua" w:hAnsi="Book Antiqua" w:cs="Times New Roman"/>
          <w:sz w:val="24"/>
          <w:szCs w:val="24"/>
        </w:rPr>
        <w:t xml:space="preserve">Eight </w:t>
      </w:r>
      <w:r w:rsidR="000A592D" w:rsidRPr="00A80844">
        <w:rPr>
          <w:rFonts w:ascii="Book Antiqua" w:hAnsi="Book Antiqua" w:cs="Times New Roman"/>
          <w:sz w:val="24"/>
          <w:szCs w:val="24"/>
        </w:rPr>
        <w:t>patients with PD-1 inhibitor-</w:t>
      </w:r>
      <w:r w:rsidR="005C2DAC" w:rsidRPr="00A80844">
        <w:rPr>
          <w:rFonts w:ascii="Book Antiqua" w:hAnsi="Book Antiqua" w:cs="Times New Roman"/>
          <w:sz w:val="24"/>
          <w:szCs w:val="24"/>
        </w:rPr>
        <w:t xml:space="preserve">related </w:t>
      </w:r>
      <w:r w:rsidR="000A592D" w:rsidRPr="00A80844">
        <w:rPr>
          <w:rFonts w:ascii="Book Antiqua" w:hAnsi="Book Antiqua" w:cs="Times New Roman"/>
          <w:sz w:val="24"/>
          <w:szCs w:val="24"/>
        </w:rPr>
        <w:t xml:space="preserve">SC had </w:t>
      </w:r>
      <w:r w:rsidR="00FA24F4" w:rsidRPr="00A80844">
        <w:rPr>
          <w:rFonts w:ascii="Book Antiqua" w:hAnsi="Book Antiqua" w:cs="Times New Roman"/>
          <w:sz w:val="24"/>
          <w:szCs w:val="24"/>
        </w:rPr>
        <w:t>poor</w:t>
      </w:r>
      <w:r w:rsidR="000A592D" w:rsidRPr="00A80844">
        <w:rPr>
          <w:rFonts w:ascii="Book Antiqua" w:hAnsi="Book Antiqua" w:cs="Times New Roman"/>
          <w:sz w:val="24"/>
          <w:szCs w:val="24"/>
        </w:rPr>
        <w:t xml:space="preserve"> response</w:t>
      </w:r>
      <w:r w:rsidR="00FC2496" w:rsidRPr="00A80844">
        <w:rPr>
          <w:rFonts w:ascii="Book Antiqua" w:hAnsi="Book Antiqua" w:cs="Times New Roman"/>
          <w:sz w:val="24"/>
          <w:szCs w:val="24"/>
        </w:rPr>
        <w:t>, no improvement of liver and biliary enzymes,</w:t>
      </w:r>
      <w:r w:rsidR="000A592D" w:rsidRPr="00A80844">
        <w:rPr>
          <w:rFonts w:ascii="Book Antiqua" w:hAnsi="Book Antiqua" w:cs="Times New Roman"/>
          <w:sz w:val="24"/>
          <w:szCs w:val="24"/>
        </w:rPr>
        <w:t xml:space="preserve"> to steroid therapy. In </w:t>
      </w:r>
      <w:r w:rsidR="00482111" w:rsidRPr="00A80844">
        <w:rPr>
          <w:rFonts w:ascii="Book Antiqua" w:hAnsi="Book Antiqua" w:cs="Times New Roman"/>
          <w:sz w:val="24"/>
          <w:szCs w:val="24"/>
        </w:rPr>
        <w:t>1</w:t>
      </w:r>
      <w:r w:rsidR="00995E5F" w:rsidRPr="00A80844">
        <w:rPr>
          <w:rFonts w:ascii="Book Antiqua" w:hAnsi="Book Antiqua" w:cs="Times New Roman"/>
          <w:sz w:val="24"/>
          <w:szCs w:val="24"/>
        </w:rPr>
        <w:t>5</w:t>
      </w:r>
      <w:r w:rsidR="000A592D" w:rsidRPr="00A80844">
        <w:rPr>
          <w:rFonts w:ascii="Book Antiqua" w:hAnsi="Book Antiqua" w:cs="Times New Roman"/>
          <w:sz w:val="24"/>
          <w:szCs w:val="24"/>
        </w:rPr>
        <w:t xml:space="preserve"> patients who received steroid therapy, t</w:t>
      </w:r>
      <w:r w:rsidR="00646057" w:rsidRPr="00A80844">
        <w:rPr>
          <w:rFonts w:ascii="Book Antiqua" w:hAnsi="Book Antiqua" w:cs="Times New Roman"/>
          <w:sz w:val="24"/>
          <w:szCs w:val="24"/>
        </w:rPr>
        <w:t xml:space="preserve">he </w:t>
      </w:r>
      <w:r w:rsidR="005C2DAC" w:rsidRPr="00A80844">
        <w:rPr>
          <w:rFonts w:ascii="Book Antiqua" w:hAnsi="Book Antiqua" w:cs="Times New Roman"/>
          <w:sz w:val="24"/>
          <w:szCs w:val="24"/>
        </w:rPr>
        <w:t xml:space="preserve">levels of </w:t>
      </w:r>
      <w:r w:rsidR="00646057" w:rsidRPr="00A80844">
        <w:rPr>
          <w:rFonts w:ascii="Book Antiqua" w:hAnsi="Book Antiqua" w:cs="Times New Roman"/>
          <w:sz w:val="24"/>
          <w:szCs w:val="24"/>
        </w:rPr>
        <w:t>liver and biliary enzymes were improved</w:t>
      </w:r>
      <w:r w:rsidR="000A592D" w:rsidRPr="00A80844">
        <w:rPr>
          <w:rFonts w:ascii="Book Antiqua" w:hAnsi="Book Antiqua" w:cs="Times New Roman"/>
          <w:sz w:val="24"/>
          <w:szCs w:val="24"/>
        </w:rPr>
        <w:t>, although normalization of enzyme activities was not achieved</w:t>
      </w:r>
      <w:r w:rsidR="00382920" w:rsidRPr="00A80844">
        <w:rPr>
          <w:rFonts w:ascii="Book Antiqua" w:hAnsi="Book Antiqua" w:cs="Times New Roman"/>
          <w:sz w:val="24"/>
          <w:szCs w:val="24"/>
        </w:rPr>
        <w:t xml:space="preserve"> (</w:t>
      </w:r>
      <w:r w:rsidR="005C2DAC" w:rsidRPr="00A80844">
        <w:rPr>
          <w:rFonts w:ascii="Book Antiqua" w:hAnsi="Book Antiqua" w:cs="Times New Roman"/>
          <w:i/>
          <w:iCs/>
          <w:sz w:val="24"/>
          <w:szCs w:val="24"/>
        </w:rPr>
        <w:t>i.e.</w:t>
      </w:r>
      <w:r w:rsidR="005C2DAC" w:rsidRPr="00A80844">
        <w:rPr>
          <w:rFonts w:ascii="Book Antiqua" w:hAnsi="Book Antiqua" w:cs="Times New Roman"/>
          <w:sz w:val="24"/>
          <w:szCs w:val="24"/>
        </w:rPr>
        <w:t xml:space="preserve"> only a </w:t>
      </w:r>
      <w:r w:rsidR="00382920" w:rsidRPr="00A80844">
        <w:rPr>
          <w:rFonts w:ascii="Book Antiqua" w:hAnsi="Book Antiqua" w:cs="Times New Roman"/>
          <w:sz w:val="24"/>
          <w:szCs w:val="24"/>
        </w:rPr>
        <w:t>moderate response</w:t>
      </w:r>
      <w:r w:rsidR="005C2DAC" w:rsidRPr="00A80844">
        <w:rPr>
          <w:rFonts w:ascii="Book Antiqua" w:hAnsi="Book Antiqua" w:cs="Times New Roman"/>
          <w:sz w:val="24"/>
          <w:szCs w:val="24"/>
        </w:rPr>
        <w:t xml:space="preserve"> occurred</w:t>
      </w:r>
      <w:r w:rsidR="00382920" w:rsidRPr="00A80844">
        <w:rPr>
          <w:rFonts w:ascii="Book Antiqua" w:hAnsi="Book Antiqua" w:cs="Times New Roman"/>
          <w:sz w:val="24"/>
          <w:szCs w:val="24"/>
        </w:rPr>
        <w:t>)</w:t>
      </w:r>
      <w:r w:rsidR="000A592D" w:rsidRPr="00A80844">
        <w:rPr>
          <w:rFonts w:ascii="Book Antiqua" w:hAnsi="Book Antiqua" w:cs="Times New Roman"/>
          <w:sz w:val="24"/>
          <w:szCs w:val="24"/>
        </w:rPr>
        <w:t>.</w:t>
      </w:r>
    </w:p>
    <w:bookmarkEnd w:id="27"/>
    <w:p w14:paraId="48640519" w14:textId="77777777" w:rsidR="003E7BE5" w:rsidRPr="00A80844" w:rsidRDefault="003E7BE5" w:rsidP="00A80844">
      <w:pPr>
        <w:adjustRightInd w:val="0"/>
        <w:snapToGrid w:val="0"/>
        <w:spacing w:line="360" w:lineRule="auto"/>
        <w:rPr>
          <w:rFonts w:ascii="Book Antiqua" w:hAnsi="Book Antiqua" w:cs="Times New Roman"/>
          <w:sz w:val="24"/>
          <w:szCs w:val="24"/>
        </w:rPr>
      </w:pPr>
    </w:p>
    <w:p w14:paraId="40245BD6" w14:textId="77777777" w:rsidR="003A1452" w:rsidRPr="00A80844" w:rsidRDefault="003A1452" w:rsidP="00A80844">
      <w:pPr>
        <w:adjustRightInd w:val="0"/>
        <w:snapToGrid w:val="0"/>
        <w:spacing w:line="360" w:lineRule="auto"/>
        <w:rPr>
          <w:rFonts w:ascii="Book Antiqua" w:hAnsi="Book Antiqua" w:cs="Times New Roman"/>
          <w:b/>
          <w:sz w:val="24"/>
          <w:szCs w:val="24"/>
          <w:u w:val="single"/>
        </w:rPr>
      </w:pPr>
      <w:r w:rsidRPr="00A80844">
        <w:rPr>
          <w:rFonts w:ascii="Book Antiqua" w:hAnsi="Book Antiqua" w:cs="Times New Roman"/>
          <w:b/>
          <w:sz w:val="24"/>
          <w:szCs w:val="24"/>
          <w:u w:val="single"/>
        </w:rPr>
        <w:t>D</w:t>
      </w:r>
      <w:r w:rsidR="0066105D" w:rsidRPr="00A80844">
        <w:rPr>
          <w:rFonts w:ascii="Book Antiqua" w:hAnsi="Book Antiqua" w:cs="Times New Roman"/>
          <w:b/>
          <w:sz w:val="24"/>
          <w:szCs w:val="24"/>
          <w:u w:val="single"/>
        </w:rPr>
        <w:t>ISCUSSION</w:t>
      </w:r>
    </w:p>
    <w:p w14:paraId="4DE3ECB8" w14:textId="66AFFD2C" w:rsidR="006F38FC" w:rsidRPr="00A80844" w:rsidRDefault="00187287"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PD-1/PD-L1 inhibitor</w:t>
      </w:r>
      <w:r w:rsidR="005C2DAC"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w:t>
      </w:r>
      <w:r w:rsidR="005C2DAC" w:rsidRPr="00A80844">
        <w:rPr>
          <w:rFonts w:ascii="Book Antiqua" w:hAnsi="Book Antiqua" w:cs="Times New Roman"/>
          <w:kern w:val="0"/>
          <w:sz w:val="24"/>
          <w:szCs w:val="24"/>
        </w:rPr>
        <w:t xml:space="preserve">are used </w:t>
      </w:r>
      <w:r w:rsidRPr="00A80844">
        <w:rPr>
          <w:rFonts w:ascii="Book Antiqua" w:hAnsi="Book Antiqua" w:cs="Times New Roman"/>
          <w:kern w:val="0"/>
          <w:sz w:val="24"/>
          <w:szCs w:val="24"/>
        </w:rPr>
        <w:t xml:space="preserve">widely for </w:t>
      </w:r>
      <w:r w:rsidR="005C2DAC" w:rsidRPr="00A80844">
        <w:rPr>
          <w:rFonts w:ascii="Book Antiqua" w:hAnsi="Book Antiqua" w:cs="Times New Roman"/>
          <w:kern w:val="0"/>
          <w:sz w:val="24"/>
          <w:szCs w:val="24"/>
        </w:rPr>
        <w:t xml:space="preserve">the treatment of </w:t>
      </w:r>
      <w:r w:rsidRPr="00A80844">
        <w:rPr>
          <w:rFonts w:ascii="Book Antiqua" w:hAnsi="Book Antiqua" w:cs="Times New Roman"/>
          <w:kern w:val="0"/>
          <w:sz w:val="24"/>
          <w:szCs w:val="24"/>
        </w:rPr>
        <w:t xml:space="preserve">many types of malignancies. </w:t>
      </w:r>
      <w:r w:rsidR="00C13C8A" w:rsidRPr="00A80844">
        <w:rPr>
          <w:rFonts w:ascii="Book Antiqua" w:hAnsi="Book Antiqua" w:cs="Times New Roman"/>
          <w:kern w:val="0"/>
          <w:sz w:val="24"/>
          <w:szCs w:val="24"/>
        </w:rPr>
        <w:t>However</w:t>
      </w:r>
      <w:r w:rsidRPr="00A80844">
        <w:rPr>
          <w:rFonts w:ascii="Book Antiqua" w:hAnsi="Book Antiqua" w:cs="Times New Roman"/>
          <w:kern w:val="0"/>
          <w:sz w:val="24"/>
          <w:szCs w:val="24"/>
        </w:rPr>
        <w:t xml:space="preserve">, </w:t>
      </w:r>
      <w:proofErr w:type="spellStart"/>
      <w:r w:rsidRPr="00A80844">
        <w:rPr>
          <w:rFonts w:ascii="Book Antiqua" w:hAnsi="Book Antiqua" w:cs="Times New Roman"/>
          <w:kern w:val="0"/>
          <w:sz w:val="24"/>
          <w:szCs w:val="24"/>
        </w:rPr>
        <w:t>irAEs</w:t>
      </w:r>
      <w:proofErr w:type="spellEnd"/>
      <w:r w:rsidR="000766B3" w:rsidRPr="00A80844">
        <w:rPr>
          <w:rFonts w:ascii="Book Antiqua" w:hAnsi="Book Antiqua" w:cs="Times New Roman"/>
          <w:kern w:val="0"/>
          <w:sz w:val="24"/>
          <w:szCs w:val="24"/>
        </w:rPr>
        <w:t>, including cardiac, respiratory, endocrine, gastrointestinal, musculoskeletal, skin</w:t>
      </w:r>
      <w:r w:rsidR="00C13C8A" w:rsidRPr="00A80844">
        <w:rPr>
          <w:rFonts w:ascii="Book Antiqua" w:hAnsi="Book Antiqua" w:cs="Times New Roman"/>
          <w:kern w:val="0"/>
          <w:sz w:val="24"/>
          <w:szCs w:val="24"/>
        </w:rPr>
        <w:t xml:space="preserve">, and, importantly, hepatobiliary </w:t>
      </w:r>
      <w:r w:rsidR="000766B3" w:rsidRPr="00A80844">
        <w:rPr>
          <w:rFonts w:ascii="Book Antiqua" w:hAnsi="Book Antiqua" w:cs="Times New Roman"/>
          <w:kern w:val="0"/>
          <w:sz w:val="24"/>
          <w:szCs w:val="24"/>
        </w:rPr>
        <w:t>disorder</w:t>
      </w:r>
      <w:r w:rsidR="00C13C8A" w:rsidRPr="00A80844">
        <w:rPr>
          <w:rFonts w:ascii="Book Antiqua" w:hAnsi="Book Antiqua" w:cs="Times New Roman"/>
          <w:kern w:val="0"/>
          <w:sz w:val="24"/>
          <w:szCs w:val="24"/>
        </w:rPr>
        <w:t>s</w:t>
      </w:r>
      <w:r w:rsidR="000766B3"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were also </w:t>
      </w:r>
      <w:proofErr w:type="gramStart"/>
      <w:r w:rsidRPr="00A80844">
        <w:rPr>
          <w:rFonts w:ascii="Book Antiqua" w:hAnsi="Book Antiqua" w:cs="Times New Roman"/>
          <w:kern w:val="0"/>
          <w:sz w:val="24"/>
          <w:szCs w:val="24"/>
        </w:rPr>
        <w:t>reported</w:t>
      </w:r>
      <w:r w:rsidR="007B3524" w:rsidRPr="00A80844">
        <w:rPr>
          <w:rFonts w:ascii="Book Antiqua" w:hAnsi="Book Antiqua" w:cs="Times New Roman"/>
          <w:kern w:val="0"/>
          <w:sz w:val="24"/>
          <w:szCs w:val="24"/>
          <w:vertAlign w:val="superscript"/>
        </w:rPr>
        <w:t>[</w:t>
      </w:r>
      <w:proofErr w:type="gramEnd"/>
      <w:r w:rsidR="007B3524" w:rsidRPr="00A80844">
        <w:rPr>
          <w:rFonts w:ascii="Book Antiqua" w:hAnsi="Book Antiqua" w:cs="Times New Roman"/>
          <w:kern w:val="0"/>
          <w:sz w:val="24"/>
          <w:szCs w:val="24"/>
          <w:vertAlign w:val="superscript"/>
        </w:rPr>
        <w:t>15</w:t>
      </w:r>
      <w:r w:rsidR="000A742E" w:rsidRPr="00A80844">
        <w:rPr>
          <w:rFonts w:ascii="Book Antiqua" w:hAnsi="Book Antiqua" w:cs="Times New Roman"/>
          <w:kern w:val="0"/>
          <w:sz w:val="24"/>
          <w:szCs w:val="24"/>
          <w:vertAlign w:val="superscript"/>
        </w:rPr>
        <w:t>-</w:t>
      </w:r>
      <w:r w:rsidR="001D299F" w:rsidRPr="00A80844">
        <w:rPr>
          <w:rFonts w:ascii="Book Antiqua" w:hAnsi="Book Antiqua" w:cs="Times New Roman"/>
          <w:kern w:val="0"/>
          <w:sz w:val="24"/>
          <w:szCs w:val="24"/>
          <w:vertAlign w:val="superscript"/>
        </w:rPr>
        <w:t>18</w:t>
      </w:r>
      <w:r w:rsidR="007B3524" w:rsidRPr="00A80844">
        <w:rPr>
          <w:rFonts w:ascii="Book Antiqua" w:hAnsi="Book Antiqua" w:cs="Times New Roman"/>
          <w:kern w:val="0"/>
          <w:sz w:val="24"/>
          <w:szCs w:val="24"/>
          <w:vertAlign w:val="superscript"/>
        </w:rPr>
        <w:t>]</w:t>
      </w:r>
      <w:r w:rsidRPr="00A80844">
        <w:rPr>
          <w:rFonts w:ascii="Book Antiqua" w:hAnsi="Book Antiqua" w:cs="Times New Roman"/>
          <w:kern w:val="0"/>
          <w:sz w:val="24"/>
          <w:szCs w:val="24"/>
        </w:rPr>
        <w:t>.</w:t>
      </w:r>
      <w:r w:rsidR="00127BA4" w:rsidRPr="00A80844">
        <w:rPr>
          <w:rFonts w:ascii="Book Antiqua" w:hAnsi="Book Antiqua" w:cs="Times New Roman"/>
          <w:kern w:val="0"/>
          <w:sz w:val="24"/>
          <w:szCs w:val="24"/>
        </w:rPr>
        <w:t xml:space="preserve"> </w:t>
      </w:r>
      <w:r w:rsidR="00E65EFF" w:rsidRPr="00A80844">
        <w:rPr>
          <w:rFonts w:ascii="Book Antiqua" w:hAnsi="Book Antiqua" w:cs="Times New Roman"/>
          <w:kern w:val="0"/>
          <w:sz w:val="24"/>
          <w:szCs w:val="24"/>
        </w:rPr>
        <w:t xml:space="preserve">However, </w:t>
      </w:r>
      <w:r w:rsidR="00C13C8A" w:rsidRPr="00A80844">
        <w:rPr>
          <w:rFonts w:ascii="Book Antiqua" w:hAnsi="Book Antiqua" w:cs="Times New Roman"/>
          <w:kern w:val="0"/>
          <w:sz w:val="24"/>
          <w:szCs w:val="24"/>
        </w:rPr>
        <w:t xml:space="preserve">the reasons for the occurrence of </w:t>
      </w:r>
      <w:proofErr w:type="spellStart"/>
      <w:r w:rsidR="00E65EFF" w:rsidRPr="00A80844">
        <w:rPr>
          <w:rFonts w:ascii="Book Antiqua" w:hAnsi="Book Antiqua" w:cs="Times New Roman"/>
          <w:kern w:val="0"/>
          <w:sz w:val="24"/>
          <w:szCs w:val="24"/>
        </w:rPr>
        <w:t>irAEs</w:t>
      </w:r>
      <w:proofErr w:type="spellEnd"/>
      <w:r w:rsidR="00E65EFF" w:rsidRPr="00A80844">
        <w:rPr>
          <w:rFonts w:ascii="Book Antiqua" w:hAnsi="Book Antiqua" w:cs="Times New Roman"/>
          <w:kern w:val="0"/>
          <w:sz w:val="24"/>
          <w:szCs w:val="24"/>
        </w:rPr>
        <w:t>, including cholangitis</w:t>
      </w:r>
      <w:r w:rsidR="00C13C8A" w:rsidRPr="00A80844">
        <w:rPr>
          <w:rFonts w:ascii="Book Antiqua" w:hAnsi="Book Antiqua" w:cs="Times New Roman"/>
          <w:kern w:val="0"/>
          <w:sz w:val="24"/>
          <w:szCs w:val="24"/>
        </w:rPr>
        <w:t>, are unclear</w:t>
      </w:r>
      <w:r w:rsidR="006F38FC" w:rsidRPr="00A80844">
        <w:rPr>
          <w:rFonts w:ascii="Book Antiqua" w:hAnsi="Book Antiqua" w:cs="Times New Roman"/>
          <w:kern w:val="0"/>
          <w:sz w:val="24"/>
          <w:szCs w:val="24"/>
        </w:rPr>
        <w:t>,</w:t>
      </w:r>
      <w:r w:rsidR="00241F4C" w:rsidRPr="00A80844">
        <w:rPr>
          <w:rFonts w:ascii="Book Antiqua" w:hAnsi="Book Antiqua" w:cs="Times New Roman"/>
          <w:kern w:val="0"/>
          <w:sz w:val="24"/>
          <w:szCs w:val="24"/>
        </w:rPr>
        <w:t xml:space="preserve"> although </w:t>
      </w:r>
      <w:r w:rsidR="00C13C8A" w:rsidRPr="00A80844">
        <w:rPr>
          <w:rFonts w:ascii="Book Antiqua" w:hAnsi="Book Antiqua" w:cs="Times New Roman"/>
          <w:kern w:val="0"/>
          <w:sz w:val="24"/>
          <w:szCs w:val="24"/>
        </w:rPr>
        <w:t xml:space="preserve">it may involve the </w:t>
      </w:r>
      <w:r w:rsidR="00241F4C" w:rsidRPr="00A80844">
        <w:rPr>
          <w:rFonts w:ascii="Book Antiqua" w:hAnsi="Book Antiqua" w:cs="Times New Roman"/>
          <w:kern w:val="0"/>
          <w:sz w:val="24"/>
          <w:szCs w:val="24"/>
        </w:rPr>
        <w:t xml:space="preserve">T cell, antibody, and cytokine </w:t>
      </w:r>
      <w:proofErr w:type="gramStart"/>
      <w:r w:rsidR="00241F4C" w:rsidRPr="00A80844">
        <w:rPr>
          <w:rFonts w:ascii="Book Antiqua" w:hAnsi="Book Antiqua" w:cs="Times New Roman"/>
          <w:kern w:val="0"/>
          <w:sz w:val="24"/>
          <w:szCs w:val="24"/>
        </w:rPr>
        <w:t>response</w:t>
      </w:r>
      <w:r w:rsidR="00C13C8A" w:rsidRPr="00A80844">
        <w:rPr>
          <w:rFonts w:ascii="Book Antiqua" w:hAnsi="Book Antiqua" w:cs="Times New Roman"/>
          <w:kern w:val="0"/>
          <w:sz w:val="24"/>
          <w:szCs w:val="24"/>
        </w:rPr>
        <w:t>s</w:t>
      </w:r>
      <w:r w:rsidR="00E65EFF" w:rsidRPr="00A80844">
        <w:rPr>
          <w:rFonts w:ascii="Book Antiqua" w:hAnsi="Book Antiqua" w:cs="Times New Roman"/>
          <w:kern w:val="0"/>
          <w:sz w:val="24"/>
          <w:szCs w:val="24"/>
          <w:vertAlign w:val="superscript"/>
        </w:rPr>
        <w:t>[</w:t>
      </w:r>
      <w:proofErr w:type="gramEnd"/>
      <w:r w:rsidR="00E65EFF" w:rsidRPr="00A80844">
        <w:rPr>
          <w:rFonts w:ascii="Book Antiqua" w:hAnsi="Book Antiqua" w:cs="Times New Roman"/>
          <w:kern w:val="0"/>
          <w:sz w:val="24"/>
          <w:szCs w:val="24"/>
          <w:vertAlign w:val="superscript"/>
        </w:rPr>
        <w:t>39]</w:t>
      </w:r>
      <w:r w:rsidR="00E65EFF" w:rsidRPr="00A80844">
        <w:rPr>
          <w:rFonts w:ascii="Book Antiqua" w:hAnsi="Book Antiqua" w:cs="Times New Roman"/>
          <w:kern w:val="0"/>
          <w:sz w:val="24"/>
          <w:szCs w:val="24"/>
        </w:rPr>
        <w:t>.</w:t>
      </w:r>
    </w:p>
    <w:p w14:paraId="3BFD2FBA" w14:textId="19C4F29B" w:rsidR="00FF780B" w:rsidRPr="00A80844" w:rsidRDefault="00127BA4" w:rsidP="00A80844">
      <w:pPr>
        <w:adjustRightInd w:val="0"/>
        <w:snapToGrid w:val="0"/>
        <w:spacing w:line="360" w:lineRule="auto"/>
        <w:ind w:firstLineChars="100" w:firstLine="240"/>
        <w:rPr>
          <w:rFonts w:ascii="Book Antiqua" w:hAnsi="Book Antiqua" w:cs="Times New Roman"/>
          <w:kern w:val="0"/>
          <w:sz w:val="24"/>
          <w:szCs w:val="24"/>
        </w:rPr>
      </w:pPr>
      <w:proofErr w:type="spellStart"/>
      <w:r w:rsidRPr="00A80844">
        <w:rPr>
          <w:rFonts w:ascii="Book Antiqua" w:hAnsi="Book Antiqua" w:cs="Times New Roman"/>
          <w:kern w:val="0"/>
          <w:sz w:val="24"/>
          <w:szCs w:val="24"/>
        </w:rPr>
        <w:t>Gelsomino</w:t>
      </w:r>
      <w:proofErr w:type="spellEnd"/>
      <w:r w:rsidRPr="00A80844">
        <w:rPr>
          <w:rFonts w:ascii="Book Antiqua" w:hAnsi="Book Antiqua" w:cs="Times New Roman"/>
          <w:kern w:val="0"/>
          <w:sz w:val="24"/>
          <w:szCs w:val="24"/>
        </w:rPr>
        <w:t xml:space="preserve"> </w:t>
      </w:r>
      <w:r w:rsidRPr="00A80844">
        <w:rPr>
          <w:rFonts w:ascii="Book Antiqua" w:hAnsi="Book Antiqua" w:cs="Times New Roman"/>
          <w:i/>
          <w:iCs/>
          <w:kern w:val="0"/>
          <w:sz w:val="24"/>
          <w:szCs w:val="24"/>
        </w:rPr>
        <w:t xml:space="preserve">et </w:t>
      </w:r>
      <w:proofErr w:type="gramStart"/>
      <w:r w:rsidRPr="00A80844">
        <w:rPr>
          <w:rFonts w:ascii="Book Antiqua" w:hAnsi="Book Antiqua" w:cs="Times New Roman"/>
          <w:i/>
          <w:iCs/>
          <w:kern w:val="0"/>
          <w:sz w:val="24"/>
          <w:szCs w:val="24"/>
        </w:rPr>
        <w:t>al</w:t>
      </w:r>
      <w:r w:rsidR="00893EC0" w:rsidRPr="00A80844">
        <w:rPr>
          <w:rFonts w:ascii="Book Antiqua" w:hAnsi="Book Antiqua" w:cs="Times New Roman"/>
          <w:kern w:val="0"/>
          <w:sz w:val="24"/>
          <w:szCs w:val="24"/>
          <w:vertAlign w:val="superscript"/>
        </w:rPr>
        <w:t>[</w:t>
      </w:r>
      <w:proofErr w:type="gramEnd"/>
      <w:r w:rsidR="00893EC0" w:rsidRPr="00A80844">
        <w:rPr>
          <w:rFonts w:ascii="Book Antiqua" w:hAnsi="Book Antiqua" w:cs="Times New Roman"/>
          <w:kern w:val="0"/>
          <w:sz w:val="24"/>
          <w:szCs w:val="24"/>
          <w:vertAlign w:val="superscript"/>
        </w:rPr>
        <w:t>20,21]</w:t>
      </w:r>
      <w:r w:rsidRPr="00A80844">
        <w:rPr>
          <w:rFonts w:ascii="Book Antiqua" w:hAnsi="Book Antiqua" w:cs="Times New Roman"/>
          <w:kern w:val="0"/>
          <w:sz w:val="24"/>
          <w:szCs w:val="24"/>
          <w:vertAlign w:val="superscript"/>
        </w:rPr>
        <w:t xml:space="preserve"> </w:t>
      </w:r>
      <w:r w:rsidRPr="00A80844">
        <w:rPr>
          <w:rFonts w:ascii="Book Antiqua" w:hAnsi="Book Antiqua" w:cs="Times New Roman"/>
          <w:kern w:val="0"/>
          <w:sz w:val="24"/>
          <w:szCs w:val="24"/>
        </w:rPr>
        <w:t xml:space="preserve">reported </w:t>
      </w:r>
      <w:r w:rsidR="00C13C8A"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first case of PD-1 inhibitor-</w:t>
      </w:r>
      <w:r w:rsidR="00C13C8A"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SC</w:t>
      </w:r>
      <w:r w:rsidR="00C13C8A" w:rsidRPr="00A80844">
        <w:rPr>
          <w:rFonts w:ascii="Book Antiqua" w:hAnsi="Book Antiqua" w:cs="Times New Roman"/>
          <w:kern w:val="0"/>
          <w:sz w:val="24"/>
          <w:szCs w:val="24"/>
        </w:rPr>
        <w:t xml:space="preserve">; subsequently, </w:t>
      </w:r>
      <w:r w:rsidRPr="00A80844">
        <w:rPr>
          <w:rFonts w:ascii="Book Antiqua" w:hAnsi="Book Antiqua" w:cs="Times New Roman"/>
          <w:kern w:val="0"/>
          <w:sz w:val="24"/>
          <w:szCs w:val="24"/>
        </w:rPr>
        <w:t>th</w:t>
      </w:r>
      <w:r w:rsidR="00C13C8A" w:rsidRPr="00A80844">
        <w:rPr>
          <w:rFonts w:ascii="Book Antiqua" w:hAnsi="Book Antiqua" w:cs="Times New Roman"/>
          <w:kern w:val="0"/>
          <w:sz w:val="24"/>
          <w:szCs w:val="24"/>
        </w:rPr>
        <w:t xml:space="preserve">is group </w:t>
      </w:r>
      <w:r w:rsidRPr="00A80844">
        <w:rPr>
          <w:rFonts w:ascii="Book Antiqua" w:hAnsi="Book Antiqua" w:cs="Times New Roman"/>
          <w:kern w:val="0"/>
          <w:sz w:val="24"/>
          <w:szCs w:val="24"/>
        </w:rPr>
        <w:t xml:space="preserve">and Kawakami </w:t>
      </w:r>
      <w:r w:rsidRPr="00A80844">
        <w:rPr>
          <w:rFonts w:ascii="Book Antiqua" w:hAnsi="Book Antiqua" w:cs="Times New Roman"/>
          <w:i/>
          <w:iCs/>
          <w:kern w:val="0"/>
          <w:sz w:val="24"/>
          <w:szCs w:val="24"/>
        </w:rPr>
        <w:t>et al</w:t>
      </w:r>
      <w:r w:rsidR="00893EC0" w:rsidRPr="00A80844">
        <w:rPr>
          <w:rFonts w:ascii="Book Antiqua" w:hAnsi="Book Antiqua" w:cs="Times New Roman"/>
          <w:kern w:val="0"/>
          <w:sz w:val="24"/>
          <w:szCs w:val="24"/>
          <w:vertAlign w:val="superscript"/>
        </w:rPr>
        <w:t>[19]</w:t>
      </w:r>
      <w:r w:rsidRPr="00A80844">
        <w:rPr>
          <w:rFonts w:ascii="Book Antiqua" w:hAnsi="Book Antiqua" w:cs="Times New Roman"/>
          <w:kern w:val="0"/>
          <w:sz w:val="24"/>
          <w:szCs w:val="24"/>
        </w:rPr>
        <w:t xml:space="preserve"> suggested </w:t>
      </w:r>
      <w:r w:rsidR="00C13C8A" w:rsidRPr="00A80844">
        <w:rPr>
          <w:rFonts w:ascii="Book Antiqua" w:hAnsi="Book Antiqua" w:cs="Times New Roman"/>
          <w:kern w:val="0"/>
          <w:sz w:val="24"/>
          <w:szCs w:val="24"/>
        </w:rPr>
        <w:t xml:space="preserve">the </w:t>
      </w:r>
      <w:r w:rsidR="00382920" w:rsidRPr="00A80844">
        <w:rPr>
          <w:rFonts w:ascii="Book Antiqua" w:hAnsi="Book Antiqua" w:cs="Times New Roman"/>
          <w:kern w:val="0"/>
          <w:sz w:val="24"/>
          <w:szCs w:val="24"/>
        </w:rPr>
        <w:t>clinical features</w:t>
      </w:r>
      <w:r w:rsidRPr="00A80844">
        <w:rPr>
          <w:rFonts w:ascii="Book Antiqua" w:hAnsi="Book Antiqua" w:cs="Times New Roman"/>
          <w:kern w:val="0"/>
          <w:sz w:val="24"/>
          <w:szCs w:val="24"/>
        </w:rPr>
        <w:t xml:space="preserve"> of </w:t>
      </w:r>
      <w:r w:rsidR="00F34EC0" w:rsidRPr="00A80844">
        <w:rPr>
          <w:rFonts w:ascii="Book Antiqua" w:hAnsi="Book Antiqua" w:cs="Times New Roman"/>
          <w:kern w:val="0"/>
          <w:sz w:val="24"/>
          <w:szCs w:val="24"/>
        </w:rPr>
        <w:t>PD-1 inhibitor-</w:t>
      </w:r>
      <w:r w:rsidR="00C13C8A" w:rsidRPr="00A80844">
        <w:rPr>
          <w:rFonts w:ascii="Book Antiqua" w:hAnsi="Book Antiqua" w:cs="Times New Roman"/>
          <w:kern w:val="0"/>
          <w:sz w:val="24"/>
          <w:szCs w:val="24"/>
        </w:rPr>
        <w:t xml:space="preserve">related </w:t>
      </w:r>
      <w:r w:rsidR="00F34EC0" w:rsidRPr="00A80844">
        <w:rPr>
          <w:rFonts w:ascii="Book Antiqua" w:hAnsi="Book Antiqua" w:cs="Times New Roman"/>
          <w:kern w:val="0"/>
          <w:sz w:val="24"/>
          <w:szCs w:val="24"/>
        </w:rPr>
        <w:t>SC.</w:t>
      </w:r>
      <w:r w:rsidR="00792250" w:rsidRPr="00A80844">
        <w:rPr>
          <w:rFonts w:ascii="Book Antiqua" w:hAnsi="Book Antiqua" w:cs="Times New Roman"/>
          <w:kern w:val="0"/>
          <w:sz w:val="24"/>
          <w:szCs w:val="24"/>
        </w:rPr>
        <w:t xml:space="preserve"> However, PD-1 inhibitor-</w:t>
      </w:r>
      <w:r w:rsidR="00C13C8A" w:rsidRPr="00A80844">
        <w:rPr>
          <w:rFonts w:ascii="Book Antiqua" w:hAnsi="Book Antiqua" w:cs="Times New Roman"/>
          <w:kern w:val="0"/>
          <w:sz w:val="24"/>
          <w:szCs w:val="24"/>
        </w:rPr>
        <w:t xml:space="preserve">related </w:t>
      </w:r>
      <w:r w:rsidR="00792250" w:rsidRPr="00A80844">
        <w:rPr>
          <w:rFonts w:ascii="Book Antiqua" w:hAnsi="Book Antiqua" w:cs="Times New Roman"/>
          <w:kern w:val="0"/>
          <w:sz w:val="24"/>
          <w:szCs w:val="24"/>
        </w:rPr>
        <w:t xml:space="preserve">SC is still not well </w:t>
      </w:r>
      <w:r w:rsidR="00792250" w:rsidRPr="00A80844">
        <w:rPr>
          <w:rFonts w:ascii="Book Antiqua" w:hAnsi="Book Antiqua" w:cs="Times New Roman"/>
          <w:kern w:val="0"/>
          <w:sz w:val="24"/>
          <w:szCs w:val="24"/>
        </w:rPr>
        <w:lastRenderedPageBreak/>
        <w:t>known.</w:t>
      </w:r>
      <w:r w:rsidR="006F38FC" w:rsidRPr="00A80844">
        <w:rPr>
          <w:rFonts w:ascii="Book Antiqua" w:hAnsi="Book Antiqua" w:cs="Times New Roman"/>
          <w:kern w:val="0"/>
          <w:sz w:val="24"/>
          <w:szCs w:val="24"/>
        </w:rPr>
        <w:t xml:space="preserve"> </w:t>
      </w:r>
      <w:r w:rsidR="00D00F38" w:rsidRPr="00A80844">
        <w:rPr>
          <w:rFonts w:ascii="Book Antiqua" w:hAnsi="Book Antiqua" w:cs="Times New Roman"/>
          <w:kern w:val="0"/>
          <w:sz w:val="24"/>
          <w:szCs w:val="24"/>
        </w:rPr>
        <w:t xml:space="preserve">Kawakami </w:t>
      </w:r>
      <w:r w:rsidR="00D00F38" w:rsidRPr="00A80844">
        <w:rPr>
          <w:rFonts w:ascii="Book Antiqua" w:hAnsi="Book Antiqua" w:cs="Times New Roman"/>
          <w:i/>
          <w:iCs/>
          <w:kern w:val="0"/>
          <w:sz w:val="24"/>
          <w:szCs w:val="24"/>
        </w:rPr>
        <w:t>et al</w:t>
      </w:r>
      <w:r w:rsidR="00893EC0" w:rsidRPr="00A80844">
        <w:rPr>
          <w:rFonts w:ascii="Book Antiqua" w:hAnsi="Book Antiqua" w:cs="Times New Roman"/>
          <w:kern w:val="0"/>
          <w:sz w:val="24"/>
          <w:szCs w:val="24"/>
          <w:vertAlign w:val="superscript"/>
        </w:rPr>
        <w:t>[19]</w:t>
      </w:r>
      <w:r w:rsidR="00D00F38" w:rsidRPr="00A80844">
        <w:rPr>
          <w:rFonts w:ascii="Book Antiqua" w:hAnsi="Book Antiqua" w:cs="Times New Roman"/>
          <w:kern w:val="0"/>
          <w:sz w:val="24"/>
          <w:szCs w:val="24"/>
        </w:rPr>
        <w:t xml:space="preserve"> reported </w:t>
      </w:r>
      <w:r w:rsidR="00C13C8A" w:rsidRPr="00A80844">
        <w:rPr>
          <w:rFonts w:ascii="Book Antiqua" w:hAnsi="Book Antiqua" w:cs="Times New Roman"/>
          <w:kern w:val="0"/>
          <w:sz w:val="24"/>
          <w:szCs w:val="24"/>
        </w:rPr>
        <w:t xml:space="preserve">SC related to the </w:t>
      </w:r>
      <w:r w:rsidR="00D00F38" w:rsidRPr="00A80844">
        <w:rPr>
          <w:rFonts w:ascii="Book Antiqua" w:hAnsi="Book Antiqua" w:cs="Times New Roman"/>
          <w:kern w:val="0"/>
          <w:sz w:val="24"/>
          <w:szCs w:val="24"/>
        </w:rPr>
        <w:t>PD-1 inhibitor</w:t>
      </w:r>
      <w:r w:rsidR="002E3AFC" w:rsidRPr="00A80844">
        <w:rPr>
          <w:rFonts w:ascii="Book Antiqua" w:hAnsi="Book Antiqua" w:cs="Times New Roman"/>
          <w:kern w:val="0"/>
          <w:sz w:val="24"/>
          <w:szCs w:val="24"/>
        </w:rPr>
        <w:t xml:space="preserve"> nivolumab</w:t>
      </w:r>
      <w:r w:rsidR="00C13C8A" w:rsidRPr="00A80844">
        <w:rPr>
          <w:rFonts w:ascii="Book Antiqua" w:hAnsi="Book Antiqua" w:cs="Times New Roman"/>
          <w:kern w:val="0"/>
          <w:sz w:val="24"/>
          <w:szCs w:val="24"/>
        </w:rPr>
        <w:t xml:space="preserve"> </w:t>
      </w:r>
      <w:r w:rsidR="00D00F38" w:rsidRPr="00A80844">
        <w:rPr>
          <w:rFonts w:ascii="Book Antiqua" w:hAnsi="Book Antiqua" w:cs="Times New Roman"/>
          <w:kern w:val="0"/>
          <w:sz w:val="24"/>
          <w:szCs w:val="24"/>
        </w:rPr>
        <w:t>was characterized by</w:t>
      </w:r>
      <w:r w:rsidR="00C13C8A" w:rsidRPr="00A80844">
        <w:rPr>
          <w:rFonts w:ascii="Book Antiqua" w:hAnsi="Book Antiqua" w:cs="Times New Roman"/>
          <w:kern w:val="0"/>
          <w:sz w:val="24"/>
          <w:szCs w:val="24"/>
        </w:rPr>
        <w:t>:</w:t>
      </w:r>
      <w:r w:rsidR="00D00F38" w:rsidRPr="00A80844">
        <w:rPr>
          <w:rFonts w:ascii="Book Antiqua" w:hAnsi="Book Antiqua" w:cs="Times New Roman"/>
          <w:kern w:val="0"/>
          <w:sz w:val="24"/>
          <w:szCs w:val="24"/>
        </w:rPr>
        <w:t xml:space="preserve"> (1) </w:t>
      </w:r>
      <w:r w:rsidR="00893EC0" w:rsidRPr="00A80844">
        <w:rPr>
          <w:rFonts w:ascii="Book Antiqua" w:hAnsi="Book Antiqua" w:cs="Times New Roman"/>
          <w:kern w:val="0"/>
          <w:sz w:val="24"/>
          <w:szCs w:val="24"/>
        </w:rPr>
        <w:t xml:space="preserve">Localized </w:t>
      </w:r>
      <w:r w:rsidR="00D00F38" w:rsidRPr="00A80844">
        <w:rPr>
          <w:rFonts w:ascii="Book Antiqua" w:hAnsi="Book Antiqua" w:cs="Times New Roman"/>
          <w:kern w:val="0"/>
          <w:sz w:val="24"/>
          <w:szCs w:val="24"/>
        </w:rPr>
        <w:t xml:space="preserve">extrahepatic bile duct dilation without obstruction; (2) </w:t>
      </w:r>
      <w:r w:rsidR="00893EC0" w:rsidRPr="00A80844">
        <w:rPr>
          <w:rFonts w:ascii="Book Antiqua" w:hAnsi="Book Antiqua" w:cs="Times New Roman"/>
          <w:kern w:val="0"/>
          <w:sz w:val="24"/>
          <w:szCs w:val="24"/>
        </w:rPr>
        <w:t xml:space="preserve">Diffuse </w:t>
      </w:r>
      <w:r w:rsidR="00D00F38" w:rsidRPr="00A80844">
        <w:rPr>
          <w:rFonts w:ascii="Book Antiqua" w:hAnsi="Book Antiqua" w:cs="Times New Roman"/>
          <w:kern w:val="0"/>
          <w:sz w:val="24"/>
          <w:szCs w:val="24"/>
        </w:rPr>
        <w:t xml:space="preserve">hypertrophy of the extrahepatic bile duct wall; (3) </w:t>
      </w:r>
      <w:r w:rsidR="00893EC0" w:rsidRPr="00A80844">
        <w:rPr>
          <w:rFonts w:ascii="Book Antiqua" w:hAnsi="Book Antiqua" w:cs="Times New Roman"/>
          <w:kern w:val="0"/>
          <w:sz w:val="24"/>
          <w:szCs w:val="24"/>
        </w:rPr>
        <w:t xml:space="preserve">A </w:t>
      </w:r>
      <w:r w:rsidR="00D00F38" w:rsidRPr="00A80844">
        <w:rPr>
          <w:rFonts w:ascii="Book Antiqua" w:hAnsi="Book Antiqua" w:cs="Times New Roman"/>
          <w:kern w:val="0"/>
          <w:sz w:val="24"/>
          <w:szCs w:val="24"/>
        </w:rPr>
        <w:t xml:space="preserve">dominant increase in the biliary tract enzymes </w:t>
      </w:r>
      <w:r w:rsidR="00E3673C" w:rsidRPr="00A80844">
        <w:rPr>
          <w:rFonts w:ascii="Book Antiqua" w:hAnsi="Book Antiqua" w:cs="Times New Roman"/>
          <w:sz w:val="24"/>
          <w:szCs w:val="24"/>
        </w:rPr>
        <w:t>alkaline phosphatase</w:t>
      </w:r>
      <w:r w:rsidR="00D00F38" w:rsidRPr="00A80844">
        <w:rPr>
          <w:rFonts w:ascii="Book Antiqua" w:hAnsi="Book Antiqua" w:cs="Times New Roman"/>
          <w:kern w:val="0"/>
          <w:sz w:val="24"/>
          <w:szCs w:val="24"/>
        </w:rPr>
        <w:t xml:space="preserve"> and </w:t>
      </w:r>
      <w:r w:rsidR="00E3673C" w:rsidRPr="00A80844">
        <w:rPr>
          <w:rFonts w:ascii="Book Antiqua" w:hAnsi="Book Antiqua" w:cs="Times New Roman"/>
          <w:sz w:val="24"/>
          <w:szCs w:val="24"/>
        </w:rPr>
        <w:t>gamma-glutamyl transpeptidase</w:t>
      </w:r>
      <w:r w:rsidR="00D00F38" w:rsidRPr="00A80844">
        <w:rPr>
          <w:rFonts w:ascii="Book Antiqua" w:hAnsi="Book Antiqua" w:cs="Times New Roman"/>
          <w:kern w:val="0"/>
          <w:sz w:val="24"/>
          <w:szCs w:val="24"/>
        </w:rPr>
        <w:t xml:space="preserve"> relative to </w:t>
      </w:r>
      <w:r w:rsidR="00E86BD9" w:rsidRPr="00A80844">
        <w:rPr>
          <w:rFonts w:ascii="Book Antiqua" w:hAnsi="Book Antiqua" w:cs="Times New Roman"/>
          <w:kern w:val="0"/>
          <w:sz w:val="24"/>
          <w:szCs w:val="24"/>
        </w:rPr>
        <w:t xml:space="preserve">hepatic enzymes </w:t>
      </w:r>
      <w:r w:rsidR="00E3673C" w:rsidRPr="00A80844">
        <w:rPr>
          <w:rFonts w:ascii="Book Antiqua" w:hAnsi="Book Antiqua" w:cs="Times New Roman"/>
          <w:sz w:val="24"/>
          <w:szCs w:val="24"/>
        </w:rPr>
        <w:t>aspartate aminotransferase</w:t>
      </w:r>
      <w:r w:rsidR="00D00F38" w:rsidRPr="00A80844">
        <w:rPr>
          <w:rFonts w:ascii="Book Antiqua" w:hAnsi="Book Antiqua" w:cs="Times New Roman"/>
          <w:kern w:val="0"/>
          <w:sz w:val="24"/>
          <w:szCs w:val="24"/>
        </w:rPr>
        <w:t xml:space="preserve"> and </w:t>
      </w:r>
      <w:r w:rsidR="00893EC0" w:rsidRPr="00A80844">
        <w:rPr>
          <w:rFonts w:ascii="Book Antiqua" w:hAnsi="Book Antiqua" w:cs="Times New Roman"/>
          <w:kern w:val="0"/>
          <w:sz w:val="24"/>
          <w:szCs w:val="24"/>
          <w:lang w:bidi="en-US"/>
        </w:rPr>
        <w:t>alanine aminotransferase</w:t>
      </w:r>
      <w:r w:rsidR="00D00F38" w:rsidRPr="00A80844">
        <w:rPr>
          <w:rFonts w:ascii="Book Antiqua" w:hAnsi="Book Antiqua" w:cs="Times New Roman"/>
          <w:kern w:val="0"/>
          <w:sz w:val="24"/>
          <w:szCs w:val="24"/>
        </w:rPr>
        <w:t xml:space="preserve">; (4) </w:t>
      </w:r>
      <w:r w:rsidR="00893EC0" w:rsidRPr="00A80844">
        <w:rPr>
          <w:rFonts w:ascii="Book Antiqua" w:hAnsi="Book Antiqua" w:cs="Times New Roman"/>
          <w:kern w:val="0"/>
          <w:sz w:val="24"/>
          <w:szCs w:val="24"/>
        </w:rPr>
        <w:t xml:space="preserve">Normal </w:t>
      </w:r>
      <w:r w:rsidR="00D00F38" w:rsidRPr="00A80844">
        <w:rPr>
          <w:rFonts w:ascii="Book Antiqua" w:hAnsi="Book Antiqua" w:cs="Times New Roman"/>
          <w:kern w:val="0"/>
          <w:sz w:val="24"/>
          <w:szCs w:val="24"/>
        </w:rPr>
        <w:t>or reduced levels of the serum immunological markers</w:t>
      </w:r>
      <w:r w:rsidR="00E81F35" w:rsidRPr="00A80844">
        <w:rPr>
          <w:rFonts w:ascii="Book Antiqua" w:hAnsi="Book Antiqua" w:cs="Times New Roman"/>
          <w:kern w:val="0"/>
          <w:sz w:val="24"/>
          <w:szCs w:val="24"/>
        </w:rPr>
        <w:t>, such as</w:t>
      </w:r>
      <w:r w:rsidR="00D00F38" w:rsidRPr="00A80844">
        <w:rPr>
          <w:rFonts w:ascii="Book Antiqua" w:hAnsi="Book Antiqua" w:cs="Times New Roman"/>
          <w:kern w:val="0"/>
          <w:sz w:val="24"/>
          <w:szCs w:val="24"/>
        </w:rPr>
        <w:t xml:space="preserve"> antinuclear antibody, antimitochondrial antibody, smooth muscle antibody, and IgG4; (5) </w:t>
      </w:r>
      <w:r w:rsidR="00893EC0" w:rsidRPr="00A80844">
        <w:rPr>
          <w:rFonts w:ascii="Book Antiqua" w:hAnsi="Book Antiqua" w:cs="Times New Roman"/>
          <w:kern w:val="0"/>
          <w:sz w:val="24"/>
          <w:szCs w:val="24"/>
        </w:rPr>
        <w:t xml:space="preserve">The </w:t>
      </w:r>
      <w:r w:rsidR="00D00F38" w:rsidRPr="00A80844">
        <w:rPr>
          <w:rFonts w:ascii="Book Antiqua" w:hAnsi="Book Antiqua" w:cs="Times New Roman"/>
          <w:kern w:val="0"/>
          <w:sz w:val="24"/>
          <w:szCs w:val="24"/>
        </w:rPr>
        <w:t xml:space="preserve">pathological finding of biliary tract </w:t>
      </w:r>
      <w:r w:rsidR="00995E5F" w:rsidRPr="00A80844">
        <w:rPr>
          <w:rFonts w:ascii="Book Antiqua" w:hAnsi="Book Antiqua" w:cs="Times New Roman"/>
          <w:kern w:val="0"/>
          <w:sz w:val="24"/>
          <w:szCs w:val="24"/>
        </w:rPr>
        <w:t>CD</w:t>
      </w:r>
      <w:r w:rsidR="00D00F38" w:rsidRPr="00A80844">
        <w:rPr>
          <w:rFonts w:ascii="Book Antiqua" w:hAnsi="Book Antiqua" w:cs="Times New Roman"/>
          <w:kern w:val="0"/>
          <w:sz w:val="24"/>
          <w:szCs w:val="24"/>
        </w:rPr>
        <w:t>8</w:t>
      </w:r>
      <w:r w:rsidR="00284FD6" w:rsidRPr="00A80844">
        <w:rPr>
          <w:rFonts w:ascii="Book Antiqua" w:hAnsi="Book Antiqua" w:cs="Times New Roman"/>
          <w:kern w:val="0"/>
          <w:sz w:val="24"/>
          <w:szCs w:val="24"/>
        </w:rPr>
        <w:t>+</w:t>
      </w:r>
      <w:r w:rsidR="00D00F38" w:rsidRPr="00A80844">
        <w:rPr>
          <w:rFonts w:ascii="Book Antiqua" w:hAnsi="Book Antiqua" w:cs="Times New Roman"/>
          <w:kern w:val="0"/>
          <w:sz w:val="24"/>
          <w:szCs w:val="24"/>
        </w:rPr>
        <w:t xml:space="preserve"> T</w:t>
      </w:r>
      <w:r w:rsidR="001D0DF6" w:rsidRPr="00A80844">
        <w:rPr>
          <w:rFonts w:ascii="Book Antiqua" w:hAnsi="Book Antiqua" w:cs="Times New Roman"/>
          <w:kern w:val="0"/>
          <w:sz w:val="24"/>
          <w:szCs w:val="24"/>
        </w:rPr>
        <w:t xml:space="preserve"> </w:t>
      </w:r>
      <w:r w:rsidR="00D00F38" w:rsidRPr="00A80844">
        <w:rPr>
          <w:rFonts w:ascii="Book Antiqua" w:hAnsi="Book Antiqua" w:cs="Times New Roman"/>
          <w:kern w:val="0"/>
          <w:sz w:val="24"/>
          <w:szCs w:val="24"/>
        </w:rPr>
        <w:t xml:space="preserve">cell infiltration from liver biopsy; and (6) </w:t>
      </w:r>
      <w:r w:rsidR="00893EC0" w:rsidRPr="00A80844">
        <w:rPr>
          <w:rFonts w:ascii="Book Antiqua" w:hAnsi="Book Antiqua" w:cs="Times New Roman"/>
          <w:kern w:val="0"/>
          <w:sz w:val="24"/>
          <w:szCs w:val="24"/>
        </w:rPr>
        <w:t xml:space="preserve">A </w:t>
      </w:r>
      <w:r w:rsidR="00D00F38" w:rsidRPr="00A80844">
        <w:rPr>
          <w:rFonts w:ascii="Book Antiqua" w:hAnsi="Book Antiqua" w:cs="Times New Roman"/>
          <w:kern w:val="0"/>
          <w:sz w:val="24"/>
          <w:szCs w:val="24"/>
        </w:rPr>
        <w:t>moderate to poor response to steroid therapy.</w:t>
      </w:r>
      <w:r w:rsidR="00E81F35" w:rsidRPr="00A80844">
        <w:rPr>
          <w:rFonts w:ascii="Book Antiqua" w:hAnsi="Book Antiqua" w:cs="Times New Roman"/>
          <w:kern w:val="0"/>
          <w:sz w:val="24"/>
          <w:szCs w:val="24"/>
        </w:rPr>
        <w:t xml:space="preserve"> </w:t>
      </w:r>
      <w:r w:rsidR="003E059F" w:rsidRPr="00A80844">
        <w:rPr>
          <w:rFonts w:ascii="Book Antiqua" w:hAnsi="Book Antiqua" w:cs="Times New Roman"/>
          <w:kern w:val="0"/>
          <w:sz w:val="24"/>
          <w:szCs w:val="24"/>
        </w:rPr>
        <w:t xml:space="preserve">In our study, some </w:t>
      </w:r>
      <w:r w:rsidR="00D011EE" w:rsidRPr="00A80844">
        <w:rPr>
          <w:rFonts w:ascii="Book Antiqua" w:hAnsi="Book Antiqua" w:cs="Times New Roman"/>
          <w:kern w:val="0"/>
          <w:sz w:val="24"/>
          <w:szCs w:val="24"/>
        </w:rPr>
        <w:t xml:space="preserve">clinical </w:t>
      </w:r>
      <w:r w:rsidR="003E059F" w:rsidRPr="00A80844">
        <w:rPr>
          <w:rFonts w:ascii="Book Antiqua" w:hAnsi="Book Antiqua" w:cs="Times New Roman"/>
          <w:kern w:val="0"/>
          <w:sz w:val="24"/>
          <w:szCs w:val="24"/>
        </w:rPr>
        <w:t>features</w:t>
      </w:r>
      <w:r w:rsidR="008B531A" w:rsidRPr="00A80844">
        <w:rPr>
          <w:rFonts w:ascii="Book Antiqua" w:hAnsi="Book Antiqua" w:cs="Times New Roman"/>
          <w:kern w:val="0"/>
          <w:sz w:val="24"/>
          <w:szCs w:val="24"/>
        </w:rPr>
        <w:t xml:space="preserve">, such as </w:t>
      </w:r>
      <w:r w:rsidR="00EB49E1" w:rsidRPr="00A80844">
        <w:rPr>
          <w:rFonts w:ascii="Book Antiqua" w:hAnsi="Book Antiqua" w:cs="Times New Roman"/>
          <w:kern w:val="0"/>
          <w:sz w:val="24"/>
          <w:szCs w:val="24"/>
        </w:rPr>
        <w:t xml:space="preserve">biliary dilation without obstruction, </w:t>
      </w:r>
      <w:r w:rsidR="008B531A" w:rsidRPr="00A80844">
        <w:rPr>
          <w:rFonts w:ascii="Book Antiqua" w:hAnsi="Book Antiqua" w:cs="Times New Roman"/>
          <w:kern w:val="0"/>
          <w:sz w:val="24"/>
          <w:szCs w:val="24"/>
        </w:rPr>
        <w:t xml:space="preserve">diffuse hypertrophy of the extrahepatic biliary tract, </w:t>
      </w:r>
      <w:r w:rsidR="00EB49E1" w:rsidRPr="00A80844">
        <w:rPr>
          <w:rFonts w:ascii="Book Antiqua" w:hAnsi="Book Antiqua" w:cs="Times New Roman"/>
          <w:kern w:val="0"/>
          <w:sz w:val="24"/>
          <w:szCs w:val="24"/>
        </w:rPr>
        <w:t xml:space="preserve">liver dysfunction with </w:t>
      </w:r>
      <w:r w:rsidR="00C13C8A" w:rsidRPr="00A80844">
        <w:rPr>
          <w:rFonts w:ascii="Book Antiqua" w:hAnsi="Book Antiqua" w:cs="Times New Roman"/>
          <w:kern w:val="0"/>
          <w:sz w:val="24"/>
          <w:szCs w:val="24"/>
        </w:rPr>
        <w:t xml:space="preserve">a </w:t>
      </w:r>
      <w:r w:rsidR="008B531A" w:rsidRPr="00A80844">
        <w:rPr>
          <w:rFonts w:ascii="Book Antiqua" w:hAnsi="Book Antiqua" w:cs="Times New Roman"/>
          <w:kern w:val="0"/>
          <w:sz w:val="24"/>
          <w:szCs w:val="24"/>
        </w:rPr>
        <w:t>dominant increase</w:t>
      </w:r>
      <w:r w:rsidR="00C13C8A" w:rsidRPr="00A80844">
        <w:rPr>
          <w:rFonts w:ascii="Book Antiqua" w:hAnsi="Book Antiqua" w:cs="Times New Roman"/>
          <w:kern w:val="0"/>
          <w:sz w:val="24"/>
          <w:szCs w:val="24"/>
        </w:rPr>
        <w:t xml:space="preserve"> in</w:t>
      </w:r>
      <w:r w:rsidR="008B531A" w:rsidRPr="00A80844">
        <w:rPr>
          <w:rFonts w:ascii="Book Antiqua" w:hAnsi="Book Antiqua" w:cs="Times New Roman"/>
          <w:kern w:val="0"/>
          <w:sz w:val="24"/>
          <w:szCs w:val="24"/>
        </w:rPr>
        <w:t xml:space="preserve"> the biliary tract enzymes relative to hepatic enzymes, normal level of serum IgG4, and </w:t>
      </w:r>
      <w:r w:rsidR="00EB49E1" w:rsidRPr="00A80844">
        <w:rPr>
          <w:rFonts w:ascii="Book Antiqua" w:hAnsi="Book Antiqua" w:cs="Times New Roman"/>
          <w:kern w:val="0"/>
          <w:sz w:val="24"/>
          <w:szCs w:val="24"/>
        </w:rPr>
        <w:t xml:space="preserve">a moderate to poor </w:t>
      </w:r>
      <w:r w:rsidR="008B531A" w:rsidRPr="00A80844">
        <w:rPr>
          <w:rFonts w:ascii="Book Antiqua" w:hAnsi="Book Antiqua" w:cs="Times New Roman"/>
          <w:kern w:val="0"/>
          <w:sz w:val="24"/>
          <w:szCs w:val="24"/>
        </w:rPr>
        <w:t xml:space="preserve">response to steroid therapy, </w:t>
      </w:r>
      <w:r w:rsidR="003E059F" w:rsidRPr="00A80844">
        <w:rPr>
          <w:rFonts w:ascii="Book Antiqua" w:hAnsi="Book Antiqua" w:cs="Times New Roman"/>
          <w:kern w:val="0"/>
          <w:sz w:val="24"/>
          <w:szCs w:val="24"/>
        </w:rPr>
        <w:t xml:space="preserve">were similar to </w:t>
      </w:r>
      <w:r w:rsidR="00C13C8A" w:rsidRPr="00A80844">
        <w:rPr>
          <w:rFonts w:ascii="Book Antiqua" w:hAnsi="Book Antiqua" w:cs="Times New Roman"/>
          <w:kern w:val="0"/>
          <w:sz w:val="24"/>
          <w:szCs w:val="24"/>
        </w:rPr>
        <w:t xml:space="preserve">those </w:t>
      </w:r>
      <w:r w:rsidR="003E059F" w:rsidRPr="00A80844">
        <w:rPr>
          <w:rFonts w:ascii="Book Antiqua" w:hAnsi="Book Antiqua" w:cs="Times New Roman"/>
          <w:kern w:val="0"/>
          <w:sz w:val="24"/>
          <w:szCs w:val="24"/>
        </w:rPr>
        <w:t>reported by Kawakami</w:t>
      </w:r>
      <w:r w:rsidR="00ED71CA" w:rsidRPr="00A80844">
        <w:rPr>
          <w:rFonts w:ascii="Book Antiqua" w:hAnsi="Book Antiqua" w:cs="Times New Roman"/>
          <w:kern w:val="0"/>
          <w:sz w:val="24"/>
          <w:szCs w:val="24"/>
        </w:rPr>
        <w:t xml:space="preserve"> </w:t>
      </w:r>
      <w:r w:rsidR="003E059F" w:rsidRPr="00A80844">
        <w:rPr>
          <w:rFonts w:ascii="Book Antiqua" w:hAnsi="Book Antiqua" w:cs="Times New Roman"/>
          <w:i/>
          <w:iCs/>
          <w:kern w:val="0"/>
          <w:sz w:val="24"/>
          <w:szCs w:val="24"/>
        </w:rPr>
        <w:t>et al</w:t>
      </w:r>
      <w:r w:rsidR="00893EC0" w:rsidRPr="00A80844">
        <w:rPr>
          <w:rFonts w:ascii="Book Antiqua" w:hAnsi="Book Antiqua" w:cs="Times New Roman"/>
          <w:kern w:val="0"/>
          <w:sz w:val="24"/>
          <w:szCs w:val="24"/>
          <w:vertAlign w:val="superscript"/>
        </w:rPr>
        <w:t>[19]</w:t>
      </w:r>
      <w:r w:rsidR="003E059F" w:rsidRPr="00A80844">
        <w:rPr>
          <w:rFonts w:ascii="Book Antiqua" w:hAnsi="Book Antiqua" w:cs="Times New Roman"/>
          <w:i/>
          <w:iCs/>
          <w:kern w:val="0"/>
          <w:sz w:val="24"/>
          <w:szCs w:val="24"/>
        </w:rPr>
        <w:t>.</w:t>
      </w:r>
      <w:r w:rsidR="003E059F" w:rsidRPr="00A80844">
        <w:rPr>
          <w:rFonts w:ascii="Book Antiqua" w:hAnsi="Book Antiqua" w:cs="Times New Roman"/>
          <w:kern w:val="0"/>
          <w:sz w:val="24"/>
          <w:szCs w:val="24"/>
        </w:rPr>
        <w:t xml:space="preserve"> </w:t>
      </w:r>
      <w:r w:rsidR="00C13C8A" w:rsidRPr="00A80844">
        <w:rPr>
          <w:rFonts w:ascii="Book Antiqua" w:hAnsi="Book Antiqua" w:cs="Times New Roman"/>
          <w:kern w:val="0"/>
          <w:sz w:val="24"/>
          <w:szCs w:val="24"/>
        </w:rPr>
        <w:t>In contrast</w:t>
      </w:r>
      <w:r w:rsidR="00E81F35" w:rsidRPr="00A80844">
        <w:rPr>
          <w:rFonts w:ascii="Book Antiqua" w:hAnsi="Book Antiqua" w:cs="Times New Roman"/>
          <w:kern w:val="0"/>
          <w:sz w:val="24"/>
          <w:szCs w:val="24"/>
        </w:rPr>
        <w:t xml:space="preserve">, </w:t>
      </w:r>
      <w:proofErr w:type="spellStart"/>
      <w:r w:rsidR="00E81F35" w:rsidRPr="00A80844">
        <w:rPr>
          <w:rFonts w:ascii="Book Antiqua" w:hAnsi="Book Antiqua" w:cs="Times New Roman"/>
          <w:kern w:val="0"/>
          <w:sz w:val="24"/>
          <w:szCs w:val="24"/>
        </w:rPr>
        <w:t>Gelsomi</w:t>
      </w:r>
      <w:r w:rsidR="00893EC0" w:rsidRPr="00A80844">
        <w:rPr>
          <w:rFonts w:ascii="Book Antiqua" w:hAnsi="Book Antiqua" w:cs="Times New Roman"/>
          <w:kern w:val="0"/>
          <w:sz w:val="24"/>
          <w:szCs w:val="24"/>
        </w:rPr>
        <w:t>n</w:t>
      </w:r>
      <w:r w:rsidR="00E81F35" w:rsidRPr="00A80844">
        <w:rPr>
          <w:rFonts w:ascii="Book Antiqua" w:hAnsi="Book Antiqua" w:cs="Times New Roman"/>
          <w:kern w:val="0"/>
          <w:sz w:val="24"/>
          <w:szCs w:val="24"/>
        </w:rPr>
        <w:t>o</w:t>
      </w:r>
      <w:proofErr w:type="spellEnd"/>
      <w:r w:rsidR="00E81F35" w:rsidRPr="00A80844">
        <w:rPr>
          <w:rFonts w:ascii="Book Antiqua" w:hAnsi="Book Antiqua" w:cs="Times New Roman"/>
          <w:kern w:val="0"/>
          <w:sz w:val="24"/>
          <w:szCs w:val="24"/>
        </w:rPr>
        <w:t xml:space="preserve"> </w:t>
      </w:r>
      <w:r w:rsidR="00E81F35" w:rsidRPr="00A80844">
        <w:rPr>
          <w:rFonts w:ascii="Book Antiqua" w:hAnsi="Book Antiqua" w:cs="Times New Roman"/>
          <w:i/>
          <w:iCs/>
          <w:kern w:val="0"/>
          <w:sz w:val="24"/>
          <w:szCs w:val="24"/>
        </w:rPr>
        <w:t xml:space="preserve">et </w:t>
      </w:r>
      <w:proofErr w:type="gramStart"/>
      <w:r w:rsidR="00E81F35" w:rsidRPr="00A80844">
        <w:rPr>
          <w:rFonts w:ascii="Book Antiqua" w:hAnsi="Book Antiqua" w:cs="Times New Roman"/>
          <w:i/>
          <w:iCs/>
          <w:kern w:val="0"/>
          <w:sz w:val="24"/>
          <w:szCs w:val="24"/>
        </w:rPr>
        <w:t>al</w:t>
      </w:r>
      <w:r w:rsidR="00893EC0" w:rsidRPr="00A80844">
        <w:rPr>
          <w:rFonts w:ascii="Book Antiqua" w:hAnsi="Book Antiqua" w:cs="Times New Roman"/>
          <w:kern w:val="0"/>
          <w:sz w:val="24"/>
          <w:szCs w:val="24"/>
          <w:vertAlign w:val="superscript"/>
        </w:rPr>
        <w:t>[</w:t>
      </w:r>
      <w:proofErr w:type="gramEnd"/>
      <w:r w:rsidR="00893EC0" w:rsidRPr="00A80844">
        <w:rPr>
          <w:rFonts w:ascii="Book Antiqua" w:hAnsi="Book Antiqua" w:cs="Times New Roman"/>
          <w:kern w:val="0"/>
          <w:sz w:val="24"/>
          <w:szCs w:val="24"/>
          <w:vertAlign w:val="superscript"/>
        </w:rPr>
        <w:t>20]</w:t>
      </w:r>
      <w:r w:rsidR="00E81F35" w:rsidRPr="00A80844">
        <w:rPr>
          <w:rFonts w:ascii="Book Antiqua" w:hAnsi="Book Antiqua" w:cs="Times New Roman"/>
          <w:kern w:val="0"/>
          <w:sz w:val="24"/>
          <w:szCs w:val="24"/>
          <w:vertAlign w:val="superscript"/>
        </w:rPr>
        <w:t xml:space="preserve"> </w:t>
      </w:r>
      <w:r w:rsidR="00E81F35" w:rsidRPr="00A80844">
        <w:rPr>
          <w:rFonts w:ascii="Book Antiqua" w:hAnsi="Book Antiqua" w:cs="Times New Roman"/>
          <w:kern w:val="0"/>
          <w:sz w:val="24"/>
          <w:szCs w:val="24"/>
        </w:rPr>
        <w:t xml:space="preserve">suggested that there </w:t>
      </w:r>
      <w:r w:rsidR="00C13C8A" w:rsidRPr="00A80844">
        <w:rPr>
          <w:rFonts w:ascii="Book Antiqua" w:hAnsi="Book Antiqua" w:cs="Times New Roman"/>
          <w:kern w:val="0"/>
          <w:sz w:val="24"/>
          <w:szCs w:val="24"/>
        </w:rPr>
        <w:t xml:space="preserve">were </w:t>
      </w:r>
      <w:r w:rsidR="00E81F35" w:rsidRPr="00A80844">
        <w:rPr>
          <w:rFonts w:ascii="Book Antiqua" w:hAnsi="Book Antiqua" w:cs="Times New Roman"/>
          <w:kern w:val="0"/>
          <w:sz w:val="24"/>
          <w:szCs w:val="24"/>
        </w:rPr>
        <w:t>different types of PD-1 inhibitor-</w:t>
      </w:r>
      <w:r w:rsidR="00C13C8A" w:rsidRPr="00A80844">
        <w:rPr>
          <w:rFonts w:ascii="Book Antiqua" w:hAnsi="Book Antiqua" w:cs="Times New Roman"/>
          <w:kern w:val="0"/>
          <w:sz w:val="24"/>
          <w:szCs w:val="24"/>
        </w:rPr>
        <w:t xml:space="preserve">related </w:t>
      </w:r>
      <w:r w:rsidR="00E81F35" w:rsidRPr="00A80844">
        <w:rPr>
          <w:rFonts w:ascii="Book Antiqua" w:hAnsi="Book Antiqua" w:cs="Times New Roman"/>
          <w:kern w:val="0"/>
          <w:sz w:val="24"/>
          <w:szCs w:val="24"/>
        </w:rPr>
        <w:t>SC, such as large</w:t>
      </w:r>
      <w:r w:rsidR="00C13C8A" w:rsidRPr="00A80844">
        <w:rPr>
          <w:rFonts w:ascii="Book Antiqua" w:hAnsi="Book Antiqua" w:cs="Times New Roman"/>
          <w:kern w:val="0"/>
          <w:sz w:val="24"/>
          <w:szCs w:val="24"/>
        </w:rPr>
        <w:t xml:space="preserve"> </w:t>
      </w:r>
      <w:r w:rsidR="00E81F35" w:rsidRPr="00A80844">
        <w:rPr>
          <w:rFonts w:ascii="Book Antiqua" w:hAnsi="Book Antiqua" w:cs="Times New Roman"/>
          <w:kern w:val="0"/>
          <w:sz w:val="24"/>
          <w:szCs w:val="24"/>
        </w:rPr>
        <w:t>duct cholangitis and small</w:t>
      </w:r>
      <w:r w:rsidR="00C13C8A" w:rsidRPr="00A80844">
        <w:rPr>
          <w:rFonts w:ascii="Book Antiqua" w:hAnsi="Book Antiqua" w:cs="Times New Roman"/>
          <w:kern w:val="0"/>
          <w:sz w:val="24"/>
          <w:szCs w:val="24"/>
        </w:rPr>
        <w:t xml:space="preserve"> </w:t>
      </w:r>
      <w:r w:rsidR="00E81F35" w:rsidRPr="00A80844">
        <w:rPr>
          <w:rFonts w:ascii="Book Antiqua" w:hAnsi="Book Antiqua" w:cs="Times New Roman"/>
          <w:kern w:val="0"/>
          <w:sz w:val="24"/>
          <w:szCs w:val="24"/>
        </w:rPr>
        <w:t>ducts cholangitis</w:t>
      </w:r>
      <w:r w:rsidR="00792250" w:rsidRPr="00A80844">
        <w:rPr>
          <w:rFonts w:ascii="Book Antiqua" w:hAnsi="Book Antiqua" w:cs="Times New Roman"/>
          <w:kern w:val="0"/>
          <w:sz w:val="24"/>
          <w:szCs w:val="24"/>
        </w:rPr>
        <w:t>,</w:t>
      </w:r>
      <w:r w:rsidR="00E81F35" w:rsidRPr="00A80844">
        <w:rPr>
          <w:rFonts w:ascii="Book Antiqua" w:hAnsi="Book Antiqua" w:cs="Times New Roman"/>
          <w:kern w:val="0"/>
          <w:sz w:val="24"/>
          <w:szCs w:val="24"/>
        </w:rPr>
        <w:t xml:space="preserve"> </w:t>
      </w:r>
      <w:r w:rsidR="0088651B" w:rsidRPr="00A80844">
        <w:rPr>
          <w:rFonts w:ascii="Book Antiqua" w:hAnsi="Book Antiqua" w:cs="Times New Roman"/>
          <w:kern w:val="0"/>
          <w:sz w:val="24"/>
          <w:szCs w:val="24"/>
        </w:rPr>
        <w:t xml:space="preserve">and </w:t>
      </w:r>
      <w:r w:rsidR="00C13C8A" w:rsidRPr="00A80844">
        <w:rPr>
          <w:rFonts w:ascii="Book Antiqua" w:hAnsi="Book Antiqua" w:cs="Times New Roman"/>
          <w:kern w:val="0"/>
          <w:sz w:val="24"/>
          <w:szCs w:val="24"/>
        </w:rPr>
        <w:t xml:space="preserve">that </w:t>
      </w:r>
      <w:r w:rsidR="0088651B" w:rsidRPr="00A80844">
        <w:rPr>
          <w:rFonts w:ascii="Book Antiqua" w:hAnsi="Book Antiqua" w:cs="Times New Roman"/>
          <w:kern w:val="0"/>
          <w:sz w:val="24"/>
          <w:szCs w:val="24"/>
        </w:rPr>
        <w:t>tho</w:t>
      </w:r>
      <w:r w:rsidR="00E81F35" w:rsidRPr="00A80844">
        <w:rPr>
          <w:rFonts w:ascii="Book Antiqua" w:hAnsi="Book Antiqua" w:cs="Times New Roman"/>
          <w:kern w:val="0"/>
          <w:sz w:val="24"/>
          <w:szCs w:val="24"/>
        </w:rPr>
        <w:t xml:space="preserve">se </w:t>
      </w:r>
      <w:r w:rsidR="0088651B" w:rsidRPr="00A80844">
        <w:rPr>
          <w:rFonts w:ascii="Book Antiqua" w:hAnsi="Book Antiqua" w:cs="Times New Roman"/>
          <w:kern w:val="0"/>
          <w:sz w:val="24"/>
          <w:szCs w:val="24"/>
        </w:rPr>
        <w:t>types</w:t>
      </w:r>
      <w:r w:rsidR="00E81F35" w:rsidRPr="00A80844">
        <w:rPr>
          <w:rFonts w:ascii="Book Antiqua" w:hAnsi="Book Antiqua" w:cs="Times New Roman"/>
          <w:kern w:val="0"/>
          <w:sz w:val="24"/>
          <w:szCs w:val="24"/>
        </w:rPr>
        <w:t xml:space="preserve"> have</w:t>
      </w:r>
      <w:r w:rsidR="0088651B" w:rsidRPr="00A80844">
        <w:rPr>
          <w:rFonts w:ascii="Book Antiqua" w:hAnsi="Book Antiqua" w:cs="Times New Roman"/>
          <w:kern w:val="0"/>
          <w:sz w:val="24"/>
          <w:szCs w:val="24"/>
        </w:rPr>
        <w:t xml:space="preserve"> </w:t>
      </w:r>
      <w:r w:rsidR="00E81F35" w:rsidRPr="00A80844">
        <w:rPr>
          <w:rFonts w:ascii="Book Antiqua" w:hAnsi="Book Antiqua" w:cs="Times New Roman"/>
          <w:kern w:val="0"/>
          <w:sz w:val="24"/>
          <w:szCs w:val="24"/>
        </w:rPr>
        <w:t xml:space="preserve">different clinical presentation and biochemical evolution and </w:t>
      </w:r>
      <w:r w:rsidR="00C13C8A" w:rsidRPr="00A80844">
        <w:rPr>
          <w:rFonts w:ascii="Book Antiqua" w:hAnsi="Book Antiqua" w:cs="Times New Roman"/>
          <w:kern w:val="0"/>
          <w:sz w:val="24"/>
          <w:szCs w:val="24"/>
        </w:rPr>
        <w:t xml:space="preserve">were </w:t>
      </w:r>
      <w:r w:rsidR="00E81F35" w:rsidRPr="00A80844">
        <w:rPr>
          <w:rFonts w:ascii="Book Antiqua" w:hAnsi="Book Antiqua" w:cs="Times New Roman"/>
          <w:kern w:val="0"/>
          <w:sz w:val="24"/>
          <w:szCs w:val="24"/>
        </w:rPr>
        <w:t>associated with various outcome</w:t>
      </w:r>
      <w:r w:rsidR="005628E1" w:rsidRPr="00A80844">
        <w:rPr>
          <w:rFonts w:ascii="Book Antiqua" w:hAnsi="Book Antiqua" w:cs="Times New Roman"/>
          <w:kern w:val="0"/>
          <w:sz w:val="24"/>
          <w:szCs w:val="24"/>
        </w:rPr>
        <w:t>s</w:t>
      </w:r>
      <w:r w:rsidR="00E81F35" w:rsidRPr="00A80844">
        <w:rPr>
          <w:rFonts w:ascii="Book Antiqua" w:hAnsi="Book Antiqua" w:cs="Times New Roman"/>
          <w:kern w:val="0"/>
          <w:sz w:val="24"/>
          <w:szCs w:val="24"/>
        </w:rPr>
        <w:t>.</w:t>
      </w:r>
      <w:r w:rsidR="006B2ECD" w:rsidRPr="00A80844">
        <w:rPr>
          <w:rFonts w:ascii="Book Antiqua" w:hAnsi="Book Antiqua" w:cs="Times New Roman"/>
          <w:kern w:val="0"/>
          <w:sz w:val="24"/>
          <w:szCs w:val="24"/>
        </w:rPr>
        <w:t xml:space="preserve"> Indeed, in our </w:t>
      </w:r>
      <w:r w:rsidR="00E557E8" w:rsidRPr="00A80844">
        <w:rPr>
          <w:rFonts w:ascii="Book Antiqua" w:hAnsi="Book Antiqua" w:cs="Times New Roman"/>
          <w:kern w:val="0"/>
          <w:sz w:val="24"/>
          <w:szCs w:val="24"/>
        </w:rPr>
        <w:t xml:space="preserve">case </w:t>
      </w:r>
      <w:r w:rsidR="006B2ECD" w:rsidRPr="00A80844">
        <w:rPr>
          <w:rFonts w:ascii="Book Antiqua" w:hAnsi="Book Antiqua" w:cs="Times New Roman"/>
          <w:kern w:val="0"/>
          <w:sz w:val="24"/>
          <w:szCs w:val="24"/>
        </w:rPr>
        <w:t xml:space="preserve">review, </w:t>
      </w:r>
      <w:r w:rsidR="00B57579" w:rsidRPr="00A80844">
        <w:rPr>
          <w:rFonts w:ascii="Book Antiqua" w:hAnsi="Book Antiqua" w:cs="Times New Roman"/>
          <w:kern w:val="0"/>
          <w:sz w:val="24"/>
          <w:szCs w:val="24"/>
        </w:rPr>
        <w:t>1</w:t>
      </w:r>
      <w:r w:rsidR="00995E5F" w:rsidRPr="00A80844">
        <w:rPr>
          <w:rFonts w:ascii="Book Antiqua" w:hAnsi="Book Antiqua" w:cs="Times New Roman"/>
          <w:kern w:val="0"/>
          <w:sz w:val="24"/>
          <w:szCs w:val="24"/>
        </w:rPr>
        <w:t>5</w:t>
      </w:r>
      <w:r w:rsidR="00B57579" w:rsidRPr="00A80844">
        <w:rPr>
          <w:rFonts w:ascii="Book Antiqua" w:hAnsi="Book Antiqua" w:cs="Times New Roman"/>
          <w:kern w:val="0"/>
          <w:sz w:val="24"/>
          <w:szCs w:val="24"/>
        </w:rPr>
        <w:t xml:space="preserve"> patients had diffuse extrahepatic biliary hypertrophy without biliary stenosis</w:t>
      </w:r>
      <w:r w:rsidR="00081A4E" w:rsidRPr="00A80844">
        <w:rPr>
          <w:rFonts w:ascii="Book Antiqua" w:hAnsi="Book Antiqua" w:cs="Times New Roman"/>
          <w:kern w:val="0"/>
          <w:sz w:val="24"/>
          <w:szCs w:val="24"/>
        </w:rPr>
        <w:t xml:space="preserve"> (extrahepatic</w:t>
      </w:r>
      <w:r w:rsidR="00D62885" w:rsidRPr="00A80844">
        <w:rPr>
          <w:rFonts w:ascii="Book Antiqua" w:hAnsi="Book Antiqua" w:cs="Times New Roman"/>
          <w:kern w:val="0"/>
          <w:sz w:val="24"/>
          <w:szCs w:val="24"/>
        </w:rPr>
        <w:t xml:space="preserve"> </w:t>
      </w:r>
      <w:r w:rsidR="00081A4E" w:rsidRPr="00A80844">
        <w:rPr>
          <w:rFonts w:ascii="Book Antiqua" w:hAnsi="Book Antiqua" w:cs="Times New Roman"/>
          <w:kern w:val="0"/>
          <w:sz w:val="24"/>
          <w:szCs w:val="24"/>
        </w:rPr>
        <w:t>type)</w:t>
      </w:r>
      <w:r w:rsidR="00B57579" w:rsidRPr="00A80844">
        <w:rPr>
          <w:rFonts w:ascii="Book Antiqua" w:hAnsi="Book Antiqua" w:cs="Times New Roman"/>
          <w:kern w:val="0"/>
          <w:sz w:val="24"/>
          <w:szCs w:val="24"/>
        </w:rPr>
        <w:t xml:space="preserve">. </w:t>
      </w:r>
      <w:r w:rsidR="005628E1" w:rsidRPr="00A80844">
        <w:rPr>
          <w:rFonts w:ascii="Book Antiqua" w:hAnsi="Book Antiqua" w:cs="Times New Roman"/>
          <w:kern w:val="0"/>
          <w:sz w:val="24"/>
          <w:szCs w:val="24"/>
        </w:rPr>
        <w:t xml:space="preserve">Three </w:t>
      </w:r>
      <w:r w:rsidR="00B57579" w:rsidRPr="00A80844">
        <w:rPr>
          <w:rFonts w:ascii="Book Antiqua" w:hAnsi="Book Antiqua" w:cs="Times New Roman"/>
          <w:kern w:val="0"/>
          <w:sz w:val="24"/>
          <w:szCs w:val="24"/>
        </w:rPr>
        <w:t>patients had multiple stenos</w:t>
      </w:r>
      <w:r w:rsidR="005628E1" w:rsidRPr="00A80844">
        <w:rPr>
          <w:rFonts w:ascii="Book Antiqua" w:hAnsi="Book Antiqua" w:cs="Times New Roman"/>
          <w:kern w:val="0"/>
          <w:sz w:val="24"/>
          <w:szCs w:val="24"/>
        </w:rPr>
        <w:t>e</w:t>
      </w:r>
      <w:r w:rsidR="00B57579" w:rsidRPr="00A80844">
        <w:rPr>
          <w:rFonts w:ascii="Book Antiqua" w:hAnsi="Book Antiqua" w:cs="Times New Roman"/>
          <w:kern w:val="0"/>
          <w:sz w:val="24"/>
          <w:szCs w:val="24"/>
        </w:rPr>
        <w:t xml:space="preserve">s, especially </w:t>
      </w:r>
      <w:r w:rsidR="00C62CAD" w:rsidRPr="00A80844">
        <w:rPr>
          <w:rFonts w:ascii="Book Antiqua" w:hAnsi="Book Antiqua" w:cs="Times New Roman"/>
          <w:kern w:val="0"/>
          <w:sz w:val="24"/>
          <w:szCs w:val="24"/>
        </w:rPr>
        <w:t>in</w:t>
      </w:r>
      <w:r w:rsidR="00D22FA2" w:rsidRPr="00A80844">
        <w:rPr>
          <w:rFonts w:ascii="Book Antiqua" w:hAnsi="Book Antiqua" w:cs="Times New Roman"/>
          <w:kern w:val="0"/>
          <w:sz w:val="24"/>
          <w:szCs w:val="24"/>
        </w:rPr>
        <w:t xml:space="preserve"> the</w:t>
      </w:r>
      <w:r w:rsidR="00C62CAD" w:rsidRPr="00A80844">
        <w:rPr>
          <w:rFonts w:ascii="Book Antiqua" w:hAnsi="Book Antiqua" w:cs="Times New Roman"/>
          <w:kern w:val="0"/>
          <w:sz w:val="24"/>
          <w:szCs w:val="24"/>
        </w:rPr>
        <w:t xml:space="preserve"> </w:t>
      </w:r>
      <w:r w:rsidR="00B57579" w:rsidRPr="00A80844">
        <w:rPr>
          <w:rFonts w:ascii="Book Antiqua" w:hAnsi="Book Antiqua" w:cs="Times New Roman"/>
          <w:kern w:val="0"/>
          <w:sz w:val="24"/>
          <w:szCs w:val="24"/>
        </w:rPr>
        <w:t xml:space="preserve">intrahepatic bile duct, without </w:t>
      </w:r>
      <w:r w:rsidR="00081A4E" w:rsidRPr="00A80844">
        <w:rPr>
          <w:rFonts w:ascii="Book Antiqua" w:hAnsi="Book Antiqua" w:cs="Times New Roman"/>
          <w:kern w:val="0"/>
          <w:sz w:val="24"/>
          <w:szCs w:val="24"/>
        </w:rPr>
        <w:t xml:space="preserve">extrahepatic </w:t>
      </w:r>
      <w:r w:rsidR="00B57579" w:rsidRPr="00A80844">
        <w:rPr>
          <w:rFonts w:ascii="Book Antiqua" w:hAnsi="Book Antiqua" w:cs="Times New Roman"/>
          <w:kern w:val="0"/>
          <w:sz w:val="24"/>
          <w:szCs w:val="24"/>
        </w:rPr>
        <w:t>biliary hypertrophy</w:t>
      </w:r>
      <w:r w:rsidR="00081A4E" w:rsidRPr="00A80844">
        <w:rPr>
          <w:rFonts w:ascii="Book Antiqua" w:hAnsi="Book Antiqua" w:cs="Times New Roman"/>
          <w:kern w:val="0"/>
          <w:sz w:val="24"/>
          <w:szCs w:val="24"/>
        </w:rPr>
        <w:t xml:space="preserve"> (intrahepatic type)</w:t>
      </w:r>
      <w:r w:rsidR="00B57579" w:rsidRPr="00A80844">
        <w:rPr>
          <w:rFonts w:ascii="Book Antiqua" w:hAnsi="Book Antiqua" w:cs="Times New Roman"/>
          <w:kern w:val="0"/>
          <w:sz w:val="24"/>
          <w:szCs w:val="24"/>
        </w:rPr>
        <w:t xml:space="preserve">. Moreover, </w:t>
      </w:r>
      <w:r w:rsidR="005628E1" w:rsidRPr="00A80844">
        <w:rPr>
          <w:rFonts w:ascii="Book Antiqua" w:hAnsi="Book Antiqua" w:cs="Times New Roman"/>
          <w:kern w:val="0"/>
          <w:sz w:val="24"/>
          <w:szCs w:val="24"/>
        </w:rPr>
        <w:t xml:space="preserve">four </w:t>
      </w:r>
      <w:r w:rsidR="00B57579" w:rsidRPr="00A80844">
        <w:rPr>
          <w:rFonts w:ascii="Book Antiqua" w:hAnsi="Book Antiqua" w:cs="Times New Roman"/>
          <w:kern w:val="0"/>
          <w:sz w:val="24"/>
          <w:szCs w:val="24"/>
        </w:rPr>
        <w:t xml:space="preserve">patients had diffuse </w:t>
      </w:r>
      <w:r w:rsidR="00081A4E" w:rsidRPr="00A80844">
        <w:rPr>
          <w:rFonts w:ascii="Book Antiqua" w:hAnsi="Book Antiqua" w:cs="Times New Roman"/>
          <w:kern w:val="0"/>
          <w:sz w:val="24"/>
          <w:szCs w:val="24"/>
        </w:rPr>
        <w:t xml:space="preserve">biliary tract </w:t>
      </w:r>
      <w:r w:rsidR="00B57579" w:rsidRPr="00A80844">
        <w:rPr>
          <w:rFonts w:ascii="Book Antiqua" w:hAnsi="Book Antiqua" w:cs="Times New Roman"/>
          <w:kern w:val="0"/>
          <w:sz w:val="24"/>
          <w:szCs w:val="24"/>
        </w:rPr>
        <w:t>hypertrophy with multiple stenos</w:t>
      </w:r>
      <w:r w:rsidR="005628E1" w:rsidRPr="00A80844">
        <w:rPr>
          <w:rFonts w:ascii="Book Antiqua" w:hAnsi="Book Antiqua" w:cs="Times New Roman"/>
          <w:kern w:val="0"/>
          <w:sz w:val="24"/>
          <w:szCs w:val="24"/>
        </w:rPr>
        <w:t>e</w:t>
      </w:r>
      <w:r w:rsidR="00B57579" w:rsidRPr="00A80844">
        <w:rPr>
          <w:rFonts w:ascii="Book Antiqua" w:hAnsi="Book Antiqua" w:cs="Times New Roman"/>
          <w:kern w:val="0"/>
          <w:sz w:val="24"/>
          <w:szCs w:val="24"/>
        </w:rPr>
        <w:t>s</w:t>
      </w:r>
      <w:r w:rsidR="00081A4E" w:rsidRPr="00A80844">
        <w:rPr>
          <w:rFonts w:ascii="Book Antiqua" w:hAnsi="Book Antiqua" w:cs="Times New Roman"/>
          <w:kern w:val="0"/>
          <w:sz w:val="24"/>
          <w:szCs w:val="24"/>
        </w:rPr>
        <w:t xml:space="preserve"> of </w:t>
      </w:r>
      <w:r w:rsidR="005628E1" w:rsidRPr="00A80844">
        <w:rPr>
          <w:rFonts w:ascii="Book Antiqua" w:hAnsi="Book Antiqua" w:cs="Times New Roman"/>
          <w:kern w:val="0"/>
          <w:sz w:val="24"/>
          <w:szCs w:val="24"/>
        </w:rPr>
        <w:t xml:space="preserve">the </w:t>
      </w:r>
      <w:r w:rsidR="00081A4E" w:rsidRPr="00A80844">
        <w:rPr>
          <w:rFonts w:ascii="Book Antiqua" w:hAnsi="Book Antiqua" w:cs="Times New Roman"/>
          <w:kern w:val="0"/>
          <w:sz w:val="24"/>
          <w:szCs w:val="24"/>
        </w:rPr>
        <w:t>intrahepatic and extrahepatic bile duct</w:t>
      </w:r>
      <w:r w:rsidR="005628E1" w:rsidRPr="00A80844">
        <w:rPr>
          <w:rFonts w:ascii="Book Antiqua" w:hAnsi="Book Antiqua" w:cs="Times New Roman"/>
          <w:kern w:val="0"/>
          <w:sz w:val="24"/>
          <w:szCs w:val="24"/>
        </w:rPr>
        <w:t>s</w:t>
      </w:r>
      <w:r w:rsidR="00081A4E" w:rsidRPr="00A80844">
        <w:rPr>
          <w:rFonts w:ascii="Book Antiqua" w:hAnsi="Book Antiqua" w:cs="Times New Roman"/>
          <w:kern w:val="0"/>
          <w:sz w:val="24"/>
          <w:szCs w:val="24"/>
        </w:rPr>
        <w:t xml:space="preserve"> (diffuse type)</w:t>
      </w:r>
      <w:r w:rsidR="00B57579" w:rsidRPr="00A80844">
        <w:rPr>
          <w:rFonts w:ascii="Book Antiqua" w:hAnsi="Book Antiqua" w:cs="Times New Roman"/>
          <w:kern w:val="0"/>
          <w:sz w:val="24"/>
          <w:szCs w:val="24"/>
        </w:rPr>
        <w:t>.</w:t>
      </w:r>
      <w:r w:rsidR="00990965" w:rsidRPr="00A80844">
        <w:rPr>
          <w:rFonts w:ascii="Book Antiqua" w:hAnsi="Book Antiqua" w:cs="Times New Roman"/>
          <w:kern w:val="0"/>
          <w:sz w:val="24"/>
          <w:szCs w:val="24"/>
        </w:rPr>
        <w:t xml:space="preserve"> </w:t>
      </w:r>
      <w:r w:rsidR="00DC4313" w:rsidRPr="00A80844">
        <w:rPr>
          <w:rFonts w:ascii="Book Antiqua" w:hAnsi="Book Antiqua" w:cs="Times New Roman"/>
          <w:kern w:val="0"/>
          <w:sz w:val="24"/>
          <w:szCs w:val="24"/>
        </w:rPr>
        <w:t>T</w:t>
      </w:r>
      <w:r w:rsidR="00D62885" w:rsidRPr="00A80844">
        <w:rPr>
          <w:rFonts w:ascii="Book Antiqua" w:hAnsi="Book Antiqua" w:cs="Times New Roman"/>
          <w:kern w:val="0"/>
          <w:sz w:val="24"/>
          <w:szCs w:val="24"/>
        </w:rPr>
        <w:t xml:space="preserve">he </w:t>
      </w:r>
      <w:r w:rsidR="00DC4313" w:rsidRPr="00A80844">
        <w:rPr>
          <w:rFonts w:ascii="Book Antiqua" w:hAnsi="Book Antiqua" w:cs="Times New Roman"/>
          <w:kern w:val="0"/>
          <w:sz w:val="24"/>
          <w:szCs w:val="24"/>
        </w:rPr>
        <w:t xml:space="preserve">clinical </w:t>
      </w:r>
      <w:r w:rsidR="005628E1" w:rsidRPr="00A80844">
        <w:rPr>
          <w:rFonts w:ascii="Book Antiqua" w:hAnsi="Book Antiqua" w:cs="Times New Roman"/>
          <w:kern w:val="0"/>
          <w:sz w:val="24"/>
          <w:szCs w:val="24"/>
        </w:rPr>
        <w:t xml:space="preserve">implications </w:t>
      </w:r>
      <w:r w:rsidR="00D62885" w:rsidRPr="00A80844">
        <w:rPr>
          <w:rFonts w:ascii="Book Antiqua" w:hAnsi="Book Antiqua" w:cs="Times New Roman"/>
          <w:kern w:val="0"/>
          <w:sz w:val="24"/>
          <w:szCs w:val="24"/>
        </w:rPr>
        <w:t>of these type</w:t>
      </w:r>
      <w:r w:rsidR="00DC4313" w:rsidRPr="00A80844">
        <w:rPr>
          <w:rFonts w:ascii="Book Antiqua" w:hAnsi="Book Antiqua" w:cs="Times New Roman"/>
          <w:kern w:val="0"/>
          <w:sz w:val="24"/>
          <w:szCs w:val="24"/>
        </w:rPr>
        <w:t>s</w:t>
      </w:r>
      <w:r w:rsidR="00D62885" w:rsidRPr="00A80844">
        <w:rPr>
          <w:rFonts w:ascii="Book Antiqua" w:hAnsi="Book Antiqua" w:cs="Times New Roman"/>
          <w:kern w:val="0"/>
          <w:sz w:val="24"/>
          <w:szCs w:val="24"/>
        </w:rPr>
        <w:t xml:space="preserve"> of PD-1 inhibitor-SC </w:t>
      </w:r>
      <w:r w:rsidR="005628E1" w:rsidRPr="00A80844">
        <w:rPr>
          <w:rFonts w:ascii="Book Antiqua" w:hAnsi="Book Antiqua" w:cs="Times New Roman"/>
          <w:kern w:val="0"/>
          <w:sz w:val="24"/>
          <w:szCs w:val="24"/>
        </w:rPr>
        <w:t xml:space="preserve">is </w:t>
      </w:r>
      <w:r w:rsidR="00D62885" w:rsidRPr="00A80844">
        <w:rPr>
          <w:rFonts w:ascii="Book Antiqua" w:hAnsi="Book Antiqua" w:cs="Times New Roman"/>
          <w:kern w:val="0"/>
          <w:sz w:val="24"/>
          <w:szCs w:val="24"/>
        </w:rPr>
        <w:t>uncertain</w:t>
      </w:r>
      <w:r w:rsidR="005628E1" w:rsidRPr="00A80844">
        <w:rPr>
          <w:rFonts w:ascii="Book Antiqua" w:hAnsi="Book Antiqua" w:cs="Times New Roman"/>
          <w:kern w:val="0"/>
          <w:sz w:val="24"/>
          <w:szCs w:val="24"/>
        </w:rPr>
        <w:t xml:space="preserve">, but </w:t>
      </w:r>
      <w:r w:rsidR="00E557E8" w:rsidRPr="00A80844">
        <w:rPr>
          <w:rFonts w:ascii="Book Antiqua" w:hAnsi="Book Antiqua" w:cs="Times New Roman"/>
          <w:kern w:val="0"/>
          <w:sz w:val="24"/>
          <w:szCs w:val="24"/>
        </w:rPr>
        <w:t>m</w:t>
      </w:r>
      <w:r w:rsidR="005628E1" w:rsidRPr="00A80844">
        <w:rPr>
          <w:rFonts w:ascii="Book Antiqua" w:hAnsi="Book Antiqua" w:cs="Times New Roman"/>
          <w:kern w:val="0"/>
          <w:sz w:val="24"/>
          <w:szCs w:val="24"/>
        </w:rPr>
        <w:t>ay</w:t>
      </w:r>
      <w:r w:rsidR="00990965" w:rsidRPr="00A80844">
        <w:rPr>
          <w:rFonts w:ascii="Book Antiqua" w:hAnsi="Book Antiqua" w:cs="Times New Roman"/>
          <w:kern w:val="0"/>
          <w:sz w:val="24"/>
          <w:szCs w:val="24"/>
        </w:rPr>
        <w:t xml:space="preserve"> be </w:t>
      </w:r>
      <w:r w:rsidR="005628E1" w:rsidRPr="00A80844">
        <w:rPr>
          <w:rFonts w:ascii="Book Antiqua" w:hAnsi="Book Antiqua" w:cs="Times New Roman"/>
          <w:kern w:val="0"/>
          <w:sz w:val="24"/>
          <w:szCs w:val="24"/>
        </w:rPr>
        <w:t xml:space="preserve">clarified </w:t>
      </w:r>
      <w:r w:rsidR="00990965" w:rsidRPr="00A80844">
        <w:rPr>
          <w:rFonts w:ascii="Book Antiqua" w:hAnsi="Book Antiqua" w:cs="Times New Roman"/>
          <w:kern w:val="0"/>
          <w:sz w:val="24"/>
          <w:szCs w:val="24"/>
        </w:rPr>
        <w:t>by more cases in the future.</w:t>
      </w:r>
    </w:p>
    <w:p w14:paraId="7B1CC716" w14:textId="45993808" w:rsidR="007C7ED7" w:rsidRPr="00A80844" w:rsidRDefault="00DC4313"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 xml:space="preserve">Zen </w:t>
      </w:r>
      <w:r w:rsidRPr="00A80844">
        <w:rPr>
          <w:rFonts w:ascii="Book Antiqua" w:hAnsi="Book Antiqua" w:cs="Times New Roman"/>
          <w:i/>
          <w:iCs/>
          <w:kern w:val="0"/>
          <w:sz w:val="24"/>
          <w:szCs w:val="24"/>
        </w:rPr>
        <w:t xml:space="preserve">et </w:t>
      </w:r>
      <w:proofErr w:type="gramStart"/>
      <w:r w:rsidRPr="00A80844">
        <w:rPr>
          <w:rFonts w:ascii="Book Antiqua" w:hAnsi="Book Antiqua" w:cs="Times New Roman"/>
          <w:i/>
          <w:iCs/>
          <w:kern w:val="0"/>
          <w:sz w:val="24"/>
          <w:szCs w:val="24"/>
        </w:rPr>
        <w:t>al</w:t>
      </w:r>
      <w:r w:rsidR="00893EC0" w:rsidRPr="00A80844">
        <w:rPr>
          <w:rFonts w:ascii="Book Antiqua" w:hAnsi="Book Antiqua" w:cs="Times New Roman"/>
          <w:kern w:val="0"/>
          <w:sz w:val="24"/>
          <w:szCs w:val="24"/>
          <w:vertAlign w:val="superscript"/>
        </w:rPr>
        <w:t>[</w:t>
      </w:r>
      <w:proofErr w:type="gramEnd"/>
      <w:r w:rsidR="00893EC0" w:rsidRPr="00A80844">
        <w:rPr>
          <w:rFonts w:ascii="Book Antiqua" w:hAnsi="Book Antiqua" w:cs="Times New Roman"/>
          <w:kern w:val="0"/>
          <w:sz w:val="24"/>
          <w:szCs w:val="24"/>
          <w:vertAlign w:val="superscript"/>
        </w:rPr>
        <w:t>40]</w:t>
      </w:r>
      <w:r w:rsidRPr="00A80844">
        <w:rPr>
          <w:rFonts w:ascii="Book Antiqua" w:hAnsi="Book Antiqua" w:cs="Times New Roman"/>
          <w:kern w:val="0"/>
          <w:sz w:val="24"/>
          <w:szCs w:val="24"/>
        </w:rPr>
        <w:t xml:space="preserve"> </w:t>
      </w:r>
      <w:r w:rsidR="005D66DD" w:rsidRPr="00A80844">
        <w:rPr>
          <w:rFonts w:ascii="Book Antiqua" w:hAnsi="Book Antiqua" w:cs="Times New Roman"/>
          <w:kern w:val="0"/>
          <w:sz w:val="24"/>
          <w:szCs w:val="24"/>
        </w:rPr>
        <w:t>reported that CD8</w:t>
      </w:r>
      <w:r w:rsidR="00284FD6" w:rsidRPr="00A80844">
        <w:rPr>
          <w:rFonts w:ascii="Book Antiqua" w:hAnsi="Book Antiqua" w:cs="Times New Roman"/>
          <w:kern w:val="0"/>
          <w:sz w:val="24"/>
          <w:szCs w:val="24"/>
        </w:rPr>
        <w:t>+</w:t>
      </w:r>
      <w:r w:rsidR="005D66DD" w:rsidRPr="00A80844">
        <w:rPr>
          <w:rFonts w:ascii="Book Antiqua" w:hAnsi="Book Antiqua" w:cs="Times New Roman"/>
          <w:kern w:val="0"/>
          <w:sz w:val="24"/>
          <w:szCs w:val="24"/>
        </w:rPr>
        <w:t xml:space="preserve"> T lymphocyte</w:t>
      </w:r>
      <w:r w:rsidR="005628E1" w:rsidRPr="00A80844">
        <w:rPr>
          <w:rFonts w:ascii="Book Antiqua" w:hAnsi="Book Antiqua" w:cs="Times New Roman"/>
          <w:kern w:val="0"/>
          <w:sz w:val="24"/>
          <w:szCs w:val="24"/>
        </w:rPr>
        <w:t>s were</w:t>
      </w:r>
      <w:r w:rsidR="005D66DD" w:rsidRPr="00A80844">
        <w:rPr>
          <w:rFonts w:ascii="Book Antiqua" w:hAnsi="Book Antiqua" w:cs="Times New Roman"/>
          <w:kern w:val="0"/>
          <w:sz w:val="24"/>
          <w:szCs w:val="24"/>
        </w:rPr>
        <w:t xml:space="preserve"> </w:t>
      </w:r>
      <w:r w:rsidR="005628E1" w:rsidRPr="00A80844">
        <w:rPr>
          <w:rFonts w:ascii="Book Antiqua" w:hAnsi="Book Antiqua" w:cs="Times New Roman"/>
          <w:kern w:val="0"/>
          <w:sz w:val="24"/>
          <w:szCs w:val="24"/>
        </w:rPr>
        <w:t xml:space="preserve">the </w:t>
      </w:r>
      <w:r w:rsidR="005D66DD" w:rsidRPr="00A80844">
        <w:rPr>
          <w:rFonts w:ascii="Book Antiqua" w:hAnsi="Book Antiqua" w:cs="Times New Roman"/>
          <w:kern w:val="0"/>
          <w:sz w:val="24"/>
          <w:szCs w:val="24"/>
        </w:rPr>
        <w:t>predominant</w:t>
      </w:r>
      <w:r w:rsidR="005628E1" w:rsidRPr="00A80844">
        <w:rPr>
          <w:rFonts w:ascii="Book Antiqua" w:hAnsi="Book Antiqua" w:cs="Times New Roman"/>
          <w:kern w:val="0"/>
          <w:sz w:val="24"/>
          <w:szCs w:val="24"/>
        </w:rPr>
        <w:t xml:space="preserve"> infiltrates</w:t>
      </w:r>
      <w:r w:rsidR="005D66DD" w:rsidRPr="00A80844">
        <w:rPr>
          <w:rFonts w:ascii="Book Antiqua" w:hAnsi="Book Antiqua" w:cs="Times New Roman"/>
          <w:kern w:val="0"/>
          <w:sz w:val="24"/>
          <w:szCs w:val="24"/>
        </w:rPr>
        <w:t xml:space="preserve"> in </w:t>
      </w:r>
      <w:r w:rsidR="00BE5AEE" w:rsidRPr="00A80844">
        <w:rPr>
          <w:rFonts w:ascii="Book Antiqua" w:hAnsi="Book Antiqua" w:cs="Times New Roman"/>
          <w:kern w:val="0"/>
          <w:sz w:val="24"/>
          <w:szCs w:val="24"/>
        </w:rPr>
        <w:t xml:space="preserve">the </w:t>
      </w:r>
      <w:r w:rsidR="005D66DD" w:rsidRPr="00A80844">
        <w:rPr>
          <w:rFonts w:ascii="Book Antiqua" w:hAnsi="Book Antiqua" w:cs="Times New Roman"/>
          <w:kern w:val="0"/>
          <w:sz w:val="24"/>
          <w:szCs w:val="24"/>
        </w:rPr>
        <w:t xml:space="preserve">bile duct </w:t>
      </w:r>
      <w:r w:rsidR="00BE5AEE" w:rsidRPr="00A80844">
        <w:rPr>
          <w:rFonts w:ascii="Book Antiqua" w:hAnsi="Book Antiqua" w:cs="Times New Roman"/>
          <w:kern w:val="0"/>
          <w:sz w:val="24"/>
          <w:szCs w:val="24"/>
        </w:rPr>
        <w:t>of</w:t>
      </w:r>
      <w:r w:rsidR="005628E1" w:rsidRPr="00A80844">
        <w:rPr>
          <w:rFonts w:ascii="Book Antiqua" w:hAnsi="Book Antiqua" w:cs="Times New Roman"/>
          <w:kern w:val="0"/>
          <w:sz w:val="24"/>
          <w:szCs w:val="24"/>
        </w:rPr>
        <w:t xml:space="preserve"> patients with</w:t>
      </w:r>
      <w:r w:rsidR="00E557E8" w:rsidRPr="00A80844">
        <w:rPr>
          <w:rFonts w:ascii="Book Antiqua" w:hAnsi="Book Antiqua" w:cs="Times New Roman"/>
          <w:kern w:val="0"/>
          <w:sz w:val="24"/>
          <w:szCs w:val="24"/>
        </w:rPr>
        <w:t xml:space="preserve"> </w:t>
      </w:r>
      <w:r w:rsidR="00BE5AEE" w:rsidRPr="00A80844">
        <w:rPr>
          <w:rFonts w:ascii="Book Antiqua" w:hAnsi="Book Antiqua" w:cs="Times New Roman"/>
          <w:kern w:val="0"/>
          <w:sz w:val="24"/>
          <w:szCs w:val="24"/>
        </w:rPr>
        <w:t>PD-1 inhibitor-</w:t>
      </w:r>
      <w:r w:rsidR="005628E1" w:rsidRPr="00A80844">
        <w:rPr>
          <w:rFonts w:ascii="Book Antiqua" w:hAnsi="Book Antiqua" w:cs="Times New Roman"/>
          <w:kern w:val="0"/>
          <w:sz w:val="24"/>
          <w:szCs w:val="24"/>
        </w:rPr>
        <w:t xml:space="preserve">related </w:t>
      </w:r>
      <w:r w:rsidR="00BE5AEE" w:rsidRPr="00A80844">
        <w:rPr>
          <w:rFonts w:ascii="Book Antiqua" w:hAnsi="Book Antiqua" w:cs="Times New Roman"/>
          <w:kern w:val="0"/>
          <w:sz w:val="24"/>
          <w:szCs w:val="24"/>
        </w:rPr>
        <w:t xml:space="preserve">SC, </w:t>
      </w:r>
      <w:r w:rsidR="005D66DD" w:rsidRPr="00A80844">
        <w:rPr>
          <w:rFonts w:ascii="Book Antiqua" w:hAnsi="Book Antiqua" w:cs="Times New Roman"/>
          <w:kern w:val="0"/>
          <w:sz w:val="24"/>
          <w:szCs w:val="24"/>
        </w:rPr>
        <w:t xml:space="preserve">similar to hepatic </w:t>
      </w:r>
      <w:proofErr w:type="spellStart"/>
      <w:r w:rsidR="005D66DD" w:rsidRPr="00A80844">
        <w:rPr>
          <w:rFonts w:ascii="Book Antiqua" w:hAnsi="Book Antiqua" w:cs="Times New Roman"/>
          <w:kern w:val="0"/>
          <w:sz w:val="24"/>
          <w:szCs w:val="24"/>
        </w:rPr>
        <w:t>irAEs</w:t>
      </w:r>
      <w:proofErr w:type="spellEnd"/>
      <w:r w:rsidR="005D66DD" w:rsidRPr="00A80844">
        <w:rPr>
          <w:rFonts w:ascii="Book Antiqua" w:hAnsi="Book Antiqua" w:cs="Times New Roman"/>
          <w:kern w:val="0"/>
          <w:sz w:val="24"/>
          <w:szCs w:val="24"/>
        </w:rPr>
        <w:t xml:space="preserve">. Moreover, they </w:t>
      </w:r>
      <w:r w:rsidRPr="00A80844">
        <w:rPr>
          <w:rFonts w:ascii="Book Antiqua" w:hAnsi="Book Antiqua" w:cs="Times New Roman"/>
          <w:kern w:val="0"/>
          <w:sz w:val="24"/>
          <w:szCs w:val="24"/>
        </w:rPr>
        <w:t xml:space="preserve">reported </w:t>
      </w:r>
      <w:r w:rsidR="005628E1" w:rsidRPr="00A80844">
        <w:rPr>
          <w:rFonts w:ascii="Book Antiqua" w:hAnsi="Book Antiqua" w:cs="Times New Roman"/>
          <w:kern w:val="0"/>
          <w:sz w:val="24"/>
          <w:szCs w:val="24"/>
        </w:rPr>
        <w:t xml:space="preserve">the </w:t>
      </w:r>
      <w:r w:rsidR="00A84243" w:rsidRPr="00A80844">
        <w:rPr>
          <w:rFonts w:ascii="Book Antiqua" w:hAnsi="Book Antiqua" w:cs="Times New Roman"/>
          <w:kern w:val="0"/>
          <w:sz w:val="24"/>
          <w:szCs w:val="24"/>
        </w:rPr>
        <w:t>clinical feature</w:t>
      </w:r>
      <w:r w:rsidR="00BE5AEE" w:rsidRPr="00A80844">
        <w:rPr>
          <w:rFonts w:ascii="Book Antiqua" w:hAnsi="Book Antiqua" w:cs="Times New Roman"/>
          <w:kern w:val="0"/>
          <w:sz w:val="24"/>
          <w:szCs w:val="24"/>
        </w:rPr>
        <w:t>s</w:t>
      </w:r>
      <w:r w:rsidR="00A84243" w:rsidRPr="00A80844">
        <w:rPr>
          <w:rFonts w:ascii="Book Antiqua" w:hAnsi="Book Antiqua" w:cs="Times New Roman"/>
          <w:kern w:val="0"/>
          <w:sz w:val="24"/>
          <w:szCs w:val="24"/>
        </w:rPr>
        <w:t xml:space="preserve"> and detailed pathological findings of </w:t>
      </w:r>
      <w:r w:rsidRPr="00A80844">
        <w:rPr>
          <w:rFonts w:ascii="Book Antiqua" w:hAnsi="Book Antiqua" w:cs="Times New Roman"/>
          <w:kern w:val="0"/>
          <w:sz w:val="24"/>
          <w:szCs w:val="24"/>
        </w:rPr>
        <w:t xml:space="preserve">10 </w:t>
      </w:r>
      <w:r w:rsidR="00A84243" w:rsidRPr="00A80844">
        <w:rPr>
          <w:rFonts w:ascii="Book Antiqua" w:hAnsi="Book Antiqua" w:cs="Times New Roman"/>
          <w:kern w:val="0"/>
          <w:sz w:val="24"/>
          <w:szCs w:val="24"/>
        </w:rPr>
        <w:t xml:space="preserve">cases </w:t>
      </w:r>
      <w:r w:rsidR="005628E1" w:rsidRPr="00A80844">
        <w:rPr>
          <w:rFonts w:ascii="Book Antiqua" w:hAnsi="Book Antiqua" w:cs="Times New Roman"/>
          <w:kern w:val="0"/>
          <w:sz w:val="24"/>
          <w:szCs w:val="24"/>
        </w:rPr>
        <w:t xml:space="preserve">of </w:t>
      </w:r>
      <w:r w:rsidR="00A84243" w:rsidRPr="00A80844">
        <w:rPr>
          <w:rFonts w:ascii="Book Antiqua" w:hAnsi="Book Antiqua" w:cs="Times New Roman"/>
          <w:kern w:val="0"/>
          <w:sz w:val="24"/>
          <w:szCs w:val="24"/>
        </w:rPr>
        <w:t>hepatobiliary disorder</w:t>
      </w:r>
      <w:r w:rsidR="00BE5AEE" w:rsidRPr="00A80844">
        <w:rPr>
          <w:rFonts w:ascii="Book Antiqua" w:hAnsi="Book Antiqua" w:cs="Times New Roman"/>
          <w:kern w:val="0"/>
          <w:sz w:val="24"/>
          <w:szCs w:val="24"/>
        </w:rPr>
        <w:t>s</w:t>
      </w:r>
      <w:r w:rsidR="00A84243" w:rsidRPr="00A80844">
        <w:rPr>
          <w:rFonts w:ascii="Book Antiqua" w:hAnsi="Book Antiqua" w:cs="Times New Roman"/>
          <w:kern w:val="0"/>
          <w:sz w:val="24"/>
          <w:szCs w:val="24"/>
        </w:rPr>
        <w:t xml:space="preserve"> caused by </w:t>
      </w:r>
      <w:r w:rsidRPr="00A80844">
        <w:rPr>
          <w:rFonts w:ascii="Book Antiqua" w:hAnsi="Book Antiqua" w:cs="Times New Roman"/>
          <w:kern w:val="0"/>
          <w:sz w:val="24"/>
          <w:szCs w:val="24"/>
        </w:rPr>
        <w:t xml:space="preserve">PD-1 </w:t>
      </w:r>
      <w:r w:rsidRPr="00A80844">
        <w:rPr>
          <w:rFonts w:ascii="Book Antiqua" w:hAnsi="Book Antiqua" w:cs="Times New Roman"/>
          <w:kern w:val="0"/>
          <w:sz w:val="24"/>
          <w:szCs w:val="24"/>
        </w:rPr>
        <w:lastRenderedPageBreak/>
        <w:t>inhibitor</w:t>
      </w:r>
      <w:r w:rsidR="00BE5AEE" w:rsidRPr="00A80844">
        <w:rPr>
          <w:rFonts w:ascii="Book Antiqua" w:hAnsi="Book Antiqua" w:cs="Times New Roman"/>
          <w:kern w:val="0"/>
          <w:sz w:val="24"/>
          <w:szCs w:val="24"/>
        </w:rPr>
        <w:t>s</w:t>
      </w:r>
      <w:r w:rsidR="00A84243" w:rsidRPr="00A80844">
        <w:rPr>
          <w:rFonts w:ascii="Book Antiqua" w:hAnsi="Book Antiqua" w:cs="Times New Roman"/>
          <w:kern w:val="0"/>
          <w:sz w:val="24"/>
          <w:szCs w:val="24"/>
        </w:rPr>
        <w:t xml:space="preserve">. </w:t>
      </w:r>
      <w:r w:rsidR="00462CA3" w:rsidRPr="00A80844">
        <w:rPr>
          <w:rFonts w:ascii="Book Antiqua" w:hAnsi="Book Antiqua" w:cs="Times New Roman"/>
          <w:kern w:val="0"/>
          <w:sz w:val="24"/>
          <w:szCs w:val="24"/>
        </w:rPr>
        <w:t xml:space="preserve">In that study, </w:t>
      </w:r>
      <w:r w:rsidR="005D66DD" w:rsidRPr="00A80844">
        <w:rPr>
          <w:rFonts w:ascii="Book Antiqua" w:hAnsi="Book Antiqua" w:cs="Times New Roman"/>
          <w:kern w:val="0"/>
          <w:sz w:val="24"/>
          <w:szCs w:val="24"/>
        </w:rPr>
        <w:t>the ratio of CD8</w:t>
      </w:r>
      <w:r w:rsidR="00284FD6" w:rsidRPr="00A80844">
        <w:rPr>
          <w:rFonts w:ascii="Book Antiqua" w:hAnsi="Book Antiqua" w:cs="Times New Roman"/>
          <w:kern w:val="0"/>
          <w:sz w:val="24"/>
          <w:szCs w:val="24"/>
        </w:rPr>
        <w:t>+</w:t>
      </w:r>
      <w:r w:rsidR="005628E1" w:rsidRPr="00A80844">
        <w:rPr>
          <w:rFonts w:ascii="Book Antiqua" w:hAnsi="Book Antiqua" w:cs="Times New Roman"/>
          <w:kern w:val="0"/>
          <w:sz w:val="24"/>
          <w:szCs w:val="24"/>
        </w:rPr>
        <w:t xml:space="preserve"> to </w:t>
      </w:r>
      <w:r w:rsidR="005D66DD" w:rsidRPr="00A80844">
        <w:rPr>
          <w:rFonts w:ascii="Book Antiqua" w:hAnsi="Book Antiqua" w:cs="Times New Roman"/>
          <w:kern w:val="0"/>
          <w:sz w:val="24"/>
          <w:szCs w:val="24"/>
        </w:rPr>
        <w:t>CD4</w:t>
      </w:r>
      <w:r w:rsidR="00284FD6" w:rsidRPr="00A80844">
        <w:rPr>
          <w:rFonts w:ascii="Book Antiqua" w:hAnsi="Book Antiqua" w:cs="Times New Roman"/>
          <w:kern w:val="0"/>
          <w:sz w:val="24"/>
          <w:szCs w:val="24"/>
        </w:rPr>
        <w:t>+</w:t>
      </w:r>
      <w:r w:rsidR="005D66DD" w:rsidRPr="00A80844">
        <w:rPr>
          <w:rFonts w:ascii="Book Antiqua" w:hAnsi="Book Antiqua" w:cs="Times New Roman"/>
          <w:kern w:val="0"/>
          <w:sz w:val="24"/>
          <w:szCs w:val="24"/>
        </w:rPr>
        <w:t xml:space="preserve"> cells was significantly higher than that in autoimmune hepatitis or idiosyncratic drug-induced liver </w:t>
      </w:r>
      <w:proofErr w:type="gramStart"/>
      <w:r w:rsidR="005D66DD" w:rsidRPr="00A80844">
        <w:rPr>
          <w:rFonts w:ascii="Book Antiqua" w:hAnsi="Book Antiqua" w:cs="Times New Roman"/>
          <w:kern w:val="0"/>
          <w:sz w:val="24"/>
          <w:szCs w:val="24"/>
        </w:rPr>
        <w:t>injury</w:t>
      </w:r>
      <w:r w:rsidR="00462CA3" w:rsidRPr="00A80844">
        <w:rPr>
          <w:rFonts w:ascii="Book Antiqua" w:hAnsi="Book Antiqua" w:cs="Times New Roman"/>
          <w:kern w:val="0"/>
          <w:sz w:val="24"/>
          <w:szCs w:val="24"/>
          <w:vertAlign w:val="superscript"/>
        </w:rPr>
        <w:t>[</w:t>
      </w:r>
      <w:proofErr w:type="gramEnd"/>
      <w:r w:rsidR="00462CA3" w:rsidRPr="00A80844">
        <w:rPr>
          <w:rFonts w:ascii="Book Antiqua" w:hAnsi="Book Antiqua" w:cs="Times New Roman"/>
          <w:kern w:val="0"/>
          <w:sz w:val="24"/>
          <w:szCs w:val="24"/>
          <w:vertAlign w:val="superscript"/>
        </w:rPr>
        <w:t>37]</w:t>
      </w:r>
      <w:r w:rsidR="00462CA3" w:rsidRPr="00A80844">
        <w:rPr>
          <w:rFonts w:ascii="Book Antiqua" w:hAnsi="Book Antiqua" w:cs="Times New Roman"/>
          <w:kern w:val="0"/>
          <w:sz w:val="24"/>
          <w:szCs w:val="24"/>
        </w:rPr>
        <w:t xml:space="preserve">. </w:t>
      </w:r>
      <w:r w:rsidR="00937A61" w:rsidRPr="00A80844">
        <w:rPr>
          <w:rFonts w:ascii="Book Antiqua" w:hAnsi="Book Antiqua" w:cs="Times New Roman"/>
          <w:kern w:val="0"/>
          <w:sz w:val="24"/>
          <w:szCs w:val="24"/>
        </w:rPr>
        <w:t>Although CD8</w:t>
      </w:r>
      <w:r w:rsidR="00284FD6" w:rsidRPr="00A80844">
        <w:rPr>
          <w:rFonts w:ascii="Book Antiqua" w:hAnsi="Book Antiqua" w:cs="Times New Roman"/>
          <w:kern w:val="0"/>
          <w:sz w:val="24"/>
          <w:szCs w:val="24"/>
        </w:rPr>
        <w:t>+</w:t>
      </w:r>
      <w:r w:rsidR="00937A61" w:rsidRPr="00A80844">
        <w:rPr>
          <w:rFonts w:ascii="Book Antiqua" w:hAnsi="Book Antiqua" w:cs="Times New Roman"/>
          <w:kern w:val="0"/>
          <w:sz w:val="24"/>
          <w:szCs w:val="24"/>
        </w:rPr>
        <w:t xml:space="preserve"> T cell infiltration is one of </w:t>
      </w:r>
      <w:r w:rsidR="00BE5AEE" w:rsidRPr="00A80844">
        <w:rPr>
          <w:rFonts w:ascii="Book Antiqua" w:hAnsi="Book Antiqua" w:cs="Times New Roman"/>
          <w:kern w:val="0"/>
          <w:sz w:val="24"/>
          <w:szCs w:val="24"/>
        </w:rPr>
        <w:t xml:space="preserve">the </w:t>
      </w:r>
      <w:r w:rsidR="00937A61" w:rsidRPr="00A80844">
        <w:rPr>
          <w:rFonts w:ascii="Book Antiqua" w:hAnsi="Book Antiqua" w:cs="Times New Roman"/>
          <w:kern w:val="0"/>
          <w:sz w:val="24"/>
          <w:szCs w:val="24"/>
        </w:rPr>
        <w:t>clinical feature</w:t>
      </w:r>
      <w:r w:rsidR="00BE5AEE" w:rsidRPr="00A80844">
        <w:rPr>
          <w:rFonts w:ascii="Book Antiqua" w:hAnsi="Book Antiqua" w:cs="Times New Roman"/>
          <w:kern w:val="0"/>
          <w:sz w:val="24"/>
          <w:szCs w:val="24"/>
        </w:rPr>
        <w:t>s</w:t>
      </w:r>
      <w:r w:rsidR="00937A61" w:rsidRPr="00A80844">
        <w:rPr>
          <w:rFonts w:ascii="Book Antiqua" w:hAnsi="Book Antiqua" w:cs="Times New Roman"/>
          <w:kern w:val="0"/>
          <w:sz w:val="24"/>
          <w:szCs w:val="24"/>
        </w:rPr>
        <w:t xml:space="preserve"> of </w:t>
      </w:r>
      <w:proofErr w:type="spellStart"/>
      <w:r w:rsidR="00937A61" w:rsidRPr="00A80844">
        <w:rPr>
          <w:rFonts w:ascii="Book Antiqua" w:hAnsi="Book Antiqua" w:cs="Times New Roman"/>
          <w:kern w:val="0"/>
          <w:sz w:val="24"/>
          <w:szCs w:val="24"/>
        </w:rPr>
        <w:t>irAEs</w:t>
      </w:r>
      <w:proofErr w:type="spellEnd"/>
      <w:r w:rsidR="00937A61" w:rsidRPr="00A80844">
        <w:rPr>
          <w:rFonts w:ascii="Book Antiqua" w:hAnsi="Book Antiqua" w:cs="Times New Roman"/>
          <w:kern w:val="0"/>
          <w:sz w:val="24"/>
          <w:szCs w:val="24"/>
        </w:rPr>
        <w:t xml:space="preserve">, in </w:t>
      </w:r>
      <w:r w:rsidR="005628E1" w:rsidRPr="00A80844">
        <w:rPr>
          <w:rFonts w:ascii="Book Antiqua" w:hAnsi="Book Antiqua" w:cs="Times New Roman"/>
          <w:kern w:val="0"/>
          <w:sz w:val="24"/>
          <w:szCs w:val="24"/>
        </w:rPr>
        <w:t xml:space="preserve">the </w:t>
      </w:r>
      <w:r w:rsidR="00937A61" w:rsidRPr="00A80844">
        <w:rPr>
          <w:rFonts w:ascii="Book Antiqua" w:hAnsi="Book Antiqua" w:cs="Times New Roman"/>
          <w:kern w:val="0"/>
          <w:sz w:val="24"/>
          <w:szCs w:val="24"/>
        </w:rPr>
        <w:t>pathological findings of PD-1 inhibitor-</w:t>
      </w:r>
      <w:r w:rsidR="005628E1" w:rsidRPr="00A80844">
        <w:rPr>
          <w:rFonts w:ascii="Book Antiqua" w:hAnsi="Book Antiqua" w:cs="Times New Roman"/>
          <w:kern w:val="0"/>
          <w:sz w:val="24"/>
          <w:szCs w:val="24"/>
        </w:rPr>
        <w:t xml:space="preserve">related </w:t>
      </w:r>
      <w:r w:rsidR="00937A61" w:rsidRPr="00A80844">
        <w:rPr>
          <w:rFonts w:ascii="Book Antiqua" w:hAnsi="Book Antiqua" w:cs="Times New Roman"/>
          <w:kern w:val="0"/>
          <w:sz w:val="24"/>
          <w:szCs w:val="24"/>
        </w:rPr>
        <w:t>SC, CD8</w:t>
      </w:r>
      <w:r w:rsidR="00284FD6" w:rsidRPr="00A80844">
        <w:rPr>
          <w:rFonts w:ascii="Book Antiqua" w:hAnsi="Book Antiqua" w:cs="Times New Roman"/>
          <w:kern w:val="0"/>
          <w:sz w:val="24"/>
          <w:szCs w:val="24"/>
        </w:rPr>
        <w:t xml:space="preserve">+ </w:t>
      </w:r>
      <w:r w:rsidR="00937A61" w:rsidRPr="00A80844">
        <w:rPr>
          <w:rFonts w:ascii="Book Antiqua" w:hAnsi="Book Antiqua" w:cs="Times New Roman"/>
          <w:kern w:val="0"/>
          <w:sz w:val="24"/>
          <w:szCs w:val="24"/>
        </w:rPr>
        <w:t>T cells were not necessarily dominant</w:t>
      </w:r>
      <w:r w:rsidR="00BE5AEE" w:rsidRPr="00A80844">
        <w:rPr>
          <w:rFonts w:ascii="Book Antiqua" w:hAnsi="Book Antiqua" w:cs="Times New Roman"/>
          <w:kern w:val="0"/>
          <w:sz w:val="24"/>
          <w:szCs w:val="24"/>
        </w:rPr>
        <w:t>, especially in the bile duct biopsy</w:t>
      </w:r>
      <w:r w:rsidR="00937A61" w:rsidRPr="00A80844">
        <w:rPr>
          <w:rFonts w:ascii="Book Antiqua" w:hAnsi="Book Antiqua" w:cs="Times New Roman"/>
          <w:kern w:val="0"/>
          <w:sz w:val="24"/>
          <w:szCs w:val="24"/>
        </w:rPr>
        <w:t>. Other inflammatory cells, such as eosinophils, neutrophils, plasma cells</w:t>
      </w:r>
      <w:r w:rsidR="00CB0B34" w:rsidRPr="00A80844">
        <w:rPr>
          <w:rFonts w:ascii="Book Antiqua" w:hAnsi="Book Antiqua" w:cs="Times New Roman"/>
          <w:kern w:val="0"/>
          <w:sz w:val="24"/>
          <w:szCs w:val="24"/>
        </w:rPr>
        <w:t>, and macrophages</w:t>
      </w:r>
      <w:r w:rsidR="005628E1" w:rsidRPr="00A80844">
        <w:rPr>
          <w:rFonts w:ascii="Book Antiqua" w:hAnsi="Book Antiqua" w:cs="Times New Roman"/>
          <w:kern w:val="0"/>
          <w:sz w:val="24"/>
          <w:szCs w:val="24"/>
        </w:rPr>
        <w:t>,</w:t>
      </w:r>
      <w:r w:rsidR="00CB0B34" w:rsidRPr="00A80844">
        <w:rPr>
          <w:rFonts w:ascii="Book Antiqua" w:hAnsi="Book Antiqua" w:cs="Times New Roman"/>
          <w:kern w:val="0"/>
          <w:sz w:val="24"/>
          <w:szCs w:val="24"/>
        </w:rPr>
        <w:t xml:space="preserve"> were also observed in </w:t>
      </w:r>
      <w:r w:rsidR="00BE5AEE" w:rsidRPr="00A80844">
        <w:rPr>
          <w:rFonts w:ascii="Book Antiqua" w:hAnsi="Book Antiqua" w:cs="Times New Roman"/>
          <w:kern w:val="0"/>
          <w:sz w:val="24"/>
          <w:szCs w:val="24"/>
        </w:rPr>
        <w:t xml:space="preserve">the </w:t>
      </w:r>
      <w:r w:rsidR="00CB0B34" w:rsidRPr="00A80844">
        <w:rPr>
          <w:rFonts w:ascii="Book Antiqua" w:hAnsi="Book Antiqua" w:cs="Times New Roman"/>
          <w:kern w:val="0"/>
          <w:sz w:val="24"/>
          <w:szCs w:val="24"/>
        </w:rPr>
        <w:t>biliary tract.</w:t>
      </w:r>
      <w:r w:rsidR="00CB0B34" w:rsidRPr="00A80844">
        <w:rPr>
          <w:rFonts w:ascii="Book Antiqua" w:hAnsi="Book Antiqua"/>
          <w:sz w:val="24"/>
          <w:szCs w:val="24"/>
        </w:rPr>
        <w:t xml:space="preserve"> </w:t>
      </w:r>
      <w:r w:rsidR="00BE5AEE" w:rsidRPr="00A80844">
        <w:rPr>
          <w:rFonts w:ascii="Book Antiqua" w:hAnsi="Book Antiqua" w:cs="Times New Roman"/>
          <w:sz w:val="24"/>
          <w:szCs w:val="24"/>
        </w:rPr>
        <w:t xml:space="preserve">Although </w:t>
      </w:r>
      <w:r w:rsidR="00BE5AEE" w:rsidRPr="00A80844">
        <w:rPr>
          <w:rFonts w:ascii="Book Antiqua" w:hAnsi="Book Antiqua" w:cs="Times New Roman"/>
          <w:kern w:val="0"/>
          <w:sz w:val="24"/>
          <w:szCs w:val="24"/>
        </w:rPr>
        <w:t>t</w:t>
      </w:r>
      <w:r w:rsidR="00CB0B34" w:rsidRPr="00A80844">
        <w:rPr>
          <w:rFonts w:ascii="Book Antiqua" w:hAnsi="Book Antiqua" w:cs="Times New Roman"/>
          <w:kern w:val="0"/>
          <w:sz w:val="24"/>
          <w:szCs w:val="24"/>
        </w:rPr>
        <w:t>his finding may be used for a</w:t>
      </w:r>
      <w:r w:rsidR="00FC3FE1" w:rsidRPr="00A80844">
        <w:rPr>
          <w:rFonts w:ascii="Book Antiqua" w:hAnsi="Book Antiqua" w:cs="Times New Roman"/>
          <w:kern w:val="0"/>
          <w:sz w:val="24"/>
          <w:szCs w:val="24"/>
        </w:rPr>
        <w:t>uxiliary</w:t>
      </w:r>
      <w:r w:rsidR="00CB0B34" w:rsidRPr="00A80844">
        <w:rPr>
          <w:rFonts w:ascii="Book Antiqua" w:hAnsi="Book Antiqua" w:cs="Times New Roman"/>
          <w:kern w:val="0"/>
          <w:sz w:val="24"/>
          <w:szCs w:val="24"/>
        </w:rPr>
        <w:t xml:space="preserve"> diagnosis</w:t>
      </w:r>
      <w:r w:rsidR="00727344" w:rsidRPr="00A80844">
        <w:rPr>
          <w:rFonts w:ascii="Book Antiqua" w:hAnsi="Book Antiqua" w:cs="Times New Roman"/>
          <w:kern w:val="0"/>
          <w:sz w:val="24"/>
          <w:szCs w:val="24"/>
        </w:rPr>
        <w:t xml:space="preserve"> for PD-1 inhibitor-SC,</w:t>
      </w:r>
      <w:r w:rsidR="00CB0B34"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it may </w:t>
      </w:r>
      <w:r w:rsidR="00CB0B34" w:rsidRPr="00A80844">
        <w:rPr>
          <w:rFonts w:ascii="Book Antiqua" w:hAnsi="Book Antiqua" w:cs="Times New Roman"/>
          <w:kern w:val="0"/>
          <w:sz w:val="24"/>
          <w:szCs w:val="24"/>
        </w:rPr>
        <w:t xml:space="preserve">not always be </w:t>
      </w:r>
      <w:r w:rsidR="00BE5AEE" w:rsidRPr="00A80844">
        <w:rPr>
          <w:rFonts w:ascii="Book Antiqua" w:hAnsi="Book Antiqua" w:cs="Times New Roman"/>
          <w:kern w:val="0"/>
          <w:sz w:val="24"/>
          <w:szCs w:val="24"/>
        </w:rPr>
        <w:t>observ</w:t>
      </w:r>
      <w:r w:rsidR="00185C17" w:rsidRPr="00A80844">
        <w:rPr>
          <w:rFonts w:ascii="Book Antiqua" w:hAnsi="Book Antiqua" w:cs="Times New Roman"/>
          <w:kern w:val="0"/>
          <w:sz w:val="24"/>
          <w:szCs w:val="24"/>
        </w:rPr>
        <w:t>able</w:t>
      </w:r>
      <w:r w:rsidR="00CB0B34" w:rsidRPr="00A80844">
        <w:rPr>
          <w:rFonts w:ascii="Book Antiqua" w:hAnsi="Book Antiqua" w:cs="Times New Roman"/>
          <w:kern w:val="0"/>
          <w:sz w:val="24"/>
          <w:szCs w:val="24"/>
        </w:rPr>
        <w:t>.</w:t>
      </w:r>
    </w:p>
    <w:p w14:paraId="1A0E9300" w14:textId="02EA685A" w:rsidR="00937A61" w:rsidRPr="00A80844" w:rsidRDefault="00D05F63"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 xml:space="preserve">In general, steroid therapy was recommended for the treatment of </w:t>
      </w:r>
      <w:proofErr w:type="spellStart"/>
      <w:proofErr w:type="gram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vertAlign w:val="superscript"/>
        </w:rPr>
        <w:t>[</w:t>
      </w:r>
      <w:proofErr w:type="gramEnd"/>
      <w:r w:rsidRPr="00A80844">
        <w:rPr>
          <w:rFonts w:ascii="Book Antiqua" w:hAnsi="Book Antiqua" w:cs="Times New Roman"/>
          <w:kern w:val="0"/>
          <w:sz w:val="24"/>
          <w:szCs w:val="24"/>
          <w:vertAlign w:val="superscript"/>
        </w:rPr>
        <w:t>41</w:t>
      </w:r>
      <w:r w:rsidR="001D299F" w:rsidRPr="00A80844">
        <w:rPr>
          <w:rFonts w:ascii="Book Antiqua" w:hAnsi="Book Antiqua" w:cs="Times New Roman"/>
          <w:kern w:val="0"/>
          <w:sz w:val="24"/>
          <w:szCs w:val="24"/>
          <w:vertAlign w:val="superscript"/>
        </w:rPr>
        <w:t>,42</w:t>
      </w:r>
      <w:r w:rsidRPr="00A80844">
        <w:rPr>
          <w:rFonts w:ascii="Book Antiqua" w:hAnsi="Book Antiqua" w:cs="Times New Roman"/>
          <w:kern w:val="0"/>
          <w:sz w:val="24"/>
          <w:szCs w:val="24"/>
          <w:vertAlign w:val="superscript"/>
        </w:rPr>
        <w:t>]</w:t>
      </w:r>
      <w:r w:rsidR="001D299F"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however, corticosteroid</w:t>
      </w:r>
      <w:r w:rsidR="00185C17"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were </w:t>
      </w:r>
      <w:r w:rsidRPr="00A80844">
        <w:rPr>
          <w:rFonts w:ascii="Book Antiqua" w:hAnsi="Book Antiqua" w:cs="Times New Roman"/>
          <w:kern w:val="0"/>
          <w:sz w:val="24"/>
          <w:szCs w:val="24"/>
        </w:rPr>
        <w:t xml:space="preserve">not useful for </w:t>
      </w:r>
      <w:r w:rsidR="00185C17"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treatment of PD-1 inhibitor-</w:t>
      </w:r>
      <w:r w:rsidR="00185C17"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 xml:space="preserve">SC. Although </w:t>
      </w:r>
      <w:r w:rsidR="00185C17" w:rsidRPr="00A80844">
        <w:rPr>
          <w:rFonts w:ascii="Book Antiqua" w:hAnsi="Book Antiqua" w:cs="Times New Roman"/>
          <w:kern w:val="0"/>
          <w:sz w:val="24"/>
          <w:szCs w:val="24"/>
        </w:rPr>
        <w:t xml:space="preserve">four </w:t>
      </w:r>
      <w:r w:rsidRPr="00A80844">
        <w:rPr>
          <w:rFonts w:ascii="Book Antiqua" w:hAnsi="Book Antiqua" w:cs="Times New Roman"/>
          <w:kern w:val="0"/>
          <w:sz w:val="24"/>
          <w:szCs w:val="24"/>
        </w:rPr>
        <w:t xml:space="preserve">patients received </w:t>
      </w:r>
      <w:r w:rsidR="00397846" w:rsidRPr="00A80844">
        <w:rPr>
          <w:rFonts w:ascii="Book Antiqua" w:hAnsi="Book Antiqua" w:cs="Times New Roman"/>
          <w:kern w:val="0"/>
          <w:sz w:val="24"/>
          <w:szCs w:val="24"/>
        </w:rPr>
        <w:t>high</w:t>
      </w:r>
      <w:r w:rsidR="00185C17" w:rsidRPr="00A80844">
        <w:rPr>
          <w:rFonts w:ascii="Book Antiqua" w:hAnsi="Book Antiqua" w:cs="Times New Roman"/>
          <w:kern w:val="0"/>
          <w:sz w:val="24"/>
          <w:szCs w:val="24"/>
        </w:rPr>
        <w:t>-</w:t>
      </w:r>
      <w:r w:rsidR="00397846" w:rsidRPr="00A80844">
        <w:rPr>
          <w:rFonts w:ascii="Book Antiqua" w:hAnsi="Book Antiqua" w:cs="Times New Roman"/>
          <w:kern w:val="0"/>
          <w:sz w:val="24"/>
          <w:szCs w:val="24"/>
        </w:rPr>
        <w:t xml:space="preserve">dose </w:t>
      </w:r>
      <w:r w:rsidRPr="00A80844">
        <w:rPr>
          <w:rFonts w:ascii="Book Antiqua" w:hAnsi="Book Antiqua" w:cs="Times New Roman"/>
          <w:kern w:val="0"/>
          <w:sz w:val="24"/>
          <w:szCs w:val="24"/>
        </w:rPr>
        <w:t>steroid therapy</w:t>
      </w:r>
      <w:r w:rsidR="00397846" w:rsidRPr="00A80844">
        <w:rPr>
          <w:rFonts w:ascii="Book Antiqua" w:hAnsi="Book Antiqua" w:cs="Times New Roman"/>
          <w:kern w:val="0"/>
          <w:sz w:val="24"/>
          <w:szCs w:val="24"/>
        </w:rPr>
        <w:t xml:space="preserve"> (methylprednisolone, 500</w:t>
      </w:r>
      <w:r w:rsidR="00185C17" w:rsidRPr="00A80844">
        <w:rPr>
          <w:rFonts w:ascii="Book Antiqua" w:hAnsi="Book Antiqua" w:cs="Times New Roman"/>
          <w:kern w:val="0"/>
          <w:sz w:val="24"/>
          <w:szCs w:val="24"/>
        </w:rPr>
        <w:t>–</w:t>
      </w:r>
      <w:r w:rsidR="00397846" w:rsidRPr="00A80844">
        <w:rPr>
          <w:rFonts w:ascii="Book Antiqua" w:hAnsi="Book Antiqua" w:cs="Times New Roman"/>
          <w:kern w:val="0"/>
          <w:sz w:val="24"/>
          <w:szCs w:val="24"/>
        </w:rPr>
        <w:t>1000</w:t>
      </w:r>
      <w:r w:rsidR="00185C17" w:rsidRPr="00A80844">
        <w:rPr>
          <w:rFonts w:ascii="Book Antiqua" w:hAnsi="Book Antiqua" w:cs="Times New Roman"/>
          <w:kern w:val="0"/>
          <w:sz w:val="24"/>
          <w:szCs w:val="24"/>
        </w:rPr>
        <w:t xml:space="preserve"> </w:t>
      </w:r>
      <w:r w:rsidR="00397846" w:rsidRPr="00A80844">
        <w:rPr>
          <w:rFonts w:ascii="Book Antiqua" w:hAnsi="Book Antiqua" w:cs="Times New Roman"/>
          <w:kern w:val="0"/>
          <w:sz w:val="24"/>
          <w:szCs w:val="24"/>
        </w:rPr>
        <w:t>mg/d)</w:t>
      </w:r>
      <w:r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a </w:t>
      </w:r>
      <w:r w:rsidRPr="00A80844">
        <w:rPr>
          <w:rFonts w:ascii="Book Antiqua" w:hAnsi="Book Antiqua" w:cs="Times New Roman"/>
          <w:kern w:val="0"/>
          <w:sz w:val="24"/>
          <w:szCs w:val="24"/>
        </w:rPr>
        <w:t>good response was not shown.</w:t>
      </w:r>
      <w:r w:rsidR="007540AE"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Therefore, at </w:t>
      </w:r>
      <w:r w:rsidR="007540AE" w:rsidRPr="00A80844">
        <w:rPr>
          <w:rFonts w:ascii="Book Antiqua" w:hAnsi="Book Antiqua" w:cs="Times New Roman"/>
          <w:kern w:val="0"/>
          <w:sz w:val="24"/>
          <w:szCs w:val="24"/>
        </w:rPr>
        <w:t xml:space="preserve">least in our study, </w:t>
      </w:r>
      <w:r w:rsidR="00DB0D87" w:rsidRPr="00A80844">
        <w:rPr>
          <w:rFonts w:ascii="Book Antiqua" w:hAnsi="Book Antiqua" w:cs="Times New Roman"/>
          <w:kern w:val="0"/>
          <w:sz w:val="24"/>
          <w:szCs w:val="24"/>
        </w:rPr>
        <w:t>s</w:t>
      </w:r>
      <w:r w:rsidR="007540AE" w:rsidRPr="00A80844">
        <w:rPr>
          <w:rFonts w:ascii="Book Antiqua" w:hAnsi="Book Antiqua" w:cs="Times New Roman"/>
          <w:kern w:val="0"/>
          <w:sz w:val="24"/>
          <w:szCs w:val="24"/>
        </w:rPr>
        <w:t xml:space="preserve">teroid therapy was not recommended </w:t>
      </w:r>
      <w:r w:rsidR="00185C17" w:rsidRPr="00A80844">
        <w:rPr>
          <w:rFonts w:ascii="Book Antiqua" w:hAnsi="Book Antiqua" w:cs="Times New Roman"/>
          <w:kern w:val="0"/>
          <w:sz w:val="24"/>
          <w:szCs w:val="24"/>
        </w:rPr>
        <w:t xml:space="preserve">for the </w:t>
      </w:r>
      <w:r w:rsidR="007540AE" w:rsidRPr="00A80844">
        <w:rPr>
          <w:rFonts w:ascii="Book Antiqua" w:hAnsi="Book Antiqua" w:cs="Times New Roman"/>
          <w:kern w:val="0"/>
          <w:sz w:val="24"/>
          <w:szCs w:val="24"/>
        </w:rPr>
        <w:t xml:space="preserve">treatment </w:t>
      </w:r>
      <w:r w:rsidR="00185C17" w:rsidRPr="00A80844">
        <w:rPr>
          <w:rFonts w:ascii="Book Antiqua" w:hAnsi="Book Antiqua" w:cs="Times New Roman"/>
          <w:kern w:val="0"/>
          <w:sz w:val="24"/>
          <w:szCs w:val="24"/>
        </w:rPr>
        <w:t xml:space="preserve">of </w:t>
      </w:r>
      <w:r w:rsidR="007540AE" w:rsidRPr="00A80844">
        <w:rPr>
          <w:rFonts w:ascii="Book Antiqua" w:hAnsi="Book Antiqua" w:cs="Times New Roman"/>
          <w:kern w:val="0"/>
          <w:sz w:val="24"/>
          <w:szCs w:val="24"/>
        </w:rPr>
        <w:t>PD-1 inhibitor-</w:t>
      </w:r>
      <w:r w:rsidR="00185C17" w:rsidRPr="00A80844">
        <w:rPr>
          <w:rFonts w:ascii="Book Antiqua" w:hAnsi="Book Antiqua" w:cs="Times New Roman"/>
          <w:kern w:val="0"/>
          <w:sz w:val="24"/>
          <w:szCs w:val="24"/>
        </w:rPr>
        <w:t xml:space="preserve">related </w:t>
      </w:r>
      <w:r w:rsidR="007540AE" w:rsidRPr="00A80844">
        <w:rPr>
          <w:rFonts w:ascii="Book Antiqua" w:hAnsi="Book Antiqua" w:cs="Times New Roman"/>
          <w:kern w:val="0"/>
          <w:sz w:val="24"/>
          <w:szCs w:val="24"/>
        </w:rPr>
        <w:t>SC</w:t>
      </w:r>
      <w:r w:rsidR="00DB0D87" w:rsidRPr="00A80844">
        <w:rPr>
          <w:rFonts w:ascii="Book Antiqua" w:hAnsi="Book Antiqua" w:cs="Times New Roman"/>
          <w:kern w:val="0"/>
          <w:sz w:val="24"/>
          <w:szCs w:val="24"/>
        </w:rPr>
        <w:t xml:space="preserve">. However, the </w:t>
      </w:r>
      <w:r w:rsidR="00185C17" w:rsidRPr="00A80844">
        <w:rPr>
          <w:rFonts w:ascii="Book Antiqua" w:hAnsi="Book Antiqua" w:cs="Times New Roman"/>
          <w:kern w:val="0"/>
          <w:sz w:val="24"/>
          <w:szCs w:val="24"/>
        </w:rPr>
        <w:t xml:space="preserve">response to </w:t>
      </w:r>
      <w:r w:rsidR="00DB0D87" w:rsidRPr="00A80844">
        <w:rPr>
          <w:rFonts w:ascii="Book Antiqua" w:hAnsi="Book Antiqua" w:cs="Times New Roman"/>
          <w:kern w:val="0"/>
          <w:sz w:val="24"/>
          <w:szCs w:val="24"/>
        </w:rPr>
        <w:t xml:space="preserve">steroid therapy </w:t>
      </w:r>
      <w:r w:rsidR="00185C17" w:rsidRPr="00A80844">
        <w:rPr>
          <w:rFonts w:ascii="Book Antiqua" w:hAnsi="Book Antiqua" w:cs="Times New Roman"/>
          <w:kern w:val="0"/>
          <w:sz w:val="24"/>
          <w:szCs w:val="24"/>
        </w:rPr>
        <w:t xml:space="preserve">may </w:t>
      </w:r>
      <w:r w:rsidR="00DB0D87" w:rsidRPr="00A80844">
        <w:rPr>
          <w:rFonts w:ascii="Book Antiqua" w:hAnsi="Book Antiqua" w:cs="Times New Roman"/>
          <w:kern w:val="0"/>
          <w:sz w:val="24"/>
          <w:szCs w:val="24"/>
        </w:rPr>
        <w:t>be depende</w:t>
      </w:r>
      <w:r w:rsidR="00185C17" w:rsidRPr="00A80844">
        <w:rPr>
          <w:rFonts w:ascii="Book Antiqua" w:hAnsi="Book Antiqua" w:cs="Times New Roman"/>
          <w:kern w:val="0"/>
          <w:sz w:val="24"/>
          <w:szCs w:val="24"/>
        </w:rPr>
        <w:t>nt</w:t>
      </w:r>
      <w:r w:rsidR="00DB0D87" w:rsidRPr="00A80844">
        <w:rPr>
          <w:rFonts w:ascii="Book Antiqua" w:hAnsi="Book Antiqua" w:cs="Times New Roman"/>
          <w:kern w:val="0"/>
          <w:sz w:val="24"/>
          <w:szCs w:val="24"/>
        </w:rPr>
        <w:t xml:space="preserve"> on </w:t>
      </w:r>
      <w:r w:rsidR="00185C17" w:rsidRPr="00A80844">
        <w:rPr>
          <w:rFonts w:ascii="Book Antiqua" w:hAnsi="Book Antiqua" w:cs="Times New Roman"/>
          <w:kern w:val="0"/>
          <w:sz w:val="24"/>
          <w:szCs w:val="24"/>
        </w:rPr>
        <w:t xml:space="preserve">the </w:t>
      </w:r>
      <w:r w:rsidR="00DB0D87" w:rsidRPr="00A80844">
        <w:rPr>
          <w:rFonts w:ascii="Book Antiqua" w:hAnsi="Book Antiqua" w:cs="Times New Roman"/>
          <w:kern w:val="0"/>
          <w:sz w:val="24"/>
          <w:szCs w:val="24"/>
        </w:rPr>
        <w:t>type of PD-1 inhibitor-</w:t>
      </w:r>
      <w:r w:rsidR="00185C17" w:rsidRPr="00A80844">
        <w:rPr>
          <w:rFonts w:ascii="Book Antiqua" w:hAnsi="Book Antiqua" w:cs="Times New Roman"/>
          <w:kern w:val="0"/>
          <w:sz w:val="24"/>
          <w:szCs w:val="24"/>
        </w:rPr>
        <w:t xml:space="preserve">related </w:t>
      </w:r>
      <w:r w:rsidR="00DB0D87" w:rsidRPr="00A80844">
        <w:rPr>
          <w:rFonts w:ascii="Book Antiqua" w:hAnsi="Book Antiqua" w:cs="Times New Roman"/>
          <w:kern w:val="0"/>
          <w:sz w:val="24"/>
          <w:szCs w:val="24"/>
        </w:rPr>
        <w:t>SC</w:t>
      </w:r>
      <w:r w:rsidR="00185C17" w:rsidRPr="00A80844">
        <w:rPr>
          <w:rFonts w:ascii="Book Antiqua" w:hAnsi="Book Antiqua" w:cs="Times New Roman"/>
          <w:kern w:val="0"/>
          <w:sz w:val="24"/>
          <w:szCs w:val="24"/>
        </w:rPr>
        <w:t>,</w:t>
      </w:r>
      <w:r w:rsidR="00DB0D87" w:rsidRPr="00A80844">
        <w:rPr>
          <w:rFonts w:ascii="Book Antiqua" w:hAnsi="Book Antiqua" w:cs="Times New Roman"/>
          <w:kern w:val="0"/>
          <w:sz w:val="24"/>
          <w:szCs w:val="24"/>
        </w:rPr>
        <w:t xml:space="preserve"> as described above. Although 15 patients with extrahepatic and diffuse</w:t>
      </w:r>
      <w:r w:rsidR="00185C17" w:rsidRPr="00A80844">
        <w:rPr>
          <w:rFonts w:ascii="Book Antiqua" w:hAnsi="Book Antiqua" w:cs="Times New Roman"/>
          <w:kern w:val="0"/>
          <w:sz w:val="24"/>
          <w:szCs w:val="24"/>
        </w:rPr>
        <w:t xml:space="preserve"> </w:t>
      </w:r>
      <w:r w:rsidR="00DB0D87" w:rsidRPr="00A80844">
        <w:rPr>
          <w:rFonts w:ascii="Book Antiqua" w:hAnsi="Book Antiqua" w:cs="Times New Roman"/>
          <w:kern w:val="0"/>
          <w:sz w:val="24"/>
          <w:szCs w:val="24"/>
        </w:rPr>
        <w:t>type PD-1 inhibitor-</w:t>
      </w:r>
      <w:r w:rsidR="00185C17" w:rsidRPr="00A80844">
        <w:rPr>
          <w:rFonts w:ascii="Book Antiqua" w:hAnsi="Book Antiqua" w:cs="Times New Roman"/>
          <w:kern w:val="0"/>
          <w:sz w:val="24"/>
          <w:szCs w:val="24"/>
        </w:rPr>
        <w:t xml:space="preserve">related </w:t>
      </w:r>
      <w:r w:rsidR="00DB0D87" w:rsidRPr="00A80844">
        <w:rPr>
          <w:rFonts w:ascii="Book Antiqua" w:hAnsi="Book Antiqua" w:cs="Times New Roman"/>
          <w:kern w:val="0"/>
          <w:sz w:val="24"/>
          <w:szCs w:val="24"/>
        </w:rPr>
        <w:t xml:space="preserve">SC received steroid therapy in our case review, </w:t>
      </w:r>
      <w:r w:rsidR="00185C17" w:rsidRPr="00A80844">
        <w:rPr>
          <w:rFonts w:ascii="Book Antiqua" w:hAnsi="Book Antiqua" w:cs="Times New Roman"/>
          <w:kern w:val="0"/>
          <w:sz w:val="24"/>
          <w:szCs w:val="24"/>
        </w:rPr>
        <w:t xml:space="preserve">a </w:t>
      </w:r>
      <w:r w:rsidR="00DB0D87" w:rsidRPr="00A80844">
        <w:rPr>
          <w:rFonts w:ascii="Book Antiqua" w:hAnsi="Book Antiqua" w:cs="Times New Roman"/>
          <w:kern w:val="0"/>
          <w:sz w:val="24"/>
          <w:szCs w:val="24"/>
        </w:rPr>
        <w:t xml:space="preserve">good response </w:t>
      </w:r>
      <w:r w:rsidR="00185C17" w:rsidRPr="00A80844">
        <w:rPr>
          <w:rFonts w:ascii="Book Antiqua" w:hAnsi="Book Antiqua" w:cs="Times New Roman"/>
          <w:kern w:val="0"/>
          <w:sz w:val="24"/>
          <w:szCs w:val="24"/>
        </w:rPr>
        <w:t xml:space="preserve">occurred </w:t>
      </w:r>
      <w:r w:rsidR="00DB0D87" w:rsidRPr="00A80844">
        <w:rPr>
          <w:rFonts w:ascii="Book Antiqua" w:hAnsi="Book Antiqua" w:cs="Times New Roman"/>
          <w:kern w:val="0"/>
          <w:sz w:val="24"/>
          <w:szCs w:val="24"/>
        </w:rPr>
        <w:t xml:space="preserve">only </w:t>
      </w:r>
      <w:r w:rsidR="00185C17" w:rsidRPr="00A80844">
        <w:rPr>
          <w:rFonts w:ascii="Book Antiqua" w:hAnsi="Book Antiqua" w:cs="Times New Roman"/>
          <w:kern w:val="0"/>
          <w:sz w:val="24"/>
          <w:szCs w:val="24"/>
        </w:rPr>
        <w:t xml:space="preserve">in one </w:t>
      </w:r>
      <w:r w:rsidR="00DB0D87" w:rsidRPr="00A80844">
        <w:rPr>
          <w:rFonts w:ascii="Book Antiqua" w:hAnsi="Book Antiqua" w:cs="Times New Roman"/>
          <w:kern w:val="0"/>
          <w:sz w:val="24"/>
          <w:szCs w:val="24"/>
        </w:rPr>
        <w:t xml:space="preserve">case (6.7%, 1/15). Meanwhile, </w:t>
      </w:r>
      <w:r w:rsidR="00185C17" w:rsidRPr="00A80844">
        <w:rPr>
          <w:rFonts w:ascii="Book Antiqua" w:hAnsi="Book Antiqua" w:cs="Times New Roman"/>
          <w:kern w:val="0"/>
          <w:sz w:val="24"/>
          <w:szCs w:val="24"/>
        </w:rPr>
        <w:t>only two</w:t>
      </w:r>
      <w:r w:rsidR="00DB0D87" w:rsidRPr="00A80844">
        <w:rPr>
          <w:rFonts w:ascii="Book Antiqua" w:hAnsi="Book Antiqua" w:cs="Times New Roman"/>
          <w:kern w:val="0"/>
          <w:sz w:val="24"/>
          <w:szCs w:val="24"/>
        </w:rPr>
        <w:t xml:space="preserve"> patients with intrahepatic type </w:t>
      </w:r>
      <w:r w:rsidR="00185C17" w:rsidRPr="00A80844">
        <w:rPr>
          <w:rFonts w:ascii="Book Antiqua" w:hAnsi="Book Antiqua" w:cs="Times New Roman"/>
          <w:kern w:val="0"/>
          <w:sz w:val="24"/>
          <w:szCs w:val="24"/>
        </w:rPr>
        <w:t xml:space="preserve">PD-1 inhibitor-related SC </w:t>
      </w:r>
      <w:r w:rsidR="00DB0D87" w:rsidRPr="00A80844">
        <w:rPr>
          <w:rFonts w:ascii="Book Antiqua" w:hAnsi="Book Antiqua" w:cs="Times New Roman"/>
          <w:kern w:val="0"/>
          <w:sz w:val="24"/>
          <w:szCs w:val="24"/>
        </w:rPr>
        <w:t>received steroid therapy</w:t>
      </w:r>
      <w:r w:rsidR="00185C17" w:rsidRPr="00A80844">
        <w:rPr>
          <w:rFonts w:ascii="Book Antiqua" w:hAnsi="Book Antiqua" w:cs="Times New Roman"/>
          <w:kern w:val="0"/>
          <w:sz w:val="24"/>
          <w:szCs w:val="24"/>
        </w:rPr>
        <w:t>:</w:t>
      </w:r>
      <w:r w:rsidR="00DB0D87" w:rsidRPr="00A80844">
        <w:rPr>
          <w:rFonts w:ascii="Book Antiqua" w:hAnsi="Book Antiqua" w:cs="Times New Roman"/>
          <w:kern w:val="0"/>
          <w:sz w:val="24"/>
          <w:szCs w:val="24"/>
        </w:rPr>
        <w:t xml:space="preserve"> one patient’s liver function was improved and </w:t>
      </w:r>
      <w:r w:rsidR="00185C17" w:rsidRPr="00A80844">
        <w:rPr>
          <w:rFonts w:ascii="Book Antiqua" w:hAnsi="Book Antiqua" w:cs="Times New Roman"/>
          <w:kern w:val="0"/>
          <w:sz w:val="24"/>
          <w:szCs w:val="24"/>
        </w:rPr>
        <w:t xml:space="preserve">the other had </w:t>
      </w:r>
      <w:r w:rsidR="00DB0D87" w:rsidRPr="00A80844">
        <w:rPr>
          <w:rFonts w:ascii="Book Antiqua" w:hAnsi="Book Antiqua" w:cs="Times New Roman"/>
          <w:kern w:val="0"/>
          <w:sz w:val="24"/>
          <w:szCs w:val="24"/>
        </w:rPr>
        <w:t xml:space="preserve">a moderate response, </w:t>
      </w:r>
      <w:r w:rsidR="00DB0D87" w:rsidRPr="00A80844">
        <w:rPr>
          <w:rFonts w:ascii="Book Antiqua" w:hAnsi="Book Antiqua" w:cs="Times New Roman"/>
          <w:sz w:val="24"/>
          <w:szCs w:val="24"/>
        </w:rPr>
        <w:t>with a response ratio of 1:1</w:t>
      </w:r>
      <w:r w:rsidR="00DB0D87" w:rsidRPr="00A80844">
        <w:rPr>
          <w:rFonts w:ascii="Book Antiqua" w:hAnsi="Book Antiqua" w:cs="Times New Roman"/>
          <w:kern w:val="0"/>
          <w:sz w:val="24"/>
          <w:szCs w:val="24"/>
        </w:rPr>
        <w:t>. This finding is still uncertain in a few cases.</w:t>
      </w:r>
    </w:p>
    <w:p w14:paraId="3C2A3227" w14:textId="17F255E1" w:rsidR="008609AF" w:rsidRPr="00A80844" w:rsidRDefault="009562EA" w:rsidP="00A80844">
      <w:pPr>
        <w:adjustRightInd w:val="0"/>
        <w:snapToGrid w:val="0"/>
        <w:spacing w:line="360" w:lineRule="auto"/>
        <w:ind w:firstLineChars="100" w:firstLine="240"/>
        <w:rPr>
          <w:rFonts w:ascii="Book Antiqua" w:hAnsi="Book Antiqua" w:cs="Times New Roman"/>
          <w:kern w:val="0"/>
          <w:sz w:val="24"/>
          <w:szCs w:val="24"/>
        </w:rPr>
      </w:pPr>
      <w:proofErr w:type="spellStart"/>
      <w:r w:rsidRPr="00A80844">
        <w:rPr>
          <w:rFonts w:ascii="Book Antiqua" w:hAnsi="Book Antiqua" w:cs="Times New Roman"/>
          <w:kern w:val="0"/>
          <w:sz w:val="24"/>
          <w:szCs w:val="24"/>
        </w:rPr>
        <w:t>Ursodeoxycholic</w:t>
      </w:r>
      <w:proofErr w:type="spellEnd"/>
      <w:r w:rsidRPr="00A80844">
        <w:rPr>
          <w:rFonts w:ascii="Book Antiqua" w:hAnsi="Book Antiqua" w:cs="Times New Roman"/>
          <w:kern w:val="0"/>
          <w:sz w:val="24"/>
          <w:szCs w:val="24"/>
        </w:rPr>
        <w:t xml:space="preserve"> acid (</w:t>
      </w:r>
      <w:r w:rsidR="008609AF" w:rsidRPr="00A80844">
        <w:rPr>
          <w:rFonts w:ascii="Book Antiqua" w:hAnsi="Book Antiqua" w:cs="Times New Roman"/>
          <w:kern w:val="0"/>
          <w:sz w:val="24"/>
          <w:szCs w:val="24"/>
        </w:rPr>
        <w:t>UDCA</w:t>
      </w:r>
      <w:r w:rsidRPr="00A80844">
        <w:rPr>
          <w:rFonts w:ascii="Book Antiqua" w:hAnsi="Book Antiqua" w:cs="Times New Roman"/>
          <w:kern w:val="0"/>
          <w:sz w:val="24"/>
          <w:szCs w:val="24"/>
        </w:rPr>
        <w:t>)</w:t>
      </w:r>
      <w:r w:rsidR="008609AF" w:rsidRPr="00A80844">
        <w:rPr>
          <w:rFonts w:ascii="Book Antiqua" w:hAnsi="Book Antiqua" w:cs="Times New Roman"/>
          <w:kern w:val="0"/>
          <w:sz w:val="24"/>
          <w:szCs w:val="24"/>
        </w:rPr>
        <w:t xml:space="preserve"> was used for </w:t>
      </w:r>
      <w:r w:rsidRPr="00A80844">
        <w:rPr>
          <w:rFonts w:ascii="Book Antiqua" w:hAnsi="Book Antiqua" w:cs="Times New Roman"/>
          <w:kern w:val="0"/>
          <w:sz w:val="24"/>
          <w:szCs w:val="24"/>
        </w:rPr>
        <w:t xml:space="preserve">treatment of </w:t>
      </w:r>
      <w:r w:rsidR="00D96445" w:rsidRPr="00A80844">
        <w:rPr>
          <w:rFonts w:ascii="Book Antiqua" w:hAnsi="Book Antiqua" w:cs="Times New Roman"/>
          <w:kern w:val="0"/>
          <w:sz w:val="24"/>
          <w:szCs w:val="24"/>
        </w:rPr>
        <w:t>PD-1 inhibitor-</w:t>
      </w:r>
      <w:r w:rsidR="00185C17" w:rsidRPr="00A80844">
        <w:rPr>
          <w:rFonts w:ascii="Book Antiqua" w:hAnsi="Book Antiqua" w:cs="Times New Roman"/>
          <w:kern w:val="0"/>
          <w:sz w:val="24"/>
          <w:szCs w:val="24"/>
        </w:rPr>
        <w:t xml:space="preserve">related </w:t>
      </w:r>
      <w:r w:rsidR="00D96445" w:rsidRPr="00A80844">
        <w:rPr>
          <w:rFonts w:ascii="Book Antiqua" w:hAnsi="Book Antiqua" w:cs="Times New Roman"/>
          <w:kern w:val="0"/>
          <w:sz w:val="24"/>
          <w:szCs w:val="24"/>
        </w:rPr>
        <w:t>SC</w:t>
      </w:r>
      <w:r w:rsidR="008609AF" w:rsidRPr="00A80844">
        <w:rPr>
          <w:rFonts w:ascii="Book Antiqua" w:hAnsi="Book Antiqua" w:cs="Times New Roman"/>
          <w:kern w:val="0"/>
          <w:sz w:val="24"/>
          <w:szCs w:val="24"/>
        </w:rPr>
        <w:t xml:space="preserve"> in </w:t>
      </w:r>
      <w:r w:rsidRPr="00A80844">
        <w:rPr>
          <w:rFonts w:ascii="Book Antiqua" w:hAnsi="Book Antiqua" w:cs="Times New Roman"/>
          <w:kern w:val="0"/>
          <w:sz w:val="24"/>
          <w:szCs w:val="24"/>
        </w:rPr>
        <w:t>13 patients</w:t>
      </w:r>
      <w:r w:rsidR="00185C17" w:rsidRPr="00A80844">
        <w:rPr>
          <w:rFonts w:ascii="Book Antiqua" w:hAnsi="Book Antiqua" w:cs="Times New Roman"/>
          <w:kern w:val="0"/>
          <w:sz w:val="24"/>
          <w:szCs w:val="24"/>
        </w:rPr>
        <w:t>.</w:t>
      </w:r>
      <w:r w:rsidR="008609AF"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 xml:space="preserve">Two patients </w:t>
      </w:r>
      <w:r w:rsidR="008609AF" w:rsidRPr="00A80844">
        <w:rPr>
          <w:rFonts w:ascii="Book Antiqua" w:hAnsi="Book Antiqua" w:cs="Times New Roman"/>
          <w:kern w:val="0"/>
          <w:sz w:val="24"/>
          <w:szCs w:val="24"/>
        </w:rPr>
        <w:t>received only UDCA</w:t>
      </w:r>
      <w:r w:rsidR="00185C17" w:rsidRPr="00A80844">
        <w:rPr>
          <w:rFonts w:ascii="Book Antiqua" w:hAnsi="Book Antiqua" w:cs="Times New Roman"/>
          <w:kern w:val="0"/>
          <w:sz w:val="24"/>
          <w:szCs w:val="24"/>
        </w:rPr>
        <w:t>,</w:t>
      </w:r>
      <w:r w:rsidR="008609AF" w:rsidRPr="00A80844">
        <w:rPr>
          <w:rFonts w:ascii="Book Antiqua" w:hAnsi="Book Antiqua" w:cs="Times New Roman"/>
          <w:kern w:val="0"/>
          <w:sz w:val="24"/>
          <w:szCs w:val="24"/>
        </w:rPr>
        <w:t xml:space="preserve"> with discontinuation of nivolumab, </w:t>
      </w:r>
      <w:r w:rsidR="00185C17" w:rsidRPr="00A80844">
        <w:rPr>
          <w:rFonts w:ascii="Book Antiqua" w:hAnsi="Book Antiqua" w:cs="Times New Roman"/>
          <w:kern w:val="0"/>
          <w:sz w:val="24"/>
          <w:szCs w:val="24"/>
        </w:rPr>
        <w:t xml:space="preserve">and displayed a </w:t>
      </w:r>
      <w:r w:rsidR="008609AF" w:rsidRPr="00A80844">
        <w:rPr>
          <w:rFonts w:ascii="Book Antiqua" w:hAnsi="Book Antiqua" w:cs="Times New Roman"/>
          <w:kern w:val="0"/>
          <w:sz w:val="24"/>
          <w:szCs w:val="24"/>
        </w:rPr>
        <w:t>moderate response.</w:t>
      </w:r>
      <w:r w:rsidR="00D96445" w:rsidRPr="00A80844">
        <w:rPr>
          <w:rFonts w:ascii="Book Antiqua" w:hAnsi="Book Antiqua" w:cs="Times New Roman"/>
          <w:kern w:val="0"/>
          <w:sz w:val="24"/>
          <w:szCs w:val="24"/>
        </w:rPr>
        <w:t xml:space="preserve"> </w:t>
      </w:r>
      <w:r w:rsidR="00185C17" w:rsidRPr="00A80844">
        <w:rPr>
          <w:rFonts w:ascii="Book Antiqua" w:hAnsi="Book Antiqua" w:cs="Times New Roman"/>
          <w:kern w:val="0"/>
          <w:sz w:val="24"/>
          <w:szCs w:val="24"/>
        </w:rPr>
        <w:t>In contrast</w:t>
      </w:r>
      <w:r w:rsidR="00B655C6" w:rsidRPr="00A80844">
        <w:rPr>
          <w:rFonts w:ascii="Book Antiqua" w:hAnsi="Book Antiqua" w:cs="Times New Roman"/>
          <w:kern w:val="0"/>
          <w:sz w:val="24"/>
          <w:szCs w:val="24"/>
        </w:rPr>
        <w:t xml:space="preserve">, no response was </w:t>
      </w:r>
      <w:r w:rsidR="00185C17" w:rsidRPr="00A80844">
        <w:rPr>
          <w:rFonts w:ascii="Book Antiqua" w:hAnsi="Book Antiqua" w:cs="Times New Roman"/>
          <w:kern w:val="0"/>
          <w:sz w:val="24"/>
          <w:szCs w:val="24"/>
        </w:rPr>
        <w:t xml:space="preserve">found </w:t>
      </w:r>
      <w:r w:rsidR="00B655C6" w:rsidRPr="00A80844">
        <w:rPr>
          <w:rFonts w:ascii="Book Antiqua" w:hAnsi="Book Antiqua" w:cs="Times New Roman"/>
          <w:kern w:val="0"/>
          <w:sz w:val="24"/>
          <w:szCs w:val="24"/>
        </w:rPr>
        <w:t xml:space="preserve">in </w:t>
      </w:r>
      <w:r w:rsidR="00D22FA2" w:rsidRPr="00A80844">
        <w:rPr>
          <w:rFonts w:ascii="Book Antiqua" w:hAnsi="Book Antiqua" w:cs="Times New Roman"/>
          <w:kern w:val="0"/>
          <w:sz w:val="24"/>
          <w:szCs w:val="24"/>
        </w:rPr>
        <w:t xml:space="preserve">the single </w:t>
      </w:r>
      <w:r w:rsidR="00B655C6" w:rsidRPr="00A80844">
        <w:rPr>
          <w:rFonts w:ascii="Book Antiqua" w:hAnsi="Book Antiqua" w:cs="Times New Roman"/>
          <w:kern w:val="0"/>
          <w:sz w:val="24"/>
          <w:szCs w:val="24"/>
        </w:rPr>
        <w:t xml:space="preserve">patient who received UDCA with bezafibrate. </w:t>
      </w:r>
      <w:r w:rsidR="00185C17" w:rsidRPr="00A80844">
        <w:rPr>
          <w:rFonts w:ascii="Book Antiqua" w:hAnsi="Book Antiqua" w:cs="Times New Roman"/>
          <w:kern w:val="0"/>
          <w:sz w:val="24"/>
          <w:szCs w:val="24"/>
        </w:rPr>
        <w:t>Seven</w:t>
      </w:r>
      <w:r w:rsidR="00D96445" w:rsidRPr="00A80844">
        <w:rPr>
          <w:rFonts w:ascii="Book Antiqua" w:hAnsi="Book Antiqua" w:cs="Times New Roman"/>
          <w:kern w:val="0"/>
          <w:sz w:val="24"/>
          <w:szCs w:val="24"/>
        </w:rPr>
        <w:t xml:space="preserve"> patients received combination therapy of steroid</w:t>
      </w:r>
      <w:r w:rsidR="00185C17" w:rsidRPr="00A80844">
        <w:rPr>
          <w:rFonts w:ascii="Book Antiqua" w:hAnsi="Book Antiqua" w:cs="Times New Roman"/>
          <w:kern w:val="0"/>
          <w:sz w:val="24"/>
          <w:szCs w:val="24"/>
        </w:rPr>
        <w:t>s</w:t>
      </w:r>
      <w:r w:rsidR="00D96445" w:rsidRPr="00A80844">
        <w:rPr>
          <w:rFonts w:ascii="Book Antiqua" w:hAnsi="Book Antiqua" w:cs="Times New Roman"/>
          <w:kern w:val="0"/>
          <w:sz w:val="24"/>
          <w:szCs w:val="24"/>
        </w:rPr>
        <w:t xml:space="preserve"> and UDCA. The response rate </w:t>
      </w:r>
      <w:r w:rsidR="00185C17" w:rsidRPr="00A80844">
        <w:rPr>
          <w:rFonts w:ascii="Book Antiqua" w:hAnsi="Book Antiqua" w:cs="Times New Roman"/>
          <w:kern w:val="0"/>
          <w:sz w:val="24"/>
          <w:szCs w:val="24"/>
        </w:rPr>
        <w:t>t</w:t>
      </w:r>
      <w:r w:rsidR="00D96445" w:rsidRPr="00A80844">
        <w:rPr>
          <w:rFonts w:ascii="Book Antiqua" w:hAnsi="Book Antiqua" w:cs="Times New Roman"/>
          <w:kern w:val="0"/>
          <w:sz w:val="24"/>
          <w:szCs w:val="24"/>
        </w:rPr>
        <w:t xml:space="preserve">o that therapy was 28.6% (2/7). </w:t>
      </w:r>
      <w:r w:rsidR="00185C17" w:rsidRPr="00A80844">
        <w:rPr>
          <w:rFonts w:ascii="Book Antiqua" w:hAnsi="Book Antiqua" w:cs="Times New Roman"/>
          <w:kern w:val="0"/>
          <w:sz w:val="24"/>
          <w:szCs w:val="24"/>
        </w:rPr>
        <w:t>Three</w:t>
      </w:r>
      <w:r w:rsidR="00D96445" w:rsidRPr="00A80844">
        <w:rPr>
          <w:rFonts w:ascii="Book Antiqua" w:hAnsi="Book Antiqua" w:cs="Times New Roman"/>
          <w:kern w:val="0"/>
          <w:sz w:val="24"/>
          <w:szCs w:val="24"/>
        </w:rPr>
        <w:t xml:space="preserve"> patients received </w:t>
      </w:r>
      <w:r w:rsidR="00B655C6" w:rsidRPr="00A80844">
        <w:rPr>
          <w:rFonts w:ascii="Book Antiqua" w:hAnsi="Book Antiqua" w:cs="Times New Roman"/>
          <w:kern w:val="0"/>
          <w:sz w:val="24"/>
          <w:szCs w:val="24"/>
        </w:rPr>
        <w:t>steroid therapy first</w:t>
      </w:r>
      <w:r w:rsidR="00185C17" w:rsidRPr="00A80844">
        <w:rPr>
          <w:rFonts w:ascii="Book Antiqua" w:hAnsi="Book Antiqua" w:cs="Times New Roman"/>
          <w:kern w:val="0"/>
          <w:sz w:val="24"/>
          <w:szCs w:val="24"/>
        </w:rPr>
        <w:t>; when</w:t>
      </w:r>
      <w:r w:rsidR="00B655C6" w:rsidRPr="00A80844">
        <w:rPr>
          <w:rFonts w:ascii="Book Antiqua" w:hAnsi="Book Antiqua" w:cs="Times New Roman"/>
          <w:kern w:val="0"/>
          <w:sz w:val="24"/>
          <w:szCs w:val="24"/>
        </w:rPr>
        <w:t xml:space="preserve"> no improvement was observed</w:t>
      </w:r>
      <w:r w:rsidR="00185C17" w:rsidRPr="00A80844">
        <w:rPr>
          <w:rFonts w:ascii="Book Antiqua" w:hAnsi="Book Antiqua" w:cs="Times New Roman"/>
          <w:kern w:val="0"/>
          <w:sz w:val="24"/>
          <w:szCs w:val="24"/>
        </w:rPr>
        <w:t xml:space="preserve">, </w:t>
      </w:r>
      <w:r w:rsidR="00B655C6" w:rsidRPr="00A80844">
        <w:rPr>
          <w:rFonts w:ascii="Book Antiqua" w:hAnsi="Book Antiqua" w:cs="Times New Roman"/>
          <w:kern w:val="0"/>
          <w:sz w:val="24"/>
          <w:szCs w:val="24"/>
        </w:rPr>
        <w:t>UDCA was added</w:t>
      </w:r>
      <w:r w:rsidR="00185C17" w:rsidRPr="00A80844">
        <w:rPr>
          <w:rFonts w:ascii="Book Antiqua" w:hAnsi="Book Antiqua" w:cs="Times New Roman"/>
          <w:kern w:val="0"/>
          <w:sz w:val="24"/>
          <w:szCs w:val="24"/>
        </w:rPr>
        <w:t xml:space="preserve"> and a </w:t>
      </w:r>
      <w:r w:rsidR="00B655C6" w:rsidRPr="00A80844">
        <w:rPr>
          <w:rFonts w:ascii="Book Antiqua" w:hAnsi="Book Antiqua" w:cs="Times New Roman"/>
          <w:kern w:val="0"/>
          <w:sz w:val="24"/>
          <w:szCs w:val="24"/>
        </w:rPr>
        <w:t xml:space="preserve">moderate response was </w:t>
      </w:r>
      <w:r w:rsidR="00185C17" w:rsidRPr="00A80844">
        <w:rPr>
          <w:rFonts w:ascii="Book Antiqua" w:hAnsi="Book Antiqua" w:cs="Times New Roman"/>
          <w:kern w:val="0"/>
          <w:sz w:val="24"/>
          <w:szCs w:val="24"/>
        </w:rPr>
        <w:t xml:space="preserve">observed </w:t>
      </w:r>
      <w:r w:rsidR="00B655C6" w:rsidRPr="00A80844">
        <w:rPr>
          <w:rFonts w:ascii="Book Antiqua" w:hAnsi="Book Antiqua" w:cs="Times New Roman"/>
          <w:kern w:val="0"/>
          <w:sz w:val="24"/>
          <w:szCs w:val="24"/>
        </w:rPr>
        <w:t>in these patients.</w:t>
      </w:r>
      <w:r w:rsidRPr="00A80844">
        <w:rPr>
          <w:rFonts w:ascii="Book Antiqua" w:hAnsi="Book Antiqua"/>
          <w:sz w:val="24"/>
          <w:szCs w:val="24"/>
        </w:rPr>
        <w:t xml:space="preserve"> </w:t>
      </w:r>
      <w:r w:rsidRPr="00A80844">
        <w:rPr>
          <w:rFonts w:ascii="Book Antiqua" w:hAnsi="Book Antiqua" w:cs="Times New Roman"/>
          <w:kern w:val="0"/>
          <w:sz w:val="24"/>
          <w:szCs w:val="24"/>
        </w:rPr>
        <w:t xml:space="preserve">Although the efficacy </w:t>
      </w:r>
      <w:r w:rsidRPr="00A80844">
        <w:rPr>
          <w:rFonts w:ascii="Book Antiqua" w:hAnsi="Book Antiqua" w:cs="Times New Roman"/>
          <w:kern w:val="0"/>
          <w:sz w:val="24"/>
          <w:szCs w:val="24"/>
        </w:rPr>
        <w:lastRenderedPageBreak/>
        <w:t xml:space="preserve">was insufficient, UDCA was considered </w:t>
      </w:r>
      <w:r w:rsidR="00185C17" w:rsidRPr="00A80844">
        <w:rPr>
          <w:rFonts w:ascii="Book Antiqua" w:hAnsi="Book Antiqua" w:cs="Times New Roman"/>
          <w:kern w:val="0"/>
          <w:sz w:val="24"/>
          <w:szCs w:val="24"/>
        </w:rPr>
        <w:t xml:space="preserve">a </w:t>
      </w:r>
      <w:r w:rsidRPr="00A80844">
        <w:rPr>
          <w:rFonts w:ascii="Book Antiqua" w:hAnsi="Book Antiqua" w:cs="Times New Roman"/>
          <w:kern w:val="0"/>
          <w:sz w:val="24"/>
          <w:szCs w:val="24"/>
        </w:rPr>
        <w:t>treatment for PD-1 inhibitor-</w:t>
      </w:r>
      <w:r w:rsidR="00185C17"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 xml:space="preserve">SC </w:t>
      </w:r>
      <w:r w:rsidR="00185C17" w:rsidRPr="00A80844">
        <w:rPr>
          <w:rFonts w:ascii="Book Antiqua" w:hAnsi="Book Antiqua" w:cs="Times New Roman"/>
          <w:kern w:val="0"/>
          <w:sz w:val="24"/>
          <w:szCs w:val="24"/>
        </w:rPr>
        <w:t xml:space="preserve">owing </w:t>
      </w:r>
      <w:r w:rsidRPr="00A80844">
        <w:rPr>
          <w:rFonts w:ascii="Book Antiqua" w:hAnsi="Book Antiqua" w:cs="Times New Roman"/>
          <w:kern w:val="0"/>
          <w:sz w:val="24"/>
          <w:szCs w:val="24"/>
        </w:rPr>
        <w:t xml:space="preserve">to </w:t>
      </w:r>
      <w:r w:rsidR="00185C17"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 xml:space="preserve">low </w:t>
      </w:r>
      <w:r w:rsidR="00185C17" w:rsidRPr="00A80844">
        <w:rPr>
          <w:rFonts w:ascii="Book Antiqua" w:hAnsi="Book Antiqua" w:cs="Times New Roman"/>
          <w:kern w:val="0"/>
          <w:sz w:val="24"/>
          <w:szCs w:val="24"/>
        </w:rPr>
        <w:t xml:space="preserve">rate of </w:t>
      </w:r>
      <w:r w:rsidRPr="00A80844">
        <w:rPr>
          <w:rFonts w:ascii="Book Antiqua" w:hAnsi="Book Antiqua" w:cs="Times New Roman"/>
          <w:kern w:val="0"/>
          <w:sz w:val="24"/>
          <w:szCs w:val="24"/>
        </w:rPr>
        <w:t xml:space="preserve">adverse </w:t>
      </w:r>
      <w:proofErr w:type="gramStart"/>
      <w:r w:rsidRPr="00A80844">
        <w:rPr>
          <w:rFonts w:ascii="Book Antiqua" w:hAnsi="Book Antiqua" w:cs="Times New Roman"/>
          <w:kern w:val="0"/>
          <w:sz w:val="24"/>
          <w:szCs w:val="24"/>
        </w:rPr>
        <w:t>events</w:t>
      </w:r>
      <w:r w:rsidR="00B60E66" w:rsidRPr="00A80844">
        <w:rPr>
          <w:rFonts w:ascii="Book Antiqua" w:hAnsi="Book Antiqua" w:cs="Times New Roman"/>
          <w:kern w:val="0"/>
          <w:sz w:val="24"/>
          <w:szCs w:val="24"/>
          <w:vertAlign w:val="superscript"/>
        </w:rPr>
        <w:t>[</w:t>
      </w:r>
      <w:proofErr w:type="gramEnd"/>
      <w:r w:rsidR="00B60E66" w:rsidRPr="00A80844">
        <w:rPr>
          <w:rFonts w:ascii="Book Antiqua" w:hAnsi="Book Antiqua" w:cs="Times New Roman"/>
          <w:kern w:val="0"/>
          <w:sz w:val="24"/>
          <w:szCs w:val="24"/>
          <w:vertAlign w:val="superscript"/>
        </w:rPr>
        <w:t>43]</w:t>
      </w:r>
      <w:r w:rsidRPr="00A80844">
        <w:rPr>
          <w:rFonts w:ascii="Book Antiqua" w:hAnsi="Book Antiqua" w:cs="Times New Roman"/>
          <w:kern w:val="0"/>
          <w:sz w:val="24"/>
          <w:szCs w:val="24"/>
        </w:rPr>
        <w:t>.</w:t>
      </w:r>
    </w:p>
    <w:p w14:paraId="39D2E320" w14:textId="65D082AC" w:rsidR="00B07041" w:rsidRPr="00A80844" w:rsidRDefault="00B07041"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Other anti</w:t>
      </w:r>
      <w:r w:rsidR="007540AE" w:rsidRPr="00A80844">
        <w:rPr>
          <w:rFonts w:ascii="Book Antiqua" w:hAnsi="Book Antiqua" w:cs="Times New Roman"/>
          <w:kern w:val="0"/>
          <w:sz w:val="24"/>
          <w:szCs w:val="24"/>
        </w:rPr>
        <w:t>-</w:t>
      </w:r>
      <w:r w:rsidRPr="00A80844">
        <w:rPr>
          <w:rFonts w:ascii="Book Antiqua" w:hAnsi="Book Antiqua" w:cs="Times New Roman"/>
          <w:kern w:val="0"/>
          <w:sz w:val="24"/>
          <w:szCs w:val="24"/>
        </w:rPr>
        <w:t>inflammatory agents, including immun</w:t>
      </w:r>
      <w:r w:rsidR="007540AE" w:rsidRPr="00A80844">
        <w:rPr>
          <w:rFonts w:ascii="Book Antiqua" w:hAnsi="Book Antiqua" w:cs="Times New Roman"/>
          <w:kern w:val="0"/>
          <w:sz w:val="24"/>
          <w:szCs w:val="24"/>
        </w:rPr>
        <w:t>o</w:t>
      </w:r>
      <w:r w:rsidRPr="00A80844">
        <w:rPr>
          <w:rFonts w:ascii="Book Antiqua" w:hAnsi="Book Antiqua" w:cs="Times New Roman"/>
          <w:kern w:val="0"/>
          <w:sz w:val="24"/>
          <w:szCs w:val="24"/>
        </w:rPr>
        <w:t>modulator</w:t>
      </w:r>
      <w:r w:rsidR="00185C17"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or </w:t>
      </w:r>
      <w:r w:rsidR="00055F12" w:rsidRPr="00A80844">
        <w:rPr>
          <w:rFonts w:ascii="Book Antiqua" w:hAnsi="Book Antiqua" w:cs="Times New Roman"/>
          <w:kern w:val="0"/>
          <w:sz w:val="24"/>
          <w:szCs w:val="24"/>
        </w:rPr>
        <w:t>i</w:t>
      </w:r>
      <w:r w:rsidRPr="00A80844">
        <w:rPr>
          <w:rFonts w:ascii="Book Antiqua" w:hAnsi="Book Antiqua" w:cs="Times New Roman"/>
          <w:kern w:val="0"/>
          <w:sz w:val="24"/>
          <w:szCs w:val="24"/>
        </w:rPr>
        <w:t xml:space="preserve">nfliximab were </w:t>
      </w:r>
      <w:r w:rsidR="00DB0D87" w:rsidRPr="00A80844">
        <w:rPr>
          <w:rFonts w:ascii="Book Antiqua" w:hAnsi="Book Antiqua" w:cs="Times New Roman"/>
          <w:kern w:val="0"/>
          <w:sz w:val="24"/>
          <w:szCs w:val="24"/>
        </w:rPr>
        <w:t xml:space="preserve">sometimes </w:t>
      </w:r>
      <w:r w:rsidRPr="00A80844">
        <w:rPr>
          <w:rFonts w:ascii="Book Antiqua" w:hAnsi="Book Antiqua" w:cs="Times New Roman"/>
          <w:kern w:val="0"/>
          <w:sz w:val="24"/>
          <w:szCs w:val="24"/>
        </w:rPr>
        <w:t xml:space="preserve">considered </w:t>
      </w:r>
      <w:r w:rsidR="00DB0D87" w:rsidRPr="00A80844">
        <w:rPr>
          <w:rFonts w:ascii="Book Antiqua" w:hAnsi="Book Antiqua" w:cs="Times New Roman"/>
          <w:kern w:val="0"/>
          <w:sz w:val="24"/>
          <w:szCs w:val="24"/>
        </w:rPr>
        <w:t xml:space="preserve">to </w:t>
      </w:r>
      <w:r w:rsidRPr="00A80844">
        <w:rPr>
          <w:rFonts w:ascii="Book Antiqua" w:hAnsi="Book Antiqua" w:cs="Times New Roman"/>
          <w:kern w:val="0"/>
          <w:sz w:val="24"/>
          <w:szCs w:val="24"/>
        </w:rPr>
        <w:t xml:space="preserve">using for treatment of </w:t>
      </w:r>
      <w:proofErr w:type="spellStart"/>
      <w:proofErr w:type="gramStart"/>
      <w:r w:rsidRPr="00A80844">
        <w:rPr>
          <w:rFonts w:ascii="Book Antiqua" w:hAnsi="Book Antiqua" w:cs="Times New Roman"/>
          <w:kern w:val="0"/>
          <w:sz w:val="24"/>
          <w:szCs w:val="24"/>
        </w:rPr>
        <w:t>irAEs</w:t>
      </w:r>
      <w:proofErr w:type="spellEnd"/>
      <w:r w:rsidR="00B60E66" w:rsidRPr="00A80844">
        <w:rPr>
          <w:rFonts w:ascii="Book Antiqua" w:hAnsi="Book Antiqua" w:cs="Times New Roman"/>
          <w:kern w:val="0"/>
          <w:sz w:val="24"/>
          <w:szCs w:val="24"/>
          <w:vertAlign w:val="superscript"/>
        </w:rPr>
        <w:t>[</w:t>
      </w:r>
      <w:proofErr w:type="gramEnd"/>
      <w:r w:rsidR="00B60E66" w:rsidRPr="00A80844">
        <w:rPr>
          <w:rFonts w:ascii="Book Antiqua" w:hAnsi="Book Antiqua" w:cs="Times New Roman"/>
          <w:kern w:val="0"/>
          <w:sz w:val="24"/>
          <w:szCs w:val="24"/>
          <w:vertAlign w:val="superscript"/>
        </w:rPr>
        <w:t>44]</w:t>
      </w:r>
      <w:r w:rsidRPr="00A80844">
        <w:rPr>
          <w:rFonts w:ascii="Book Antiqua" w:hAnsi="Book Antiqua" w:cs="Times New Roman"/>
          <w:kern w:val="0"/>
          <w:sz w:val="24"/>
          <w:szCs w:val="24"/>
        </w:rPr>
        <w:t xml:space="preserve">. </w:t>
      </w:r>
      <w:r w:rsidR="00DB0D87" w:rsidRPr="00A80844">
        <w:rPr>
          <w:rFonts w:ascii="Book Antiqua" w:hAnsi="Book Antiqua" w:cs="Times New Roman"/>
          <w:kern w:val="0"/>
          <w:sz w:val="24"/>
          <w:szCs w:val="24"/>
        </w:rPr>
        <w:t>T</w:t>
      </w:r>
      <w:r w:rsidRPr="00A80844">
        <w:rPr>
          <w:rFonts w:ascii="Book Antiqua" w:hAnsi="Book Antiqua" w:cs="Times New Roman"/>
          <w:kern w:val="0"/>
          <w:sz w:val="24"/>
          <w:szCs w:val="24"/>
        </w:rPr>
        <w:t>acrolimus</w:t>
      </w:r>
      <w:r w:rsidR="00DB0D87" w:rsidRPr="00A80844">
        <w:rPr>
          <w:rFonts w:ascii="Book Antiqua" w:hAnsi="Book Antiqua" w:cs="Times New Roman"/>
          <w:kern w:val="0"/>
          <w:sz w:val="24"/>
          <w:szCs w:val="24"/>
        </w:rPr>
        <w:t xml:space="preserve">, </w:t>
      </w:r>
      <w:r w:rsidR="00055F12" w:rsidRPr="00A80844">
        <w:rPr>
          <w:rFonts w:ascii="Book Antiqua" w:hAnsi="Book Antiqua" w:cs="Times New Roman"/>
          <w:kern w:val="0"/>
          <w:sz w:val="24"/>
          <w:szCs w:val="24"/>
        </w:rPr>
        <w:t xml:space="preserve">an </w:t>
      </w:r>
      <w:r w:rsidR="00DB0D87" w:rsidRPr="00A80844">
        <w:rPr>
          <w:rFonts w:ascii="Book Antiqua" w:hAnsi="Book Antiqua" w:cs="Times New Roman"/>
          <w:kern w:val="0"/>
          <w:sz w:val="24"/>
          <w:szCs w:val="24"/>
        </w:rPr>
        <w:t>immunomodulator,</w:t>
      </w:r>
      <w:r w:rsidRPr="00A80844">
        <w:rPr>
          <w:rFonts w:ascii="Book Antiqua" w:hAnsi="Book Antiqua" w:cs="Times New Roman"/>
          <w:kern w:val="0"/>
          <w:sz w:val="24"/>
          <w:szCs w:val="24"/>
        </w:rPr>
        <w:t xml:space="preserve"> was </w:t>
      </w:r>
      <w:r w:rsidR="007540AE" w:rsidRPr="00A80844">
        <w:rPr>
          <w:rFonts w:ascii="Book Antiqua" w:hAnsi="Book Antiqua" w:cs="Times New Roman"/>
          <w:kern w:val="0"/>
          <w:sz w:val="24"/>
          <w:szCs w:val="24"/>
        </w:rPr>
        <w:t xml:space="preserve">also used for </w:t>
      </w:r>
      <w:r w:rsidR="00055F12" w:rsidRPr="00A80844">
        <w:rPr>
          <w:rFonts w:ascii="Book Antiqua" w:hAnsi="Book Antiqua" w:cs="Times New Roman"/>
          <w:kern w:val="0"/>
          <w:sz w:val="24"/>
          <w:szCs w:val="24"/>
        </w:rPr>
        <w:t xml:space="preserve">one </w:t>
      </w:r>
      <w:r w:rsidR="007540AE" w:rsidRPr="00A80844">
        <w:rPr>
          <w:rFonts w:ascii="Book Antiqua" w:hAnsi="Book Antiqua" w:cs="Times New Roman"/>
          <w:kern w:val="0"/>
          <w:sz w:val="24"/>
          <w:szCs w:val="24"/>
        </w:rPr>
        <w:t xml:space="preserve">case </w:t>
      </w:r>
      <w:r w:rsidR="00055F12" w:rsidRPr="00A80844">
        <w:rPr>
          <w:rFonts w:ascii="Book Antiqua" w:hAnsi="Book Antiqua" w:cs="Times New Roman"/>
          <w:kern w:val="0"/>
          <w:sz w:val="24"/>
          <w:szCs w:val="24"/>
        </w:rPr>
        <w:t xml:space="preserve">of </w:t>
      </w:r>
      <w:r w:rsidR="007540AE" w:rsidRPr="00A80844">
        <w:rPr>
          <w:rFonts w:ascii="Book Antiqua" w:hAnsi="Book Antiqua" w:cs="Times New Roman"/>
          <w:kern w:val="0"/>
          <w:sz w:val="24"/>
          <w:szCs w:val="24"/>
        </w:rPr>
        <w:t>PD-1 inhibitor-</w:t>
      </w:r>
      <w:r w:rsidR="00055F12" w:rsidRPr="00A80844">
        <w:rPr>
          <w:rFonts w:ascii="Book Antiqua" w:hAnsi="Book Antiqua" w:cs="Times New Roman"/>
          <w:kern w:val="0"/>
          <w:sz w:val="24"/>
          <w:szCs w:val="24"/>
        </w:rPr>
        <w:t xml:space="preserve">related </w:t>
      </w:r>
      <w:r w:rsidR="007540AE" w:rsidRPr="00A80844">
        <w:rPr>
          <w:rFonts w:ascii="Book Antiqua" w:hAnsi="Book Antiqua" w:cs="Times New Roman"/>
          <w:kern w:val="0"/>
          <w:sz w:val="24"/>
          <w:szCs w:val="24"/>
        </w:rPr>
        <w:t>SC</w:t>
      </w:r>
      <w:r w:rsidR="00055F12" w:rsidRPr="00A80844">
        <w:rPr>
          <w:rFonts w:ascii="Book Antiqua" w:hAnsi="Book Antiqua" w:cs="Times New Roman"/>
          <w:kern w:val="0"/>
          <w:sz w:val="24"/>
          <w:szCs w:val="24"/>
        </w:rPr>
        <w:t>;</w:t>
      </w:r>
      <w:r w:rsidR="007540AE" w:rsidRPr="00A80844">
        <w:rPr>
          <w:rFonts w:ascii="Book Antiqua" w:hAnsi="Book Antiqua" w:cs="Times New Roman"/>
          <w:kern w:val="0"/>
          <w:sz w:val="24"/>
          <w:szCs w:val="24"/>
        </w:rPr>
        <w:t xml:space="preserve"> </w:t>
      </w:r>
      <w:r w:rsidR="00055F12" w:rsidRPr="00A80844">
        <w:rPr>
          <w:rFonts w:ascii="Book Antiqua" w:hAnsi="Book Antiqua" w:cs="Times New Roman"/>
          <w:kern w:val="0"/>
          <w:sz w:val="24"/>
          <w:szCs w:val="24"/>
        </w:rPr>
        <w:t>however</w:t>
      </w:r>
      <w:r w:rsidR="007540AE" w:rsidRPr="00A80844">
        <w:rPr>
          <w:rFonts w:ascii="Book Antiqua" w:hAnsi="Book Antiqua" w:cs="Times New Roman"/>
          <w:kern w:val="0"/>
          <w:sz w:val="24"/>
          <w:szCs w:val="24"/>
        </w:rPr>
        <w:t>, the respons</w:t>
      </w:r>
      <w:r w:rsidR="0001633F" w:rsidRPr="00A80844">
        <w:rPr>
          <w:rFonts w:ascii="Book Antiqua" w:hAnsi="Book Antiqua" w:cs="Times New Roman"/>
          <w:kern w:val="0"/>
          <w:sz w:val="24"/>
          <w:szCs w:val="24"/>
        </w:rPr>
        <w:t>e</w:t>
      </w:r>
      <w:r w:rsidR="007540AE" w:rsidRPr="00A80844">
        <w:rPr>
          <w:rFonts w:ascii="Book Antiqua" w:hAnsi="Book Antiqua" w:cs="Times New Roman"/>
          <w:kern w:val="0"/>
          <w:sz w:val="24"/>
          <w:szCs w:val="24"/>
        </w:rPr>
        <w:t xml:space="preserve"> was </w:t>
      </w:r>
      <w:r w:rsidR="0001633F" w:rsidRPr="00A80844">
        <w:rPr>
          <w:rFonts w:ascii="Book Antiqua" w:hAnsi="Book Antiqua" w:cs="Times New Roman"/>
          <w:kern w:val="0"/>
          <w:sz w:val="24"/>
          <w:szCs w:val="24"/>
        </w:rPr>
        <w:t>insufficient</w:t>
      </w:r>
      <w:r w:rsidR="007540AE"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Infliximab was used for some </w:t>
      </w:r>
      <w:proofErr w:type="spell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rPr>
        <w:t xml:space="preserve">, such as colitis and pneumonitis. </w:t>
      </w:r>
      <w:r w:rsidR="007540AE" w:rsidRPr="00A80844">
        <w:rPr>
          <w:rFonts w:ascii="Book Antiqua" w:hAnsi="Book Antiqua" w:cs="Times New Roman"/>
          <w:kern w:val="0"/>
          <w:sz w:val="24"/>
          <w:szCs w:val="24"/>
        </w:rPr>
        <w:t xml:space="preserve">In our case review, </w:t>
      </w:r>
      <w:r w:rsidR="00055F12" w:rsidRPr="00A80844">
        <w:rPr>
          <w:rFonts w:ascii="Book Antiqua" w:hAnsi="Book Antiqua" w:cs="Times New Roman"/>
          <w:kern w:val="0"/>
          <w:sz w:val="24"/>
          <w:szCs w:val="24"/>
        </w:rPr>
        <w:t>i</w:t>
      </w:r>
      <w:r w:rsidR="007540AE" w:rsidRPr="00A80844">
        <w:rPr>
          <w:rFonts w:ascii="Book Antiqua" w:hAnsi="Book Antiqua" w:cs="Times New Roman"/>
          <w:kern w:val="0"/>
          <w:sz w:val="24"/>
          <w:szCs w:val="24"/>
        </w:rPr>
        <w:t xml:space="preserve">nfliximab </w:t>
      </w:r>
      <w:r w:rsidR="00055F12" w:rsidRPr="00A80844">
        <w:rPr>
          <w:rFonts w:ascii="Book Antiqua" w:hAnsi="Book Antiqua" w:cs="Times New Roman"/>
          <w:kern w:val="0"/>
          <w:sz w:val="24"/>
          <w:szCs w:val="24"/>
        </w:rPr>
        <w:t xml:space="preserve">was not used </w:t>
      </w:r>
      <w:r w:rsidR="007540AE" w:rsidRPr="00A80844">
        <w:rPr>
          <w:rFonts w:ascii="Book Antiqua" w:hAnsi="Book Antiqua" w:cs="Times New Roman"/>
          <w:kern w:val="0"/>
          <w:sz w:val="24"/>
          <w:szCs w:val="24"/>
        </w:rPr>
        <w:t xml:space="preserve">for </w:t>
      </w:r>
      <w:r w:rsidR="00055F12" w:rsidRPr="00A80844">
        <w:rPr>
          <w:rFonts w:ascii="Book Antiqua" w:hAnsi="Book Antiqua" w:cs="Times New Roman"/>
          <w:kern w:val="0"/>
          <w:sz w:val="24"/>
          <w:szCs w:val="24"/>
        </w:rPr>
        <w:t xml:space="preserve">the treatment of </w:t>
      </w:r>
      <w:r w:rsidR="007540AE" w:rsidRPr="00A80844">
        <w:rPr>
          <w:rFonts w:ascii="Book Antiqua" w:hAnsi="Book Antiqua" w:cs="Times New Roman"/>
          <w:kern w:val="0"/>
          <w:sz w:val="24"/>
          <w:szCs w:val="24"/>
        </w:rPr>
        <w:t>PD-1 inhibitor-</w:t>
      </w:r>
      <w:r w:rsidR="00055F12" w:rsidRPr="00A80844">
        <w:rPr>
          <w:rFonts w:ascii="Book Antiqua" w:hAnsi="Book Antiqua" w:cs="Times New Roman"/>
          <w:kern w:val="0"/>
          <w:sz w:val="24"/>
          <w:szCs w:val="24"/>
        </w:rPr>
        <w:t xml:space="preserve">related </w:t>
      </w:r>
      <w:r w:rsidR="007540AE" w:rsidRPr="00A80844">
        <w:rPr>
          <w:rFonts w:ascii="Book Antiqua" w:hAnsi="Book Antiqua" w:cs="Times New Roman"/>
          <w:kern w:val="0"/>
          <w:sz w:val="24"/>
          <w:szCs w:val="24"/>
        </w:rPr>
        <w:t>SC.</w:t>
      </w:r>
      <w:r w:rsidR="00DB0D87" w:rsidRPr="00A80844">
        <w:rPr>
          <w:rFonts w:ascii="Book Antiqua" w:hAnsi="Book Antiqua" w:cs="Times New Roman"/>
          <w:kern w:val="0"/>
          <w:sz w:val="24"/>
          <w:szCs w:val="24"/>
        </w:rPr>
        <w:t xml:space="preserve"> More cases </w:t>
      </w:r>
      <w:r w:rsidR="0001633F" w:rsidRPr="00A80844">
        <w:rPr>
          <w:rFonts w:ascii="Book Antiqua" w:hAnsi="Book Antiqua" w:cs="Times New Roman"/>
          <w:kern w:val="0"/>
          <w:sz w:val="24"/>
          <w:szCs w:val="24"/>
        </w:rPr>
        <w:t xml:space="preserve">may </w:t>
      </w:r>
      <w:r w:rsidR="00055F12" w:rsidRPr="00A80844">
        <w:rPr>
          <w:rFonts w:ascii="Book Antiqua" w:hAnsi="Book Antiqua" w:cs="Times New Roman"/>
          <w:kern w:val="0"/>
          <w:sz w:val="24"/>
          <w:szCs w:val="24"/>
        </w:rPr>
        <w:t xml:space="preserve">be </w:t>
      </w:r>
      <w:r w:rsidR="00DB0D87" w:rsidRPr="00A80844">
        <w:rPr>
          <w:rFonts w:ascii="Book Antiqua" w:hAnsi="Book Antiqua" w:cs="Times New Roman"/>
          <w:kern w:val="0"/>
          <w:sz w:val="24"/>
          <w:szCs w:val="24"/>
        </w:rPr>
        <w:t>need</w:t>
      </w:r>
      <w:r w:rsidR="00055F12" w:rsidRPr="00A80844">
        <w:rPr>
          <w:rFonts w:ascii="Book Antiqua" w:hAnsi="Book Antiqua" w:cs="Times New Roman"/>
          <w:kern w:val="0"/>
          <w:sz w:val="24"/>
          <w:szCs w:val="24"/>
        </w:rPr>
        <w:t>ed</w:t>
      </w:r>
      <w:r w:rsidR="0001633F" w:rsidRPr="00A80844">
        <w:rPr>
          <w:rFonts w:ascii="Book Antiqua" w:hAnsi="Book Antiqua" w:cs="Times New Roman"/>
          <w:kern w:val="0"/>
          <w:sz w:val="24"/>
          <w:szCs w:val="24"/>
        </w:rPr>
        <w:t xml:space="preserve"> to evaluate the usefulness of these drugs for PD-1 inhibitor-</w:t>
      </w:r>
      <w:r w:rsidR="00055F12" w:rsidRPr="00A80844">
        <w:rPr>
          <w:rFonts w:ascii="Book Antiqua" w:hAnsi="Book Antiqua" w:cs="Times New Roman"/>
          <w:kern w:val="0"/>
          <w:sz w:val="24"/>
          <w:szCs w:val="24"/>
        </w:rPr>
        <w:t xml:space="preserve">related </w:t>
      </w:r>
      <w:r w:rsidR="0001633F" w:rsidRPr="00A80844">
        <w:rPr>
          <w:rFonts w:ascii="Book Antiqua" w:hAnsi="Book Antiqua" w:cs="Times New Roman"/>
          <w:kern w:val="0"/>
          <w:sz w:val="24"/>
          <w:szCs w:val="24"/>
        </w:rPr>
        <w:t>SC</w:t>
      </w:r>
      <w:r w:rsidR="00DB0D87" w:rsidRPr="00A80844">
        <w:rPr>
          <w:rFonts w:ascii="Book Antiqua" w:hAnsi="Book Antiqua" w:cs="Times New Roman"/>
          <w:kern w:val="0"/>
          <w:sz w:val="24"/>
          <w:szCs w:val="24"/>
        </w:rPr>
        <w:t>.</w:t>
      </w:r>
    </w:p>
    <w:p w14:paraId="6A601E1C" w14:textId="45B986B7" w:rsidR="00B71D5A" w:rsidRPr="00A80844" w:rsidRDefault="00B71D5A"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 xml:space="preserve">This study had some limitations. First, there are no </w:t>
      </w:r>
      <w:r w:rsidR="00055F12" w:rsidRPr="00A80844">
        <w:rPr>
          <w:rFonts w:ascii="Book Antiqua" w:hAnsi="Book Antiqua" w:cs="Times New Roman"/>
          <w:kern w:val="0"/>
          <w:sz w:val="24"/>
          <w:szCs w:val="24"/>
        </w:rPr>
        <w:t xml:space="preserve">current </w:t>
      </w:r>
      <w:r w:rsidRPr="00A80844">
        <w:rPr>
          <w:rFonts w:ascii="Book Antiqua" w:hAnsi="Book Antiqua" w:cs="Times New Roman"/>
          <w:kern w:val="0"/>
          <w:sz w:val="24"/>
          <w:szCs w:val="24"/>
        </w:rPr>
        <w:t>diagnostic criteria for PD-1 inhibitor-</w:t>
      </w:r>
      <w:r w:rsidR="00055F12"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SC. Second, some clinical cases</w:t>
      </w:r>
      <w:r w:rsidR="00055F12" w:rsidRPr="00A80844">
        <w:rPr>
          <w:rFonts w:ascii="Book Antiqua" w:hAnsi="Book Antiqua" w:cs="Times New Roman"/>
          <w:kern w:val="0"/>
          <w:sz w:val="24"/>
          <w:szCs w:val="24"/>
        </w:rPr>
        <w:t>, for which</w:t>
      </w:r>
      <w:r w:rsidRPr="00A80844">
        <w:rPr>
          <w:rFonts w:ascii="Book Antiqua" w:hAnsi="Book Antiqua" w:cs="Times New Roman"/>
          <w:kern w:val="0"/>
          <w:sz w:val="24"/>
          <w:szCs w:val="24"/>
        </w:rPr>
        <w:t xml:space="preserve"> blood test data, image findings, and pathological evaluation </w:t>
      </w:r>
      <w:r w:rsidR="009F3049" w:rsidRPr="00A80844">
        <w:rPr>
          <w:rFonts w:ascii="Book Antiqua" w:hAnsi="Book Antiqua" w:cs="Times New Roman"/>
          <w:kern w:val="0"/>
          <w:sz w:val="24"/>
          <w:szCs w:val="24"/>
        </w:rPr>
        <w:t>we</w:t>
      </w:r>
      <w:r w:rsidRPr="00A80844">
        <w:rPr>
          <w:rFonts w:ascii="Book Antiqua" w:hAnsi="Book Antiqua" w:cs="Times New Roman"/>
          <w:kern w:val="0"/>
          <w:sz w:val="24"/>
          <w:szCs w:val="24"/>
        </w:rPr>
        <w:t>re not presented</w:t>
      </w:r>
      <w:r w:rsidR="00055F12"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were included in this study.</w:t>
      </w:r>
      <w:r w:rsidRPr="00A80844">
        <w:rPr>
          <w:rFonts w:ascii="Book Antiqua" w:hAnsi="Book Antiqua"/>
          <w:sz w:val="24"/>
          <w:szCs w:val="24"/>
        </w:rPr>
        <w:t xml:space="preserve"> </w:t>
      </w:r>
      <w:r w:rsidRPr="00A80844">
        <w:rPr>
          <w:rFonts w:ascii="Book Antiqua" w:hAnsi="Book Antiqua" w:cs="Times New Roman"/>
          <w:kern w:val="0"/>
          <w:sz w:val="24"/>
          <w:szCs w:val="24"/>
        </w:rPr>
        <w:t xml:space="preserve">Therefore, our study may include different diseases </w:t>
      </w:r>
      <w:r w:rsidR="00055F12" w:rsidRPr="00A80844">
        <w:rPr>
          <w:rFonts w:ascii="Book Antiqua" w:hAnsi="Book Antiqua" w:cs="Times New Roman"/>
          <w:kern w:val="0"/>
          <w:sz w:val="24"/>
          <w:szCs w:val="24"/>
        </w:rPr>
        <w:t xml:space="preserve">that </w:t>
      </w:r>
      <w:r w:rsidRPr="00A80844">
        <w:rPr>
          <w:rFonts w:ascii="Book Antiqua" w:hAnsi="Book Antiqua" w:cs="Times New Roman"/>
          <w:kern w:val="0"/>
          <w:sz w:val="24"/>
          <w:szCs w:val="24"/>
        </w:rPr>
        <w:t>caus</w:t>
      </w:r>
      <w:r w:rsidR="00055F12" w:rsidRPr="00A80844">
        <w:rPr>
          <w:rFonts w:ascii="Book Antiqua" w:hAnsi="Book Antiqua" w:cs="Times New Roman"/>
          <w:kern w:val="0"/>
          <w:sz w:val="24"/>
          <w:szCs w:val="24"/>
        </w:rPr>
        <w:t>e</w:t>
      </w:r>
      <w:r w:rsidRPr="00A80844">
        <w:rPr>
          <w:rFonts w:ascii="Book Antiqua" w:hAnsi="Book Antiqua" w:cs="Times New Roman"/>
          <w:kern w:val="0"/>
          <w:sz w:val="24"/>
          <w:szCs w:val="24"/>
        </w:rPr>
        <w:t xml:space="preserve"> sclerosing cholangitis.</w:t>
      </w:r>
    </w:p>
    <w:p w14:paraId="04701010" w14:textId="0EBFA227" w:rsidR="00937A61" w:rsidRPr="00A80844" w:rsidRDefault="00086577" w:rsidP="00A80844">
      <w:pPr>
        <w:adjustRightInd w:val="0"/>
        <w:snapToGrid w:val="0"/>
        <w:spacing w:line="360" w:lineRule="auto"/>
        <w:ind w:firstLineChars="100" w:firstLine="240"/>
        <w:rPr>
          <w:rFonts w:ascii="Book Antiqua" w:hAnsi="Book Antiqua" w:cs="Times New Roman"/>
          <w:kern w:val="0"/>
          <w:sz w:val="24"/>
          <w:szCs w:val="24"/>
        </w:rPr>
      </w:pPr>
      <w:r w:rsidRPr="00A80844">
        <w:rPr>
          <w:rFonts w:ascii="Book Antiqua" w:hAnsi="Book Antiqua" w:cs="Times New Roman"/>
          <w:kern w:val="0"/>
          <w:sz w:val="24"/>
          <w:szCs w:val="24"/>
        </w:rPr>
        <w:t>In conclusion, some clinical feature</w:t>
      </w:r>
      <w:r w:rsidR="00055F12" w:rsidRPr="00A80844">
        <w:rPr>
          <w:rFonts w:ascii="Book Antiqua" w:hAnsi="Book Antiqua" w:cs="Times New Roman"/>
          <w:kern w:val="0"/>
          <w:sz w:val="24"/>
          <w:szCs w:val="24"/>
        </w:rPr>
        <w:t>s</w:t>
      </w:r>
      <w:r w:rsidRPr="00A80844">
        <w:rPr>
          <w:rFonts w:ascii="Book Antiqua" w:hAnsi="Book Antiqua" w:cs="Times New Roman"/>
          <w:kern w:val="0"/>
          <w:sz w:val="24"/>
          <w:szCs w:val="24"/>
        </w:rPr>
        <w:t xml:space="preserve"> of PD-1 inhibitor-</w:t>
      </w:r>
      <w:r w:rsidR="00055F12" w:rsidRPr="00A80844">
        <w:rPr>
          <w:rFonts w:ascii="Book Antiqua" w:hAnsi="Book Antiqua" w:cs="Times New Roman"/>
          <w:kern w:val="0"/>
          <w:sz w:val="24"/>
          <w:szCs w:val="24"/>
        </w:rPr>
        <w:t xml:space="preserve">related </w:t>
      </w:r>
      <w:r w:rsidRPr="00A80844">
        <w:rPr>
          <w:rFonts w:ascii="Book Antiqua" w:hAnsi="Book Antiqua" w:cs="Times New Roman"/>
          <w:kern w:val="0"/>
          <w:sz w:val="24"/>
          <w:szCs w:val="24"/>
        </w:rPr>
        <w:t>SC</w:t>
      </w:r>
      <w:r w:rsidR="00FC3FE1" w:rsidRPr="00A80844">
        <w:rPr>
          <w:rFonts w:ascii="Book Antiqua" w:hAnsi="Book Antiqua" w:cs="Times New Roman"/>
          <w:kern w:val="0"/>
          <w:sz w:val="24"/>
          <w:szCs w:val="24"/>
        </w:rPr>
        <w:t xml:space="preserve">, such as biliary dilation without obstruction, diffuse hypertrophy of the extrahepatic biliary tract and/or multiple strictures of intrahepatic biliary tract, liver dysfunction with </w:t>
      </w:r>
      <w:r w:rsidR="00055F12" w:rsidRPr="00A80844">
        <w:rPr>
          <w:rFonts w:ascii="Book Antiqua" w:hAnsi="Book Antiqua" w:cs="Times New Roman"/>
          <w:kern w:val="0"/>
          <w:sz w:val="24"/>
          <w:szCs w:val="24"/>
        </w:rPr>
        <w:t xml:space="preserve">a </w:t>
      </w:r>
      <w:r w:rsidR="00FC3FE1" w:rsidRPr="00A80844">
        <w:rPr>
          <w:rFonts w:ascii="Book Antiqua" w:hAnsi="Book Antiqua" w:cs="Times New Roman"/>
          <w:kern w:val="0"/>
          <w:sz w:val="24"/>
          <w:szCs w:val="24"/>
        </w:rPr>
        <w:t>dominant increase</w:t>
      </w:r>
      <w:r w:rsidR="00055F12" w:rsidRPr="00A80844">
        <w:rPr>
          <w:rFonts w:ascii="Book Antiqua" w:hAnsi="Book Antiqua" w:cs="Times New Roman"/>
          <w:kern w:val="0"/>
          <w:sz w:val="24"/>
          <w:szCs w:val="24"/>
        </w:rPr>
        <w:t xml:space="preserve"> in</w:t>
      </w:r>
      <w:r w:rsidR="00FC3FE1" w:rsidRPr="00A80844">
        <w:rPr>
          <w:rFonts w:ascii="Book Antiqua" w:hAnsi="Book Antiqua" w:cs="Times New Roman"/>
          <w:kern w:val="0"/>
          <w:sz w:val="24"/>
          <w:szCs w:val="24"/>
        </w:rPr>
        <w:t xml:space="preserve"> biliary tract enzymes relative to hepatic enzymes, normal level of serum IgG4, and a moderate</w:t>
      </w:r>
      <w:r w:rsidR="00055F12" w:rsidRPr="00A80844">
        <w:rPr>
          <w:rFonts w:ascii="Book Antiqua" w:hAnsi="Book Antiqua" w:cs="Times New Roman"/>
          <w:kern w:val="0"/>
          <w:sz w:val="24"/>
          <w:szCs w:val="24"/>
        </w:rPr>
        <w:t>-</w:t>
      </w:r>
      <w:r w:rsidR="00FC3FE1" w:rsidRPr="00A80844">
        <w:rPr>
          <w:rFonts w:ascii="Book Antiqua" w:hAnsi="Book Antiqua" w:cs="Times New Roman"/>
          <w:kern w:val="0"/>
          <w:sz w:val="24"/>
          <w:szCs w:val="24"/>
        </w:rPr>
        <w:t>to</w:t>
      </w:r>
      <w:r w:rsidR="00055F12" w:rsidRPr="00A80844">
        <w:rPr>
          <w:rFonts w:ascii="Book Antiqua" w:hAnsi="Book Antiqua" w:cs="Times New Roman"/>
          <w:kern w:val="0"/>
          <w:sz w:val="24"/>
          <w:szCs w:val="24"/>
        </w:rPr>
        <w:t>-</w:t>
      </w:r>
      <w:r w:rsidR="00FC3FE1" w:rsidRPr="00A80844">
        <w:rPr>
          <w:rFonts w:ascii="Book Antiqua" w:hAnsi="Book Antiqua" w:cs="Times New Roman"/>
          <w:kern w:val="0"/>
          <w:sz w:val="24"/>
          <w:szCs w:val="24"/>
        </w:rPr>
        <w:t>poor response to steroid therapy,</w:t>
      </w:r>
      <w:r w:rsidRPr="00A80844">
        <w:rPr>
          <w:rFonts w:ascii="Book Antiqua" w:hAnsi="Book Antiqua" w:cs="Times New Roman"/>
          <w:kern w:val="0"/>
          <w:sz w:val="24"/>
          <w:szCs w:val="24"/>
        </w:rPr>
        <w:t xml:space="preserve"> were revealed</w:t>
      </w:r>
      <w:r w:rsidR="00055F12" w:rsidRPr="00A80844">
        <w:rPr>
          <w:rFonts w:ascii="Book Antiqua" w:hAnsi="Book Antiqua" w:cs="Times New Roman"/>
          <w:kern w:val="0"/>
          <w:sz w:val="24"/>
          <w:szCs w:val="24"/>
        </w:rPr>
        <w:t>,</w:t>
      </w:r>
      <w:r w:rsidR="006E05C4" w:rsidRPr="00A80844">
        <w:rPr>
          <w:rFonts w:ascii="Book Antiqua" w:hAnsi="Book Antiqua" w:cs="Times New Roman"/>
          <w:kern w:val="0"/>
          <w:sz w:val="24"/>
          <w:szCs w:val="24"/>
        </w:rPr>
        <w:t xml:space="preserve"> although there </w:t>
      </w:r>
      <w:r w:rsidR="00055F12" w:rsidRPr="00A80844">
        <w:rPr>
          <w:rFonts w:ascii="Book Antiqua" w:hAnsi="Book Antiqua" w:cs="Times New Roman"/>
          <w:kern w:val="0"/>
          <w:sz w:val="24"/>
          <w:szCs w:val="24"/>
        </w:rPr>
        <w:t xml:space="preserve">were </w:t>
      </w:r>
      <w:r w:rsidR="006E05C4" w:rsidRPr="00A80844">
        <w:rPr>
          <w:rFonts w:ascii="Book Antiqua" w:hAnsi="Book Antiqua" w:cs="Times New Roman"/>
          <w:kern w:val="0"/>
          <w:sz w:val="24"/>
          <w:szCs w:val="24"/>
        </w:rPr>
        <w:t xml:space="preserve">many unsolved </w:t>
      </w:r>
      <w:r w:rsidR="00055F12" w:rsidRPr="00A80844">
        <w:rPr>
          <w:rFonts w:ascii="Book Antiqua" w:hAnsi="Book Antiqua" w:cs="Times New Roman"/>
          <w:kern w:val="0"/>
          <w:sz w:val="24"/>
          <w:szCs w:val="24"/>
        </w:rPr>
        <w:t xml:space="preserve">questions </w:t>
      </w:r>
      <w:r w:rsidR="006E05C4" w:rsidRPr="00A80844">
        <w:rPr>
          <w:rFonts w:ascii="Book Antiqua" w:hAnsi="Book Antiqua" w:cs="Times New Roman"/>
          <w:kern w:val="0"/>
          <w:sz w:val="24"/>
          <w:szCs w:val="24"/>
        </w:rPr>
        <w:t>in our study.</w:t>
      </w:r>
      <w:r w:rsidR="00FC3FE1" w:rsidRPr="00A80844">
        <w:rPr>
          <w:rFonts w:ascii="Book Antiqua" w:hAnsi="Book Antiqua" w:cs="Times New Roman"/>
          <w:kern w:val="0"/>
          <w:sz w:val="24"/>
          <w:szCs w:val="24"/>
        </w:rPr>
        <w:t xml:space="preserve"> </w:t>
      </w:r>
      <w:bookmarkStart w:id="28" w:name="_Hlk26113146"/>
      <w:r w:rsidR="00055F12" w:rsidRPr="00A80844">
        <w:rPr>
          <w:rFonts w:ascii="Book Antiqua" w:hAnsi="Book Antiqua" w:cs="Times New Roman"/>
          <w:kern w:val="0"/>
          <w:sz w:val="24"/>
          <w:szCs w:val="24"/>
        </w:rPr>
        <w:t xml:space="preserve">To </w:t>
      </w:r>
      <w:r w:rsidR="00FC3FE1" w:rsidRPr="00A80844">
        <w:rPr>
          <w:rFonts w:ascii="Book Antiqua" w:hAnsi="Book Antiqua" w:cs="Times New Roman"/>
          <w:kern w:val="0"/>
          <w:sz w:val="24"/>
          <w:szCs w:val="24"/>
        </w:rPr>
        <w:t xml:space="preserve">establish </w:t>
      </w:r>
      <w:r w:rsidR="00055F12" w:rsidRPr="00A80844">
        <w:rPr>
          <w:rFonts w:ascii="Book Antiqua" w:hAnsi="Book Antiqua" w:cs="Times New Roman"/>
          <w:kern w:val="0"/>
          <w:sz w:val="24"/>
          <w:szCs w:val="24"/>
        </w:rPr>
        <w:t xml:space="preserve">the </w:t>
      </w:r>
      <w:r w:rsidR="00FC3FE1" w:rsidRPr="00A80844">
        <w:rPr>
          <w:rFonts w:ascii="Book Antiqua" w:hAnsi="Book Antiqua" w:cs="Times New Roman"/>
          <w:kern w:val="0"/>
          <w:sz w:val="24"/>
          <w:szCs w:val="24"/>
        </w:rPr>
        <w:t>diagnostic criteria for PD-1 inhibitor-</w:t>
      </w:r>
      <w:r w:rsidR="00055F12" w:rsidRPr="00A80844">
        <w:rPr>
          <w:rFonts w:ascii="Book Antiqua" w:hAnsi="Book Antiqua" w:cs="Times New Roman"/>
          <w:kern w:val="0"/>
          <w:sz w:val="24"/>
          <w:szCs w:val="24"/>
        </w:rPr>
        <w:t xml:space="preserve">related </w:t>
      </w:r>
      <w:r w:rsidR="00FC3FE1" w:rsidRPr="00A80844">
        <w:rPr>
          <w:rFonts w:ascii="Book Antiqua" w:hAnsi="Book Antiqua" w:cs="Times New Roman"/>
          <w:kern w:val="0"/>
          <w:sz w:val="24"/>
          <w:szCs w:val="24"/>
        </w:rPr>
        <w:t>SC</w:t>
      </w:r>
      <w:r w:rsidR="00055F12" w:rsidRPr="00A80844">
        <w:rPr>
          <w:rFonts w:ascii="Book Antiqua" w:hAnsi="Book Antiqua" w:cs="Times New Roman"/>
          <w:kern w:val="0"/>
          <w:sz w:val="24"/>
          <w:szCs w:val="24"/>
        </w:rPr>
        <w:t xml:space="preserve">, </w:t>
      </w:r>
      <w:r w:rsidR="00FC3FE1" w:rsidRPr="00A80844">
        <w:rPr>
          <w:rFonts w:ascii="Book Antiqua" w:hAnsi="Book Antiqua" w:cs="Times New Roman"/>
          <w:kern w:val="0"/>
          <w:sz w:val="24"/>
          <w:szCs w:val="24"/>
        </w:rPr>
        <w:t>more cases</w:t>
      </w:r>
      <w:r w:rsidR="008E3D51" w:rsidRPr="00A80844">
        <w:rPr>
          <w:rFonts w:ascii="Book Antiqua" w:hAnsi="Book Antiqua" w:cs="Times New Roman"/>
          <w:kern w:val="0"/>
          <w:sz w:val="24"/>
          <w:szCs w:val="24"/>
        </w:rPr>
        <w:t>, for which clinical data including hepatobiliary enzymes, immunological marker, image findings, and pathological evaluation were presented clearly,</w:t>
      </w:r>
      <w:r w:rsidR="00055F12" w:rsidRPr="00A80844">
        <w:rPr>
          <w:rFonts w:ascii="Book Antiqua" w:hAnsi="Book Antiqua" w:cs="Times New Roman"/>
          <w:kern w:val="0"/>
          <w:sz w:val="24"/>
          <w:szCs w:val="24"/>
        </w:rPr>
        <w:t xml:space="preserve"> </w:t>
      </w:r>
      <w:r w:rsidR="00FE0975" w:rsidRPr="00A80844">
        <w:rPr>
          <w:rFonts w:ascii="Book Antiqua" w:hAnsi="Book Antiqua" w:cs="Times New Roman"/>
          <w:kern w:val="0"/>
          <w:sz w:val="24"/>
          <w:szCs w:val="24"/>
        </w:rPr>
        <w:t>need to be evaluated</w:t>
      </w:r>
      <w:r w:rsidR="00FC3FE1" w:rsidRPr="00A80844">
        <w:rPr>
          <w:rFonts w:ascii="Book Antiqua" w:hAnsi="Book Antiqua" w:cs="Times New Roman"/>
          <w:kern w:val="0"/>
          <w:sz w:val="24"/>
          <w:szCs w:val="24"/>
        </w:rPr>
        <w:t>.</w:t>
      </w:r>
      <w:r w:rsidR="008E3D51" w:rsidRPr="00A80844">
        <w:rPr>
          <w:rFonts w:ascii="Book Antiqua" w:hAnsi="Book Antiqua" w:cs="Times New Roman"/>
          <w:kern w:val="0"/>
          <w:sz w:val="24"/>
          <w:szCs w:val="24"/>
        </w:rPr>
        <w:t xml:space="preserve"> </w:t>
      </w:r>
      <w:r w:rsidR="00DB5323" w:rsidRPr="00A80844">
        <w:rPr>
          <w:rFonts w:ascii="Book Antiqua" w:hAnsi="Book Antiqua" w:cs="Times New Roman"/>
          <w:kern w:val="0"/>
          <w:sz w:val="24"/>
          <w:szCs w:val="24"/>
        </w:rPr>
        <w:t xml:space="preserve">Although CD8+ T cell infiltration is one of the pathological features of PD-1 inhibitor-related SC, it is not enough to exclude different diseases </w:t>
      </w:r>
      <w:r w:rsidR="00F37DB7" w:rsidRPr="00A80844">
        <w:rPr>
          <w:rFonts w:ascii="Book Antiqua" w:hAnsi="Book Antiqua" w:cs="Times New Roman"/>
          <w:kern w:val="0"/>
          <w:sz w:val="24"/>
          <w:szCs w:val="24"/>
        </w:rPr>
        <w:t>that</w:t>
      </w:r>
      <w:r w:rsidR="00DB5323" w:rsidRPr="00A80844">
        <w:rPr>
          <w:rFonts w:ascii="Book Antiqua" w:hAnsi="Book Antiqua" w:cs="Times New Roman"/>
          <w:kern w:val="0"/>
          <w:sz w:val="24"/>
          <w:szCs w:val="24"/>
        </w:rPr>
        <w:t xml:space="preserve"> cause sclerosing cholangitis.</w:t>
      </w:r>
      <w:r w:rsidR="008E3D51" w:rsidRPr="00A80844">
        <w:rPr>
          <w:rFonts w:ascii="Book Antiqua" w:hAnsi="Book Antiqua" w:cs="Times New Roman"/>
          <w:kern w:val="0"/>
          <w:sz w:val="24"/>
          <w:szCs w:val="24"/>
        </w:rPr>
        <w:t xml:space="preserve"> </w:t>
      </w:r>
      <w:r w:rsidR="00DB5323" w:rsidRPr="00A80844">
        <w:rPr>
          <w:rFonts w:ascii="Book Antiqua" w:hAnsi="Book Antiqua" w:cs="Times New Roman"/>
          <w:kern w:val="0"/>
          <w:sz w:val="24"/>
          <w:szCs w:val="24"/>
        </w:rPr>
        <w:t>W</w:t>
      </w:r>
      <w:r w:rsidR="005A4CFD" w:rsidRPr="00A80844">
        <w:rPr>
          <w:rFonts w:ascii="Book Antiqua" w:hAnsi="Book Antiqua" w:cs="Times New Roman"/>
          <w:kern w:val="0"/>
          <w:sz w:val="24"/>
          <w:szCs w:val="24"/>
        </w:rPr>
        <w:t xml:space="preserve">e will have to </w:t>
      </w:r>
      <w:r w:rsidR="00DB5323" w:rsidRPr="00A80844">
        <w:rPr>
          <w:rFonts w:ascii="Book Antiqua" w:hAnsi="Book Antiqua" w:cs="Times New Roman"/>
          <w:kern w:val="0"/>
          <w:sz w:val="24"/>
          <w:szCs w:val="24"/>
        </w:rPr>
        <w:t>find more specific feature</w:t>
      </w:r>
      <w:r w:rsidR="00F37DB7" w:rsidRPr="00A80844">
        <w:rPr>
          <w:rFonts w:ascii="Book Antiqua" w:hAnsi="Book Antiqua" w:cs="Times New Roman"/>
          <w:kern w:val="0"/>
          <w:sz w:val="24"/>
          <w:szCs w:val="24"/>
        </w:rPr>
        <w:t>s</w:t>
      </w:r>
      <w:r w:rsidR="005A4CFD" w:rsidRPr="00A80844">
        <w:rPr>
          <w:rFonts w:ascii="Book Antiqua" w:hAnsi="Book Antiqua" w:cs="Times New Roman"/>
          <w:kern w:val="0"/>
          <w:sz w:val="24"/>
          <w:szCs w:val="24"/>
        </w:rPr>
        <w:t xml:space="preserve"> </w:t>
      </w:r>
      <w:r w:rsidR="00DB5323" w:rsidRPr="00A80844">
        <w:rPr>
          <w:rFonts w:ascii="Book Antiqua" w:hAnsi="Book Antiqua" w:cs="Times New Roman"/>
          <w:kern w:val="0"/>
          <w:sz w:val="24"/>
          <w:szCs w:val="24"/>
        </w:rPr>
        <w:t>of PD-1 inhibitor-related SC.</w:t>
      </w:r>
      <w:bookmarkEnd w:id="28"/>
    </w:p>
    <w:p w14:paraId="5A24DAE7" w14:textId="0A55CC09" w:rsidR="00E979C0" w:rsidRPr="00A80844" w:rsidRDefault="00E979C0" w:rsidP="00A80844">
      <w:pPr>
        <w:adjustRightInd w:val="0"/>
        <w:snapToGrid w:val="0"/>
        <w:spacing w:line="360" w:lineRule="auto"/>
        <w:rPr>
          <w:rFonts w:ascii="Book Antiqua" w:hAnsi="Book Antiqua" w:cs="Times New Roman"/>
          <w:sz w:val="24"/>
          <w:szCs w:val="24"/>
        </w:rPr>
      </w:pPr>
    </w:p>
    <w:p w14:paraId="51C82095" w14:textId="77777777" w:rsidR="00893EC0" w:rsidRPr="00A80844" w:rsidRDefault="00893EC0" w:rsidP="00A80844">
      <w:pPr>
        <w:adjustRightInd w:val="0"/>
        <w:snapToGrid w:val="0"/>
        <w:spacing w:line="360" w:lineRule="auto"/>
        <w:rPr>
          <w:rFonts w:ascii="Book Antiqua" w:hAnsi="Book Antiqua"/>
          <w:b/>
          <w:color w:val="000000"/>
          <w:sz w:val="24"/>
          <w:szCs w:val="24"/>
          <w:u w:val="single"/>
          <w:lang w:eastAsia="zh-CN"/>
        </w:rPr>
      </w:pPr>
      <w:bookmarkStart w:id="29" w:name="_Hlk29218530"/>
      <w:r w:rsidRPr="00A80844">
        <w:rPr>
          <w:rFonts w:ascii="Book Antiqua" w:hAnsi="Book Antiqua"/>
          <w:b/>
          <w:color w:val="000000"/>
          <w:sz w:val="24"/>
          <w:szCs w:val="24"/>
          <w:u w:val="single"/>
        </w:rPr>
        <w:t>ARTICLE HIGHLIGHTS</w:t>
      </w:r>
    </w:p>
    <w:p w14:paraId="7339EF5E"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background</w:t>
      </w:r>
    </w:p>
    <w:p w14:paraId="10A0E78F" w14:textId="77777777" w:rsidR="007F4711" w:rsidRPr="00A80844" w:rsidRDefault="007F4711"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bCs/>
          <w:iCs/>
          <w:color w:val="000000"/>
          <w:sz w:val="24"/>
          <w:szCs w:val="24"/>
        </w:rPr>
        <w:lastRenderedPageBreak/>
        <w:t>Programmed cell death-1 (PD-1) inhibitor has been indicated for many types of malignancies. On the other hands, these inhibitors cause immune-related adverse events (</w:t>
      </w:r>
      <w:proofErr w:type="spellStart"/>
      <w:r w:rsidRPr="00A80844">
        <w:rPr>
          <w:rFonts w:ascii="Book Antiqua" w:hAnsi="Book Antiqua"/>
          <w:bCs/>
          <w:iCs/>
          <w:color w:val="000000"/>
          <w:sz w:val="24"/>
          <w:szCs w:val="24"/>
        </w:rPr>
        <w:t>irAEs</w:t>
      </w:r>
      <w:proofErr w:type="spellEnd"/>
      <w:r w:rsidRPr="00A80844">
        <w:rPr>
          <w:rFonts w:ascii="Book Antiqua" w:hAnsi="Book Antiqua"/>
          <w:bCs/>
          <w:iCs/>
          <w:color w:val="000000"/>
          <w:sz w:val="24"/>
          <w:szCs w:val="24"/>
        </w:rPr>
        <w:t xml:space="preserve">). </w:t>
      </w:r>
      <w:r w:rsidRPr="00A80844">
        <w:rPr>
          <w:rFonts w:ascii="Book Antiqua" w:hAnsi="Book Antiqua" w:cs="Times New Roman"/>
          <w:kern w:val="0"/>
          <w:sz w:val="24"/>
          <w:szCs w:val="24"/>
        </w:rPr>
        <w:t xml:space="preserve">Hepatobiliary disorder is a phenotype of </w:t>
      </w:r>
      <w:proofErr w:type="spell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rPr>
        <w:t xml:space="preserve"> that affect 0%–4.5% of patients treated with PD-1 inhibitors.</w:t>
      </w:r>
    </w:p>
    <w:p w14:paraId="07E004F0" w14:textId="77777777" w:rsidR="007F4711" w:rsidRPr="00A80844" w:rsidRDefault="007F4711" w:rsidP="00A80844">
      <w:pPr>
        <w:adjustRightInd w:val="0"/>
        <w:snapToGrid w:val="0"/>
        <w:spacing w:line="360" w:lineRule="auto"/>
        <w:rPr>
          <w:rFonts w:ascii="Book Antiqua" w:hAnsi="Book Antiqua"/>
          <w:bCs/>
          <w:iCs/>
          <w:color w:val="000000"/>
          <w:sz w:val="24"/>
          <w:szCs w:val="24"/>
        </w:rPr>
      </w:pPr>
    </w:p>
    <w:p w14:paraId="382A1034"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motivation</w:t>
      </w:r>
    </w:p>
    <w:p w14:paraId="40BC6A64" w14:textId="77777777" w:rsidR="007F4711" w:rsidRPr="00A80844" w:rsidRDefault="007F4711"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 xml:space="preserve">Recently, PD-1 inhibitor-related sclerosing cholangitis (SC), one of the </w:t>
      </w:r>
      <w:proofErr w:type="spellStart"/>
      <w:r w:rsidRPr="00A80844">
        <w:rPr>
          <w:rFonts w:ascii="Book Antiqua" w:hAnsi="Book Antiqua" w:cs="Times New Roman"/>
          <w:kern w:val="0"/>
          <w:sz w:val="24"/>
          <w:szCs w:val="24"/>
        </w:rPr>
        <w:t>irAEs</w:t>
      </w:r>
      <w:proofErr w:type="spellEnd"/>
      <w:r w:rsidRPr="00A80844">
        <w:rPr>
          <w:rFonts w:ascii="Book Antiqua" w:hAnsi="Book Antiqua" w:cs="Times New Roman"/>
          <w:kern w:val="0"/>
          <w:sz w:val="24"/>
          <w:szCs w:val="24"/>
        </w:rPr>
        <w:t>, have been reported. However, the clinical and pathological features of PD-1 inhibitor-related SC are uncertain.</w:t>
      </w:r>
    </w:p>
    <w:p w14:paraId="174A4D75"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188A2DCA"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objectives</w:t>
      </w:r>
    </w:p>
    <w:p w14:paraId="080B5F46" w14:textId="77777777" w:rsidR="007F4711" w:rsidRPr="00A80844" w:rsidRDefault="007F4711" w:rsidP="00A80844">
      <w:pPr>
        <w:adjustRightInd w:val="0"/>
        <w:snapToGrid w:val="0"/>
        <w:spacing w:line="360" w:lineRule="auto"/>
        <w:rPr>
          <w:rFonts w:ascii="Book Antiqua" w:hAnsi="Book Antiqua" w:cs="Times New Roman"/>
          <w:iCs/>
          <w:sz w:val="24"/>
          <w:szCs w:val="24"/>
        </w:rPr>
      </w:pPr>
      <w:r w:rsidRPr="00A80844">
        <w:rPr>
          <w:rFonts w:ascii="Book Antiqua" w:hAnsi="Book Antiqua" w:cs="Times New Roman"/>
          <w:iCs/>
          <w:sz w:val="24"/>
          <w:szCs w:val="24"/>
        </w:rPr>
        <w:t>The objective of this study to evaluate the clinical and pathological features of PD-1 inhibitor-related SC through a systematic review of the literature.</w:t>
      </w:r>
    </w:p>
    <w:p w14:paraId="3752BF72"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7C874909"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methods</w:t>
      </w:r>
    </w:p>
    <w:p w14:paraId="6D09C931" w14:textId="77777777" w:rsidR="007F4711" w:rsidRPr="00A80844" w:rsidRDefault="007F4711" w:rsidP="00A80844">
      <w:pPr>
        <w:adjustRightInd w:val="0"/>
        <w:snapToGrid w:val="0"/>
        <w:spacing w:line="360" w:lineRule="auto"/>
        <w:rPr>
          <w:rFonts w:ascii="Book Antiqua" w:hAnsi="Book Antiqua"/>
          <w:bCs/>
          <w:iCs/>
          <w:color w:val="000000"/>
          <w:sz w:val="24"/>
          <w:szCs w:val="24"/>
        </w:rPr>
      </w:pPr>
      <w:r w:rsidRPr="00A80844">
        <w:rPr>
          <w:rFonts w:ascii="Book Antiqua" w:hAnsi="Book Antiqua"/>
          <w:bCs/>
          <w:iCs/>
          <w:color w:val="000000"/>
          <w:sz w:val="24"/>
          <w:szCs w:val="24"/>
        </w:rPr>
        <w:t xml:space="preserve">We conducted an electronic search through databases of PubMed. </w:t>
      </w:r>
      <w:r w:rsidRPr="00A80844">
        <w:rPr>
          <w:rFonts w:ascii="Book Antiqua" w:hAnsi="Book Antiqua" w:cs="Times New Roman"/>
          <w:iCs/>
          <w:sz w:val="24"/>
          <w:szCs w:val="24"/>
        </w:rPr>
        <w:t>The review was</w:t>
      </w:r>
      <w:r w:rsidRPr="00A80844">
        <w:rPr>
          <w:rFonts w:ascii="Book Antiqua" w:hAnsi="Book Antiqua" w:cs="Times New Roman"/>
          <w:sz w:val="24"/>
          <w:szCs w:val="24"/>
        </w:rPr>
        <w:t xml:space="preserve"> restricted to the period from January 2014 to September 2019 and focused on case reports/series on PD-1 inhibitor-related SC published in English.</w:t>
      </w:r>
      <w:r w:rsidRPr="00A80844">
        <w:rPr>
          <w:rFonts w:ascii="Book Antiqua" w:hAnsi="Book Antiqua"/>
          <w:bCs/>
          <w:iCs/>
          <w:color w:val="000000"/>
          <w:sz w:val="24"/>
          <w:szCs w:val="24"/>
        </w:rPr>
        <w:t xml:space="preserve"> The reference lists of the identified papers were also scanned to find out further relevant studies.</w:t>
      </w:r>
      <w:r w:rsidRPr="00A80844">
        <w:rPr>
          <w:rFonts w:ascii="Book Antiqua" w:hAnsi="Book Antiqua"/>
          <w:sz w:val="24"/>
          <w:szCs w:val="24"/>
        </w:rPr>
        <w:t xml:space="preserve"> </w:t>
      </w:r>
      <w:r w:rsidRPr="00A80844">
        <w:rPr>
          <w:rFonts w:ascii="Book Antiqua" w:hAnsi="Book Antiqua"/>
          <w:bCs/>
          <w:iCs/>
          <w:color w:val="000000"/>
          <w:sz w:val="24"/>
          <w:szCs w:val="24"/>
        </w:rPr>
        <w:t>Six cases previously studied by us, including three that have not yet been published, were included in this review.</w:t>
      </w:r>
    </w:p>
    <w:p w14:paraId="2B783E6F" w14:textId="77777777" w:rsidR="007F4711" w:rsidRPr="00A80844" w:rsidRDefault="007F4711" w:rsidP="00A80844">
      <w:pPr>
        <w:adjustRightInd w:val="0"/>
        <w:snapToGrid w:val="0"/>
        <w:spacing w:line="360" w:lineRule="auto"/>
        <w:rPr>
          <w:rFonts w:ascii="Book Antiqua" w:hAnsi="Book Antiqua"/>
          <w:bCs/>
          <w:iCs/>
          <w:color w:val="000000"/>
          <w:sz w:val="24"/>
          <w:szCs w:val="24"/>
        </w:rPr>
      </w:pPr>
    </w:p>
    <w:p w14:paraId="3EFFF5E0"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results</w:t>
      </w:r>
    </w:p>
    <w:p w14:paraId="7C886C23"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cs="Times New Roman"/>
          <w:iCs/>
          <w:sz w:val="24"/>
          <w:szCs w:val="24"/>
        </w:rPr>
        <w:t>Thirty-one PD-1 inhibitor-related SC cases were evaluated.</w:t>
      </w:r>
      <w:r w:rsidRPr="00A80844">
        <w:rPr>
          <w:rFonts w:ascii="Book Antiqua" w:hAnsi="Book Antiqua" w:cs="Times New Roman"/>
          <w:sz w:val="24"/>
          <w:szCs w:val="24"/>
        </w:rPr>
        <w:t xml:space="preserve"> The median number of cycles until PD-1 inhibitor-related SC onset was 5.5 (range, 1–27). Abdominal pain or discomfort (35.5%, 11/31) was the most frequent symptom. Liver dysfunction with a notable increase in biliary tract enzymes relative to hepatic enzymes, and a normal level of serum IgG4 were shown in blood serum test. B</w:t>
      </w:r>
      <w:r w:rsidRPr="00A80844">
        <w:rPr>
          <w:rFonts w:ascii="Book Antiqua" w:hAnsi="Book Antiqua" w:cs="Times New Roman"/>
          <w:kern w:val="0"/>
          <w:sz w:val="24"/>
          <w:szCs w:val="24"/>
        </w:rPr>
        <w:t xml:space="preserve">iliary dilation without obstruction (76.9%, 20/26), diffuse hypertrophy of the extrahepatic biliary tract (90.5%, 19/21), and multiple strictures of the </w:t>
      </w:r>
      <w:r w:rsidRPr="00A80844">
        <w:rPr>
          <w:rFonts w:ascii="Book Antiqua" w:hAnsi="Book Antiqua" w:cs="Times New Roman"/>
          <w:kern w:val="0"/>
          <w:sz w:val="24"/>
          <w:szCs w:val="24"/>
        </w:rPr>
        <w:lastRenderedPageBreak/>
        <w:t>intrahepatic biliary tract (30.4%, 7/23) were noted. CD</w:t>
      </w:r>
      <w:r w:rsidRPr="00A80844">
        <w:rPr>
          <w:rFonts w:ascii="Book Antiqua" w:hAnsi="Book Antiqua" w:cs="Times New Roman"/>
          <w:sz w:val="24"/>
          <w:szCs w:val="24"/>
        </w:rPr>
        <w:t>8</w:t>
      </w:r>
      <w:r w:rsidRPr="00A80844">
        <w:rPr>
          <w:rFonts w:ascii="Book Antiqua" w:hAnsi="Book Antiqua" w:cs="Times New Roman"/>
          <w:bCs/>
          <w:kern w:val="0"/>
          <w:sz w:val="24"/>
          <w:szCs w:val="24"/>
        </w:rPr>
        <w:t>+</w:t>
      </w:r>
      <w:r w:rsidRPr="00A80844">
        <w:rPr>
          <w:rFonts w:ascii="Book Antiqua" w:hAnsi="Book Antiqua" w:cs="Times New Roman"/>
          <w:sz w:val="24"/>
          <w:szCs w:val="24"/>
        </w:rPr>
        <w:t xml:space="preserve"> T cells were the dominant inflammatory cells in the bile duct or peribiliary tract i</w:t>
      </w:r>
      <w:r w:rsidRPr="00A80844">
        <w:rPr>
          <w:rFonts w:ascii="Book Antiqua" w:hAnsi="Book Antiqua" w:cs="Times New Roman"/>
          <w:kern w:val="0"/>
          <w:sz w:val="24"/>
          <w:szCs w:val="24"/>
        </w:rPr>
        <w:t>n 11/23 (47.8%) cases</w:t>
      </w:r>
      <w:r w:rsidRPr="00A80844">
        <w:rPr>
          <w:rFonts w:ascii="Book Antiqua" w:hAnsi="Book Antiqua" w:cs="Times New Roman"/>
          <w:sz w:val="24"/>
          <w:szCs w:val="24"/>
        </w:rPr>
        <w:t>. The response rate of corticosteroids for PD inhibitor-related SC was 11.5% (3/26).</w:t>
      </w:r>
    </w:p>
    <w:p w14:paraId="18A96BC9"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3698B53E"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conclusions</w:t>
      </w:r>
    </w:p>
    <w:p w14:paraId="1B6DE058" w14:textId="77777777" w:rsidR="007F4711" w:rsidRPr="00A80844" w:rsidRDefault="007F4711" w:rsidP="00A80844">
      <w:pPr>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Some clinical features of PD-1 inhibitor-related SC, such as biliary dilation without obstruction, diffuse hypertrophy of the extrahepatic biliary tract and/or multiple strictures of intrahepatic biliary tract, liver dysfunction with a dominant increase in biliary tract enzymes relative to hepatic enzymes, normal level of serum IgG4, and a moderate-to-poor response to steroid therapy, were revealed.</w:t>
      </w:r>
    </w:p>
    <w:p w14:paraId="61445B1F" w14:textId="77777777" w:rsidR="007F4711" w:rsidRPr="00A80844" w:rsidRDefault="007F4711" w:rsidP="00A80844">
      <w:pPr>
        <w:adjustRightInd w:val="0"/>
        <w:snapToGrid w:val="0"/>
        <w:spacing w:line="360" w:lineRule="auto"/>
        <w:rPr>
          <w:rFonts w:ascii="Book Antiqua" w:hAnsi="Book Antiqua"/>
          <w:b/>
          <w:i/>
          <w:color w:val="000000"/>
          <w:sz w:val="24"/>
          <w:szCs w:val="24"/>
        </w:rPr>
      </w:pPr>
    </w:p>
    <w:p w14:paraId="16689539" w14:textId="77777777" w:rsidR="007F4711" w:rsidRPr="00A80844" w:rsidRDefault="007F4711" w:rsidP="00A80844">
      <w:pPr>
        <w:adjustRightInd w:val="0"/>
        <w:snapToGrid w:val="0"/>
        <w:spacing w:line="360" w:lineRule="auto"/>
        <w:rPr>
          <w:rFonts w:ascii="Book Antiqua" w:hAnsi="Book Antiqua"/>
          <w:b/>
          <w:i/>
          <w:color w:val="000000"/>
          <w:sz w:val="24"/>
          <w:szCs w:val="24"/>
        </w:rPr>
      </w:pPr>
      <w:r w:rsidRPr="00A80844">
        <w:rPr>
          <w:rFonts w:ascii="Book Antiqua" w:hAnsi="Book Antiqua"/>
          <w:b/>
          <w:i/>
          <w:color w:val="000000"/>
          <w:sz w:val="24"/>
          <w:szCs w:val="24"/>
        </w:rPr>
        <w:t>Research perspectives</w:t>
      </w:r>
    </w:p>
    <w:p w14:paraId="453160D5" w14:textId="77777777" w:rsidR="007F4711" w:rsidRPr="00A80844" w:rsidRDefault="007F4711" w:rsidP="00A80844">
      <w:pPr>
        <w:autoSpaceDE w:val="0"/>
        <w:autoSpaceDN w:val="0"/>
        <w:adjustRightInd w:val="0"/>
        <w:snapToGrid w:val="0"/>
        <w:spacing w:line="360" w:lineRule="auto"/>
        <w:rPr>
          <w:rFonts w:ascii="Book Antiqua" w:hAnsi="Book Antiqua"/>
          <w:sz w:val="24"/>
          <w:szCs w:val="24"/>
        </w:rPr>
      </w:pPr>
      <w:r w:rsidRPr="00A80844">
        <w:rPr>
          <w:rFonts w:ascii="Book Antiqua" w:hAnsi="Book Antiqua" w:cs="Times New Roman"/>
          <w:kern w:val="0"/>
          <w:sz w:val="24"/>
          <w:szCs w:val="24"/>
        </w:rPr>
        <w:t>To establish the diagnostic criteria for PD-1 inhibitor-related SC, more cases, for which clinical data including hepatobiliary enzymes, immunological marker, image findings, and pathological evaluation were presented clearly, need to be evaluated. We will have to find more specific features of PD-1 inhibitor-related SC.</w:t>
      </w:r>
    </w:p>
    <w:bookmarkEnd w:id="29"/>
    <w:p w14:paraId="18811BA3" w14:textId="77777777" w:rsidR="004C4370" w:rsidRPr="00A80844" w:rsidRDefault="004C4370" w:rsidP="00A80844">
      <w:pPr>
        <w:adjustRightInd w:val="0"/>
        <w:snapToGrid w:val="0"/>
        <w:spacing w:line="360" w:lineRule="auto"/>
        <w:rPr>
          <w:rFonts w:ascii="Book Antiqua" w:hAnsi="Book Antiqua" w:cs="Times New Roman"/>
          <w:sz w:val="24"/>
          <w:szCs w:val="24"/>
        </w:rPr>
      </w:pPr>
    </w:p>
    <w:p w14:paraId="52EEA662" w14:textId="24EED599" w:rsidR="003A1452" w:rsidRPr="00A80844" w:rsidRDefault="0066105D" w:rsidP="00A80844">
      <w:pPr>
        <w:adjustRightInd w:val="0"/>
        <w:snapToGrid w:val="0"/>
        <w:spacing w:line="360" w:lineRule="auto"/>
        <w:rPr>
          <w:rFonts w:ascii="Book Antiqua" w:hAnsi="Book Antiqua" w:cs="Times New Roman"/>
          <w:b/>
          <w:bCs/>
          <w:sz w:val="24"/>
          <w:szCs w:val="24"/>
          <w:u w:val="single"/>
        </w:rPr>
      </w:pPr>
      <w:r w:rsidRPr="00A80844">
        <w:rPr>
          <w:rFonts w:ascii="Book Antiqua" w:hAnsi="Book Antiqua" w:cs="Times New Roman"/>
          <w:b/>
          <w:bCs/>
          <w:sz w:val="24"/>
          <w:szCs w:val="24"/>
          <w:u w:val="single"/>
        </w:rPr>
        <w:t>ACKNOWLEDG</w:t>
      </w:r>
      <w:r w:rsidR="00893EC0" w:rsidRPr="00A80844">
        <w:rPr>
          <w:rFonts w:ascii="Book Antiqua" w:hAnsi="Book Antiqua" w:cs="Times New Roman"/>
          <w:b/>
          <w:bCs/>
          <w:sz w:val="24"/>
          <w:szCs w:val="24"/>
          <w:u w:val="single"/>
        </w:rPr>
        <w:t>E</w:t>
      </w:r>
      <w:r w:rsidRPr="00A80844">
        <w:rPr>
          <w:rFonts w:ascii="Book Antiqua" w:hAnsi="Book Antiqua" w:cs="Times New Roman"/>
          <w:b/>
          <w:bCs/>
          <w:sz w:val="24"/>
          <w:szCs w:val="24"/>
          <w:u w:val="single"/>
        </w:rPr>
        <w:t>MENTS</w:t>
      </w:r>
    </w:p>
    <w:p w14:paraId="2871EEF8" w14:textId="595B7DAF" w:rsidR="00F429D0" w:rsidRPr="00A80844" w:rsidRDefault="00F429D0"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t>We wish to thank to our colleagues in the Departments of Gastroenterology and Hepatology</w:t>
      </w:r>
      <w:r w:rsidR="00462CA3" w:rsidRPr="00A80844">
        <w:rPr>
          <w:rFonts w:ascii="Book Antiqua" w:hAnsi="Book Antiqua" w:cs="Times New Roman"/>
          <w:sz w:val="24"/>
          <w:szCs w:val="24"/>
        </w:rPr>
        <w:t>,</w:t>
      </w:r>
      <w:r w:rsidRPr="00A80844">
        <w:rPr>
          <w:rFonts w:ascii="Book Antiqua" w:hAnsi="Book Antiqua" w:cs="Times New Roman"/>
          <w:sz w:val="24"/>
          <w:szCs w:val="24"/>
        </w:rPr>
        <w:t xml:space="preserve"> and Pathology at Tottori University Faculty of Medicine (Tottori, Japan).</w:t>
      </w:r>
    </w:p>
    <w:p w14:paraId="35E9731E" w14:textId="77777777" w:rsidR="00462CA3" w:rsidRPr="00A80844" w:rsidRDefault="00462CA3" w:rsidP="00A80844">
      <w:pPr>
        <w:adjustRightInd w:val="0"/>
        <w:snapToGrid w:val="0"/>
        <w:spacing w:line="360" w:lineRule="auto"/>
        <w:rPr>
          <w:rFonts w:ascii="Book Antiqua" w:hAnsi="Book Antiqua" w:cs="Times New Roman"/>
          <w:sz w:val="24"/>
          <w:szCs w:val="24"/>
        </w:rPr>
      </w:pPr>
    </w:p>
    <w:p w14:paraId="26D374CC" w14:textId="613B7388" w:rsidR="002B43D8" w:rsidRPr="00A80844" w:rsidRDefault="003A1452" w:rsidP="00A80844">
      <w:pPr>
        <w:adjustRightInd w:val="0"/>
        <w:snapToGrid w:val="0"/>
        <w:spacing w:line="360" w:lineRule="auto"/>
        <w:rPr>
          <w:rFonts w:ascii="Book Antiqua" w:hAnsi="Book Antiqua" w:cs="Times New Roman"/>
          <w:b/>
          <w:sz w:val="24"/>
          <w:szCs w:val="24"/>
        </w:rPr>
      </w:pPr>
      <w:r w:rsidRPr="00A80844">
        <w:rPr>
          <w:rFonts w:ascii="Book Antiqua" w:hAnsi="Book Antiqua" w:cs="Times New Roman"/>
          <w:b/>
          <w:sz w:val="24"/>
          <w:szCs w:val="24"/>
        </w:rPr>
        <w:t>R</w:t>
      </w:r>
      <w:r w:rsidR="0066105D" w:rsidRPr="00A80844">
        <w:rPr>
          <w:rFonts w:ascii="Book Antiqua" w:hAnsi="Book Antiqua" w:cs="Times New Roman"/>
          <w:b/>
          <w:sz w:val="24"/>
          <w:szCs w:val="24"/>
        </w:rPr>
        <w:t>EFERENCES</w:t>
      </w:r>
    </w:p>
    <w:p w14:paraId="4EF3FD69"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 </w:t>
      </w:r>
      <w:r w:rsidRPr="00A80844">
        <w:rPr>
          <w:rFonts w:ascii="Book Antiqua" w:hAnsi="Book Antiqua"/>
          <w:b/>
          <w:sz w:val="24"/>
          <w:szCs w:val="24"/>
        </w:rPr>
        <w:t>Francisco LM</w:t>
      </w:r>
      <w:r w:rsidRPr="00A80844">
        <w:rPr>
          <w:rFonts w:ascii="Book Antiqua" w:hAnsi="Book Antiqua"/>
          <w:sz w:val="24"/>
          <w:szCs w:val="24"/>
        </w:rPr>
        <w:t xml:space="preserve">, Sage PT, Sharpe AH. The PD-1 pathway in tolerance and autoimmunity. </w:t>
      </w:r>
      <w:r w:rsidRPr="00A80844">
        <w:rPr>
          <w:rFonts w:ascii="Book Antiqua" w:hAnsi="Book Antiqua"/>
          <w:i/>
          <w:sz w:val="24"/>
          <w:szCs w:val="24"/>
        </w:rPr>
        <w:t>Immunol Rev</w:t>
      </w:r>
      <w:r w:rsidRPr="00A80844">
        <w:rPr>
          <w:rFonts w:ascii="Book Antiqua" w:hAnsi="Book Antiqua"/>
          <w:sz w:val="24"/>
          <w:szCs w:val="24"/>
        </w:rPr>
        <w:t xml:space="preserve"> 2010; </w:t>
      </w:r>
      <w:r w:rsidRPr="00A80844">
        <w:rPr>
          <w:rFonts w:ascii="Book Antiqua" w:hAnsi="Book Antiqua"/>
          <w:b/>
          <w:sz w:val="24"/>
          <w:szCs w:val="24"/>
        </w:rPr>
        <w:t>236</w:t>
      </w:r>
      <w:r w:rsidRPr="00A80844">
        <w:rPr>
          <w:rFonts w:ascii="Book Antiqua" w:hAnsi="Book Antiqua"/>
          <w:sz w:val="24"/>
          <w:szCs w:val="24"/>
        </w:rPr>
        <w:t>: 219-242 [PMID: 20636820 DOI: 10.1111/j.1600-065X.2010.00923.x]</w:t>
      </w:r>
    </w:p>
    <w:p w14:paraId="014D7DF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 </w:t>
      </w:r>
      <w:proofErr w:type="spellStart"/>
      <w:r w:rsidRPr="00A80844">
        <w:rPr>
          <w:rFonts w:ascii="Book Antiqua" w:hAnsi="Book Antiqua"/>
          <w:b/>
          <w:sz w:val="24"/>
          <w:szCs w:val="24"/>
        </w:rPr>
        <w:t>Wolchok</w:t>
      </w:r>
      <w:proofErr w:type="spellEnd"/>
      <w:r w:rsidRPr="00A80844">
        <w:rPr>
          <w:rFonts w:ascii="Book Antiqua" w:hAnsi="Book Antiqua"/>
          <w:b/>
          <w:sz w:val="24"/>
          <w:szCs w:val="24"/>
        </w:rPr>
        <w:t xml:space="preserve"> JD</w:t>
      </w:r>
      <w:r w:rsidRPr="00A80844">
        <w:rPr>
          <w:rFonts w:ascii="Book Antiqua" w:hAnsi="Book Antiqua"/>
          <w:sz w:val="24"/>
          <w:szCs w:val="24"/>
        </w:rPr>
        <w:t xml:space="preserve">, </w:t>
      </w:r>
      <w:proofErr w:type="spellStart"/>
      <w:r w:rsidRPr="00A80844">
        <w:rPr>
          <w:rFonts w:ascii="Book Antiqua" w:hAnsi="Book Antiqua"/>
          <w:sz w:val="24"/>
          <w:szCs w:val="24"/>
        </w:rPr>
        <w:t>Kluger</w:t>
      </w:r>
      <w:proofErr w:type="spellEnd"/>
      <w:r w:rsidRPr="00A80844">
        <w:rPr>
          <w:rFonts w:ascii="Book Antiqua" w:hAnsi="Book Antiqua"/>
          <w:sz w:val="24"/>
          <w:szCs w:val="24"/>
        </w:rPr>
        <w:t xml:space="preserve"> H, Callahan MK, </w:t>
      </w:r>
      <w:proofErr w:type="spellStart"/>
      <w:r w:rsidRPr="00A80844">
        <w:rPr>
          <w:rFonts w:ascii="Book Antiqua" w:hAnsi="Book Antiqua"/>
          <w:sz w:val="24"/>
          <w:szCs w:val="24"/>
        </w:rPr>
        <w:t>Postow</w:t>
      </w:r>
      <w:proofErr w:type="spellEnd"/>
      <w:r w:rsidRPr="00A80844">
        <w:rPr>
          <w:rFonts w:ascii="Book Antiqua" w:hAnsi="Book Antiqua"/>
          <w:sz w:val="24"/>
          <w:szCs w:val="24"/>
        </w:rPr>
        <w:t xml:space="preserve"> MA, </w:t>
      </w:r>
      <w:proofErr w:type="spellStart"/>
      <w:r w:rsidRPr="00A80844">
        <w:rPr>
          <w:rFonts w:ascii="Book Antiqua" w:hAnsi="Book Antiqua"/>
          <w:sz w:val="24"/>
          <w:szCs w:val="24"/>
        </w:rPr>
        <w:t>Rizvi</w:t>
      </w:r>
      <w:proofErr w:type="spellEnd"/>
      <w:r w:rsidRPr="00A80844">
        <w:rPr>
          <w:rFonts w:ascii="Book Antiqua" w:hAnsi="Book Antiqua"/>
          <w:sz w:val="24"/>
          <w:szCs w:val="24"/>
        </w:rPr>
        <w:t xml:space="preserve"> NA, </w:t>
      </w:r>
      <w:proofErr w:type="spellStart"/>
      <w:r w:rsidRPr="00A80844">
        <w:rPr>
          <w:rFonts w:ascii="Book Antiqua" w:hAnsi="Book Antiqua"/>
          <w:sz w:val="24"/>
          <w:szCs w:val="24"/>
        </w:rPr>
        <w:t>Lesokhin</w:t>
      </w:r>
      <w:proofErr w:type="spellEnd"/>
      <w:r w:rsidRPr="00A80844">
        <w:rPr>
          <w:rFonts w:ascii="Book Antiqua" w:hAnsi="Book Antiqua"/>
          <w:sz w:val="24"/>
          <w:szCs w:val="24"/>
        </w:rPr>
        <w:t xml:space="preserve"> AM, </w:t>
      </w:r>
      <w:r w:rsidRPr="00A80844">
        <w:rPr>
          <w:rFonts w:ascii="Book Antiqua" w:hAnsi="Book Antiqua"/>
          <w:sz w:val="24"/>
          <w:szCs w:val="24"/>
        </w:rPr>
        <w:lastRenderedPageBreak/>
        <w:t xml:space="preserve">Segal NH, </w:t>
      </w:r>
      <w:proofErr w:type="spellStart"/>
      <w:r w:rsidRPr="00A80844">
        <w:rPr>
          <w:rFonts w:ascii="Book Antiqua" w:hAnsi="Book Antiqua"/>
          <w:sz w:val="24"/>
          <w:szCs w:val="24"/>
        </w:rPr>
        <w:t>Ariyan</w:t>
      </w:r>
      <w:proofErr w:type="spellEnd"/>
      <w:r w:rsidRPr="00A80844">
        <w:rPr>
          <w:rFonts w:ascii="Book Antiqua" w:hAnsi="Book Antiqua"/>
          <w:sz w:val="24"/>
          <w:szCs w:val="24"/>
        </w:rPr>
        <w:t xml:space="preserve"> CE, Gordon RA, Reed K, Burke MM, Caldwell A, </w:t>
      </w:r>
      <w:proofErr w:type="spellStart"/>
      <w:r w:rsidRPr="00A80844">
        <w:rPr>
          <w:rFonts w:ascii="Book Antiqua" w:hAnsi="Book Antiqua"/>
          <w:sz w:val="24"/>
          <w:szCs w:val="24"/>
        </w:rPr>
        <w:t>Kronenberg</w:t>
      </w:r>
      <w:proofErr w:type="spellEnd"/>
      <w:r w:rsidRPr="00A80844">
        <w:rPr>
          <w:rFonts w:ascii="Book Antiqua" w:hAnsi="Book Antiqua"/>
          <w:sz w:val="24"/>
          <w:szCs w:val="24"/>
        </w:rPr>
        <w:t xml:space="preserve"> SA, </w:t>
      </w:r>
      <w:proofErr w:type="spellStart"/>
      <w:r w:rsidRPr="00A80844">
        <w:rPr>
          <w:rFonts w:ascii="Book Antiqua" w:hAnsi="Book Antiqua"/>
          <w:sz w:val="24"/>
          <w:szCs w:val="24"/>
        </w:rPr>
        <w:t>Agunwamba</w:t>
      </w:r>
      <w:proofErr w:type="spellEnd"/>
      <w:r w:rsidRPr="00A80844">
        <w:rPr>
          <w:rFonts w:ascii="Book Antiqua" w:hAnsi="Book Antiqua"/>
          <w:sz w:val="24"/>
          <w:szCs w:val="24"/>
        </w:rPr>
        <w:t xml:space="preserve"> BU, Zhang X, Lowy I, </w:t>
      </w:r>
      <w:proofErr w:type="spellStart"/>
      <w:r w:rsidRPr="00A80844">
        <w:rPr>
          <w:rFonts w:ascii="Book Antiqua" w:hAnsi="Book Antiqua"/>
          <w:sz w:val="24"/>
          <w:szCs w:val="24"/>
        </w:rPr>
        <w:t>Inzunza</w:t>
      </w:r>
      <w:proofErr w:type="spellEnd"/>
      <w:r w:rsidRPr="00A80844">
        <w:rPr>
          <w:rFonts w:ascii="Book Antiqua" w:hAnsi="Book Antiqua"/>
          <w:sz w:val="24"/>
          <w:szCs w:val="24"/>
        </w:rPr>
        <w:t xml:space="preserve"> HD, Feely W, </w:t>
      </w:r>
      <w:proofErr w:type="spellStart"/>
      <w:r w:rsidRPr="00A80844">
        <w:rPr>
          <w:rFonts w:ascii="Book Antiqua" w:hAnsi="Book Antiqua"/>
          <w:sz w:val="24"/>
          <w:szCs w:val="24"/>
        </w:rPr>
        <w:t>Horak</w:t>
      </w:r>
      <w:proofErr w:type="spellEnd"/>
      <w:r w:rsidRPr="00A80844">
        <w:rPr>
          <w:rFonts w:ascii="Book Antiqua" w:hAnsi="Book Antiqua"/>
          <w:sz w:val="24"/>
          <w:szCs w:val="24"/>
        </w:rPr>
        <w:t xml:space="preserve"> CE, Hong Q, </w:t>
      </w:r>
      <w:proofErr w:type="spellStart"/>
      <w:r w:rsidRPr="00A80844">
        <w:rPr>
          <w:rFonts w:ascii="Book Antiqua" w:hAnsi="Book Antiqua"/>
          <w:sz w:val="24"/>
          <w:szCs w:val="24"/>
        </w:rPr>
        <w:t>Korman</w:t>
      </w:r>
      <w:proofErr w:type="spellEnd"/>
      <w:r w:rsidRPr="00A80844">
        <w:rPr>
          <w:rFonts w:ascii="Book Antiqua" w:hAnsi="Book Antiqua"/>
          <w:sz w:val="24"/>
          <w:szCs w:val="24"/>
        </w:rPr>
        <w:t xml:space="preserve"> AJ, </w:t>
      </w:r>
      <w:proofErr w:type="spellStart"/>
      <w:r w:rsidRPr="00A80844">
        <w:rPr>
          <w:rFonts w:ascii="Book Antiqua" w:hAnsi="Book Antiqua"/>
          <w:sz w:val="24"/>
          <w:szCs w:val="24"/>
        </w:rPr>
        <w:t>Wigginton</w:t>
      </w:r>
      <w:proofErr w:type="spellEnd"/>
      <w:r w:rsidRPr="00A80844">
        <w:rPr>
          <w:rFonts w:ascii="Book Antiqua" w:hAnsi="Book Antiqua"/>
          <w:sz w:val="24"/>
          <w:szCs w:val="24"/>
        </w:rPr>
        <w:t xml:space="preserve"> JM, Gupta A, </w:t>
      </w:r>
      <w:proofErr w:type="spellStart"/>
      <w:r w:rsidRPr="00A80844">
        <w:rPr>
          <w:rFonts w:ascii="Book Antiqua" w:hAnsi="Book Antiqua"/>
          <w:sz w:val="24"/>
          <w:szCs w:val="24"/>
        </w:rPr>
        <w:t>Sznol</w:t>
      </w:r>
      <w:proofErr w:type="spellEnd"/>
      <w:r w:rsidRPr="00A80844">
        <w:rPr>
          <w:rFonts w:ascii="Book Antiqua" w:hAnsi="Book Antiqua"/>
          <w:sz w:val="24"/>
          <w:szCs w:val="24"/>
        </w:rPr>
        <w:t xml:space="preserve"> M. Nivolumab plus ipilimumab in advanced melanoma.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2013; </w:t>
      </w:r>
      <w:r w:rsidRPr="00A80844">
        <w:rPr>
          <w:rFonts w:ascii="Book Antiqua" w:hAnsi="Book Antiqua"/>
          <w:b/>
          <w:sz w:val="24"/>
          <w:szCs w:val="24"/>
        </w:rPr>
        <w:t>369</w:t>
      </w:r>
      <w:r w:rsidRPr="00A80844">
        <w:rPr>
          <w:rFonts w:ascii="Book Antiqua" w:hAnsi="Book Antiqua"/>
          <w:sz w:val="24"/>
          <w:szCs w:val="24"/>
        </w:rPr>
        <w:t>: 122-133 [PMID: 23724867 DOI: 10.1056/NEJMoa1302369]</w:t>
      </w:r>
    </w:p>
    <w:p w14:paraId="14E51D08"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 </w:t>
      </w:r>
      <w:proofErr w:type="spellStart"/>
      <w:r w:rsidRPr="00A80844">
        <w:rPr>
          <w:rFonts w:ascii="Book Antiqua" w:hAnsi="Book Antiqua"/>
          <w:b/>
          <w:sz w:val="24"/>
          <w:szCs w:val="24"/>
        </w:rPr>
        <w:t>Postow</w:t>
      </w:r>
      <w:proofErr w:type="spellEnd"/>
      <w:r w:rsidRPr="00A80844">
        <w:rPr>
          <w:rFonts w:ascii="Book Antiqua" w:hAnsi="Book Antiqua"/>
          <w:b/>
          <w:sz w:val="24"/>
          <w:szCs w:val="24"/>
        </w:rPr>
        <w:t xml:space="preserve"> MA</w:t>
      </w:r>
      <w:r w:rsidRPr="00A80844">
        <w:rPr>
          <w:rFonts w:ascii="Book Antiqua" w:hAnsi="Book Antiqua"/>
          <w:sz w:val="24"/>
          <w:szCs w:val="24"/>
        </w:rPr>
        <w:t xml:space="preserve">, Chesney J, Pavlick AC, Robert C, Grossmann K, McDermott D, Linette GP, Meyer N, </w:t>
      </w:r>
      <w:proofErr w:type="spellStart"/>
      <w:r w:rsidRPr="00A80844">
        <w:rPr>
          <w:rFonts w:ascii="Book Antiqua" w:hAnsi="Book Antiqua"/>
          <w:sz w:val="24"/>
          <w:szCs w:val="24"/>
        </w:rPr>
        <w:t>Giguere</w:t>
      </w:r>
      <w:proofErr w:type="spellEnd"/>
      <w:r w:rsidRPr="00A80844">
        <w:rPr>
          <w:rFonts w:ascii="Book Antiqua" w:hAnsi="Book Antiqua"/>
          <w:sz w:val="24"/>
          <w:szCs w:val="24"/>
        </w:rPr>
        <w:t xml:space="preserve"> JK, </w:t>
      </w:r>
      <w:proofErr w:type="spellStart"/>
      <w:r w:rsidRPr="00A80844">
        <w:rPr>
          <w:rFonts w:ascii="Book Antiqua" w:hAnsi="Book Antiqua"/>
          <w:sz w:val="24"/>
          <w:szCs w:val="24"/>
        </w:rPr>
        <w:t>Agarwala</w:t>
      </w:r>
      <w:proofErr w:type="spellEnd"/>
      <w:r w:rsidRPr="00A80844">
        <w:rPr>
          <w:rFonts w:ascii="Book Antiqua" w:hAnsi="Book Antiqua"/>
          <w:sz w:val="24"/>
          <w:szCs w:val="24"/>
        </w:rPr>
        <w:t xml:space="preserve"> SS, </w:t>
      </w:r>
      <w:proofErr w:type="spellStart"/>
      <w:r w:rsidRPr="00A80844">
        <w:rPr>
          <w:rFonts w:ascii="Book Antiqua" w:hAnsi="Book Antiqua"/>
          <w:sz w:val="24"/>
          <w:szCs w:val="24"/>
        </w:rPr>
        <w:t>Shaheen</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Ernstoff</w:t>
      </w:r>
      <w:proofErr w:type="spellEnd"/>
      <w:r w:rsidRPr="00A80844">
        <w:rPr>
          <w:rFonts w:ascii="Book Antiqua" w:hAnsi="Book Antiqua"/>
          <w:sz w:val="24"/>
          <w:szCs w:val="24"/>
        </w:rPr>
        <w:t xml:space="preserve"> MS, Minor D, Salama AK, Taylor M, Ott PA, Rollin LM, </w:t>
      </w:r>
      <w:proofErr w:type="spellStart"/>
      <w:r w:rsidRPr="00A80844">
        <w:rPr>
          <w:rFonts w:ascii="Book Antiqua" w:hAnsi="Book Antiqua"/>
          <w:sz w:val="24"/>
          <w:szCs w:val="24"/>
        </w:rPr>
        <w:t>Horak</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Gagnier</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Wolchok</w:t>
      </w:r>
      <w:proofErr w:type="spellEnd"/>
      <w:r w:rsidRPr="00A80844">
        <w:rPr>
          <w:rFonts w:ascii="Book Antiqua" w:hAnsi="Book Antiqua"/>
          <w:sz w:val="24"/>
          <w:szCs w:val="24"/>
        </w:rPr>
        <w:t xml:space="preserve"> JD, </w:t>
      </w:r>
      <w:proofErr w:type="spellStart"/>
      <w:r w:rsidRPr="00A80844">
        <w:rPr>
          <w:rFonts w:ascii="Book Antiqua" w:hAnsi="Book Antiqua"/>
          <w:sz w:val="24"/>
          <w:szCs w:val="24"/>
        </w:rPr>
        <w:t>Hodi</w:t>
      </w:r>
      <w:proofErr w:type="spellEnd"/>
      <w:r w:rsidRPr="00A80844">
        <w:rPr>
          <w:rFonts w:ascii="Book Antiqua" w:hAnsi="Book Antiqua"/>
          <w:sz w:val="24"/>
          <w:szCs w:val="24"/>
        </w:rPr>
        <w:t xml:space="preserve"> FS. Nivolumab and ipilimumab versus ipilimumab in untreated melanoma.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2006-2017 [PMID: 25891304 DOI: 10.1056/NEJMoa1414428]</w:t>
      </w:r>
    </w:p>
    <w:p w14:paraId="34978244"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 </w:t>
      </w:r>
      <w:r w:rsidRPr="00A80844">
        <w:rPr>
          <w:rFonts w:ascii="Book Antiqua" w:hAnsi="Book Antiqua"/>
          <w:b/>
          <w:sz w:val="24"/>
          <w:szCs w:val="24"/>
        </w:rPr>
        <w:t>Robert C</w:t>
      </w:r>
      <w:r w:rsidRPr="00A80844">
        <w:rPr>
          <w:rFonts w:ascii="Book Antiqua" w:hAnsi="Book Antiqua"/>
          <w:sz w:val="24"/>
          <w:szCs w:val="24"/>
        </w:rPr>
        <w:t xml:space="preserve">, Long GV, Brady B, </w:t>
      </w:r>
      <w:proofErr w:type="spellStart"/>
      <w:r w:rsidRPr="00A80844">
        <w:rPr>
          <w:rFonts w:ascii="Book Antiqua" w:hAnsi="Book Antiqua"/>
          <w:sz w:val="24"/>
          <w:szCs w:val="24"/>
        </w:rPr>
        <w:t>Dutriaux</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Maio</w:t>
      </w:r>
      <w:proofErr w:type="spellEnd"/>
      <w:r w:rsidRPr="00A80844">
        <w:rPr>
          <w:rFonts w:ascii="Book Antiqua" w:hAnsi="Book Antiqua"/>
          <w:sz w:val="24"/>
          <w:szCs w:val="24"/>
        </w:rPr>
        <w:t xml:space="preserve"> M, Mortier L, Hassel JC, Rutkowski P, McNeil C, </w:t>
      </w:r>
      <w:proofErr w:type="spellStart"/>
      <w:r w:rsidRPr="00A80844">
        <w:rPr>
          <w:rFonts w:ascii="Book Antiqua" w:hAnsi="Book Antiqua"/>
          <w:sz w:val="24"/>
          <w:szCs w:val="24"/>
        </w:rPr>
        <w:t>Kalinka-Warzocha</w:t>
      </w:r>
      <w:proofErr w:type="spellEnd"/>
      <w:r w:rsidRPr="00A80844">
        <w:rPr>
          <w:rFonts w:ascii="Book Antiqua" w:hAnsi="Book Antiqua"/>
          <w:sz w:val="24"/>
          <w:szCs w:val="24"/>
        </w:rPr>
        <w:t xml:space="preserve"> E, Savage KJ, </w:t>
      </w:r>
      <w:proofErr w:type="spellStart"/>
      <w:r w:rsidRPr="00A80844">
        <w:rPr>
          <w:rFonts w:ascii="Book Antiqua" w:hAnsi="Book Antiqua"/>
          <w:sz w:val="24"/>
          <w:szCs w:val="24"/>
        </w:rPr>
        <w:t>Hernberg</w:t>
      </w:r>
      <w:proofErr w:type="spellEnd"/>
      <w:r w:rsidRPr="00A80844">
        <w:rPr>
          <w:rFonts w:ascii="Book Antiqua" w:hAnsi="Book Antiqua"/>
          <w:sz w:val="24"/>
          <w:szCs w:val="24"/>
        </w:rPr>
        <w:t xml:space="preserve"> MM, </w:t>
      </w:r>
      <w:proofErr w:type="spellStart"/>
      <w:r w:rsidRPr="00A80844">
        <w:rPr>
          <w:rFonts w:ascii="Book Antiqua" w:hAnsi="Book Antiqua"/>
          <w:sz w:val="24"/>
          <w:szCs w:val="24"/>
        </w:rPr>
        <w:t>Lebbé</w:t>
      </w:r>
      <w:proofErr w:type="spellEnd"/>
      <w:r w:rsidRPr="00A80844">
        <w:rPr>
          <w:rFonts w:ascii="Book Antiqua" w:hAnsi="Book Antiqua"/>
          <w:sz w:val="24"/>
          <w:szCs w:val="24"/>
        </w:rPr>
        <w:t xml:space="preserve"> C, Charles J, </w:t>
      </w:r>
      <w:proofErr w:type="spellStart"/>
      <w:r w:rsidRPr="00A80844">
        <w:rPr>
          <w:rFonts w:ascii="Book Antiqua" w:hAnsi="Book Antiqua"/>
          <w:sz w:val="24"/>
          <w:szCs w:val="24"/>
        </w:rPr>
        <w:t>Mihalcioiu</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Chiarion-Sileni</w:t>
      </w:r>
      <w:proofErr w:type="spellEnd"/>
      <w:r w:rsidRPr="00A80844">
        <w:rPr>
          <w:rFonts w:ascii="Book Antiqua" w:hAnsi="Book Antiqua"/>
          <w:sz w:val="24"/>
          <w:szCs w:val="24"/>
        </w:rPr>
        <w:t xml:space="preserve"> V, </w:t>
      </w:r>
      <w:proofErr w:type="spellStart"/>
      <w:r w:rsidRPr="00A80844">
        <w:rPr>
          <w:rFonts w:ascii="Book Antiqua" w:hAnsi="Book Antiqua"/>
          <w:sz w:val="24"/>
          <w:szCs w:val="24"/>
        </w:rPr>
        <w:t>Mauch</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Cognetti</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Arance</w:t>
      </w:r>
      <w:proofErr w:type="spellEnd"/>
      <w:r w:rsidRPr="00A80844">
        <w:rPr>
          <w:rFonts w:ascii="Book Antiqua" w:hAnsi="Book Antiqua"/>
          <w:sz w:val="24"/>
          <w:szCs w:val="24"/>
        </w:rPr>
        <w:t xml:space="preserve"> A, Schmidt H, </w:t>
      </w:r>
      <w:proofErr w:type="spellStart"/>
      <w:r w:rsidRPr="00A80844">
        <w:rPr>
          <w:rFonts w:ascii="Book Antiqua" w:hAnsi="Book Antiqua"/>
          <w:sz w:val="24"/>
          <w:szCs w:val="24"/>
        </w:rPr>
        <w:t>Schadendorf</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Gogas</w:t>
      </w:r>
      <w:proofErr w:type="spellEnd"/>
      <w:r w:rsidRPr="00A80844">
        <w:rPr>
          <w:rFonts w:ascii="Book Antiqua" w:hAnsi="Book Antiqua"/>
          <w:sz w:val="24"/>
          <w:szCs w:val="24"/>
        </w:rPr>
        <w:t xml:space="preserve"> H, Lundgren-Eriksson L, </w:t>
      </w:r>
      <w:proofErr w:type="spellStart"/>
      <w:r w:rsidRPr="00A80844">
        <w:rPr>
          <w:rFonts w:ascii="Book Antiqua" w:hAnsi="Book Antiqua"/>
          <w:sz w:val="24"/>
          <w:szCs w:val="24"/>
        </w:rPr>
        <w:t>Horak</w:t>
      </w:r>
      <w:proofErr w:type="spellEnd"/>
      <w:r w:rsidRPr="00A80844">
        <w:rPr>
          <w:rFonts w:ascii="Book Antiqua" w:hAnsi="Book Antiqua"/>
          <w:sz w:val="24"/>
          <w:szCs w:val="24"/>
        </w:rPr>
        <w:t xml:space="preserve"> C, Sharkey B, Waxman IM, Atkinson V, </w:t>
      </w:r>
      <w:proofErr w:type="spellStart"/>
      <w:r w:rsidRPr="00A80844">
        <w:rPr>
          <w:rFonts w:ascii="Book Antiqua" w:hAnsi="Book Antiqua"/>
          <w:sz w:val="24"/>
          <w:szCs w:val="24"/>
        </w:rPr>
        <w:t>Ascierto</w:t>
      </w:r>
      <w:proofErr w:type="spellEnd"/>
      <w:r w:rsidRPr="00A80844">
        <w:rPr>
          <w:rFonts w:ascii="Book Antiqua" w:hAnsi="Book Antiqua"/>
          <w:sz w:val="24"/>
          <w:szCs w:val="24"/>
        </w:rPr>
        <w:t xml:space="preserve"> PA. Nivolumab in previously untreated melanoma without BRAF mutation.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320-330 [PMID: 25399552 DOI: 10.1056/NEJMoa1412082]</w:t>
      </w:r>
    </w:p>
    <w:p w14:paraId="336D3F3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5 </w:t>
      </w:r>
      <w:proofErr w:type="spellStart"/>
      <w:r w:rsidRPr="00A80844">
        <w:rPr>
          <w:rFonts w:ascii="Book Antiqua" w:hAnsi="Book Antiqua"/>
          <w:b/>
          <w:sz w:val="24"/>
          <w:szCs w:val="24"/>
        </w:rPr>
        <w:t>Brahmer</w:t>
      </w:r>
      <w:proofErr w:type="spellEnd"/>
      <w:r w:rsidRPr="00A80844">
        <w:rPr>
          <w:rFonts w:ascii="Book Antiqua" w:hAnsi="Book Antiqua"/>
          <w:b/>
          <w:sz w:val="24"/>
          <w:szCs w:val="24"/>
        </w:rPr>
        <w:t xml:space="preserve"> J</w:t>
      </w:r>
      <w:r w:rsidRPr="00A80844">
        <w:rPr>
          <w:rFonts w:ascii="Book Antiqua" w:hAnsi="Book Antiqua"/>
          <w:sz w:val="24"/>
          <w:szCs w:val="24"/>
        </w:rPr>
        <w:t xml:space="preserve">, </w:t>
      </w:r>
      <w:proofErr w:type="spellStart"/>
      <w:r w:rsidRPr="00A80844">
        <w:rPr>
          <w:rFonts w:ascii="Book Antiqua" w:hAnsi="Book Antiqua"/>
          <w:sz w:val="24"/>
          <w:szCs w:val="24"/>
        </w:rPr>
        <w:t>Reckamp</w:t>
      </w:r>
      <w:proofErr w:type="spellEnd"/>
      <w:r w:rsidRPr="00A80844">
        <w:rPr>
          <w:rFonts w:ascii="Book Antiqua" w:hAnsi="Book Antiqua"/>
          <w:sz w:val="24"/>
          <w:szCs w:val="24"/>
        </w:rPr>
        <w:t xml:space="preserve"> KL, Baas P, </w:t>
      </w:r>
      <w:proofErr w:type="spellStart"/>
      <w:r w:rsidRPr="00A80844">
        <w:rPr>
          <w:rFonts w:ascii="Book Antiqua" w:hAnsi="Book Antiqua"/>
          <w:sz w:val="24"/>
          <w:szCs w:val="24"/>
        </w:rPr>
        <w:t>Crinò</w:t>
      </w:r>
      <w:proofErr w:type="spellEnd"/>
      <w:r w:rsidRPr="00A80844">
        <w:rPr>
          <w:rFonts w:ascii="Book Antiqua" w:hAnsi="Book Antiqua"/>
          <w:sz w:val="24"/>
          <w:szCs w:val="24"/>
        </w:rPr>
        <w:t xml:space="preserve"> L, </w:t>
      </w:r>
      <w:proofErr w:type="spellStart"/>
      <w:r w:rsidRPr="00A80844">
        <w:rPr>
          <w:rFonts w:ascii="Book Antiqua" w:hAnsi="Book Antiqua"/>
          <w:sz w:val="24"/>
          <w:szCs w:val="24"/>
        </w:rPr>
        <w:t>Eberhardt</w:t>
      </w:r>
      <w:proofErr w:type="spellEnd"/>
      <w:r w:rsidRPr="00A80844">
        <w:rPr>
          <w:rFonts w:ascii="Book Antiqua" w:hAnsi="Book Antiqua"/>
          <w:sz w:val="24"/>
          <w:szCs w:val="24"/>
        </w:rPr>
        <w:t xml:space="preserve"> WE, </w:t>
      </w:r>
      <w:proofErr w:type="spellStart"/>
      <w:r w:rsidRPr="00A80844">
        <w:rPr>
          <w:rFonts w:ascii="Book Antiqua" w:hAnsi="Book Antiqua"/>
          <w:sz w:val="24"/>
          <w:szCs w:val="24"/>
        </w:rPr>
        <w:t>Poddubskaya</w:t>
      </w:r>
      <w:proofErr w:type="spellEnd"/>
      <w:r w:rsidRPr="00A80844">
        <w:rPr>
          <w:rFonts w:ascii="Book Antiqua" w:hAnsi="Book Antiqua"/>
          <w:sz w:val="24"/>
          <w:szCs w:val="24"/>
        </w:rPr>
        <w:t xml:space="preserve"> E, Antonia S, </w:t>
      </w:r>
      <w:proofErr w:type="spellStart"/>
      <w:r w:rsidRPr="00A80844">
        <w:rPr>
          <w:rFonts w:ascii="Book Antiqua" w:hAnsi="Book Antiqua"/>
          <w:sz w:val="24"/>
          <w:szCs w:val="24"/>
        </w:rPr>
        <w:t>Pluzanski</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Vokes</w:t>
      </w:r>
      <w:proofErr w:type="spellEnd"/>
      <w:r w:rsidRPr="00A80844">
        <w:rPr>
          <w:rFonts w:ascii="Book Antiqua" w:hAnsi="Book Antiqua"/>
          <w:sz w:val="24"/>
          <w:szCs w:val="24"/>
        </w:rPr>
        <w:t xml:space="preserve"> EE, </w:t>
      </w:r>
      <w:proofErr w:type="spellStart"/>
      <w:r w:rsidRPr="00A80844">
        <w:rPr>
          <w:rFonts w:ascii="Book Antiqua" w:hAnsi="Book Antiqua"/>
          <w:sz w:val="24"/>
          <w:szCs w:val="24"/>
        </w:rPr>
        <w:t>Holgado</w:t>
      </w:r>
      <w:proofErr w:type="spellEnd"/>
      <w:r w:rsidRPr="00A80844">
        <w:rPr>
          <w:rFonts w:ascii="Book Antiqua" w:hAnsi="Book Antiqua"/>
          <w:sz w:val="24"/>
          <w:szCs w:val="24"/>
        </w:rPr>
        <w:t xml:space="preserve"> E, Waterhouse D, Ready N, </w:t>
      </w:r>
      <w:proofErr w:type="spellStart"/>
      <w:r w:rsidRPr="00A80844">
        <w:rPr>
          <w:rFonts w:ascii="Book Antiqua" w:hAnsi="Book Antiqua"/>
          <w:sz w:val="24"/>
          <w:szCs w:val="24"/>
        </w:rPr>
        <w:t>Gainor</w:t>
      </w:r>
      <w:proofErr w:type="spellEnd"/>
      <w:r w:rsidRPr="00A80844">
        <w:rPr>
          <w:rFonts w:ascii="Book Antiqua" w:hAnsi="Book Antiqua"/>
          <w:sz w:val="24"/>
          <w:szCs w:val="24"/>
        </w:rPr>
        <w:t xml:space="preserve"> J, </w:t>
      </w:r>
      <w:proofErr w:type="spellStart"/>
      <w:r w:rsidRPr="00A80844">
        <w:rPr>
          <w:rFonts w:ascii="Book Antiqua" w:hAnsi="Book Antiqua"/>
          <w:sz w:val="24"/>
          <w:szCs w:val="24"/>
        </w:rPr>
        <w:t>Arén</w:t>
      </w:r>
      <w:proofErr w:type="spellEnd"/>
      <w:r w:rsidRPr="00A80844">
        <w:rPr>
          <w:rFonts w:ascii="Book Antiqua" w:hAnsi="Book Antiqua"/>
          <w:sz w:val="24"/>
          <w:szCs w:val="24"/>
        </w:rPr>
        <w:t xml:space="preserve"> </w:t>
      </w:r>
      <w:proofErr w:type="spellStart"/>
      <w:r w:rsidRPr="00A80844">
        <w:rPr>
          <w:rFonts w:ascii="Book Antiqua" w:hAnsi="Book Antiqua"/>
          <w:sz w:val="24"/>
          <w:szCs w:val="24"/>
        </w:rPr>
        <w:t>Frontera</w:t>
      </w:r>
      <w:proofErr w:type="spellEnd"/>
      <w:r w:rsidRPr="00A80844">
        <w:rPr>
          <w:rFonts w:ascii="Book Antiqua" w:hAnsi="Book Antiqua"/>
          <w:sz w:val="24"/>
          <w:szCs w:val="24"/>
        </w:rPr>
        <w:t xml:space="preserve"> O, Havel L, Steins M, </w:t>
      </w:r>
      <w:proofErr w:type="spellStart"/>
      <w:r w:rsidRPr="00A80844">
        <w:rPr>
          <w:rFonts w:ascii="Book Antiqua" w:hAnsi="Book Antiqua"/>
          <w:sz w:val="24"/>
          <w:szCs w:val="24"/>
        </w:rPr>
        <w:t>Garassino</w:t>
      </w:r>
      <w:proofErr w:type="spellEnd"/>
      <w:r w:rsidRPr="00A80844">
        <w:rPr>
          <w:rFonts w:ascii="Book Antiqua" w:hAnsi="Book Antiqua"/>
          <w:sz w:val="24"/>
          <w:szCs w:val="24"/>
        </w:rPr>
        <w:t xml:space="preserve"> MC, </w:t>
      </w:r>
      <w:proofErr w:type="spellStart"/>
      <w:r w:rsidRPr="00A80844">
        <w:rPr>
          <w:rFonts w:ascii="Book Antiqua" w:hAnsi="Book Antiqua"/>
          <w:sz w:val="24"/>
          <w:szCs w:val="24"/>
        </w:rPr>
        <w:t>Aerts</w:t>
      </w:r>
      <w:proofErr w:type="spellEnd"/>
      <w:r w:rsidRPr="00A80844">
        <w:rPr>
          <w:rFonts w:ascii="Book Antiqua" w:hAnsi="Book Antiqua"/>
          <w:sz w:val="24"/>
          <w:szCs w:val="24"/>
        </w:rPr>
        <w:t xml:space="preserve"> JG, </w:t>
      </w:r>
      <w:proofErr w:type="spellStart"/>
      <w:r w:rsidRPr="00A80844">
        <w:rPr>
          <w:rFonts w:ascii="Book Antiqua" w:hAnsi="Book Antiqua"/>
          <w:sz w:val="24"/>
          <w:szCs w:val="24"/>
        </w:rPr>
        <w:t>Domine</w:t>
      </w:r>
      <w:proofErr w:type="spellEnd"/>
      <w:r w:rsidRPr="00A80844">
        <w:rPr>
          <w:rFonts w:ascii="Book Antiqua" w:hAnsi="Book Antiqua"/>
          <w:sz w:val="24"/>
          <w:szCs w:val="24"/>
        </w:rPr>
        <w:t xml:space="preserve"> M, Paz-Ares L, </w:t>
      </w:r>
      <w:proofErr w:type="spellStart"/>
      <w:r w:rsidRPr="00A80844">
        <w:rPr>
          <w:rFonts w:ascii="Book Antiqua" w:hAnsi="Book Antiqua"/>
          <w:sz w:val="24"/>
          <w:szCs w:val="24"/>
        </w:rPr>
        <w:t>Reck</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Baudelet</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Harbison</w:t>
      </w:r>
      <w:proofErr w:type="spellEnd"/>
      <w:r w:rsidRPr="00A80844">
        <w:rPr>
          <w:rFonts w:ascii="Book Antiqua" w:hAnsi="Book Antiqua"/>
          <w:sz w:val="24"/>
          <w:szCs w:val="24"/>
        </w:rPr>
        <w:t xml:space="preserve"> CT, </w:t>
      </w:r>
      <w:proofErr w:type="spellStart"/>
      <w:r w:rsidRPr="00A80844">
        <w:rPr>
          <w:rFonts w:ascii="Book Antiqua" w:hAnsi="Book Antiqua"/>
          <w:sz w:val="24"/>
          <w:szCs w:val="24"/>
        </w:rPr>
        <w:t>Lestini</w:t>
      </w:r>
      <w:proofErr w:type="spellEnd"/>
      <w:r w:rsidRPr="00A80844">
        <w:rPr>
          <w:rFonts w:ascii="Book Antiqua" w:hAnsi="Book Antiqua"/>
          <w:sz w:val="24"/>
          <w:szCs w:val="24"/>
        </w:rPr>
        <w:t xml:space="preserve"> B, </w:t>
      </w:r>
      <w:proofErr w:type="spellStart"/>
      <w:r w:rsidRPr="00A80844">
        <w:rPr>
          <w:rFonts w:ascii="Book Antiqua" w:hAnsi="Book Antiqua"/>
          <w:sz w:val="24"/>
          <w:szCs w:val="24"/>
        </w:rPr>
        <w:t>Spigel</w:t>
      </w:r>
      <w:proofErr w:type="spellEnd"/>
      <w:r w:rsidRPr="00A80844">
        <w:rPr>
          <w:rFonts w:ascii="Book Antiqua" w:hAnsi="Book Antiqua"/>
          <w:sz w:val="24"/>
          <w:szCs w:val="24"/>
        </w:rPr>
        <w:t xml:space="preserve"> DR. Nivolumab versus Docetaxel in Advanced Squamous-Cell Non-Small-Cell Lung Cancer.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373</w:t>
      </w:r>
      <w:r w:rsidRPr="00A80844">
        <w:rPr>
          <w:rFonts w:ascii="Book Antiqua" w:hAnsi="Book Antiqua"/>
          <w:sz w:val="24"/>
          <w:szCs w:val="24"/>
        </w:rPr>
        <w:t>: 123-135 [PMID: 26028407 DOI: 10.1056/NEJMoa1504627]</w:t>
      </w:r>
    </w:p>
    <w:p w14:paraId="011DD36B"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6 </w:t>
      </w:r>
      <w:proofErr w:type="spellStart"/>
      <w:r w:rsidRPr="00A80844">
        <w:rPr>
          <w:rFonts w:ascii="Book Antiqua" w:hAnsi="Book Antiqua"/>
          <w:b/>
          <w:sz w:val="24"/>
          <w:szCs w:val="24"/>
        </w:rPr>
        <w:t>Borghaei</w:t>
      </w:r>
      <w:proofErr w:type="spellEnd"/>
      <w:r w:rsidRPr="00A80844">
        <w:rPr>
          <w:rFonts w:ascii="Book Antiqua" w:hAnsi="Book Antiqua"/>
          <w:b/>
          <w:sz w:val="24"/>
          <w:szCs w:val="24"/>
        </w:rPr>
        <w:t xml:space="preserve"> H</w:t>
      </w:r>
      <w:r w:rsidRPr="00A80844">
        <w:rPr>
          <w:rFonts w:ascii="Book Antiqua" w:hAnsi="Book Antiqua"/>
          <w:sz w:val="24"/>
          <w:szCs w:val="24"/>
        </w:rPr>
        <w:t xml:space="preserve">, Paz-Ares L, Horn L, </w:t>
      </w:r>
      <w:proofErr w:type="spellStart"/>
      <w:r w:rsidRPr="00A80844">
        <w:rPr>
          <w:rFonts w:ascii="Book Antiqua" w:hAnsi="Book Antiqua"/>
          <w:sz w:val="24"/>
          <w:szCs w:val="24"/>
        </w:rPr>
        <w:t>Spigel</w:t>
      </w:r>
      <w:proofErr w:type="spellEnd"/>
      <w:r w:rsidRPr="00A80844">
        <w:rPr>
          <w:rFonts w:ascii="Book Antiqua" w:hAnsi="Book Antiqua"/>
          <w:sz w:val="24"/>
          <w:szCs w:val="24"/>
        </w:rPr>
        <w:t xml:space="preserve"> DR, Steins M, Ready NE, Chow LQ, </w:t>
      </w:r>
      <w:proofErr w:type="spellStart"/>
      <w:r w:rsidRPr="00A80844">
        <w:rPr>
          <w:rFonts w:ascii="Book Antiqua" w:hAnsi="Book Antiqua"/>
          <w:sz w:val="24"/>
          <w:szCs w:val="24"/>
        </w:rPr>
        <w:t>Vokes</w:t>
      </w:r>
      <w:proofErr w:type="spellEnd"/>
      <w:r w:rsidRPr="00A80844">
        <w:rPr>
          <w:rFonts w:ascii="Book Antiqua" w:hAnsi="Book Antiqua"/>
          <w:sz w:val="24"/>
          <w:szCs w:val="24"/>
        </w:rPr>
        <w:t xml:space="preserve"> EE, </w:t>
      </w:r>
      <w:proofErr w:type="spellStart"/>
      <w:r w:rsidRPr="00A80844">
        <w:rPr>
          <w:rFonts w:ascii="Book Antiqua" w:hAnsi="Book Antiqua"/>
          <w:sz w:val="24"/>
          <w:szCs w:val="24"/>
        </w:rPr>
        <w:t>Felip</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Holgado</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Barlesi</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Kohlhäufl</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Arrieta</w:t>
      </w:r>
      <w:proofErr w:type="spellEnd"/>
      <w:r w:rsidRPr="00A80844">
        <w:rPr>
          <w:rFonts w:ascii="Book Antiqua" w:hAnsi="Book Antiqua"/>
          <w:sz w:val="24"/>
          <w:szCs w:val="24"/>
        </w:rPr>
        <w:t xml:space="preserve"> O, </w:t>
      </w:r>
      <w:proofErr w:type="spellStart"/>
      <w:r w:rsidRPr="00A80844">
        <w:rPr>
          <w:rFonts w:ascii="Book Antiqua" w:hAnsi="Book Antiqua"/>
          <w:sz w:val="24"/>
          <w:szCs w:val="24"/>
        </w:rPr>
        <w:t>Burgio</w:t>
      </w:r>
      <w:proofErr w:type="spellEnd"/>
      <w:r w:rsidRPr="00A80844">
        <w:rPr>
          <w:rFonts w:ascii="Book Antiqua" w:hAnsi="Book Antiqua"/>
          <w:sz w:val="24"/>
          <w:szCs w:val="24"/>
        </w:rPr>
        <w:t xml:space="preserve"> MA, Fayette J, Lena H, </w:t>
      </w:r>
      <w:proofErr w:type="spellStart"/>
      <w:r w:rsidRPr="00A80844">
        <w:rPr>
          <w:rFonts w:ascii="Book Antiqua" w:hAnsi="Book Antiqua"/>
          <w:sz w:val="24"/>
          <w:szCs w:val="24"/>
        </w:rPr>
        <w:t>Poddubskaya</w:t>
      </w:r>
      <w:proofErr w:type="spellEnd"/>
      <w:r w:rsidRPr="00A80844">
        <w:rPr>
          <w:rFonts w:ascii="Book Antiqua" w:hAnsi="Book Antiqua"/>
          <w:sz w:val="24"/>
          <w:szCs w:val="24"/>
        </w:rPr>
        <w:t xml:space="preserve"> E, Gerber DE, </w:t>
      </w:r>
      <w:proofErr w:type="spellStart"/>
      <w:r w:rsidRPr="00A80844">
        <w:rPr>
          <w:rFonts w:ascii="Book Antiqua" w:hAnsi="Book Antiqua"/>
          <w:sz w:val="24"/>
          <w:szCs w:val="24"/>
        </w:rPr>
        <w:t>Gettinger</w:t>
      </w:r>
      <w:proofErr w:type="spellEnd"/>
      <w:r w:rsidRPr="00A80844">
        <w:rPr>
          <w:rFonts w:ascii="Book Antiqua" w:hAnsi="Book Antiqua"/>
          <w:sz w:val="24"/>
          <w:szCs w:val="24"/>
        </w:rPr>
        <w:t xml:space="preserve"> SN, </w:t>
      </w:r>
      <w:proofErr w:type="spellStart"/>
      <w:r w:rsidRPr="00A80844">
        <w:rPr>
          <w:rFonts w:ascii="Book Antiqua" w:hAnsi="Book Antiqua"/>
          <w:sz w:val="24"/>
          <w:szCs w:val="24"/>
        </w:rPr>
        <w:t>Rudin</w:t>
      </w:r>
      <w:proofErr w:type="spellEnd"/>
      <w:r w:rsidRPr="00A80844">
        <w:rPr>
          <w:rFonts w:ascii="Book Antiqua" w:hAnsi="Book Antiqua"/>
          <w:sz w:val="24"/>
          <w:szCs w:val="24"/>
        </w:rPr>
        <w:t xml:space="preserve"> CM, </w:t>
      </w:r>
      <w:proofErr w:type="spellStart"/>
      <w:r w:rsidRPr="00A80844">
        <w:rPr>
          <w:rFonts w:ascii="Book Antiqua" w:hAnsi="Book Antiqua"/>
          <w:sz w:val="24"/>
          <w:szCs w:val="24"/>
        </w:rPr>
        <w:t>Rizvi</w:t>
      </w:r>
      <w:proofErr w:type="spellEnd"/>
      <w:r w:rsidRPr="00A80844">
        <w:rPr>
          <w:rFonts w:ascii="Book Antiqua" w:hAnsi="Book Antiqua"/>
          <w:sz w:val="24"/>
          <w:szCs w:val="24"/>
        </w:rPr>
        <w:t xml:space="preserve"> N, </w:t>
      </w:r>
      <w:proofErr w:type="spellStart"/>
      <w:r w:rsidRPr="00A80844">
        <w:rPr>
          <w:rFonts w:ascii="Book Antiqua" w:hAnsi="Book Antiqua"/>
          <w:sz w:val="24"/>
          <w:szCs w:val="24"/>
        </w:rPr>
        <w:t>Crinò</w:t>
      </w:r>
      <w:proofErr w:type="spellEnd"/>
      <w:r w:rsidRPr="00A80844">
        <w:rPr>
          <w:rFonts w:ascii="Book Antiqua" w:hAnsi="Book Antiqua"/>
          <w:sz w:val="24"/>
          <w:szCs w:val="24"/>
        </w:rPr>
        <w:t xml:space="preserve"> L, </w:t>
      </w:r>
      <w:proofErr w:type="spellStart"/>
      <w:r w:rsidRPr="00A80844">
        <w:rPr>
          <w:rFonts w:ascii="Book Antiqua" w:hAnsi="Book Antiqua"/>
          <w:sz w:val="24"/>
          <w:szCs w:val="24"/>
        </w:rPr>
        <w:t>Blumenschein</w:t>
      </w:r>
      <w:proofErr w:type="spellEnd"/>
      <w:r w:rsidRPr="00A80844">
        <w:rPr>
          <w:rFonts w:ascii="Book Antiqua" w:hAnsi="Book Antiqua"/>
          <w:sz w:val="24"/>
          <w:szCs w:val="24"/>
        </w:rPr>
        <w:t xml:space="preserve"> GR </w:t>
      </w:r>
      <w:proofErr w:type="spellStart"/>
      <w:r w:rsidRPr="00A80844">
        <w:rPr>
          <w:rFonts w:ascii="Book Antiqua" w:hAnsi="Book Antiqua"/>
          <w:sz w:val="24"/>
          <w:szCs w:val="24"/>
        </w:rPr>
        <w:t>Jr</w:t>
      </w:r>
      <w:proofErr w:type="spellEnd"/>
      <w:r w:rsidRPr="00A80844">
        <w:rPr>
          <w:rFonts w:ascii="Book Antiqua" w:hAnsi="Book Antiqua"/>
          <w:sz w:val="24"/>
          <w:szCs w:val="24"/>
        </w:rPr>
        <w:t xml:space="preserve">, Antonia SJ, </w:t>
      </w:r>
      <w:proofErr w:type="spellStart"/>
      <w:r w:rsidRPr="00A80844">
        <w:rPr>
          <w:rFonts w:ascii="Book Antiqua" w:hAnsi="Book Antiqua"/>
          <w:sz w:val="24"/>
          <w:szCs w:val="24"/>
        </w:rPr>
        <w:t>Dorange</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Harbison</w:t>
      </w:r>
      <w:proofErr w:type="spellEnd"/>
      <w:r w:rsidRPr="00A80844">
        <w:rPr>
          <w:rFonts w:ascii="Book Antiqua" w:hAnsi="Book Antiqua"/>
          <w:sz w:val="24"/>
          <w:szCs w:val="24"/>
        </w:rPr>
        <w:t xml:space="preserve"> CT, Graf </w:t>
      </w:r>
      <w:proofErr w:type="spellStart"/>
      <w:r w:rsidRPr="00A80844">
        <w:rPr>
          <w:rFonts w:ascii="Book Antiqua" w:hAnsi="Book Antiqua"/>
          <w:sz w:val="24"/>
          <w:szCs w:val="24"/>
        </w:rPr>
        <w:t>Finckenstein</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Brahmer</w:t>
      </w:r>
      <w:proofErr w:type="spellEnd"/>
      <w:r w:rsidRPr="00A80844">
        <w:rPr>
          <w:rFonts w:ascii="Book Antiqua" w:hAnsi="Book Antiqua"/>
          <w:sz w:val="24"/>
          <w:szCs w:val="24"/>
        </w:rPr>
        <w:t xml:space="preserve"> JR. Nivolumab versus </w:t>
      </w:r>
      <w:proofErr w:type="spellStart"/>
      <w:r w:rsidRPr="00A80844">
        <w:rPr>
          <w:rFonts w:ascii="Book Antiqua" w:hAnsi="Book Antiqua"/>
          <w:sz w:val="24"/>
          <w:szCs w:val="24"/>
        </w:rPr>
        <w:t>Docetaxel</w:t>
      </w:r>
      <w:proofErr w:type="spellEnd"/>
      <w:r w:rsidRPr="00A80844">
        <w:rPr>
          <w:rFonts w:ascii="Book Antiqua" w:hAnsi="Book Antiqua"/>
          <w:sz w:val="24"/>
          <w:szCs w:val="24"/>
        </w:rPr>
        <w:t xml:space="preserve"> in Advanced </w:t>
      </w:r>
      <w:proofErr w:type="spellStart"/>
      <w:r w:rsidRPr="00A80844">
        <w:rPr>
          <w:rFonts w:ascii="Book Antiqua" w:hAnsi="Book Antiqua"/>
          <w:sz w:val="24"/>
          <w:szCs w:val="24"/>
        </w:rPr>
        <w:t>Nonsquamous</w:t>
      </w:r>
      <w:proofErr w:type="spellEnd"/>
      <w:r w:rsidRPr="00A80844">
        <w:rPr>
          <w:rFonts w:ascii="Book Antiqua" w:hAnsi="Book Antiqua"/>
          <w:sz w:val="24"/>
          <w:szCs w:val="24"/>
        </w:rPr>
        <w:t xml:space="preserve"> Non-Small-Cell Lung Cancer.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373</w:t>
      </w:r>
      <w:r w:rsidRPr="00A80844">
        <w:rPr>
          <w:rFonts w:ascii="Book Antiqua" w:hAnsi="Book Antiqua"/>
          <w:sz w:val="24"/>
          <w:szCs w:val="24"/>
        </w:rPr>
        <w:t xml:space="preserve">: 1627-1639 </w:t>
      </w:r>
      <w:r w:rsidRPr="00A80844">
        <w:rPr>
          <w:rFonts w:ascii="Book Antiqua" w:hAnsi="Book Antiqua"/>
          <w:sz w:val="24"/>
          <w:szCs w:val="24"/>
        </w:rPr>
        <w:lastRenderedPageBreak/>
        <w:t>[PMID: 26412456 DOI: 10.1056/NEJMoa1507643]</w:t>
      </w:r>
    </w:p>
    <w:p w14:paraId="704469D3"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7 </w:t>
      </w:r>
      <w:r w:rsidRPr="00A80844">
        <w:rPr>
          <w:rFonts w:ascii="Book Antiqua" w:hAnsi="Book Antiqua"/>
          <w:b/>
          <w:sz w:val="24"/>
          <w:szCs w:val="24"/>
        </w:rPr>
        <w:t>Ansell SM</w:t>
      </w:r>
      <w:r w:rsidRPr="00A80844">
        <w:rPr>
          <w:rFonts w:ascii="Book Antiqua" w:hAnsi="Book Antiqua"/>
          <w:sz w:val="24"/>
          <w:szCs w:val="24"/>
        </w:rPr>
        <w:t xml:space="preserve">, </w:t>
      </w:r>
      <w:proofErr w:type="spellStart"/>
      <w:r w:rsidRPr="00A80844">
        <w:rPr>
          <w:rFonts w:ascii="Book Antiqua" w:hAnsi="Book Antiqua"/>
          <w:sz w:val="24"/>
          <w:szCs w:val="24"/>
        </w:rPr>
        <w:t>Lesokhin</w:t>
      </w:r>
      <w:proofErr w:type="spellEnd"/>
      <w:r w:rsidRPr="00A80844">
        <w:rPr>
          <w:rFonts w:ascii="Book Antiqua" w:hAnsi="Book Antiqua"/>
          <w:sz w:val="24"/>
          <w:szCs w:val="24"/>
        </w:rPr>
        <w:t xml:space="preserve"> AM, </w:t>
      </w:r>
      <w:proofErr w:type="spellStart"/>
      <w:r w:rsidRPr="00A80844">
        <w:rPr>
          <w:rFonts w:ascii="Book Antiqua" w:hAnsi="Book Antiqua"/>
          <w:sz w:val="24"/>
          <w:szCs w:val="24"/>
        </w:rPr>
        <w:t>Borrello</w:t>
      </w:r>
      <w:proofErr w:type="spellEnd"/>
      <w:r w:rsidRPr="00A80844">
        <w:rPr>
          <w:rFonts w:ascii="Book Antiqua" w:hAnsi="Book Antiqua"/>
          <w:sz w:val="24"/>
          <w:szCs w:val="24"/>
        </w:rPr>
        <w:t xml:space="preserve"> I, Halwani A, Scott EC, Gutierrez M, Schuster SJ, </w:t>
      </w:r>
      <w:proofErr w:type="spellStart"/>
      <w:r w:rsidRPr="00A80844">
        <w:rPr>
          <w:rFonts w:ascii="Book Antiqua" w:hAnsi="Book Antiqua"/>
          <w:sz w:val="24"/>
          <w:szCs w:val="24"/>
        </w:rPr>
        <w:t>Millenson</w:t>
      </w:r>
      <w:proofErr w:type="spellEnd"/>
      <w:r w:rsidRPr="00A80844">
        <w:rPr>
          <w:rFonts w:ascii="Book Antiqua" w:hAnsi="Book Antiqua"/>
          <w:sz w:val="24"/>
          <w:szCs w:val="24"/>
        </w:rPr>
        <w:t xml:space="preserve"> MM, </w:t>
      </w:r>
      <w:proofErr w:type="spellStart"/>
      <w:r w:rsidRPr="00A80844">
        <w:rPr>
          <w:rFonts w:ascii="Book Antiqua" w:hAnsi="Book Antiqua"/>
          <w:sz w:val="24"/>
          <w:szCs w:val="24"/>
        </w:rPr>
        <w:t>Cattry</w:t>
      </w:r>
      <w:proofErr w:type="spellEnd"/>
      <w:r w:rsidRPr="00A80844">
        <w:rPr>
          <w:rFonts w:ascii="Book Antiqua" w:hAnsi="Book Antiqua"/>
          <w:sz w:val="24"/>
          <w:szCs w:val="24"/>
        </w:rPr>
        <w:t xml:space="preserve"> D, Freeman GJ, </w:t>
      </w:r>
      <w:proofErr w:type="spellStart"/>
      <w:r w:rsidRPr="00A80844">
        <w:rPr>
          <w:rFonts w:ascii="Book Antiqua" w:hAnsi="Book Antiqua"/>
          <w:sz w:val="24"/>
          <w:szCs w:val="24"/>
        </w:rPr>
        <w:t>Rodig</w:t>
      </w:r>
      <w:proofErr w:type="spellEnd"/>
      <w:r w:rsidRPr="00A80844">
        <w:rPr>
          <w:rFonts w:ascii="Book Antiqua" w:hAnsi="Book Antiqua"/>
          <w:sz w:val="24"/>
          <w:szCs w:val="24"/>
        </w:rPr>
        <w:t xml:space="preserve"> SJ, </w:t>
      </w:r>
      <w:proofErr w:type="spellStart"/>
      <w:r w:rsidRPr="00A80844">
        <w:rPr>
          <w:rFonts w:ascii="Book Antiqua" w:hAnsi="Book Antiqua"/>
          <w:sz w:val="24"/>
          <w:szCs w:val="24"/>
        </w:rPr>
        <w:t>Chapuy</w:t>
      </w:r>
      <w:proofErr w:type="spellEnd"/>
      <w:r w:rsidRPr="00A80844">
        <w:rPr>
          <w:rFonts w:ascii="Book Antiqua" w:hAnsi="Book Antiqua"/>
          <w:sz w:val="24"/>
          <w:szCs w:val="24"/>
        </w:rPr>
        <w:t xml:space="preserve"> B, </w:t>
      </w:r>
      <w:proofErr w:type="spellStart"/>
      <w:r w:rsidRPr="00A80844">
        <w:rPr>
          <w:rFonts w:ascii="Book Antiqua" w:hAnsi="Book Antiqua"/>
          <w:sz w:val="24"/>
          <w:szCs w:val="24"/>
        </w:rPr>
        <w:t>Ligon</w:t>
      </w:r>
      <w:proofErr w:type="spellEnd"/>
      <w:r w:rsidRPr="00A80844">
        <w:rPr>
          <w:rFonts w:ascii="Book Antiqua" w:hAnsi="Book Antiqua"/>
          <w:sz w:val="24"/>
          <w:szCs w:val="24"/>
        </w:rPr>
        <w:t xml:space="preserve"> AH, Zhu L, Grosso JF, Kim SY, Timmerman JM, Shipp MA, Armand P. PD-1 blockade with nivolumab in relapsed or refractory Hodgkin's lymphoma.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311-319 [PMID: 25482239 DOI: 10.1056/NEJMoa1411087]</w:t>
      </w:r>
    </w:p>
    <w:p w14:paraId="0B9CC3D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8 </w:t>
      </w:r>
      <w:proofErr w:type="spellStart"/>
      <w:r w:rsidRPr="00A80844">
        <w:rPr>
          <w:rFonts w:ascii="Book Antiqua" w:hAnsi="Book Antiqua"/>
          <w:b/>
          <w:sz w:val="24"/>
          <w:szCs w:val="24"/>
        </w:rPr>
        <w:t>Motzer</w:t>
      </w:r>
      <w:proofErr w:type="spellEnd"/>
      <w:r w:rsidRPr="00A80844">
        <w:rPr>
          <w:rFonts w:ascii="Book Antiqua" w:hAnsi="Book Antiqua"/>
          <w:b/>
          <w:sz w:val="24"/>
          <w:szCs w:val="24"/>
        </w:rPr>
        <w:t xml:space="preserve"> RJ</w:t>
      </w:r>
      <w:r w:rsidRPr="00A80844">
        <w:rPr>
          <w:rFonts w:ascii="Book Antiqua" w:hAnsi="Book Antiqua"/>
          <w:sz w:val="24"/>
          <w:szCs w:val="24"/>
        </w:rPr>
        <w:t xml:space="preserve">, </w:t>
      </w:r>
      <w:proofErr w:type="spellStart"/>
      <w:r w:rsidRPr="00A80844">
        <w:rPr>
          <w:rFonts w:ascii="Book Antiqua" w:hAnsi="Book Antiqua"/>
          <w:sz w:val="24"/>
          <w:szCs w:val="24"/>
        </w:rPr>
        <w:t>Escudier</w:t>
      </w:r>
      <w:proofErr w:type="spellEnd"/>
      <w:r w:rsidRPr="00A80844">
        <w:rPr>
          <w:rFonts w:ascii="Book Antiqua" w:hAnsi="Book Antiqua"/>
          <w:sz w:val="24"/>
          <w:szCs w:val="24"/>
        </w:rPr>
        <w:t xml:space="preserve"> B, McDermott DF, George S, Hammers HJ, </w:t>
      </w:r>
      <w:proofErr w:type="spellStart"/>
      <w:r w:rsidRPr="00A80844">
        <w:rPr>
          <w:rFonts w:ascii="Book Antiqua" w:hAnsi="Book Antiqua"/>
          <w:sz w:val="24"/>
          <w:szCs w:val="24"/>
        </w:rPr>
        <w:t>Srinivas</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Tykodi</w:t>
      </w:r>
      <w:proofErr w:type="spellEnd"/>
      <w:r w:rsidRPr="00A80844">
        <w:rPr>
          <w:rFonts w:ascii="Book Antiqua" w:hAnsi="Book Antiqua"/>
          <w:sz w:val="24"/>
          <w:szCs w:val="24"/>
        </w:rPr>
        <w:t xml:space="preserve"> SS, </w:t>
      </w:r>
      <w:proofErr w:type="spellStart"/>
      <w:r w:rsidRPr="00A80844">
        <w:rPr>
          <w:rFonts w:ascii="Book Antiqua" w:hAnsi="Book Antiqua"/>
          <w:sz w:val="24"/>
          <w:szCs w:val="24"/>
        </w:rPr>
        <w:t>Sosman</w:t>
      </w:r>
      <w:proofErr w:type="spellEnd"/>
      <w:r w:rsidRPr="00A80844">
        <w:rPr>
          <w:rFonts w:ascii="Book Antiqua" w:hAnsi="Book Antiqua"/>
          <w:sz w:val="24"/>
          <w:szCs w:val="24"/>
        </w:rPr>
        <w:t xml:space="preserve"> JA, </w:t>
      </w:r>
      <w:proofErr w:type="spellStart"/>
      <w:r w:rsidRPr="00A80844">
        <w:rPr>
          <w:rFonts w:ascii="Book Antiqua" w:hAnsi="Book Antiqua"/>
          <w:sz w:val="24"/>
          <w:szCs w:val="24"/>
        </w:rPr>
        <w:t>Procopio</w:t>
      </w:r>
      <w:proofErr w:type="spellEnd"/>
      <w:r w:rsidRPr="00A80844">
        <w:rPr>
          <w:rFonts w:ascii="Book Antiqua" w:hAnsi="Book Antiqua"/>
          <w:sz w:val="24"/>
          <w:szCs w:val="24"/>
        </w:rPr>
        <w:t xml:space="preserve"> G, </w:t>
      </w:r>
      <w:proofErr w:type="spellStart"/>
      <w:r w:rsidRPr="00A80844">
        <w:rPr>
          <w:rFonts w:ascii="Book Antiqua" w:hAnsi="Book Antiqua"/>
          <w:sz w:val="24"/>
          <w:szCs w:val="24"/>
        </w:rPr>
        <w:t>Plimack</w:t>
      </w:r>
      <w:proofErr w:type="spellEnd"/>
      <w:r w:rsidRPr="00A80844">
        <w:rPr>
          <w:rFonts w:ascii="Book Antiqua" w:hAnsi="Book Antiqua"/>
          <w:sz w:val="24"/>
          <w:szCs w:val="24"/>
        </w:rPr>
        <w:t xml:space="preserve"> ER, Castellano D, Choueiri TK, Gurney H, </w:t>
      </w:r>
      <w:proofErr w:type="spellStart"/>
      <w:r w:rsidRPr="00A80844">
        <w:rPr>
          <w:rFonts w:ascii="Book Antiqua" w:hAnsi="Book Antiqua"/>
          <w:sz w:val="24"/>
          <w:szCs w:val="24"/>
        </w:rPr>
        <w:t>Donskov</w:t>
      </w:r>
      <w:proofErr w:type="spellEnd"/>
      <w:r w:rsidRPr="00A80844">
        <w:rPr>
          <w:rFonts w:ascii="Book Antiqua" w:hAnsi="Book Antiqua"/>
          <w:sz w:val="24"/>
          <w:szCs w:val="24"/>
        </w:rPr>
        <w:t xml:space="preserve"> F, Bono P, </w:t>
      </w:r>
      <w:proofErr w:type="spellStart"/>
      <w:r w:rsidRPr="00A80844">
        <w:rPr>
          <w:rFonts w:ascii="Book Antiqua" w:hAnsi="Book Antiqua"/>
          <w:sz w:val="24"/>
          <w:szCs w:val="24"/>
        </w:rPr>
        <w:t>Wagstaff</w:t>
      </w:r>
      <w:proofErr w:type="spellEnd"/>
      <w:r w:rsidRPr="00A80844">
        <w:rPr>
          <w:rFonts w:ascii="Book Antiqua" w:hAnsi="Book Antiqua"/>
          <w:sz w:val="24"/>
          <w:szCs w:val="24"/>
        </w:rPr>
        <w:t xml:space="preserve"> J, </w:t>
      </w:r>
      <w:proofErr w:type="spellStart"/>
      <w:r w:rsidRPr="00A80844">
        <w:rPr>
          <w:rFonts w:ascii="Book Antiqua" w:hAnsi="Book Antiqua"/>
          <w:sz w:val="24"/>
          <w:szCs w:val="24"/>
        </w:rPr>
        <w:t>Gauler</w:t>
      </w:r>
      <w:proofErr w:type="spellEnd"/>
      <w:r w:rsidRPr="00A80844">
        <w:rPr>
          <w:rFonts w:ascii="Book Antiqua" w:hAnsi="Book Antiqua"/>
          <w:sz w:val="24"/>
          <w:szCs w:val="24"/>
        </w:rPr>
        <w:t xml:space="preserve"> TC, Ueda T, Tomita Y, </w:t>
      </w:r>
      <w:proofErr w:type="spellStart"/>
      <w:r w:rsidRPr="00A80844">
        <w:rPr>
          <w:rFonts w:ascii="Book Antiqua" w:hAnsi="Book Antiqua"/>
          <w:sz w:val="24"/>
          <w:szCs w:val="24"/>
        </w:rPr>
        <w:t>Schutz</w:t>
      </w:r>
      <w:proofErr w:type="spellEnd"/>
      <w:r w:rsidRPr="00A80844">
        <w:rPr>
          <w:rFonts w:ascii="Book Antiqua" w:hAnsi="Book Antiqua"/>
          <w:sz w:val="24"/>
          <w:szCs w:val="24"/>
        </w:rPr>
        <w:t xml:space="preserve"> FA, </w:t>
      </w:r>
      <w:proofErr w:type="spellStart"/>
      <w:r w:rsidRPr="00A80844">
        <w:rPr>
          <w:rFonts w:ascii="Book Antiqua" w:hAnsi="Book Antiqua"/>
          <w:sz w:val="24"/>
          <w:szCs w:val="24"/>
        </w:rPr>
        <w:t>Kollmannsberger</w:t>
      </w:r>
      <w:proofErr w:type="spellEnd"/>
      <w:r w:rsidRPr="00A80844">
        <w:rPr>
          <w:rFonts w:ascii="Book Antiqua" w:hAnsi="Book Antiqua"/>
          <w:sz w:val="24"/>
          <w:szCs w:val="24"/>
        </w:rPr>
        <w:t xml:space="preserve"> C, Larkin J, </w:t>
      </w:r>
      <w:proofErr w:type="spellStart"/>
      <w:r w:rsidRPr="00A80844">
        <w:rPr>
          <w:rFonts w:ascii="Book Antiqua" w:hAnsi="Book Antiqua"/>
          <w:sz w:val="24"/>
          <w:szCs w:val="24"/>
        </w:rPr>
        <w:t>Ravaud</w:t>
      </w:r>
      <w:proofErr w:type="spellEnd"/>
      <w:r w:rsidRPr="00A80844">
        <w:rPr>
          <w:rFonts w:ascii="Book Antiqua" w:hAnsi="Book Antiqua"/>
          <w:sz w:val="24"/>
          <w:szCs w:val="24"/>
        </w:rPr>
        <w:t xml:space="preserve"> A, Simon JS, Xu LA, Waxman IM, Sharma P; </w:t>
      </w:r>
      <w:proofErr w:type="spellStart"/>
      <w:r w:rsidRPr="00A80844">
        <w:rPr>
          <w:rFonts w:ascii="Book Antiqua" w:hAnsi="Book Antiqua"/>
          <w:sz w:val="24"/>
          <w:szCs w:val="24"/>
        </w:rPr>
        <w:t>CheckMate</w:t>
      </w:r>
      <w:proofErr w:type="spellEnd"/>
      <w:r w:rsidRPr="00A80844">
        <w:rPr>
          <w:rFonts w:ascii="Book Antiqua" w:hAnsi="Book Antiqua"/>
          <w:sz w:val="24"/>
          <w:szCs w:val="24"/>
        </w:rPr>
        <w:t xml:space="preserve"> 025 Investigators. </w:t>
      </w:r>
      <w:proofErr w:type="spellStart"/>
      <w:r w:rsidRPr="00A80844">
        <w:rPr>
          <w:rFonts w:ascii="Book Antiqua" w:hAnsi="Book Antiqua"/>
          <w:sz w:val="24"/>
          <w:szCs w:val="24"/>
        </w:rPr>
        <w:t>Nivolumab</w:t>
      </w:r>
      <w:proofErr w:type="spellEnd"/>
      <w:r w:rsidRPr="00A80844">
        <w:rPr>
          <w:rFonts w:ascii="Book Antiqua" w:hAnsi="Book Antiqua"/>
          <w:sz w:val="24"/>
          <w:szCs w:val="24"/>
        </w:rPr>
        <w:t xml:space="preserve"> versus </w:t>
      </w:r>
      <w:proofErr w:type="spellStart"/>
      <w:r w:rsidRPr="00A80844">
        <w:rPr>
          <w:rFonts w:ascii="Book Antiqua" w:hAnsi="Book Antiqua"/>
          <w:sz w:val="24"/>
          <w:szCs w:val="24"/>
        </w:rPr>
        <w:t>Everolimus</w:t>
      </w:r>
      <w:proofErr w:type="spellEnd"/>
      <w:r w:rsidRPr="00A80844">
        <w:rPr>
          <w:rFonts w:ascii="Book Antiqua" w:hAnsi="Book Antiqua"/>
          <w:sz w:val="24"/>
          <w:szCs w:val="24"/>
        </w:rPr>
        <w:t xml:space="preserve"> in Advanced Renal-Cell Carcinoma.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373</w:t>
      </w:r>
      <w:r w:rsidRPr="00A80844">
        <w:rPr>
          <w:rFonts w:ascii="Book Antiqua" w:hAnsi="Book Antiqua"/>
          <w:sz w:val="24"/>
          <w:szCs w:val="24"/>
        </w:rPr>
        <w:t>: 1803-1813 [PMID: 26406148 DOI: 10.1056/NEJMoa1510665]</w:t>
      </w:r>
    </w:p>
    <w:p w14:paraId="181115CD"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9 </w:t>
      </w:r>
      <w:r w:rsidRPr="00A80844">
        <w:rPr>
          <w:rFonts w:ascii="Book Antiqua" w:hAnsi="Book Antiqua"/>
          <w:b/>
          <w:sz w:val="24"/>
          <w:szCs w:val="24"/>
        </w:rPr>
        <w:t>Powles T</w:t>
      </w:r>
      <w:r w:rsidRPr="00A80844">
        <w:rPr>
          <w:rFonts w:ascii="Book Antiqua" w:hAnsi="Book Antiqua"/>
          <w:sz w:val="24"/>
          <w:szCs w:val="24"/>
        </w:rPr>
        <w:t xml:space="preserve">, Eder JP, Fine GD, </w:t>
      </w:r>
      <w:proofErr w:type="spellStart"/>
      <w:r w:rsidRPr="00A80844">
        <w:rPr>
          <w:rFonts w:ascii="Book Antiqua" w:hAnsi="Book Antiqua"/>
          <w:sz w:val="24"/>
          <w:szCs w:val="24"/>
        </w:rPr>
        <w:t>Braiteh</w:t>
      </w:r>
      <w:proofErr w:type="spellEnd"/>
      <w:r w:rsidRPr="00A80844">
        <w:rPr>
          <w:rFonts w:ascii="Book Antiqua" w:hAnsi="Book Antiqua"/>
          <w:sz w:val="24"/>
          <w:szCs w:val="24"/>
        </w:rPr>
        <w:t xml:space="preserve"> FS, </w:t>
      </w:r>
      <w:proofErr w:type="spellStart"/>
      <w:r w:rsidRPr="00A80844">
        <w:rPr>
          <w:rFonts w:ascii="Book Antiqua" w:hAnsi="Book Antiqua"/>
          <w:sz w:val="24"/>
          <w:szCs w:val="24"/>
        </w:rPr>
        <w:t>Loriot</w:t>
      </w:r>
      <w:proofErr w:type="spellEnd"/>
      <w:r w:rsidRPr="00A80844">
        <w:rPr>
          <w:rFonts w:ascii="Book Antiqua" w:hAnsi="Book Antiqua"/>
          <w:sz w:val="24"/>
          <w:szCs w:val="24"/>
        </w:rPr>
        <w:t xml:space="preserve"> Y, Cruz C, </w:t>
      </w:r>
      <w:proofErr w:type="spellStart"/>
      <w:r w:rsidRPr="00A80844">
        <w:rPr>
          <w:rFonts w:ascii="Book Antiqua" w:hAnsi="Book Antiqua"/>
          <w:sz w:val="24"/>
          <w:szCs w:val="24"/>
        </w:rPr>
        <w:t>Bellmunt</w:t>
      </w:r>
      <w:proofErr w:type="spellEnd"/>
      <w:r w:rsidRPr="00A80844">
        <w:rPr>
          <w:rFonts w:ascii="Book Antiqua" w:hAnsi="Book Antiqua"/>
          <w:sz w:val="24"/>
          <w:szCs w:val="24"/>
        </w:rPr>
        <w:t xml:space="preserve"> J, Burris HA, </w:t>
      </w:r>
      <w:proofErr w:type="spellStart"/>
      <w:r w:rsidRPr="00A80844">
        <w:rPr>
          <w:rFonts w:ascii="Book Antiqua" w:hAnsi="Book Antiqua"/>
          <w:sz w:val="24"/>
          <w:szCs w:val="24"/>
        </w:rPr>
        <w:t>Petrylak</w:t>
      </w:r>
      <w:proofErr w:type="spellEnd"/>
      <w:r w:rsidRPr="00A80844">
        <w:rPr>
          <w:rFonts w:ascii="Book Antiqua" w:hAnsi="Book Antiqua"/>
          <w:sz w:val="24"/>
          <w:szCs w:val="24"/>
        </w:rPr>
        <w:t xml:space="preserve"> DP, </w:t>
      </w:r>
      <w:proofErr w:type="spellStart"/>
      <w:r w:rsidRPr="00A80844">
        <w:rPr>
          <w:rFonts w:ascii="Book Antiqua" w:hAnsi="Book Antiqua"/>
          <w:sz w:val="24"/>
          <w:szCs w:val="24"/>
        </w:rPr>
        <w:t>Teng</w:t>
      </w:r>
      <w:proofErr w:type="spellEnd"/>
      <w:r w:rsidRPr="00A80844">
        <w:rPr>
          <w:rFonts w:ascii="Book Antiqua" w:hAnsi="Book Antiqua"/>
          <w:sz w:val="24"/>
          <w:szCs w:val="24"/>
        </w:rPr>
        <w:t xml:space="preserve"> SL, Shen X, Boyd Z, Hegde PS, Chen DS, </w:t>
      </w:r>
      <w:proofErr w:type="spellStart"/>
      <w:r w:rsidRPr="00A80844">
        <w:rPr>
          <w:rFonts w:ascii="Book Antiqua" w:hAnsi="Book Antiqua"/>
          <w:sz w:val="24"/>
          <w:szCs w:val="24"/>
        </w:rPr>
        <w:t>Vogelzang</w:t>
      </w:r>
      <w:proofErr w:type="spellEnd"/>
      <w:r w:rsidRPr="00A80844">
        <w:rPr>
          <w:rFonts w:ascii="Book Antiqua" w:hAnsi="Book Antiqua"/>
          <w:sz w:val="24"/>
          <w:szCs w:val="24"/>
        </w:rPr>
        <w:t xml:space="preserve"> NJ. MPDL3280A (anti-PD-L1) treatment leads to clinical activity in metastatic bladder cancer. </w:t>
      </w:r>
      <w:r w:rsidRPr="00A80844">
        <w:rPr>
          <w:rFonts w:ascii="Book Antiqua" w:hAnsi="Book Antiqua"/>
          <w:i/>
          <w:sz w:val="24"/>
          <w:szCs w:val="24"/>
        </w:rPr>
        <w:t>Nature</w:t>
      </w:r>
      <w:r w:rsidRPr="00A80844">
        <w:rPr>
          <w:rFonts w:ascii="Book Antiqua" w:hAnsi="Book Antiqua"/>
          <w:sz w:val="24"/>
          <w:szCs w:val="24"/>
        </w:rPr>
        <w:t xml:space="preserve"> 2014; </w:t>
      </w:r>
      <w:r w:rsidRPr="00A80844">
        <w:rPr>
          <w:rFonts w:ascii="Book Antiqua" w:hAnsi="Book Antiqua"/>
          <w:b/>
          <w:sz w:val="24"/>
          <w:szCs w:val="24"/>
        </w:rPr>
        <w:t>515</w:t>
      </w:r>
      <w:r w:rsidRPr="00A80844">
        <w:rPr>
          <w:rFonts w:ascii="Book Antiqua" w:hAnsi="Book Antiqua"/>
          <w:sz w:val="24"/>
          <w:szCs w:val="24"/>
        </w:rPr>
        <w:t>: 558-562 [PMID: 25428503 DOI: 10.1038/nature13904]</w:t>
      </w:r>
    </w:p>
    <w:p w14:paraId="627E0A06"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10 </w:t>
      </w:r>
      <w:r w:rsidRPr="00A80844">
        <w:rPr>
          <w:rFonts w:ascii="Book Antiqua" w:hAnsi="Book Antiqua"/>
          <w:b/>
          <w:sz w:val="24"/>
          <w:szCs w:val="24"/>
        </w:rPr>
        <w:t>Kang YK</w:t>
      </w:r>
      <w:r w:rsidRPr="00A80844">
        <w:rPr>
          <w:rFonts w:ascii="Book Antiqua" w:hAnsi="Book Antiqua"/>
          <w:sz w:val="24"/>
          <w:szCs w:val="24"/>
        </w:rPr>
        <w:t xml:space="preserve">, </w:t>
      </w:r>
      <w:proofErr w:type="spellStart"/>
      <w:r w:rsidRPr="00A80844">
        <w:rPr>
          <w:rFonts w:ascii="Book Antiqua" w:hAnsi="Book Antiqua"/>
          <w:sz w:val="24"/>
          <w:szCs w:val="24"/>
        </w:rPr>
        <w:t>Boku</w:t>
      </w:r>
      <w:proofErr w:type="spellEnd"/>
      <w:r w:rsidRPr="00A80844">
        <w:rPr>
          <w:rFonts w:ascii="Book Antiqua" w:hAnsi="Book Antiqua"/>
          <w:sz w:val="24"/>
          <w:szCs w:val="24"/>
        </w:rPr>
        <w:t xml:space="preserve"> N, Satoh T, Ryu MH, Chao Y, Kato K, Chung HC, Chen JS, </w:t>
      </w:r>
      <w:proofErr w:type="spellStart"/>
      <w:r w:rsidRPr="00A80844">
        <w:rPr>
          <w:rFonts w:ascii="Book Antiqua" w:hAnsi="Book Antiqua"/>
          <w:sz w:val="24"/>
          <w:szCs w:val="24"/>
        </w:rPr>
        <w:t>Muro</w:t>
      </w:r>
      <w:proofErr w:type="spellEnd"/>
      <w:r w:rsidRPr="00A80844">
        <w:rPr>
          <w:rFonts w:ascii="Book Antiqua" w:hAnsi="Book Antiqua"/>
          <w:sz w:val="24"/>
          <w:szCs w:val="24"/>
        </w:rPr>
        <w:t xml:space="preserve"> K, Kang WK, Yeh KH, Yoshikawa T, Oh SC, Bai LY, Tamura T, Lee KW, </w:t>
      </w:r>
      <w:proofErr w:type="spellStart"/>
      <w:r w:rsidRPr="00A80844">
        <w:rPr>
          <w:rFonts w:ascii="Book Antiqua" w:hAnsi="Book Antiqua"/>
          <w:sz w:val="24"/>
          <w:szCs w:val="24"/>
        </w:rPr>
        <w:t>Hamamoto</w:t>
      </w:r>
      <w:proofErr w:type="spellEnd"/>
      <w:r w:rsidRPr="00A80844">
        <w:rPr>
          <w:rFonts w:ascii="Book Antiqua" w:hAnsi="Book Antiqua"/>
          <w:sz w:val="24"/>
          <w:szCs w:val="24"/>
        </w:rPr>
        <w:t xml:space="preserve"> Y, Kim JG, Chin K, Oh DY, </w:t>
      </w:r>
      <w:proofErr w:type="spellStart"/>
      <w:r w:rsidRPr="00A80844">
        <w:rPr>
          <w:rFonts w:ascii="Book Antiqua" w:hAnsi="Book Antiqua"/>
          <w:sz w:val="24"/>
          <w:szCs w:val="24"/>
        </w:rPr>
        <w:t>Minashi</w:t>
      </w:r>
      <w:proofErr w:type="spellEnd"/>
      <w:r w:rsidRPr="00A80844">
        <w:rPr>
          <w:rFonts w:ascii="Book Antiqua" w:hAnsi="Book Antiqua"/>
          <w:sz w:val="24"/>
          <w:szCs w:val="24"/>
        </w:rPr>
        <w:t xml:space="preserve"> K, Cho JY, Tsuda M, Chen LT. Nivolumab in patients with advanced gastric or gastro-</w:t>
      </w:r>
      <w:proofErr w:type="spellStart"/>
      <w:r w:rsidRPr="00A80844">
        <w:rPr>
          <w:rFonts w:ascii="Book Antiqua" w:hAnsi="Book Antiqua"/>
          <w:sz w:val="24"/>
          <w:szCs w:val="24"/>
        </w:rPr>
        <w:t>oesophageal</w:t>
      </w:r>
      <w:proofErr w:type="spellEnd"/>
      <w:r w:rsidRPr="00A80844">
        <w:rPr>
          <w:rFonts w:ascii="Book Antiqua" w:hAnsi="Book Antiqua"/>
          <w:sz w:val="24"/>
          <w:szCs w:val="24"/>
        </w:rPr>
        <w:t xml:space="preserve"> junction cancer refractory to, or intolerant of, at least two previous chemotherapy regimens (ONO-4538-12, ATTRACTION-2): a </w:t>
      </w:r>
      <w:proofErr w:type="spellStart"/>
      <w:r w:rsidRPr="00A80844">
        <w:rPr>
          <w:rFonts w:ascii="Book Antiqua" w:hAnsi="Book Antiqua"/>
          <w:sz w:val="24"/>
          <w:szCs w:val="24"/>
        </w:rPr>
        <w:t>randomised</w:t>
      </w:r>
      <w:proofErr w:type="spellEnd"/>
      <w:r w:rsidRPr="00A80844">
        <w:rPr>
          <w:rFonts w:ascii="Book Antiqua" w:hAnsi="Book Antiqua"/>
          <w:sz w:val="24"/>
          <w:szCs w:val="24"/>
        </w:rPr>
        <w:t xml:space="preserve">, double-blind, placebo-controlled, phase 3 trial. </w:t>
      </w:r>
      <w:r w:rsidRPr="00A80844">
        <w:rPr>
          <w:rFonts w:ascii="Book Antiqua" w:hAnsi="Book Antiqua"/>
          <w:i/>
          <w:sz w:val="24"/>
          <w:szCs w:val="24"/>
        </w:rPr>
        <w:t>Lancet</w:t>
      </w:r>
      <w:r w:rsidRPr="00A80844">
        <w:rPr>
          <w:rFonts w:ascii="Book Antiqua" w:hAnsi="Book Antiqua"/>
          <w:sz w:val="24"/>
          <w:szCs w:val="24"/>
        </w:rPr>
        <w:t xml:space="preserve"> 2017; </w:t>
      </w:r>
      <w:r w:rsidRPr="00A80844">
        <w:rPr>
          <w:rFonts w:ascii="Book Antiqua" w:hAnsi="Book Antiqua"/>
          <w:b/>
          <w:sz w:val="24"/>
          <w:szCs w:val="24"/>
        </w:rPr>
        <w:t>390</w:t>
      </w:r>
      <w:r w:rsidRPr="00A80844">
        <w:rPr>
          <w:rFonts w:ascii="Book Antiqua" w:hAnsi="Book Antiqua"/>
          <w:sz w:val="24"/>
          <w:szCs w:val="24"/>
        </w:rPr>
        <w:t>: 2461-2471 [PMID: 28993052 DOI: 10.1016/S0140-6736(17)31827-5]</w:t>
      </w:r>
    </w:p>
    <w:p w14:paraId="18537CF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11 </w:t>
      </w:r>
      <w:r w:rsidRPr="00A80844">
        <w:rPr>
          <w:rFonts w:ascii="Book Antiqua" w:hAnsi="Book Antiqua"/>
          <w:b/>
          <w:sz w:val="24"/>
          <w:szCs w:val="24"/>
        </w:rPr>
        <w:t>Kato K</w:t>
      </w:r>
      <w:r w:rsidRPr="00A80844">
        <w:rPr>
          <w:rFonts w:ascii="Book Antiqua" w:hAnsi="Book Antiqua"/>
          <w:sz w:val="24"/>
          <w:szCs w:val="24"/>
        </w:rPr>
        <w:t xml:space="preserve">, Cho BC, Takahashi M, Okada M, Lin CY, Chin K, </w:t>
      </w:r>
      <w:proofErr w:type="spellStart"/>
      <w:r w:rsidRPr="00A80844">
        <w:rPr>
          <w:rFonts w:ascii="Book Antiqua" w:hAnsi="Book Antiqua"/>
          <w:sz w:val="24"/>
          <w:szCs w:val="24"/>
        </w:rPr>
        <w:t>Kadowaki</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Ahn</w:t>
      </w:r>
      <w:proofErr w:type="spellEnd"/>
      <w:r w:rsidRPr="00A80844">
        <w:rPr>
          <w:rFonts w:ascii="Book Antiqua" w:hAnsi="Book Antiqua"/>
          <w:sz w:val="24"/>
          <w:szCs w:val="24"/>
        </w:rPr>
        <w:t xml:space="preserve"> MJ, </w:t>
      </w:r>
      <w:proofErr w:type="spellStart"/>
      <w:r w:rsidRPr="00A80844">
        <w:rPr>
          <w:rFonts w:ascii="Book Antiqua" w:hAnsi="Book Antiqua"/>
          <w:sz w:val="24"/>
          <w:szCs w:val="24"/>
        </w:rPr>
        <w:t>Hamamoto</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Doki</w:t>
      </w:r>
      <w:proofErr w:type="spellEnd"/>
      <w:r w:rsidRPr="00A80844">
        <w:rPr>
          <w:rFonts w:ascii="Book Antiqua" w:hAnsi="Book Antiqua"/>
          <w:sz w:val="24"/>
          <w:szCs w:val="24"/>
        </w:rPr>
        <w:t xml:space="preserve"> Y, Yen CC, Kubota Y, Kim SB, Hsu CH, </w:t>
      </w:r>
      <w:proofErr w:type="spellStart"/>
      <w:r w:rsidRPr="00A80844">
        <w:rPr>
          <w:rFonts w:ascii="Book Antiqua" w:hAnsi="Book Antiqua"/>
          <w:sz w:val="24"/>
          <w:szCs w:val="24"/>
        </w:rPr>
        <w:t>Holtved</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Xynos</w:t>
      </w:r>
      <w:proofErr w:type="spellEnd"/>
      <w:r w:rsidRPr="00A80844">
        <w:rPr>
          <w:rFonts w:ascii="Book Antiqua" w:hAnsi="Book Antiqua"/>
          <w:sz w:val="24"/>
          <w:szCs w:val="24"/>
        </w:rPr>
        <w:t xml:space="preserve"> I, </w:t>
      </w:r>
      <w:proofErr w:type="spellStart"/>
      <w:r w:rsidRPr="00A80844">
        <w:rPr>
          <w:rFonts w:ascii="Book Antiqua" w:hAnsi="Book Antiqua"/>
          <w:sz w:val="24"/>
          <w:szCs w:val="24"/>
        </w:rPr>
        <w:t>Kodani</w:t>
      </w:r>
      <w:proofErr w:type="spellEnd"/>
      <w:r w:rsidRPr="00A80844">
        <w:rPr>
          <w:rFonts w:ascii="Book Antiqua" w:hAnsi="Book Antiqua"/>
          <w:sz w:val="24"/>
          <w:szCs w:val="24"/>
        </w:rPr>
        <w:t xml:space="preserve"> M, Kitagawa Y. Nivolumab versus chemotherapy in patients with advanced </w:t>
      </w:r>
      <w:proofErr w:type="spellStart"/>
      <w:r w:rsidRPr="00A80844">
        <w:rPr>
          <w:rFonts w:ascii="Book Antiqua" w:hAnsi="Book Antiqua"/>
          <w:sz w:val="24"/>
          <w:szCs w:val="24"/>
        </w:rPr>
        <w:t>oesophageal</w:t>
      </w:r>
      <w:proofErr w:type="spellEnd"/>
      <w:r w:rsidRPr="00A80844">
        <w:rPr>
          <w:rFonts w:ascii="Book Antiqua" w:hAnsi="Book Antiqua"/>
          <w:sz w:val="24"/>
          <w:szCs w:val="24"/>
        </w:rPr>
        <w:t xml:space="preserve"> squamous cell carcinoma refractory or intolerant to </w:t>
      </w:r>
      <w:r w:rsidRPr="00A80844">
        <w:rPr>
          <w:rFonts w:ascii="Book Antiqua" w:hAnsi="Book Antiqua"/>
          <w:sz w:val="24"/>
          <w:szCs w:val="24"/>
        </w:rPr>
        <w:lastRenderedPageBreak/>
        <w:t xml:space="preserve">previous chemotherapy (ATTRACTION-3): a </w:t>
      </w:r>
      <w:proofErr w:type="spellStart"/>
      <w:r w:rsidRPr="00A80844">
        <w:rPr>
          <w:rFonts w:ascii="Book Antiqua" w:hAnsi="Book Antiqua"/>
          <w:sz w:val="24"/>
          <w:szCs w:val="24"/>
        </w:rPr>
        <w:t>multicentre</w:t>
      </w:r>
      <w:proofErr w:type="spellEnd"/>
      <w:r w:rsidRPr="00A80844">
        <w:rPr>
          <w:rFonts w:ascii="Book Antiqua" w:hAnsi="Book Antiqua"/>
          <w:sz w:val="24"/>
          <w:szCs w:val="24"/>
        </w:rPr>
        <w:t xml:space="preserve">, </w:t>
      </w:r>
      <w:proofErr w:type="spellStart"/>
      <w:r w:rsidRPr="00A80844">
        <w:rPr>
          <w:rFonts w:ascii="Book Antiqua" w:hAnsi="Book Antiqua"/>
          <w:sz w:val="24"/>
          <w:szCs w:val="24"/>
        </w:rPr>
        <w:t>randomised</w:t>
      </w:r>
      <w:proofErr w:type="spellEnd"/>
      <w:r w:rsidRPr="00A80844">
        <w:rPr>
          <w:rFonts w:ascii="Book Antiqua" w:hAnsi="Book Antiqua"/>
          <w:sz w:val="24"/>
          <w:szCs w:val="24"/>
        </w:rPr>
        <w:t xml:space="preserve">, open-label, phase 3 trial. </w:t>
      </w:r>
      <w:r w:rsidRPr="00A80844">
        <w:rPr>
          <w:rFonts w:ascii="Book Antiqua" w:hAnsi="Book Antiqua"/>
          <w:i/>
          <w:sz w:val="24"/>
          <w:szCs w:val="24"/>
        </w:rPr>
        <w:t>Lancet Oncol</w:t>
      </w:r>
      <w:r w:rsidRPr="00A80844">
        <w:rPr>
          <w:rFonts w:ascii="Book Antiqua" w:hAnsi="Book Antiqua"/>
          <w:sz w:val="24"/>
          <w:szCs w:val="24"/>
        </w:rPr>
        <w:t xml:space="preserve"> 2019; </w:t>
      </w:r>
      <w:r w:rsidRPr="00A80844">
        <w:rPr>
          <w:rFonts w:ascii="Book Antiqua" w:hAnsi="Book Antiqua"/>
          <w:b/>
          <w:sz w:val="24"/>
          <w:szCs w:val="24"/>
        </w:rPr>
        <w:t>20</w:t>
      </w:r>
      <w:r w:rsidRPr="00A80844">
        <w:rPr>
          <w:rFonts w:ascii="Book Antiqua" w:hAnsi="Book Antiqua"/>
          <w:sz w:val="24"/>
          <w:szCs w:val="24"/>
        </w:rPr>
        <w:t>: 1506-1517 [PMID: 31582355 DOI: 10.1016/S1470-2045(19)30626-6]</w:t>
      </w:r>
    </w:p>
    <w:p w14:paraId="55EEFCEE"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12 </w:t>
      </w:r>
      <w:r w:rsidRPr="00A80844">
        <w:rPr>
          <w:rFonts w:ascii="Book Antiqua" w:hAnsi="Book Antiqua"/>
          <w:b/>
          <w:sz w:val="24"/>
          <w:szCs w:val="24"/>
        </w:rPr>
        <w:t>Robert C</w:t>
      </w:r>
      <w:r w:rsidRPr="00A80844">
        <w:rPr>
          <w:rFonts w:ascii="Book Antiqua" w:hAnsi="Book Antiqua"/>
          <w:sz w:val="24"/>
          <w:szCs w:val="24"/>
        </w:rPr>
        <w:t xml:space="preserve">, Schachter J, Long GV, </w:t>
      </w:r>
      <w:proofErr w:type="spellStart"/>
      <w:r w:rsidRPr="00A80844">
        <w:rPr>
          <w:rFonts w:ascii="Book Antiqua" w:hAnsi="Book Antiqua"/>
          <w:sz w:val="24"/>
          <w:szCs w:val="24"/>
        </w:rPr>
        <w:t>Arance</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Grob</w:t>
      </w:r>
      <w:proofErr w:type="spellEnd"/>
      <w:r w:rsidRPr="00A80844">
        <w:rPr>
          <w:rFonts w:ascii="Book Antiqua" w:hAnsi="Book Antiqua"/>
          <w:sz w:val="24"/>
          <w:szCs w:val="24"/>
        </w:rPr>
        <w:t xml:space="preserve"> JJ, </w:t>
      </w:r>
      <w:proofErr w:type="spellStart"/>
      <w:r w:rsidRPr="00A80844">
        <w:rPr>
          <w:rFonts w:ascii="Book Antiqua" w:hAnsi="Book Antiqua"/>
          <w:sz w:val="24"/>
          <w:szCs w:val="24"/>
        </w:rPr>
        <w:t>Mortier</w:t>
      </w:r>
      <w:proofErr w:type="spellEnd"/>
      <w:r w:rsidRPr="00A80844">
        <w:rPr>
          <w:rFonts w:ascii="Book Antiqua" w:hAnsi="Book Antiqua"/>
          <w:sz w:val="24"/>
          <w:szCs w:val="24"/>
        </w:rPr>
        <w:t xml:space="preserve"> L, </w:t>
      </w:r>
      <w:proofErr w:type="spellStart"/>
      <w:r w:rsidRPr="00A80844">
        <w:rPr>
          <w:rFonts w:ascii="Book Antiqua" w:hAnsi="Book Antiqua"/>
          <w:sz w:val="24"/>
          <w:szCs w:val="24"/>
        </w:rPr>
        <w:t>Daud</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Carlino</w:t>
      </w:r>
      <w:proofErr w:type="spellEnd"/>
      <w:r w:rsidRPr="00A80844">
        <w:rPr>
          <w:rFonts w:ascii="Book Antiqua" w:hAnsi="Book Antiqua"/>
          <w:sz w:val="24"/>
          <w:szCs w:val="24"/>
        </w:rPr>
        <w:t xml:space="preserve"> MS, McNeil C, </w:t>
      </w:r>
      <w:proofErr w:type="spellStart"/>
      <w:r w:rsidRPr="00A80844">
        <w:rPr>
          <w:rFonts w:ascii="Book Antiqua" w:hAnsi="Book Antiqua"/>
          <w:sz w:val="24"/>
          <w:szCs w:val="24"/>
        </w:rPr>
        <w:t>Lotem</w:t>
      </w:r>
      <w:proofErr w:type="spellEnd"/>
      <w:r w:rsidRPr="00A80844">
        <w:rPr>
          <w:rFonts w:ascii="Book Antiqua" w:hAnsi="Book Antiqua"/>
          <w:sz w:val="24"/>
          <w:szCs w:val="24"/>
        </w:rPr>
        <w:t xml:space="preserve"> M, Larkin J, </w:t>
      </w:r>
      <w:proofErr w:type="spellStart"/>
      <w:r w:rsidRPr="00A80844">
        <w:rPr>
          <w:rFonts w:ascii="Book Antiqua" w:hAnsi="Book Antiqua"/>
          <w:sz w:val="24"/>
          <w:szCs w:val="24"/>
        </w:rPr>
        <w:t>Lorigan</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Neyns</w:t>
      </w:r>
      <w:proofErr w:type="spellEnd"/>
      <w:r w:rsidRPr="00A80844">
        <w:rPr>
          <w:rFonts w:ascii="Book Antiqua" w:hAnsi="Book Antiqua"/>
          <w:sz w:val="24"/>
          <w:szCs w:val="24"/>
        </w:rPr>
        <w:t xml:space="preserve"> B, Blank CU, Hamid O, </w:t>
      </w:r>
      <w:proofErr w:type="spellStart"/>
      <w:r w:rsidRPr="00A80844">
        <w:rPr>
          <w:rFonts w:ascii="Book Antiqua" w:hAnsi="Book Antiqua"/>
          <w:sz w:val="24"/>
          <w:szCs w:val="24"/>
        </w:rPr>
        <w:t>Mateus</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Shapira-Frommer</w:t>
      </w:r>
      <w:proofErr w:type="spellEnd"/>
      <w:r w:rsidRPr="00A80844">
        <w:rPr>
          <w:rFonts w:ascii="Book Antiqua" w:hAnsi="Book Antiqua"/>
          <w:sz w:val="24"/>
          <w:szCs w:val="24"/>
        </w:rPr>
        <w:t xml:space="preserve"> R, </w:t>
      </w:r>
      <w:proofErr w:type="spellStart"/>
      <w:r w:rsidRPr="00A80844">
        <w:rPr>
          <w:rFonts w:ascii="Book Antiqua" w:hAnsi="Book Antiqua"/>
          <w:sz w:val="24"/>
          <w:szCs w:val="24"/>
        </w:rPr>
        <w:t>Kosh</w:t>
      </w:r>
      <w:proofErr w:type="spellEnd"/>
      <w:r w:rsidRPr="00A80844">
        <w:rPr>
          <w:rFonts w:ascii="Book Antiqua" w:hAnsi="Book Antiqua"/>
          <w:sz w:val="24"/>
          <w:szCs w:val="24"/>
        </w:rPr>
        <w:t xml:space="preserve"> M, Zhou H, Ibrahim N, </w:t>
      </w:r>
      <w:proofErr w:type="spellStart"/>
      <w:r w:rsidRPr="00A80844">
        <w:rPr>
          <w:rFonts w:ascii="Book Antiqua" w:hAnsi="Book Antiqua"/>
          <w:sz w:val="24"/>
          <w:szCs w:val="24"/>
        </w:rPr>
        <w:t>Ebbinghaus</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Ribas</w:t>
      </w:r>
      <w:proofErr w:type="spellEnd"/>
      <w:r w:rsidRPr="00A80844">
        <w:rPr>
          <w:rFonts w:ascii="Book Antiqua" w:hAnsi="Book Antiqua"/>
          <w:sz w:val="24"/>
          <w:szCs w:val="24"/>
        </w:rPr>
        <w:t xml:space="preserve"> A; KEYNOTE-006 investigators. Pembrolizumab versus Ipilimumab in Advanced Melanoma.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2521-2532 [PMID: 25891173 DOI: 10.1056/NEJMoa1503093]</w:t>
      </w:r>
    </w:p>
    <w:p w14:paraId="4C6A1C70" w14:textId="45DF48B5"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13 </w:t>
      </w:r>
      <w:r w:rsidRPr="00A80844">
        <w:rPr>
          <w:rFonts w:ascii="Book Antiqua" w:hAnsi="Book Antiqua"/>
          <w:b/>
          <w:sz w:val="24"/>
          <w:szCs w:val="24"/>
        </w:rPr>
        <w:t>Le DT</w:t>
      </w:r>
      <w:r w:rsidRPr="00A80844">
        <w:rPr>
          <w:rFonts w:ascii="Book Antiqua" w:hAnsi="Book Antiqua"/>
          <w:sz w:val="24"/>
          <w:szCs w:val="24"/>
        </w:rPr>
        <w:t xml:space="preserve">, Durham JN, Smith KN, Wang H, Bartlett BR, </w:t>
      </w:r>
      <w:proofErr w:type="spellStart"/>
      <w:r w:rsidRPr="00A80844">
        <w:rPr>
          <w:rFonts w:ascii="Book Antiqua" w:hAnsi="Book Antiqua"/>
          <w:sz w:val="24"/>
          <w:szCs w:val="24"/>
        </w:rPr>
        <w:t>Aulakh</w:t>
      </w:r>
      <w:proofErr w:type="spellEnd"/>
      <w:r w:rsidRPr="00A80844">
        <w:rPr>
          <w:rFonts w:ascii="Book Antiqua" w:hAnsi="Book Antiqua"/>
          <w:sz w:val="24"/>
          <w:szCs w:val="24"/>
        </w:rPr>
        <w:t xml:space="preserve"> LK, Lu S, </w:t>
      </w:r>
      <w:proofErr w:type="spellStart"/>
      <w:r w:rsidRPr="00A80844">
        <w:rPr>
          <w:rFonts w:ascii="Book Antiqua" w:hAnsi="Book Antiqua"/>
          <w:sz w:val="24"/>
          <w:szCs w:val="24"/>
        </w:rPr>
        <w:t>Kemberling</w:t>
      </w:r>
      <w:proofErr w:type="spellEnd"/>
      <w:r w:rsidRPr="00A80844">
        <w:rPr>
          <w:rFonts w:ascii="Book Antiqua" w:hAnsi="Book Antiqua"/>
          <w:sz w:val="24"/>
          <w:szCs w:val="24"/>
        </w:rPr>
        <w:t xml:space="preserve"> H, Wilt C, </w:t>
      </w:r>
      <w:proofErr w:type="spellStart"/>
      <w:r w:rsidRPr="00A80844">
        <w:rPr>
          <w:rFonts w:ascii="Book Antiqua" w:hAnsi="Book Antiqua"/>
          <w:sz w:val="24"/>
          <w:szCs w:val="24"/>
        </w:rPr>
        <w:t>Luber</w:t>
      </w:r>
      <w:proofErr w:type="spellEnd"/>
      <w:r w:rsidRPr="00A80844">
        <w:rPr>
          <w:rFonts w:ascii="Book Antiqua" w:hAnsi="Book Antiqua"/>
          <w:sz w:val="24"/>
          <w:szCs w:val="24"/>
        </w:rPr>
        <w:t xml:space="preserve"> BS, Wong F, Azad NS, </w:t>
      </w:r>
      <w:proofErr w:type="spellStart"/>
      <w:r w:rsidRPr="00A80844">
        <w:rPr>
          <w:rFonts w:ascii="Book Antiqua" w:hAnsi="Book Antiqua"/>
          <w:sz w:val="24"/>
          <w:szCs w:val="24"/>
        </w:rPr>
        <w:t>Rucki</w:t>
      </w:r>
      <w:proofErr w:type="spellEnd"/>
      <w:r w:rsidRPr="00A80844">
        <w:rPr>
          <w:rFonts w:ascii="Book Antiqua" w:hAnsi="Book Antiqua"/>
          <w:sz w:val="24"/>
          <w:szCs w:val="24"/>
        </w:rPr>
        <w:t xml:space="preserve"> AA, </w:t>
      </w:r>
      <w:proofErr w:type="spellStart"/>
      <w:r w:rsidRPr="00A80844">
        <w:rPr>
          <w:rFonts w:ascii="Book Antiqua" w:hAnsi="Book Antiqua"/>
          <w:sz w:val="24"/>
          <w:szCs w:val="24"/>
        </w:rPr>
        <w:t>Laheru</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Donehower</w:t>
      </w:r>
      <w:proofErr w:type="spellEnd"/>
      <w:r w:rsidRPr="00A80844">
        <w:rPr>
          <w:rFonts w:ascii="Book Antiqua" w:hAnsi="Book Antiqua"/>
          <w:sz w:val="24"/>
          <w:szCs w:val="24"/>
        </w:rPr>
        <w:t xml:space="preserve"> R, </w:t>
      </w:r>
      <w:proofErr w:type="spellStart"/>
      <w:r w:rsidRPr="00A80844">
        <w:rPr>
          <w:rFonts w:ascii="Book Antiqua" w:hAnsi="Book Antiqua"/>
          <w:sz w:val="24"/>
          <w:szCs w:val="24"/>
        </w:rPr>
        <w:t>Zaheer</w:t>
      </w:r>
      <w:proofErr w:type="spellEnd"/>
      <w:r w:rsidRPr="00A80844">
        <w:rPr>
          <w:rFonts w:ascii="Book Antiqua" w:hAnsi="Book Antiqua"/>
          <w:sz w:val="24"/>
          <w:szCs w:val="24"/>
        </w:rPr>
        <w:t xml:space="preserve"> A, Fisher GA, </w:t>
      </w:r>
      <w:proofErr w:type="spellStart"/>
      <w:r w:rsidRPr="00A80844">
        <w:rPr>
          <w:rFonts w:ascii="Book Antiqua" w:hAnsi="Book Antiqua"/>
          <w:sz w:val="24"/>
          <w:szCs w:val="24"/>
        </w:rPr>
        <w:t>Crocenzi</w:t>
      </w:r>
      <w:proofErr w:type="spellEnd"/>
      <w:r w:rsidRPr="00A80844">
        <w:rPr>
          <w:rFonts w:ascii="Book Antiqua" w:hAnsi="Book Antiqua"/>
          <w:sz w:val="24"/>
          <w:szCs w:val="24"/>
        </w:rPr>
        <w:t xml:space="preserve"> TS, Lee JJ, </w:t>
      </w:r>
      <w:proofErr w:type="spellStart"/>
      <w:r w:rsidRPr="00A80844">
        <w:rPr>
          <w:rFonts w:ascii="Book Antiqua" w:hAnsi="Book Antiqua"/>
          <w:sz w:val="24"/>
          <w:szCs w:val="24"/>
        </w:rPr>
        <w:t>Greten</w:t>
      </w:r>
      <w:proofErr w:type="spellEnd"/>
      <w:r w:rsidRPr="00A80844">
        <w:rPr>
          <w:rFonts w:ascii="Book Antiqua" w:hAnsi="Book Antiqua"/>
          <w:sz w:val="24"/>
          <w:szCs w:val="24"/>
        </w:rPr>
        <w:t xml:space="preserve"> TF, Duffy AG, </w:t>
      </w:r>
      <w:proofErr w:type="spellStart"/>
      <w:r w:rsidRPr="00A80844">
        <w:rPr>
          <w:rFonts w:ascii="Book Antiqua" w:hAnsi="Book Antiqua"/>
          <w:sz w:val="24"/>
          <w:szCs w:val="24"/>
        </w:rPr>
        <w:t>Ciombor</w:t>
      </w:r>
      <w:proofErr w:type="spellEnd"/>
      <w:r w:rsidRPr="00A80844">
        <w:rPr>
          <w:rFonts w:ascii="Book Antiqua" w:hAnsi="Book Antiqua"/>
          <w:sz w:val="24"/>
          <w:szCs w:val="24"/>
        </w:rPr>
        <w:t xml:space="preserve"> KK, </w:t>
      </w:r>
      <w:proofErr w:type="spellStart"/>
      <w:r w:rsidRPr="00A80844">
        <w:rPr>
          <w:rFonts w:ascii="Book Antiqua" w:hAnsi="Book Antiqua"/>
          <w:sz w:val="24"/>
          <w:szCs w:val="24"/>
        </w:rPr>
        <w:t>Eyring</w:t>
      </w:r>
      <w:proofErr w:type="spellEnd"/>
      <w:r w:rsidRPr="00A80844">
        <w:rPr>
          <w:rFonts w:ascii="Book Antiqua" w:hAnsi="Book Antiqua"/>
          <w:sz w:val="24"/>
          <w:szCs w:val="24"/>
        </w:rPr>
        <w:t xml:space="preserve"> AD, Lam BH, Joe A, Kang SP, </w:t>
      </w:r>
      <w:proofErr w:type="spellStart"/>
      <w:r w:rsidRPr="00A80844">
        <w:rPr>
          <w:rFonts w:ascii="Book Antiqua" w:hAnsi="Book Antiqua"/>
          <w:sz w:val="24"/>
          <w:szCs w:val="24"/>
        </w:rPr>
        <w:t>Holdhoff</w:t>
      </w:r>
      <w:proofErr w:type="spellEnd"/>
      <w:r w:rsidRPr="00A80844">
        <w:rPr>
          <w:rFonts w:ascii="Book Antiqua" w:hAnsi="Book Antiqua"/>
          <w:sz w:val="24"/>
          <w:szCs w:val="24"/>
        </w:rPr>
        <w:t xml:space="preserve"> M, Danilova L, Cope L, Meyer C, Zhou S, Goldberg RM, Armstrong DK, </w:t>
      </w:r>
      <w:proofErr w:type="spellStart"/>
      <w:r w:rsidRPr="00A80844">
        <w:rPr>
          <w:rFonts w:ascii="Book Antiqua" w:hAnsi="Book Antiqua"/>
          <w:sz w:val="24"/>
          <w:szCs w:val="24"/>
        </w:rPr>
        <w:t>Bever</w:t>
      </w:r>
      <w:proofErr w:type="spellEnd"/>
      <w:r w:rsidRPr="00A80844">
        <w:rPr>
          <w:rFonts w:ascii="Book Antiqua" w:hAnsi="Book Antiqua"/>
          <w:sz w:val="24"/>
          <w:szCs w:val="24"/>
        </w:rPr>
        <w:t xml:space="preserve"> KM, Fader AN, Taube J, </w:t>
      </w:r>
      <w:proofErr w:type="spellStart"/>
      <w:r w:rsidRPr="00A80844">
        <w:rPr>
          <w:rFonts w:ascii="Book Antiqua" w:hAnsi="Book Antiqua"/>
          <w:sz w:val="24"/>
          <w:szCs w:val="24"/>
        </w:rPr>
        <w:t>Housseau</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Spetzler</w:t>
      </w:r>
      <w:proofErr w:type="spellEnd"/>
      <w:r w:rsidRPr="00A80844">
        <w:rPr>
          <w:rFonts w:ascii="Book Antiqua" w:hAnsi="Book Antiqua"/>
          <w:sz w:val="24"/>
          <w:szCs w:val="24"/>
        </w:rPr>
        <w:t xml:space="preserve"> D, Xiao N, </w:t>
      </w:r>
      <w:proofErr w:type="spellStart"/>
      <w:r w:rsidRPr="00A80844">
        <w:rPr>
          <w:rFonts w:ascii="Book Antiqua" w:hAnsi="Book Antiqua"/>
          <w:sz w:val="24"/>
          <w:szCs w:val="24"/>
        </w:rPr>
        <w:t>Pardoll</w:t>
      </w:r>
      <w:proofErr w:type="spellEnd"/>
      <w:r w:rsidRPr="00A80844">
        <w:rPr>
          <w:rFonts w:ascii="Book Antiqua" w:hAnsi="Book Antiqua"/>
          <w:sz w:val="24"/>
          <w:szCs w:val="24"/>
        </w:rPr>
        <w:t xml:space="preserve"> DM, Papadopoulos N, </w:t>
      </w:r>
      <w:proofErr w:type="spellStart"/>
      <w:r w:rsidRPr="00A80844">
        <w:rPr>
          <w:rFonts w:ascii="Book Antiqua" w:hAnsi="Book Antiqua"/>
          <w:sz w:val="24"/>
          <w:szCs w:val="24"/>
        </w:rPr>
        <w:t>Kinzler</w:t>
      </w:r>
      <w:proofErr w:type="spellEnd"/>
      <w:r w:rsidRPr="00A80844">
        <w:rPr>
          <w:rFonts w:ascii="Book Antiqua" w:hAnsi="Book Antiqua"/>
          <w:sz w:val="24"/>
          <w:szCs w:val="24"/>
        </w:rPr>
        <w:t xml:space="preserve"> KW, </w:t>
      </w:r>
      <w:proofErr w:type="spellStart"/>
      <w:r w:rsidRPr="00A80844">
        <w:rPr>
          <w:rFonts w:ascii="Book Antiqua" w:hAnsi="Book Antiqua"/>
          <w:sz w:val="24"/>
          <w:szCs w:val="24"/>
        </w:rPr>
        <w:t>Eshleman</w:t>
      </w:r>
      <w:proofErr w:type="spellEnd"/>
      <w:r w:rsidRPr="00A80844">
        <w:rPr>
          <w:rFonts w:ascii="Book Antiqua" w:hAnsi="Book Antiqua"/>
          <w:sz w:val="24"/>
          <w:szCs w:val="24"/>
        </w:rPr>
        <w:t xml:space="preserve"> JR, Vogelstein B, Anders RA, Diaz LA Jr. Mismatch repair deficiency predicts response of solid tumors to PD-1 blockade. </w:t>
      </w:r>
      <w:r w:rsidRPr="00A80844">
        <w:rPr>
          <w:rFonts w:ascii="Book Antiqua" w:hAnsi="Book Antiqua"/>
          <w:i/>
          <w:sz w:val="24"/>
          <w:szCs w:val="24"/>
        </w:rPr>
        <w:t>Science</w:t>
      </w:r>
      <w:r w:rsidRPr="00A80844">
        <w:rPr>
          <w:rFonts w:ascii="Book Antiqua" w:hAnsi="Book Antiqua"/>
          <w:sz w:val="24"/>
          <w:szCs w:val="24"/>
        </w:rPr>
        <w:t xml:space="preserve"> 2017; </w:t>
      </w:r>
      <w:r w:rsidRPr="00A80844">
        <w:rPr>
          <w:rFonts w:ascii="Book Antiqua" w:hAnsi="Book Antiqua"/>
          <w:b/>
          <w:sz w:val="24"/>
          <w:szCs w:val="24"/>
        </w:rPr>
        <w:t>357</w:t>
      </w:r>
      <w:r w:rsidRPr="00A80844">
        <w:rPr>
          <w:rFonts w:ascii="Book Antiqua" w:hAnsi="Book Antiqua"/>
          <w:sz w:val="24"/>
          <w:szCs w:val="24"/>
        </w:rPr>
        <w:t>: 409-413 [PMID: 28596308 DOI: 10.1126/science.aan6733]</w:t>
      </w:r>
    </w:p>
    <w:p w14:paraId="1DD1D6B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14 </w:t>
      </w:r>
      <w:r w:rsidRPr="00A80844">
        <w:rPr>
          <w:rFonts w:ascii="Book Antiqua" w:hAnsi="Book Antiqua"/>
          <w:b/>
          <w:sz w:val="24"/>
          <w:szCs w:val="24"/>
        </w:rPr>
        <w:t>Le DT</w:t>
      </w:r>
      <w:r w:rsidRPr="00A80844">
        <w:rPr>
          <w:rFonts w:ascii="Book Antiqua" w:hAnsi="Book Antiqua"/>
          <w:sz w:val="24"/>
          <w:szCs w:val="24"/>
        </w:rPr>
        <w:t xml:space="preserve">, </w:t>
      </w:r>
      <w:proofErr w:type="spellStart"/>
      <w:r w:rsidRPr="00A80844">
        <w:rPr>
          <w:rFonts w:ascii="Book Antiqua" w:hAnsi="Book Antiqua"/>
          <w:sz w:val="24"/>
          <w:szCs w:val="24"/>
        </w:rPr>
        <w:t>Uram</w:t>
      </w:r>
      <w:proofErr w:type="spellEnd"/>
      <w:r w:rsidRPr="00A80844">
        <w:rPr>
          <w:rFonts w:ascii="Book Antiqua" w:hAnsi="Book Antiqua"/>
          <w:sz w:val="24"/>
          <w:szCs w:val="24"/>
        </w:rPr>
        <w:t xml:space="preserve"> JN, Wang H, Bartlett BR, </w:t>
      </w:r>
      <w:proofErr w:type="spellStart"/>
      <w:r w:rsidRPr="00A80844">
        <w:rPr>
          <w:rFonts w:ascii="Book Antiqua" w:hAnsi="Book Antiqua"/>
          <w:sz w:val="24"/>
          <w:szCs w:val="24"/>
        </w:rPr>
        <w:t>Kemberling</w:t>
      </w:r>
      <w:proofErr w:type="spellEnd"/>
      <w:r w:rsidRPr="00A80844">
        <w:rPr>
          <w:rFonts w:ascii="Book Antiqua" w:hAnsi="Book Antiqua"/>
          <w:sz w:val="24"/>
          <w:szCs w:val="24"/>
        </w:rPr>
        <w:t xml:space="preserve"> H, </w:t>
      </w:r>
      <w:proofErr w:type="spellStart"/>
      <w:r w:rsidRPr="00A80844">
        <w:rPr>
          <w:rFonts w:ascii="Book Antiqua" w:hAnsi="Book Antiqua"/>
          <w:sz w:val="24"/>
          <w:szCs w:val="24"/>
        </w:rPr>
        <w:t>Eyring</w:t>
      </w:r>
      <w:proofErr w:type="spellEnd"/>
      <w:r w:rsidRPr="00A80844">
        <w:rPr>
          <w:rFonts w:ascii="Book Antiqua" w:hAnsi="Book Antiqua"/>
          <w:sz w:val="24"/>
          <w:szCs w:val="24"/>
        </w:rPr>
        <w:t xml:space="preserve"> AD, </w:t>
      </w:r>
      <w:proofErr w:type="spellStart"/>
      <w:r w:rsidRPr="00A80844">
        <w:rPr>
          <w:rFonts w:ascii="Book Antiqua" w:hAnsi="Book Antiqua"/>
          <w:sz w:val="24"/>
          <w:szCs w:val="24"/>
        </w:rPr>
        <w:t>Skora</w:t>
      </w:r>
      <w:proofErr w:type="spellEnd"/>
      <w:r w:rsidRPr="00A80844">
        <w:rPr>
          <w:rFonts w:ascii="Book Antiqua" w:hAnsi="Book Antiqua"/>
          <w:sz w:val="24"/>
          <w:szCs w:val="24"/>
        </w:rPr>
        <w:t xml:space="preserve"> AD, </w:t>
      </w:r>
      <w:proofErr w:type="spellStart"/>
      <w:r w:rsidRPr="00A80844">
        <w:rPr>
          <w:rFonts w:ascii="Book Antiqua" w:hAnsi="Book Antiqua"/>
          <w:sz w:val="24"/>
          <w:szCs w:val="24"/>
        </w:rPr>
        <w:t>Luber</w:t>
      </w:r>
      <w:proofErr w:type="spellEnd"/>
      <w:r w:rsidRPr="00A80844">
        <w:rPr>
          <w:rFonts w:ascii="Book Antiqua" w:hAnsi="Book Antiqua"/>
          <w:sz w:val="24"/>
          <w:szCs w:val="24"/>
        </w:rPr>
        <w:t xml:space="preserve"> BS, Azad NS, </w:t>
      </w:r>
      <w:proofErr w:type="spellStart"/>
      <w:r w:rsidRPr="00A80844">
        <w:rPr>
          <w:rFonts w:ascii="Book Antiqua" w:hAnsi="Book Antiqua"/>
          <w:sz w:val="24"/>
          <w:szCs w:val="24"/>
        </w:rPr>
        <w:t>Laheru</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Biedrzycki</w:t>
      </w:r>
      <w:proofErr w:type="spellEnd"/>
      <w:r w:rsidRPr="00A80844">
        <w:rPr>
          <w:rFonts w:ascii="Book Antiqua" w:hAnsi="Book Antiqua"/>
          <w:sz w:val="24"/>
          <w:szCs w:val="24"/>
        </w:rPr>
        <w:t xml:space="preserve"> B, </w:t>
      </w:r>
      <w:proofErr w:type="spellStart"/>
      <w:r w:rsidRPr="00A80844">
        <w:rPr>
          <w:rFonts w:ascii="Book Antiqua" w:hAnsi="Book Antiqua"/>
          <w:sz w:val="24"/>
          <w:szCs w:val="24"/>
        </w:rPr>
        <w:t>Donehower</w:t>
      </w:r>
      <w:proofErr w:type="spellEnd"/>
      <w:r w:rsidRPr="00A80844">
        <w:rPr>
          <w:rFonts w:ascii="Book Antiqua" w:hAnsi="Book Antiqua"/>
          <w:sz w:val="24"/>
          <w:szCs w:val="24"/>
        </w:rPr>
        <w:t xml:space="preserve"> RC, </w:t>
      </w:r>
      <w:proofErr w:type="spellStart"/>
      <w:r w:rsidRPr="00A80844">
        <w:rPr>
          <w:rFonts w:ascii="Book Antiqua" w:hAnsi="Book Antiqua"/>
          <w:sz w:val="24"/>
          <w:szCs w:val="24"/>
        </w:rPr>
        <w:t>Zaheer</w:t>
      </w:r>
      <w:proofErr w:type="spellEnd"/>
      <w:r w:rsidRPr="00A80844">
        <w:rPr>
          <w:rFonts w:ascii="Book Antiqua" w:hAnsi="Book Antiqua"/>
          <w:sz w:val="24"/>
          <w:szCs w:val="24"/>
        </w:rPr>
        <w:t xml:space="preserve"> A, Fisher GA, </w:t>
      </w:r>
      <w:proofErr w:type="spellStart"/>
      <w:r w:rsidRPr="00A80844">
        <w:rPr>
          <w:rFonts w:ascii="Book Antiqua" w:hAnsi="Book Antiqua"/>
          <w:sz w:val="24"/>
          <w:szCs w:val="24"/>
        </w:rPr>
        <w:t>Crocenzi</w:t>
      </w:r>
      <w:proofErr w:type="spellEnd"/>
      <w:r w:rsidRPr="00A80844">
        <w:rPr>
          <w:rFonts w:ascii="Book Antiqua" w:hAnsi="Book Antiqua"/>
          <w:sz w:val="24"/>
          <w:szCs w:val="24"/>
        </w:rPr>
        <w:t xml:space="preserve"> TS, Lee JJ, Duffy SM, Goldberg RM, de la </w:t>
      </w:r>
      <w:proofErr w:type="spellStart"/>
      <w:r w:rsidRPr="00A80844">
        <w:rPr>
          <w:rFonts w:ascii="Book Antiqua" w:hAnsi="Book Antiqua"/>
          <w:sz w:val="24"/>
          <w:szCs w:val="24"/>
        </w:rPr>
        <w:t>Chapelle</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Koshiji</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Bhaijee</w:t>
      </w:r>
      <w:proofErr w:type="spellEnd"/>
      <w:r w:rsidRPr="00A80844">
        <w:rPr>
          <w:rFonts w:ascii="Book Antiqua" w:hAnsi="Book Antiqua"/>
          <w:sz w:val="24"/>
          <w:szCs w:val="24"/>
        </w:rPr>
        <w:t xml:space="preserve"> F, Huebner T, </w:t>
      </w:r>
      <w:proofErr w:type="spellStart"/>
      <w:r w:rsidRPr="00A80844">
        <w:rPr>
          <w:rFonts w:ascii="Book Antiqua" w:hAnsi="Book Antiqua"/>
          <w:sz w:val="24"/>
          <w:szCs w:val="24"/>
        </w:rPr>
        <w:t>Hruban</w:t>
      </w:r>
      <w:proofErr w:type="spellEnd"/>
      <w:r w:rsidRPr="00A80844">
        <w:rPr>
          <w:rFonts w:ascii="Book Antiqua" w:hAnsi="Book Antiqua"/>
          <w:sz w:val="24"/>
          <w:szCs w:val="24"/>
        </w:rPr>
        <w:t xml:space="preserve"> RH, Wood LD, </w:t>
      </w:r>
      <w:proofErr w:type="spellStart"/>
      <w:r w:rsidRPr="00A80844">
        <w:rPr>
          <w:rFonts w:ascii="Book Antiqua" w:hAnsi="Book Antiqua"/>
          <w:sz w:val="24"/>
          <w:szCs w:val="24"/>
        </w:rPr>
        <w:t>Cuka</w:t>
      </w:r>
      <w:proofErr w:type="spellEnd"/>
      <w:r w:rsidRPr="00A80844">
        <w:rPr>
          <w:rFonts w:ascii="Book Antiqua" w:hAnsi="Book Antiqua"/>
          <w:sz w:val="24"/>
          <w:szCs w:val="24"/>
        </w:rPr>
        <w:t xml:space="preserve"> N, </w:t>
      </w:r>
      <w:proofErr w:type="spellStart"/>
      <w:r w:rsidRPr="00A80844">
        <w:rPr>
          <w:rFonts w:ascii="Book Antiqua" w:hAnsi="Book Antiqua"/>
          <w:sz w:val="24"/>
          <w:szCs w:val="24"/>
        </w:rPr>
        <w:t>Pardoll</w:t>
      </w:r>
      <w:proofErr w:type="spellEnd"/>
      <w:r w:rsidRPr="00A80844">
        <w:rPr>
          <w:rFonts w:ascii="Book Antiqua" w:hAnsi="Book Antiqua"/>
          <w:sz w:val="24"/>
          <w:szCs w:val="24"/>
        </w:rPr>
        <w:t xml:space="preserve"> DM, Papadopoulos N, </w:t>
      </w:r>
      <w:proofErr w:type="spellStart"/>
      <w:r w:rsidRPr="00A80844">
        <w:rPr>
          <w:rFonts w:ascii="Book Antiqua" w:hAnsi="Book Antiqua"/>
          <w:sz w:val="24"/>
          <w:szCs w:val="24"/>
        </w:rPr>
        <w:t>Kinzler</w:t>
      </w:r>
      <w:proofErr w:type="spellEnd"/>
      <w:r w:rsidRPr="00A80844">
        <w:rPr>
          <w:rFonts w:ascii="Book Antiqua" w:hAnsi="Book Antiqua"/>
          <w:sz w:val="24"/>
          <w:szCs w:val="24"/>
        </w:rPr>
        <w:t xml:space="preserve"> KW, Zhou S, Cornish TC, Taube JM, Anders RA, Eshleman JR, Vogelstein B, Diaz LA Jr. PD-1 Blockade in Tumors with Mismatch-Repair Deficiency.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2015; </w:t>
      </w:r>
      <w:r w:rsidRPr="00A80844">
        <w:rPr>
          <w:rFonts w:ascii="Book Antiqua" w:hAnsi="Book Antiqua"/>
          <w:b/>
          <w:sz w:val="24"/>
          <w:szCs w:val="24"/>
        </w:rPr>
        <w:t>372</w:t>
      </w:r>
      <w:r w:rsidRPr="00A80844">
        <w:rPr>
          <w:rFonts w:ascii="Book Antiqua" w:hAnsi="Book Antiqua"/>
          <w:sz w:val="24"/>
          <w:szCs w:val="24"/>
        </w:rPr>
        <w:t>: 2509-2520 [PMID: 26028255 DOI: 10.1056/NEJMoa1500596]</w:t>
      </w:r>
    </w:p>
    <w:p w14:paraId="1626349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15 </w:t>
      </w:r>
      <w:r w:rsidRPr="00A80844">
        <w:rPr>
          <w:rFonts w:ascii="Book Antiqua" w:hAnsi="Book Antiqua"/>
          <w:b/>
          <w:sz w:val="24"/>
          <w:szCs w:val="24"/>
        </w:rPr>
        <w:t>Friedman CF</w:t>
      </w:r>
      <w:r w:rsidRPr="00A80844">
        <w:rPr>
          <w:rFonts w:ascii="Book Antiqua" w:hAnsi="Book Antiqua"/>
          <w:sz w:val="24"/>
          <w:szCs w:val="24"/>
        </w:rPr>
        <w:t xml:space="preserve">, Proverbs-Singh TA, </w:t>
      </w:r>
      <w:proofErr w:type="spellStart"/>
      <w:r w:rsidRPr="00A80844">
        <w:rPr>
          <w:rFonts w:ascii="Book Antiqua" w:hAnsi="Book Antiqua"/>
          <w:sz w:val="24"/>
          <w:szCs w:val="24"/>
        </w:rPr>
        <w:t>Postow</w:t>
      </w:r>
      <w:proofErr w:type="spellEnd"/>
      <w:r w:rsidRPr="00A80844">
        <w:rPr>
          <w:rFonts w:ascii="Book Antiqua" w:hAnsi="Book Antiqua"/>
          <w:sz w:val="24"/>
          <w:szCs w:val="24"/>
        </w:rPr>
        <w:t xml:space="preserve"> MA. Treatment of the Immune-Related Adverse Effects of Immune Checkpoint Inhibitors: A Review. </w:t>
      </w:r>
      <w:r w:rsidRPr="00A80844">
        <w:rPr>
          <w:rFonts w:ascii="Book Antiqua" w:hAnsi="Book Antiqua"/>
          <w:i/>
          <w:sz w:val="24"/>
          <w:szCs w:val="24"/>
        </w:rPr>
        <w:t>JAMA Oncol</w:t>
      </w:r>
      <w:r w:rsidRPr="00A80844">
        <w:rPr>
          <w:rFonts w:ascii="Book Antiqua" w:hAnsi="Book Antiqua"/>
          <w:sz w:val="24"/>
          <w:szCs w:val="24"/>
        </w:rPr>
        <w:t xml:space="preserve"> 2016; </w:t>
      </w:r>
      <w:r w:rsidRPr="00A80844">
        <w:rPr>
          <w:rFonts w:ascii="Book Antiqua" w:hAnsi="Book Antiqua"/>
          <w:b/>
          <w:sz w:val="24"/>
          <w:szCs w:val="24"/>
        </w:rPr>
        <w:t>2</w:t>
      </w:r>
      <w:r w:rsidRPr="00A80844">
        <w:rPr>
          <w:rFonts w:ascii="Book Antiqua" w:hAnsi="Book Antiqua"/>
          <w:sz w:val="24"/>
          <w:szCs w:val="24"/>
        </w:rPr>
        <w:t>: 1346-1353 [PMID: 27367787 DOI: 10.1001/jamaoncol.2016.1051]</w:t>
      </w:r>
    </w:p>
    <w:p w14:paraId="52BD75F4"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lastRenderedPageBreak/>
        <w:t xml:space="preserve">16 </w:t>
      </w:r>
      <w:proofErr w:type="spellStart"/>
      <w:r w:rsidRPr="00A80844">
        <w:rPr>
          <w:rFonts w:ascii="Book Antiqua" w:hAnsi="Book Antiqua"/>
          <w:b/>
          <w:sz w:val="24"/>
          <w:szCs w:val="24"/>
        </w:rPr>
        <w:t>Villadolid</w:t>
      </w:r>
      <w:proofErr w:type="spellEnd"/>
      <w:r w:rsidRPr="00A80844">
        <w:rPr>
          <w:rFonts w:ascii="Book Antiqua" w:hAnsi="Book Antiqua"/>
          <w:b/>
          <w:sz w:val="24"/>
          <w:szCs w:val="24"/>
        </w:rPr>
        <w:t xml:space="preserve"> J</w:t>
      </w:r>
      <w:r w:rsidRPr="00A80844">
        <w:rPr>
          <w:rFonts w:ascii="Book Antiqua" w:hAnsi="Book Antiqua"/>
          <w:sz w:val="24"/>
          <w:szCs w:val="24"/>
        </w:rPr>
        <w:t xml:space="preserve">, Amin A. Immune checkpoint inhibitors in clinical practice: update on management of immune-related toxicities. </w:t>
      </w:r>
      <w:proofErr w:type="spellStart"/>
      <w:r w:rsidRPr="00A80844">
        <w:rPr>
          <w:rFonts w:ascii="Book Antiqua" w:hAnsi="Book Antiqua"/>
          <w:i/>
          <w:sz w:val="24"/>
          <w:szCs w:val="24"/>
        </w:rPr>
        <w:t>Transl</w:t>
      </w:r>
      <w:proofErr w:type="spellEnd"/>
      <w:r w:rsidRPr="00A80844">
        <w:rPr>
          <w:rFonts w:ascii="Book Antiqua" w:hAnsi="Book Antiqua"/>
          <w:i/>
          <w:sz w:val="24"/>
          <w:szCs w:val="24"/>
        </w:rPr>
        <w:t xml:space="preserve"> Lung Cancer Res</w:t>
      </w:r>
      <w:r w:rsidRPr="00A80844">
        <w:rPr>
          <w:rFonts w:ascii="Book Antiqua" w:hAnsi="Book Antiqua"/>
          <w:sz w:val="24"/>
          <w:szCs w:val="24"/>
        </w:rPr>
        <w:t xml:space="preserve"> 2015; </w:t>
      </w:r>
      <w:r w:rsidRPr="00A80844">
        <w:rPr>
          <w:rFonts w:ascii="Book Antiqua" w:hAnsi="Book Antiqua"/>
          <w:b/>
          <w:sz w:val="24"/>
          <w:szCs w:val="24"/>
        </w:rPr>
        <w:t>4</w:t>
      </w:r>
      <w:r w:rsidRPr="00A80844">
        <w:rPr>
          <w:rFonts w:ascii="Book Antiqua" w:hAnsi="Book Antiqua"/>
          <w:sz w:val="24"/>
          <w:szCs w:val="24"/>
        </w:rPr>
        <w:t>: 560-575 [PMID: 26629425 DOI: 10.3978/j.issn.2218-6751.2015.06.06]</w:t>
      </w:r>
    </w:p>
    <w:p w14:paraId="4962E257"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17 </w:t>
      </w:r>
      <w:r w:rsidRPr="00A80844">
        <w:rPr>
          <w:rFonts w:ascii="Book Antiqua" w:hAnsi="Book Antiqua"/>
          <w:b/>
          <w:sz w:val="24"/>
          <w:szCs w:val="24"/>
        </w:rPr>
        <w:t>Spain L</w:t>
      </w:r>
      <w:r w:rsidRPr="00A80844">
        <w:rPr>
          <w:rFonts w:ascii="Book Antiqua" w:hAnsi="Book Antiqua"/>
          <w:sz w:val="24"/>
          <w:szCs w:val="24"/>
        </w:rPr>
        <w:t xml:space="preserve">, Diem S, Larkin J. Management of toxicities of immune checkpoint inhibitors. </w:t>
      </w:r>
      <w:r w:rsidRPr="00A80844">
        <w:rPr>
          <w:rFonts w:ascii="Book Antiqua" w:hAnsi="Book Antiqua"/>
          <w:i/>
          <w:sz w:val="24"/>
          <w:szCs w:val="24"/>
        </w:rPr>
        <w:t>Cancer Treat Rev</w:t>
      </w:r>
      <w:r w:rsidRPr="00A80844">
        <w:rPr>
          <w:rFonts w:ascii="Book Antiqua" w:hAnsi="Book Antiqua"/>
          <w:sz w:val="24"/>
          <w:szCs w:val="24"/>
        </w:rPr>
        <w:t xml:space="preserve"> 2016; </w:t>
      </w:r>
      <w:r w:rsidRPr="00A80844">
        <w:rPr>
          <w:rFonts w:ascii="Book Antiqua" w:hAnsi="Book Antiqua"/>
          <w:b/>
          <w:sz w:val="24"/>
          <w:szCs w:val="24"/>
        </w:rPr>
        <w:t>44</w:t>
      </w:r>
      <w:r w:rsidRPr="00A80844">
        <w:rPr>
          <w:rFonts w:ascii="Book Antiqua" w:hAnsi="Book Antiqua"/>
          <w:sz w:val="24"/>
          <w:szCs w:val="24"/>
        </w:rPr>
        <w:t>: 51-60 [PMID: 26874776 DOI: 10.1016/j.ctrv.2016.02.001]</w:t>
      </w:r>
    </w:p>
    <w:p w14:paraId="7191EF21" w14:textId="401F6AD5"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18 </w:t>
      </w:r>
      <w:proofErr w:type="spellStart"/>
      <w:r w:rsidRPr="00A80844">
        <w:rPr>
          <w:rFonts w:ascii="Book Antiqua" w:hAnsi="Book Antiqua"/>
          <w:b/>
          <w:sz w:val="24"/>
          <w:szCs w:val="24"/>
        </w:rPr>
        <w:t>Raschi</w:t>
      </w:r>
      <w:proofErr w:type="spellEnd"/>
      <w:r w:rsidRPr="00A80844">
        <w:rPr>
          <w:rFonts w:ascii="Book Antiqua" w:hAnsi="Book Antiqua"/>
          <w:b/>
          <w:sz w:val="24"/>
          <w:szCs w:val="24"/>
        </w:rPr>
        <w:t xml:space="preserve"> E</w:t>
      </w:r>
      <w:r w:rsidRPr="00A80844">
        <w:rPr>
          <w:rFonts w:ascii="Book Antiqua" w:hAnsi="Book Antiqua"/>
          <w:sz w:val="24"/>
          <w:szCs w:val="24"/>
        </w:rPr>
        <w:t xml:space="preserve">, </w:t>
      </w:r>
      <w:proofErr w:type="spellStart"/>
      <w:r w:rsidRPr="00A80844">
        <w:rPr>
          <w:rFonts w:ascii="Book Antiqua" w:hAnsi="Book Antiqua"/>
          <w:sz w:val="24"/>
          <w:szCs w:val="24"/>
        </w:rPr>
        <w:t>Mazzarella</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Antonazzo</w:t>
      </w:r>
      <w:proofErr w:type="spellEnd"/>
      <w:r w:rsidRPr="00A80844">
        <w:rPr>
          <w:rFonts w:ascii="Book Antiqua" w:hAnsi="Book Antiqua"/>
          <w:sz w:val="24"/>
          <w:szCs w:val="24"/>
        </w:rPr>
        <w:t xml:space="preserve"> IC, </w:t>
      </w:r>
      <w:proofErr w:type="spellStart"/>
      <w:r w:rsidRPr="00A80844">
        <w:rPr>
          <w:rFonts w:ascii="Book Antiqua" w:hAnsi="Book Antiqua"/>
          <w:sz w:val="24"/>
          <w:szCs w:val="24"/>
        </w:rPr>
        <w:t>Bendinelli</w:t>
      </w:r>
      <w:proofErr w:type="spellEnd"/>
      <w:r w:rsidRPr="00A80844">
        <w:rPr>
          <w:rFonts w:ascii="Book Antiqua" w:hAnsi="Book Antiqua"/>
          <w:sz w:val="24"/>
          <w:szCs w:val="24"/>
        </w:rPr>
        <w:t xml:space="preserve"> N, </w:t>
      </w:r>
      <w:proofErr w:type="spellStart"/>
      <w:r w:rsidRPr="00A80844">
        <w:rPr>
          <w:rFonts w:ascii="Book Antiqua" w:hAnsi="Book Antiqua"/>
          <w:sz w:val="24"/>
          <w:szCs w:val="24"/>
        </w:rPr>
        <w:t>Forcesi</w:t>
      </w:r>
      <w:proofErr w:type="spellEnd"/>
      <w:r w:rsidRPr="00A80844">
        <w:rPr>
          <w:rFonts w:ascii="Book Antiqua" w:hAnsi="Book Antiqua"/>
          <w:sz w:val="24"/>
          <w:szCs w:val="24"/>
        </w:rPr>
        <w:t xml:space="preserve"> E, </w:t>
      </w:r>
      <w:proofErr w:type="spellStart"/>
      <w:r w:rsidRPr="00A80844">
        <w:rPr>
          <w:rFonts w:ascii="Book Antiqua" w:hAnsi="Book Antiqua"/>
          <w:sz w:val="24"/>
          <w:szCs w:val="24"/>
        </w:rPr>
        <w:t>Tuccori</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Moretti</w:t>
      </w:r>
      <w:proofErr w:type="spellEnd"/>
      <w:r w:rsidRPr="00A80844">
        <w:rPr>
          <w:rFonts w:ascii="Book Antiqua" w:hAnsi="Book Antiqua"/>
          <w:sz w:val="24"/>
          <w:szCs w:val="24"/>
        </w:rPr>
        <w:t xml:space="preserve"> U, </w:t>
      </w:r>
      <w:proofErr w:type="spellStart"/>
      <w:r w:rsidRPr="00A80844">
        <w:rPr>
          <w:rFonts w:ascii="Book Antiqua" w:hAnsi="Book Antiqua"/>
          <w:sz w:val="24"/>
          <w:szCs w:val="24"/>
        </w:rPr>
        <w:t>Poluzzi</w:t>
      </w:r>
      <w:proofErr w:type="spellEnd"/>
      <w:r w:rsidRPr="00A80844">
        <w:rPr>
          <w:rFonts w:ascii="Book Antiqua" w:hAnsi="Book Antiqua"/>
          <w:sz w:val="24"/>
          <w:szCs w:val="24"/>
        </w:rPr>
        <w:t xml:space="preserve"> E, De </w:t>
      </w:r>
      <w:proofErr w:type="spellStart"/>
      <w:r w:rsidRPr="00A80844">
        <w:rPr>
          <w:rFonts w:ascii="Book Antiqua" w:hAnsi="Book Antiqua"/>
          <w:sz w:val="24"/>
          <w:szCs w:val="24"/>
        </w:rPr>
        <w:t>Ponti</w:t>
      </w:r>
      <w:proofErr w:type="spellEnd"/>
      <w:r w:rsidRPr="00A80844">
        <w:rPr>
          <w:rFonts w:ascii="Book Antiqua" w:hAnsi="Book Antiqua"/>
          <w:sz w:val="24"/>
          <w:szCs w:val="24"/>
        </w:rPr>
        <w:t xml:space="preserve"> F. Toxicities with Immune Checkpoint Inhibitors: Emerging Priorities from Disproportionality Analysis of the FDA Adverse Event Reporting System. </w:t>
      </w:r>
      <w:r w:rsidRPr="00A80844">
        <w:rPr>
          <w:rFonts w:ascii="Book Antiqua" w:hAnsi="Book Antiqua"/>
          <w:i/>
          <w:sz w:val="24"/>
          <w:szCs w:val="24"/>
        </w:rPr>
        <w:t>Target Oncol</w:t>
      </w:r>
      <w:r w:rsidRPr="00A80844">
        <w:rPr>
          <w:rFonts w:ascii="Book Antiqua" w:hAnsi="Book Antiqua"/>
          <w:sz w:val="24"/>
          <w:szCs w:val="24"/>
        </w:rPr>
        <w:t xml:space="preserve"> 2019; </w:t>
      </w:r>
      <w:r w:rsidRPr="00A80844">
        <w:rPr>
          <w:rFonts w:ascii="Book Antiqua" w:hAnsi="Book Antiqua"/>
          <w:b/>
          <w:sz w:val="24"/>
          <w:szCs w:val="24"/>
        </w:rPr>
        <w:t>14</w:t>
      </w:r>
      <w:r w:rsidRPr="00A80844">
        <w:rPr>
          <w:rFonts w:ascii="Book Antiqua" w:hAnsi="Book Antiqua"/>
          <w:sz w:val="24"/>
          <w:szCs w:val="24"/>
        </w:rPr>
        <w:t>: 205-221 [PMID: 30927173 DOI: 10.1007/s11523-019-00632-w]</w:t>
      </w:r>
    </w:p>
    <w:p w14:paraId="068FC8CA"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19 </w:t>
      </w:r>
      <w:r w:rsidRPr="00A80844">
        <w:rPr>
          <w:rFonts w:ascii="Book Antiqua" w:hAnsi="Book Antiqua"/>
          <w:b/>
          <w:sz w:val="24"/>
          <w:szCs w:val="24"/>
        </w:rPr>
        <w:t>Kawakami H</w:t>
      </w:r>
      <w:r w:rsidRPr="00A80844">
        <w:rPr>
          <w:rFonts w:ascii="Book Antiqua" w:hAnsi="Book Antiqua"/>
          <w:sz w:val="24"/>
          <w:szCs w:val="24"/>
        </w:rPr>
        <w:t xml:space="preserve">, </w:t>
      </w:r>
      <w:proofErr w:type="spellStart"/>
      <w:r w:rsidRPr="00A80844">
        <w:rPr>
          <w:rFonts w:ascii="Book Antiqua" w:hAnsi="Book Antiqua"/>
          <w:sz w:val="24"/>
          <w:szCs w:val="24"/>
        </w:rPr>
        <w:t>Tanizaki</w:t>
      </w:r>
      <w:proofErr w:type="spellEnd"/>
      <w:r w:rsidRPr="00A80844">
        <w:rPr>
          <w:rFonts w:ascii="Book Antiqua" w:hAnsi="Book Antiqua"/>
          <w:sz w:val="24"/>
          <w:szCs w:val="24"/>
        </w:rPr>
        <w:t xml:space="preserve"> J, Tanaka K, </w:t>
      </w:r>
      <w:proofErr w:type="spellStart"/>
      <w:r w:rsidRPr="00A80844">
        <w:rPr>
          <w:rFonts w:ascii="Book Antiqua" w:hAnsi="Book Antiqua"/>
          <w:sz w:val="24"/>
          <w:szCs w:val="24"/>
        </w:rPr>
        <w:t>Haratani</w:t>
      </w:r>
      <w:proofErr w:type="spellEnd"/>
      <w:r w:rsidRPr="00A80844">
        <w:rPr>
          <w:rFonts w:ascii="Book Antiqua" w:hAnsi="Book Antiqua"/>
          <w:sz w:val="24"/>
          <w:szCs w:val="24"/>
        </w:rPr>
        <w:t xml:space="preserve"> K, Hayashi H, Takeda M, </w:t>
      </w:r>
      <w:proofErr w:type="spellStart"/>
      <w:r w:rsidRPr="00A80844">
        <w:rPr>
          <w:rFonts w:ascii="Book Antiqua" w:hAnsi="Book Antiqua"/>
          <w:sz w:val="24"/>
          <w:szCs w:val="24"/>
        </w:rPr>
        <w:t>Kamata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Takenaka</w:t>
      </w:r>
      <w:proofErr w:type="spellEnd"/>
      <w:r w:rsidRPr="00A80844">
        <w:rPr>
          <w:rFonts w:ascii="Book Antiqua" w:hAnsi="Book Antiqua"/>
          <w:sz w:val="24"/>
          <w:szCs w:val="24"/>
        </w:rPr>
        <w:t xml:space="preserve"> M, Kimura M, </w:t>
      </w:r>
      <w:proofErr w:type="spellStart"/>
      <w:r w:rsidRPr="00A80844">
        <w:rPr>
          <w:rFonts w:ascii="Book Antiqua" w:hAnsi="Book Antiqua"/>
          <w:sz w:val="24"/>
          <w:szCs w:val="24"/>
        </w:rPr>
        <w:t>Chikugo</w:t>
      </w:r>
      <w:proofErr w:type="spellEnd"/>
      <w:r w:rsidRPr="00A80844">
        <w:rPr>
          <w:rFonts w:ascii="Book Antiqua" w:hAnsi="Book Antiqua"/>
          <w:sz w:val="24"/>
          <w:szCs w:val="24"/>
        </w:rPr>
        <w:t xml:space="preserve"> T, Sato T, Kudo M, Ito A, Nakagawa K. Imaging and clinicopathological features of nivolumab-related cholangitis in patients with non-small cell lung cancer. </w:t>
      </w:r>
      <w:r w:rsidRPr="00A80844">
        <w:rPr>
          <w:rFonts w:ascii="Book Antiqua" w:hAnsi="Book Antiqua"/>
          <w:i/>
          <w:sz w:val="24"/>
          <w:szCs w:val="24"/>
        </w:rPr>
        <w:t>Invest New Drugs</w:t>
      </w:r>
      <w:r w:rsidRPr="00A80844">
        <w:rPr>
          <w:rFonts w:ascii="Book Antiqua" w:hAnsi="Book Antiqua"/>
          <w:sz w:val="24"/>
          <w:szCs w:val="24"/>
        </w:rPr>
        <w:t xml:space="preserve"> 2017; </w:t>
      </w:r>
      <w:r w:rsidRPr="00A80844">
        <w:rPr>
          <w:rFonts w:ascii="Book Antiqua" w:hAnsi="Book Antiqua"/>
          <w:b/>
          <w:sz w:val="24"/>
          <w:szCs w:val="24"/>
        </w:rPr>
        <w:t>35</w:t>
      </w:r>
      <w:r w:rsidRPr="00A80844">
        <w:rPr>
          <w:rFonts w:ascii="Book Antiqua" w:hAnsi="Book Antiqua"/>
          <w:sz w:val="24"/>
          <w:szCs w:val="24"/>
        </w:rPr>
        <w:t>: 529-536 [PMID: 28317087 DOI: 10.1007/s10637-017-0453-0]</w:t>
      </w:r>
    </w:p>
    <w:p w14:paraId="5516B457"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20</w:t>
      </w:r>
      <w:bookmarkStart w:id="30" w:name="OLE_LINK7"/>
      <w:r w:rsidRPr="00A80844">
        <w:rPr>
          <w:rFonts w:ascii="Book Antiqua" w:hAnsi="Book Antiqua"/>
          <w:sz w:val="24"/>
          <w:szCs w:val="24"/>
        </w:rPr>
        <w:t xml:space="preserve"> </w:t>
      </w:r>
      <w:proofErr w:type="spellStart"/>
      <w:r w:rsidRPr="00A80844">
        <w:rPr>
          <w:rFonts w:ascii="Book Antiqua" w:hAnsi="Book Antiqua"/>
          <w:b/>
          <w:sz w:val="24"/>
          <w:szCs w:val="24"/>
        </w:rPr>
        <w:t>Gelsomino</w:t>
      </w:r>
      <w:bookmarkEnd w:id="30"/>
      <w:proofErr w:type="spellEnd"/>
      <w:r w:rsidRPr="00A80844">
        <w:rPr>
          <w:rFonts w:ascii="Book Antiqua" w:hAnsi="Book Antiqua"/>
          <w:b/>
          <w:sz w:val="24"/>
          <w:szCs w:val="24"/>
        </w:rPr>
        <w:t xml:space="preserve"> F</w:t>
      </w:r>
      <w:r w:rsidRPr="00A80844">
        <w:rPr>
          <w:rFonts w:ascii="Book Antiqua" w:hAnsi="Book Antiqua"/>
          <w:sz w:val="24"/>
          <w:szCs w:val="24"/>
        </w:rPr>
        <w:t xml:space="preserve">, Vitale G, </w:t>
      </w:r>
      <w:proofErr w:type="spellStart"/>
      <w:r w:rsidRPr="00A80844">
        <w:rPr>
          <w:rFonts w:ascii="Book Antiqua" w:hAnsi="Book Antiqua"/>
          <w:sz w:val="24"/>
          <w:szCs w:val="24"/>
        </w:rPr>
        <w:t>Ardizzoni</w:t>
      </w:r>
      <w:proofErr w:type="spellEnd"/>
      <w:r w:rsidRPr="00A80844">
        <w:rPr>
          <w:rFonts w:ascii="Book Antiqua" w:hAnsi="Book Antiqua"/>
          <w:sz w:val="24"/>
          <w:szCs w:val="24"/>
        </w:rPr>
        <w:t xml:space="preserve"> A. A case of nivolumab-related cholangitis and literature review: how to look for the right tools for a correct diagnosis of this rare immune-related adverse event. </w:t>
      </w:r>
      <w:r w:rsidRPr="00A80844">
        <w:rPr>
          <w:rFonts w:ascii="Book Antiqua" w:hAnsi="Book Antiqua"/>
          <w:i/>
          <w:sz w:val="24"/>
          <w:szCs w:val="24"/>
        </w:rPr>
        <w:t>Invest New Drugs</w:t>
      </w:r>
      <w:r w:rsidRPr="00A80844">
        <w:rPr>
          <w:rFonts w:ascii="Book Antiqua" w:hAnsi="Book Antiqua"/>
          <w:sz w:val="24"/>
          <w:szCs w:val="24"/>
        </w:rPr>
        <w:t xml:space="preserve"> 2018; </w:t>
      </w:r>
      <w:r w:rsidRPr="00A80844">
        <w:rPr>
          <w:rFonts w:ascii="Book Antiqua" w:hAnsi="Book Antiqua"/>
          <w:b/>
          <w:sz w:val="24"/>
          <w:szCs w:val="24"/>
        </w:rPr>
        <w:t>36</w:t>
      </w:r>
      <w:r w:rsidRPr="00A80844">
        <w:rPr>
          <w:rFonts w:ascii="Book Antiqua" w:hAnsi="Book Antiqua"/>
          <w:sz w:val="24"/>
          <w:szCs w:val="24"/>
        </w:rPr>
        <w:t xml:space="preserve">: 144-146 [PMID: </w:t>
      </w:r>
      <w:bookmarkStart w:id="31" w:name="OLE_LINK6"/>
      <w:r w:rsidRPr="00A80844">
        <w:rPr>
          <w:rFonts w:ascii="Book Antiqua" w:hAnsi="Book Antiqua"/>
          <w:sz w:val="24"/>
          <w:szCs w:val="24"/>
        </w:rPr>
        <w:t>28631096</w:t>
      </w:r>
      <w:bookmarkEnd w:id="31"/>
      <w:r w:rsidRPr="00A80844">
        <w:rPr>
          <w:rFonts w:ascii="Book Antiqua" w:hAnsi="Book Antiqua"/>
          <w:sz w:val="24"/>
          <w:szCs w:val="24"/>
        </w:rPr>
        <w:t xml:space="preserve"> DOI: 10.1007/s10637-017-0484-6]</w:t>
      </w:r>
    </w:p>
    <w:p w14:paraId="631147F8"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21 </w:t>
      </w:r>
      <w:proofErr w:type="spellStart"/>
      <w:r w:rsidRPr="00A80844">
        <w:rPr>
          <w:rFonts w:ascii="Book Antiqua" w:hAnsi="Book Antiqua"/>
          <w:b/>
          <w:sz w:val="24"/>
          <w:szCs w:val="24"/>
        </w:rPr>
        <w:t>Gelsomino</w:t>
      </w:r>
      <w:proofErr w:type="spellEnd"/>
      <w:r w:rsidRPr="00A80844">
        <w:rPr>
          <w:rFonts w:ascii="Book Antiqua" w:hAnsi="Book Antiqua"/>
          <w:b/>
          <w:sz w:val="24"/>
          <w:szCs w:val="24"/>
        </w:rPr>
        <w:t xml:space="preserve"> F</w:t>
      </w:r>
      <w:r w:rsidRPr="00A80844">
        <w:rPr>
          <w:rFonts w:ascii="Book Antiqua" w:hAnsi="Book Antiqua"/>
          <w:sz w:val="24"/>
          <w:szCs w:val="24"/>
        </w:rPr>
        <w:t xml:space="preserve">, Vitale G, </w:t>
      </w:r>
      <w:proofErr w:type="spellStart"/>
      <w:r w:rsidRPr="00A80844">
        <w:rPr>
          <w:rFonts w:ascii="Book Antiqua" w:hAnsi="Book Antiqua"/>
          <w:sz w:val="24"/>
          <w:szCs w:val="24"/>
        </w:rPr>
        <w:t>D'Errico</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Bertuzzi</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Andreone</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Ardizzoni</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Nivolumab</w:t>
      </w:r>
      <w:proofErr w:type="spellEnd"/>
      <w:r w:rsidRPr="00A80844">
        <w:rPr>
          <w:rFonts w:ascii="Book Antiqua" w:hAnsi="Book Antiqua"/>
          <w:sz w:val="24"/>
          <w:szCs w:val="24"/>
        </w:rPr>
        <w:t xml:space="preserve">-induced </w:t>
      </w:r>
      <w:proofErr w:type="spellStart"/>
      <w:r w:rsidRPr="00A80844">
        <w:rPr>
          <w:rFonts w:ascii="Book Antiqua" w:hAnsi="Book Antiqua"/>
          <w:sz w:val="24"/>
          <w:szCs w:val="24"/>
        </w:rPr>
        <w:t>cholangitic</w:t>
      </w:r>
      <w:proofErr w:type="spellEnd"/>
      <w:r w:rsidRPr="00A80844">
        <w:rPr>
          <w:rFonts w:ascii="Book Antiqua" w:hAnsi="Book Antiqua"/>
          <w:sz w:val="24"/>
          <w:szCs w:val="24"/>
        </w:rPr>
        <w:t xml:space="preserve"> liver disease: a novel form of serious liver injury. </w:t>
      </w:r>
      <w:r w:rsidRPr="00A80844">
        <w:rPr>
          <w:rFonts w:ascii="Book Antiqua" w:hAnsi="Book Antiqua"/>
          <w:i/>
          <w:sz w:val="24"/>
          <w:szCs w:val="24"/>
        </w:rPr>
        <w:t>Ann Oncol</w:t>
      </w:r>
      <w:r w:rsidRPr="00A80844">
        <w:rPr>
          <w:rFonts w:ascii="Book Antiqua" w:hAnsi="Book Antiqua"/>
          <w:sz w:val="24"/>
          <w:szCs w:val="24"/>
        </w:rPr>
        <w:t xml:space="preserve"> 2017; </w:t>
      </w:r>
      <w:r w:rsidRPr="00A80844">
        <w:rPr>
          <w:rFonts w:ascii="Book Antiqua" w:hAnsi="Book Antiqua"/>
          <w:b/>
          <w:sz w:val="24"/>
          <w:szCs w:val="24"/>
        </w:rPr>
        <w:t>28</w:t>
      </w:r>
      <w:r w:rsidRPr="00A80844">
        <w:rPr>
          <w:rFonts w:ascii="Book Antiqua" w:hAnsi="Book Antiqua"/>
          <w:sz w:val="24"/>
          <w:szCs w:val="24"/>
        </w:rPr>
        <w:t>: 671-672 [PMID: 27993797 DOI: 10.1093/</w:t>
      </w:r>
      <w:proofErr w:type="spellStart"/>
      <w:r w:rsidRPr="00A80844">
        <w:rPr>
          <w:rFonts w:ascii="Book Antiqua" w:hAnsi="Book Antiqua"/>
          <w:sz w:val="24"/>
          <w:szCs w:val="24"/>
        </w:rPr>
        <w:t>annonc</w:t>
      </w:r>
      <w:proofErr w:type="spellEnd"/>
      <w:r w:rsidRPr="00A80844">
        <w:rPr>
          <w:rFonts w:ascii="Book Antiqua" w:hAnsi="Book Antiqua"/>
          <w:sz w:val="24"/>
          <w:szCs w:val="24"/>
        </w:rPr>
        <w:t>/mdw649]</w:t>
      </w:r>
    </w:p>
    <w:p w14:paraId="2902D12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22 </w:t>
      </w:r>
      <w:r w:rsidRPr="00A80844">
        <w:rPr>
          <w:rFonts w:ascii="Book Antiqua" w:hAnsi="Book Antiqua"/>
          <w:b/>
          <w:sz w:val="24"/>
          <w:szCs w:val="24"/>
        </w:rPr>
        <w:t>Kashima J</w:t>
      </w:r>
      <w:r w:rsidRPr="00A80844">
        <w:rPr>
          <w:rFonts w:ascii="Book Antiqua" w:hAnsi="Book Antiqua"/>
          <w:sz w:val="24"/>
          <w:szCs w:val="24"/>
        </w:rPr>
        <w:t xml:space="preserve">, Okuma Y, </w:t>
      </w:r>
      <w:proofErr w:type="spellStart"/>
      <w:r w:rsidRPr="00A80844">
        <w:rPr>
          <w:rFonts w:ascii="Book Antiqua" w:hAnsi="Book Antiqua"/>
          <w:sz w:val="24"/>
          <w:szCs w:val="24"/>
        </w:rPr>
        <w:t>Shimizuguchi</w:t>
      </w:r>
      <w:proofErr w:type="spellEnd"/>
      <w:r w:rsidRPr="00A80844">
        <w:rPr>
          <w:rFonts w:ascii="Book Antiqua" w:hAnsi="Book Antiqua"/>
          <w:sz w:val="24"/>
          <w:szCs w:val="24"/>
        </w:rPr>
        <w:t xml:space="preserve"> R, Chiba K. Bile duct obstruction in a patient treated with nivolumab as second-line chemotherapy for advanced non-small-cell lung cancer: a case report. </w:t>
      </w:r>
      <w:r w:rsidRPr="00A80844">
        <w:rPr>
          <w:rFonts w:ascii="Book Antiqua" w:hAnsi="Book Antiqua"/>
          <w:i/>
          <w:sz w:val="24"/>
          <w:szCs w:val="24"/>
        </w:rPr>
        <w:t xml:space="preserve">Cancer </w:t>
      </w:r>
      <w:proofErr w:type="spellStart"/>
      <w:r w:rsidRPr="00A80844">
        <w:rPr>
          <w:rFonts w:ascii="Book Antiqua" w:hAnsi="Book Antiqua"/>
          <w:i/>
          <w:sz w:val="24"/>
          <w:szCs w:val="24"/>
        </w:rPr>
        <w:t>Immunol</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Immunother</w:t>
      </w:r>
      <w:proofErr w:type="spellEnd"/>
      <w:r w:rsidRPr="00A80844">
        <w:rPr>
          <w:rFonts w:ascii="Book Antiqua" w:hAnsi="Book Antiqua"/>
          <w:sz w:val="24"/>
          <w:szCs w:val="24"/>
        </w:rPr>
        <w:t xml:space="preserve"> 2018; </w:t>
      </w:r>
      <w:r w:rsidRPr="00A80844">
        <w:rPr>
          <w:rFonts w:ascii="Book Antiqua" w:hAnsi="Book Antiqua"/>
          <w:b/>
          <w:sz w:val="24"/>
          <w:szCs w:val="24"/>
        </w:rPr>
        <w:t>67</w:t>
      </w:r>
      <w:r w:rsidRPr="00A80844">
        <w:rPr>
          <w:rFonts w:ascii="Book Antiqua" w:hAnsi="Book Antiqua"/>
          <w:sz w:val="24"/>
          <w:szCs w:val="24"/>
        </w:rPr>
        <w:t>: 61-65 [PMID: 28913619 DOI: 10.1007/s00262-017-2062-3]</w:t>
      </w:r>
    </w:p>
    <w:p w14:paraId="6C1FB49D"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23 </w:t>
      </w:r>
      <w:r w:rsidRPr="00A80844">
        <w:rPr>
          <w:rFonts w:ascii="Book Antiqua" w:hAnsi="Book Antiqua"/>
          <w:b/>
          <w:sz w:val="24"/>
          <w:szCs w:val="24"/>
        </w:rPr>
        <w:t>Doherty GJ</w:t>
      </w:r>
      <w:r w:rsidRPr="00A80844">
        <w:rPr>
          <w:rFonts w:ascii="Book Antiqua" w:hAnsi="Book Antiqua"/>
          <w:sz w:val="24"/>
          <w:szCs w:val="24"/>
        </w:rPr>
        <w:t xml:space="preserve">, Duckworth AM, Davies SE, </w:t>
      </w:r>
      <w:proofErr w:type="spellStart"/>
      <w:r w:rsidRPr="00A80844">
        <w:rPr>
          <w:rFonts w:ascii="Book Antiqua" w:hAnsi="Book Antiqua"/>
          <w:sz w:val="24"/>
          <w:szCs w:val="24"/>
        </w:rPr>
        <w:t>Mells</w:t>
      </w:r>
      <w:proofErr w:type="spellEnd"/>
      <w:r w:rsidRPr="00A80844">
        <w:rPr>
          <w:rFonts w:ascii="Book Antiqua" w:hAnsi="Book Antiqua"/>
          <w:sz w:val="24"/>
          <w:szCs w:val="24"/>
        </w:rPr>
        <w:t xml:space="preserve"> GF, </w:t>
      </w:r>
      <w:proofErr w:type="spellStart"/>
      <w:r w:rsidRPr="00A80844">
        <w:rPr>
          <w:rFonts w:ascii="Book Antiqua" w:hAnsi="Book Antiqua"/>
          <w:sz w:val="24"/>
          <w:szCs w:val="24"/>
        </w:rPr>
        <w:t>Brais</w:t>
      </w:r>
      <w:proofErr w:type="spellEnd"/>
      <w:r w:rsidRPr="00A80844">
        <w:rPr>
          <w:rFonts w:ascii="Book Antiqua" w:hAnsi="Book Antiqua"/>
          <w:sz w:val="24"/>
          <w:szCs w:val="24"/>
        </w:rPr>
        <w:t xml:space="preserve"> R, Harden SV, Parkinson CA, Corrie PG. Severe steroid-resistant anti-PD1 T-cell checkpoint </w:t>
      </w:r>
      <w:r w:rsidRPr="00A80844">
        <w:rPr>
          <w:rFonts w:ascii="Book Antiqua" w:hAnsi="Book Antiqua"/>
          <w:sz w:val="24"/>
          <w:szCs w:val="24"/>
        </w:rPr>
        <w:lastRenderedPageBreak/>
        <w:t xml:space="preserve">inhibitor-induced hepatotoxicity driven by biliary injury. </w:t>
      </w:r>
      <w:r w:rsidRPr="00A80844">
        <w:rPr>
          <w:rFonts w:ascii="Book Antiqua" w:hAnsi="Book Antiqua"/>
          <w:i/>
          <w:sz w:val="24"/>
          <w:szCs w:val="24"/>
        </w:rPr>
        <w:t>ESMO Open</w:t>
      </w:r>
      <w:r w:rsidRPr="00A80844">
        <w:rPr>
          <w:rFonts w:ascii="Book Antiqua" w:hAnsi="Book Antiqua"/>
          <w:sz w:val="24"/>
          <w:szCs w:val="24"/>
        </w:rPr>
        <w:t xml:space="preserve"> 2017; </w:t>
      </w:r>
      <w:r w:rsidRPr="00A80844">
        <w:rPr>
          <w:rFonts w:ascii="Book Antiqua" w:hAnsi="Book Antiqua"/>
          <w:b/>
          <w:sz w:val="24"/>
          <w:szCs w:val="24"/>
        </w:rPr>
        <w:t>2</w:t>
      </w:r>
      <w:r w:rsidRPr="00A80844">
        <w:rPr>
          <w:rFonts w:ascii="Book Antiqua" w:hAnsi="Book Antiqua"/>
          <w:sz w:val="24"/>
          <w:szCs w:val="24"/>
        </w:rPr>
        <w:t>: e000268 [PMID: 29081991 DOI: 10.1136/esmoopen-2017-000268]</w:t>
      </w:r>
    </w:p>
    <w:p w14:paraId="1760E24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24 </w:t>
      </w:r>
      <w:r w:rsidRPr="00A80844">
        <w:rPr>
          <w:rFonts w:ascii="Book Antiqua" w:hAnsi="Book Antiqua"/>
          <w:b/>
          <w:sz w:val="24"/>
          <w:szCs w:val="24"/>
        </w:rPr>
        <w:t>Cho JH</w:t>
      </w:r>
      <w:r w:rsidRPr="00A80844">
        <w:rPr>
          <w:rFonts w:ascii="Book Antiqua" w:hAnsi="Book Antiqua"/>
          <w:sz w:val="24"/>
          <w:szCs w:val="24"/>
        </w:rPr>
        <w:t xml:space="preserve">, Sun JM, Lee SH, </w:t>
      </w:r>
      <w:proofErr w:type="spellStart"/>
      <w:r w:rsidRPr="00A80844">
        <w:rPr>
          <w:rFonts w:ascii="Book Antiqua" w:hAnsi="Book Antiqua"/>
          <w:sz w:val="24"/>
          <w:szCs w:val="24"/>
        </w:rPr>
        <w:t>Ahn</w:t>
      </w:r>
      <w:proofErr w:type="spellEnd"/>
      <w:r w:rsidRPr="00A80844">
        <w:rPr>
          <w:rFonts w:ascii="Book Antiqua" w:hAnsi="Book Antiqua"/>
          <w:sz w:val="24"/>
          <w:szCs w:val="24"/>
        </w:rPr>
        <w:t xml:space="preserve"> JS, Park K, </w:t>
      </w:r>
      <w:proofErr w:type="spellStart"/>
      <w:r w:rsidRPr="00A80844">
        <w:rPr>
          <w:rFonts w:ascii="Book Antiqua" w:hAnsi="Book Antiqua"/>
          <w:sz w:val="24"/>
          <w:szCs w:val="24"/>
        </w:rPr>
        <w:t>Ahn</w:t>
      </w:r>
      <w:proofErr w:type="spellEnd"/>
      <w:r w:rsidRPr="00A80844">
        <w:rPr>
          <w:rFonts w:ascii="Book Antiqua" w:hAnsi="Book Antiqua"/>
          <w:sz w:val="24"/>
          <w:szCs w:val="24"/>
        </w:rPr>
        <w:t xml:space="preserve"> MJ. Late-Onset Cholecystitis with Cholangitis after </w:t>
      </w:r>
      <w:proofErr w:type="spellStart"/>
      <w:r w:rsidRPr="00A80844">
        <w:rPr>
          <w:rFonts w:ascii="Book Antiqua" w:hAnsi="Book Antiqua"/>
          <w:sz w:val="24"/>
          <w:szCs w:val="24"/>
        </w:rPr>
        <w:t>Avelumab</w:t>
      </w:r>
      <w:proofErr w:type="spellEnd"/>
      <w:r w:rsidRPr="00A80844">
        <w:rPr>
          <w:rFonts w:ascii="Book Antiqua" w:hAnsi="Book Antiqua"/>
          <w:sz w:val="24"/>
          <w:szCs w:val="24"/>
        </w:rPr>
        <w:t xml:space="preserve"> Treatment in Non-Small Cell Lung Cancer. </w:t>
      </w:r>
      <w:r w:rsidRPr="00A80844">
        <w:rPr>
          <w:rFonts w:ascii="Book Antiqua" w:hAnsi="Book Antiqua"/>
          <w:i/>
          <w:sz w:val="24"/>
          <w:szCs w:val="24"/>
        </w:rPr>
        <w:t xml:space="preserve">J </w:t>
      </w:r>
      <w:proofErr w:type="spellStart"/>
      <w:r w:rsidRPr="00A80844">
        <w:rPr>
          <w:rFonts w:ascii="Book Antiqua" w:hAnsi="Book Antiqua"/>
          <w:i/>
          <w:sz w:val="24"/>
          <w:szCs w:val="24"/>
        </w:rPr>
        <w:t>Thorac</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Oncol</w:t>
      </w:r>
      <w:proofErr w:type="spellEnd"/>
      <w:r w:rsidRPr="00A80844">
        <w:rPr>
          <w:rFonts w:ascii="Book Antiqua" w:hAnsi="Book Antiqua"/>
          <w:sz w:val="24"/>
          <w:szCs w:val="24"/>
        </w:rPr>
        <w:t xml:space="preserve"> 2018; </w:t>
      </w:r>
      <w:r w:rsidRPr="00A80844">
        <w:rPr>
          <w:rFonts w:ascii="Book Antiqua" w:hAnsi="Book Antiqua"/>
          <w:b/>
          <w:sz w:val="24"/>
          <w:szCs w:val="24"/>
        </w:rPr>
        <w:t>13</w:t>
      </w:r>
      <w:r w:rsidRPr="00A80844">
        <w:rPr>
          <w:rFonts w:ascii="Book Antiqua" w:hAnsi="Book Antiqua"/>
          <w:sz w:val="24"/>
          <w:szCs w:val="24"/>
        </w:rPr>
        <w:t>: e34-e36 [PMID: 29472055 DOI: 10.1016/j.jtho.2017.10.007]</w:t>
      </w:r>
    </w:p>
    <w:p w14:paraId="7AD4646C"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25 </w:t>
      </w:r>
      <w:proofErr w:type="spellStart"/>
      <w:r w:rsidRPr="00A80844">
        <w:rPr>
          <w:rFonts w:ascii="Book Antiqua" w:hAnsi="Book Antiqua"/>
          <w:b/>
          <w:sz w:val="24"/>
          <w:szCs w:val="24"/>
        </w:rPr>
        <w:t>Hamoir</w:t>
      </w:r>
      <w:proofErr w:type="spellEnd"/>
      <w:r w:rsidRPr="00A80844">
        <w:rPr>
          <w:rFonts w:ascii="Book Antiqua" w:hAnsi="Book Antiqua"/>
          <w:b/>
          <w:sz w:val="24"/>
          <w:szCs w:val="24"/>
        </w:rPr>
        <w:t xml:space="preserve"> C</w:t>
      </w:r>
      <w:r w:rsidRPr="00A80844">
        <w:rPr>
          <w:rFonts w:ascii="Book Antiqua" w:hAnsi="Book Antiqua"/>
          <w:sz w:val="24"/>
          <w:szCs w:val="24"/>
        </w:rPr>
        <w:t xml:space="preserve">, de </w:t>
      </w:r>
      <w:proofErr w:type="spellStart"/>
      <w:r w:rsidRPr="00A80844">
        <w:rPr>
          <w:rFonts w:ascii="Book Antiqua" w:hAnsi="Book Antiqua"/>
          <w:sz w:val="24"/>
          <w:szCs w:val="24"/>
        </w:rPr>
        <w:t>Vos</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Clinckart</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Nicaise</w:t>
      </w:r>
      <w:proofErr w:type="spellEnd"/>
      <w:r w:rsidRPr="00A80844">
        <w:rPr>
          <w:rFonts w:ascii="Book Antiqua" w:hAnsi="Book Antiqua"/>
          <w:sz w:val="24"/>
          <w:szCs w:val="24"/>
        </w:rPr>
        <w:t xml:space="preserve"> G, </w:t>
      </w:r>
      <w:proofErr w:type="spellStart"/>
      <w:r w:rsidRPr="00A80844">
        <w:rPr>
          <w:rFonts w:ascii="Book Antiqua" w:hAnsi="Book Antiqua"/>
          <w:sz w:val="24"/>
          <w:szCs w:val="24"/>
        </w:rPr>
        <w:t>Komuta</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Lanthier</w:t>
      </w:r>
      <w:proofErr w:type="spellEnd"/>
      <w:r w:rsidRPr="00A80844">
        <w:rPr>
          <w:rFonts w:ascii="Book Antiqua" w:hAnsi="Book Antiqua"/>
          <w:sz w:val="24"/>
          <w:szCs w:val="24"/>
        </w:rPr>
        <w:t xml:space="preserve"> N. Hepatobiliary and Pancreatic: Nivolumab-related cholangiopathy. </w:t>
      </w:r>
      <w:r w:rsidRPr="00A80844">
        <w:rPr>
          <w:rFonts w:ascii="Book Antiqua" w:hAnsi="Book Antiqua"/>
          <w:i/>
          <w:sz w:val="24"/>
          <w:szCs w:val="24"/>
        </w:rPr>
        <w:t xml:space="preserve">J </w:t>
      </w:r>
      <w:proofErr w:type="spellStart"/>
      <w:r w:rsidRPr="00A80844">
        <w:rPr>
          <w:rFonts w:ascii="Book Antiqua" w:hAnsi="Book Antiqua"/>
          <w:i/>
          <w:sz w:val="24"/>
          <w:szCs w:val="24"/>
        </w:rPr>
        <w:t>Gastroenterol</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Hepatol</w:t>
      </w:r>
      <w:proofErr w:type="spellEnd"/>
      <w:r w:rsidRPr="00A80844">
        <w:rPr>
          <w:rFonts w:ascii="Book Antiqua" w:hAnsi="Book Antiqua"/>
          <w:sz w:val="24"/>
          <w:szCs w:val="24"/>
        </w:rPr>
        <w:t xml:space="preserve"> 2018; </w:t>
      </w:r>
      <w:r w:rsidRPr="00A80844">
        <w:rPr>
          <w:rFonts w:ascii="Book Antiqua" w:hAnsi="Book Antiqua"/>
          <w:b/>
          <w:sz w:val="24"/>
          <w:szCs w:val="24"/>
        </w:rPr>
        <w:t>33</w:t>
      </w:r>
      <w:r w:rsidRPr="00A80844">
        <w:rPr>
          <w:rFonts w:ascii="Book Antiqua" w:hAnsi="Book Antiqua"/>
          <w:sz w:val="24"/>
          <w:szCs w:val="24"/>
        </w:rPr>
        <w:t>: 1695 [PMID: 29707809 DOI: 10.1111/jgh.14136]</w:t>
      </w:r>
    </w:p>
    <w:p w14:paraId="411D85C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26 </w:t>
      </w:r>
      <w:proofErr w:type="spellStart"/>
      <w:r w:rsidRPr="00A80844">
        <w:rPr>
          <w:rFonts w:ascii="Book Antiqua" w:hAnsi="Book Antiqua"/>
          <w:b/>
          <w:sz w:val="24"/>
          <w:szCs w:val="24"/>
        </w:rPr>
        <w:t>Kuraoka</w:t>
      </w:r>
      <w:proofErr w:type="spellEnd"/>
      <w:r w:rsidRPr="00A80844">
        <w:rPr>
          <w:rFonts w:ascii="Book Antiqua" w:hAnsi="Book Antiqua"/>
          <w:b/>
          <w:sz w:val="24"/>
          <w:szCs w:val="24"/>
        </w:rPr>
        <w:t xml:space="preserve"> N</w:t>
      </w:r>
      <w:r w:rsidRPr="00A80844">
        <w:rPr>
          <w:rFonts w:ascii="Book Antiqua" w:hAnsi="Book Antiqua"/>
          <w:sz w:val="24"/>
          <w:szCs w:val="24"/>
        </w:rPr>
        <w:t xml:space="preserve">, Hara K, </w:t>
      </w:r>
      <w:proofErr w:type="spellStart"/>
      <w:r w:rsidRPr="00A80844">
        <w:rPr>
          <w:rFonts w:ascii="Book Antiqua" w:hAnsi="Book Antiqua"/>
          <w:sz w:val="24"/>
          <w:szCs w:val="24"/>
        </w:rPr>
        <w:t>Terai</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Yatabe</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Horio</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Peroral</w:t>
      </w:r>
      <w:proofErr w:type="spellEnd"/>
      <w:r w:rsidRPr="00A80844">
        <w:rPr>
          <w:rFonts w:ascii="Book Antiqua" w:hAnsi="Book Antiqua"/>
          <w:sz w:val="24"/>
          <w:szCs w:val="24"/>
        </w:rPr>
        <w:t xml:space="preserve"> </w:t>
      </w:r>
      <w:proofErr w:type="spellStart"/>
      <w:r w:rsidRPr="00A80844">
        <w:rPr>
          <w:rFonts w:ascii="Book Antiqua" w:hAnsi="Book Antiqua"/>
          <w:sz w:val="24"/>
          <w:szCs w:val="24"/>
        </w:rPr>
        <w:t>cholangioscopy</w:t>
      </w:r>
      <w:proofErr w:type="spellEnd"/>
      <w:r w:rsidRPr="00A80844">
        <w:rPr>
          <w:rFonts w:ascii="Book Antiqua" w:hAnsi="Book Antiqua"/>
          <w:sz w:val="24"/>
          <w:szCs w:val="24"/>
        </w:rPr>
        <w:t xml:space="preserve"> of </w:t>
      </w:r>
      <w:proofErr w:type="spellStart"/>
      <w:r w:rsidRPr="00A80844">
        <w:rPr>
          <w:rFonts w:ascii="Book Antiqua" w:hAnsi="Book Antiqua"/>
          <w:sz w:val="24"/>
          <w:szCs w:val="24"/>
        </w:rPr>
        <w:t>nivolumab</w:t>
      </w:r>
      <w:proofErr w:type="spellEnd"/>
      <w:r w:rsidRPr="00A80844">
        <w:rPr>
          <w:rFonts w:ascii="Book Antiqua" w:hAnsi="Book Antiqua"/>
          <w:sz w:val="24"/>
          <w:szCs w:val="24"/>
        </w:rPr>
        <w:t xml:space="preserve">-related (induced) ulcerative cholangitis in a patient with non-small cell lung cancer. </w:t>
      </w:r>
      <w:r w:rsidRPr="00A80844">
        <w:rPr>
          <w:rFonts w:ascii="Book Antiqua" w:hAnsi="Book Antiqua"/>
          <w:i/>
          <w:sz w:val="24"/>
          <w:szCs w:val="24"/>
        </w:rPr>
        <w:t>Endoscopy</w:t>
      </w:r>
      <w:r w:rsidRPr="00A80844">
        <w:rPr>
          <w:rFonts w:ascii="Book Antiqua" w:hAnsi="Book Antiqua"/>
          <w:sz w:val="24"/>
          <w:szCs w:val="24"/>
        </w:rPr>
        <w:t xml:space="preserve"> 2018; </w:t>
      </w:r>
      <w:r w:rsidRPr="00A80844">
        <w:rPr>
          <w:rFonts w:ascii="Book Antiqua" w:hAnsi="Book Antiqua"/>
          <w:b/>
          <w:sz w:val="24"/>
          <w:szCs w:val="24"/>
        </w:rPr>
        <w:t>50</w:t>
      </w:r>
      <w:r w:rsidRPr="00A80844">
        <w:rPr>
          <w:rFonts w:ascii="Book Antiqua" w:hAnsi="Book Antiqua"/>
          <w:sz w:val="24"/>
          <w:szCs w:val="24"/>
        </w:rPr>
        <w:t>: E259-E261 [PMID: 29969801 DOI: 10.1055/a-0640-2392]</w:t>
      </w:r>
    </w:p>
    <w:p w14:paraId="24A14D81"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27 </w:t>
      </w:r>
      <w:r w:rsidRPr="00A80844">
        <w:rPr>
          <w:rFonts w:ascii="Book Antiqua" w:hAnsi="Book Antiqua"/>
          <w:b/>
          <w:sz w:val="24"/>
          <w:szCs w:val="24"/>
        </w:rPr>
        <w:t>Ogawa K</w:t>
      </w:r>
      <w:r w:rsidRPr="00A80844">
        <w:rPr>
          <w:rFonts w:ascii="Book Antiqua" w:hAnsi="Book Antiqua"/>
          <w:sz w:val="24"/>
          <w:szCs w:val="24"/>
        </w:rPr>
        <w:t xml:space="preserve">, </w:t>
      </w:r>
      <w:proofErr w:type="spellStart"/>
      <w:r w:rsidRPr="00A80844">
        <w:rPr>
          <w:rFonts w:ascii="Book Antiqua" w:hAnsi="Book Antiqua"/>
          <w:sz w:val="24"/>
          <w:szCs w:val="24"/>
        </w:rPr>
        <w:t>Kamimura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Terai</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Antiprogrammed</w:t>
      </w:r>
      <w:proofErr w:type="spellEnd"/>
      <w:r w:rsidRPr="00A80844">
        <w:rPr>
          <w:rFonts w:ascii="Book Antiqua" w:hAnsi="Book Antiqua"/>
          <w:sz w:val="24"/>
          <w:szCs w:val="24"/>
        </w:rPr>
        <w:t xml:space="preserve"> Cell Death-1 Immunotherapy-Related Secondary Sclerosing Cholangitis. </w:t>
      </w:r>
      <w:r w:rsidRPr="00A80844">
        <w:rPr>
          <w:rFonts w:ascii="Book Antiqua" w:hAnsi="Book Antiqua"/>
          <w:i/>
          <w:sz w:val="24"/>
          <w:szCs w:val="24"/>
        </w:rPr>
        <w:t>Hepatology</w:t>
      </w:r>
      <w:r w:rsidRPr="00A80844">
        <w:rPr>
          <w:rFonts w:ascii="Book Antiqua" w:hAnsi="Book Antiqua"/>
          <w:sz w:val="24"/>
          <w:szCs w:val="24"/>
        </w:rPr>
        <w:t xml:space="preserve"> 2019; </w:t>
      </w:r>
      <w:r w:rsidRPr="00A80844">
        <w:rPr>
          <w:rFonts w:ascii="Book Antiqua" w:hAnsi="Book Antiqua"/>
          <w:b/>
          <w:sz w:val="24"/>
          <w:szCs w:val="24"/>
        </w:rPr>
        <w:t>69</w:t>
      </w:r>
      <w:r w:rsidRPr="00A80844">
        <w:rPr>
          <w:rFonts w:ascii="Book Antiqua" w:hAnsi="Book Antiqua"/>
          <w:sz w:val="24"/>
          <w:szCs w:val="24"/>
        </w:rPr>
        <w:t>: 914-916 [PMID: 30033637 DOI: 10.1002/hep.30189]</w:t>
      </w:r>
    </w:p>
    <w:p w14:paraId="5B270229"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28 </w:t>
      </w:r>
      <w:proofErr w:type="spellStart"/>
      <w:r w:rsidRPr="00A80844">
        <w:rPr>
          <w:rFonts w:ascii="Book Antiqua" w:hAnsi="Book Antiqua"/>
          <w:b/>
          <w:sz w:val="24"/>
          <w:szCs w:val="24"/>
        </w:rPr>
        <w:t>Kono</w:t>
      </w:r>
      <w:proofErr w:type="spellEnd"/>
      <w:r w:rsidRPr="00A80844">
        <w:rPr>
          <w:rFonts w:ascii="Book Antiqua" w:hAnsi="Book Antiqua"/>
          <w:b/>
          <w:sz w:val="24"/>
          <w:szCs w:val="24"/>
        </w:rPr>
        <w:t xml:space="preserve"> M</w:t>
      </w:r>
      <w:r w:rsidRPr="00A80844">
        <w:rPr>
          <w:rFonts w:ascii="Book Antiqua" w:hAnsi="Book Antiqua"/>
          <w:sz w:val="24"/>
          <w:szCs w:val="24"/>
        </w:rPr>
        <w:t xml:space="preserve">, Sakurai T, Okamoto K, Masaki S, Nagai T, </w:t>
      </w:r>
      <w:proofErr w:type="spellStart"/>
      <w:r w:rsidRPr="00A80844">
        <w:rPr>
          <w:rFonts w:ascii="Book Antiqua" w:hAnsi="Book Antiqua"/>
          <w:sz w:val="24"/>
          <w:szCs w:val="24"/>
        </w:rPr>
        <w:t>Komeda</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Kamata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Minaga</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Yamao</w:t>
      </w:r>
      <w:proofErr w:type="spellEnd"/>
      <w:r w:rsidRPr="00A80844">
        <w:rPr>
          <w:rFonts w:ascii="Book Antiqua" w:hAnsi="Book Antiqua"/>
          <w:sz w:val="24"/>
          <w:szCs w:val="24"/>
        </w:rPr>
        <w:t xml:space="preserve"> K, </w:t>
      </w:r>
      <w:proofErr w:type="spellStart"/>
      <w:r w:rsidRPr="00A80844">
        <w:rPr>
          <w:rFonts w:ascii="Book Antiqua" w:hAnsi="Book Antiqua"/>
          <w:sz w:val="24"/>
          <w:szCs w:val="24"/>
        </w:rPr>
        <w:t>Takenaka</w:t>
      </w:r>
      <w:proofErr w:type="spellEnd"/>
      <w:r w:rsidRPr="00A80844">
        <w:rPr>
          <w:rFonts w:ascii="Book Antiqua" w:hAnsi="Book Antiqua"/>
          <w:sz w:val="24"/>
          <w:szCs w:val="24"/>
        </w:rPr>
        <w:t xml:space="preserve"> M, Watanabe T, Nishida N, Kudo M. Efficacy and Safety of Chemotherapy Following Anti-PD-1 Antibody Therapy for Gastric Cancer: A Case of Sclerosing Cholangitis. </w:t>
      </w:r>
      <w:r w:rsidRPr="00A80844">
        <w:rPr>
          <w:rFonts w:ascii="Book Antiqua" w:hAnsi="Book Antiqua"/>
          <w:i/>
          <w:sz w:val="24"/>
          <w:szCs w:val="24"/>
        </w:rPr>
        <w:t>Intern Med</w:t>
      </w:r>
      <w:r w:rsidRPr="00A80844">
        <w:rPr>
          <w:rFonts w:ascii="Book Antiqua" w:hAnsi="Book Antiqua"/>
          <w:sz w:val="24"/>
          <w:szCs w:val="24"/>
        </w:rPr>
        <w:t xml:space="preserve"> 2019; </w:t>
      </w:r>
      <w:r w:rsidRPr="00A80844">
        <w:rPr>
          <w:rFonts w:ascii="Book Antiqua" w:hAnsi="Book Antiqua"/>
          <w:b/>
          <w:sz w:val="24"/>
          <w:szCs w:val="24"/>
        </w:rPr>
        <w:t>58</w:t>
      </w:r>
      <w:r w:rsidRPr="00A80844">
        <w:rPr>
          <w:rFonts w:ascii="Book Antiqua" w:hAnsi="Book Antiqua"/>
          <w:sz w:val="24"/>
          <w:szCs w:val="24"/>
        </w:rPr>
        <w:t>: 1263-1266 [PMID: 30626829 DOI: 10.2169/internalmedicine.1981-18]</w:t>
      </w:r>
    </w:p>
    <w:p w14:paraId="028AD6DC"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29 </w:t>
      </w:r>
      <w:r w:rsidRPr="00A80844">
        <w:rPr>
          <w:rFonts w:ascii="Book Antiqua" w:hAnsi="Book Antiqua"/>
          <w:b/>
          <w:sz w:val="24"/>
          <w:szCs w:val="24"/>
        </w:rPr>
        <w:t>Noda-Narita S</w:t>
      </w:r>
      <w:r w:rsidRPr="00A80844">
        <w:rPr>
          <w:rFonts w:ascii="Book Antiqua" w:hAnsi="Book Antiqua"/>
          <w:sz w:val="24"/>
          <w:szCs w:val="24"/>
        </w:rPr>
        <w:t xml:space="preserve">, Mizuno S, Noguchi S, Watanabe K, </w:t>
      </w:r>
      <w:proofErr w:type="spellStart"/>
      <w:r w:rsidRPr="00A80844">
        <w:rPr>
          <w:rFonts w:ascii="Book Antiqua" w:hAnsi="Book Antiqua"/>
          <w:sz w:val="24"/>
          <w:szCs w:val="24"/>
        </w:rPr>
        <w:t>Nakai</w:t>
      </w:r>
      <w:proofErr w:type="spellEnd"/>
      <w:r w:rsidRPr="00A80844">
        <w:rPr>
          <w:rFonts w:ascii="Book Antiqua" w:hAnsi="Book Antiqua"/>
          <w:sz w:val="24"/>
          <w:szCs w:val="24"/>
        </w:rPr>
        <w:t xml:space="preserve"> Y, Koike K, Kage H, Nagase T. Development of mild drug-induced sclerosing cholangitis after discontinuation of nivolumab. </w:t>
      </w:r>
      <w:r w:rsidRPr="00A80844">
        <w:rPr>
          <w:rFonts w:ascii="Book Antiqua" w:hAnsi="Book Antiqua"/>
          <w:i/>
          <w:sz w:val="24"/>
          <w:szCs w:val="24"/>
        </w:rPr>
        <w:t>Eur J Cancer</w:t>
      </w:r>
      <w:r w:rsidRPr="00A80844">
        <w:rPr>
          <w:rFonts w:ascii="Book Antiqua" w:hAnsi="Book Antiqua"/>
          <w:sz w:val="24"/>
          <w:szCs w:val="24"/>
        </w:rPr>
        <w:t xml:space="preserve"> 2019; </w:t>
      </w:r>
      <w:r w:rsidRPr="00A80844">
        <w:rPr>
          <w:rFonts w:ascii="Book Antiqua" w:hAnsi="Book Antiqua"/>
          <w:b/>
          <w:sz w:val="24"/>
          <w:szCs w:val="24"/>
        </w:rPr>
        <w:t>107</w:t>
      </w:r>
      <w:r w:rsidRPr="00A80844">
        <w:rPr>
          <w:rFonts w:ascii="Book Antiqua" w:hAnsi="Book Antiqua"/>
          <w:sz w:val="24"/>
          <w:szCs w:val="24"/>
        </w:rPr>
        <w:t>: 93-96 [PMID: 30554074 DOI: 10.1016/j.ejca.2018.11.021]</w:t>
      </w:r>
    </w:p>
    <w:p w14:paraId="236161FB"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30 </w:t>
      </w:r>
      <w:r w:rsidRPr="00A80844">
        <w:rPr>
          <w:rFonts w:ascii="Book Antiqua" w:hAnsi="Book Antiqua"/>
          <w:b/>
          <w:sz w:val="24"/>
          <w:szCs w:val="24"/>
        </w:rPr>
        <w:t>Sawada K</w:t>
      </w:r>
      <w:r w:rsidRPr="00A80844">
        <w:rPr>
          <w:rFonts w:ascii="Book Antiqua" w:hAnsi="Book Antiqua"/>
          <w:sz w:val="24"/>
          <w:szCs w:val="24"/>
        </w:rPr>
        <w:t xml:space="preserve">, </w:t>
      </w:r>
      <w:proofErr w:type="spellStart"/>
      <w:r w:rsidRPr="00A80844">
        <w:rPr>
          <w:rFonts w:ascii="Book Antiqua" w:hAnsi="Book Antiqua"/>
          <w:sz w:val="24"/>
          <w:szCs w:val="24"/>
        </w:rPr>
        <w:t>Shonaka</w:t>
      </w:r>
      <w:proofErr w:type="spellEnd"/>
      <w:r w:rsidRPr="00A80844">
        <w:rPr>
          <w:rFonts w:ascii="Book Antiqua" w:hAnsi="Book Antiqua"/>
          <w:sz w:val="24"/>
          <w:szCs w:val="24"/>
        </w:rPr>
        <w:t xml:space="preserve"> T, Nishikawa Y, Hasegawa K, Hayashi H, </w:t>
      </w:r>
      <w:proofErr w:type="spellStart"/>
      <w:r w:rsidRPr="00A80844">
        <w:rPr>
          <w:rFonts w:ascii="Book Antiqua" w:hAnsi="Book Antiqua"/>
          <w:sz w:val="24"/>
          <w:szCs w:val="24"/>
        </w:rPr>
        <w:t>Hasebe</w:t>
      </w:r>
      <w:proofErr w:type="spellEnd"/>
      <w:r w:rsidRPr="00A80844">
        <w:rPr>
          <w:rFonts w:ascii="Book Antiqua" w:hAnsi="Book Antiqua"/>
          <w:sz w:val="24"/>
          <w:szCs w:val="24"/>
        </w:rPr>
        <w:t xml:space="preserve"> T, Nakajima S, Ikuta K, Fujiya M, Furukawa H, Okumura T. Successful Treatment of Nivolumab-related Cholangitis with Prednisolone: A Case Report and Review of the Literature. </w:t>
      </w:r>
      <w:r w:rsidRPr="00A80844">
        <w:rPr>
          <w:rFonts w:ascii="Book Antiqua" w:hAnsi="Book Antiqua"/>
          <w:i/>
          <w:sz w:val="24"/>
          <w:szCs w:val="24"/>
        </w:rPr>
        <w:t>Intern Med</w:t>
      </w:r>
      <w:r w:rsidRPr="00A80844">
        <w:rPr>
          <w:rFonts w:ascii="Book Antiqua" w:hAnsi="Book Antiqua"/>
          <w:sz w:val="24"/>
          <w:szCs w:val="24"/>
        </w:rPr>
        <w:t xml:space="preserve"> 2019; </w:t>
      </w:r>
      <w:r w:rsidRPr="00A80844">
        <w:rPr>
          <w:rFonts w:ascii="Book Antiqua" w:hAnsi="Book Antiqua"/>
          <w:b/>
          <w:sz w:val="24"/>
          <w:szCs w:val="24"/>
        </w:rPr>
        <w:t>58</w:t>
      </w:r>
      <w:r w:rsidRPr="00A80844">
        <w:rPr>
          <w:rFonts w:ascii="Book Antiqua" w:hAnsi="Book Antiqua"/>
          <w:sz w:val="24"/>
          <w:szCs w:val="24"/>
        </w:rPr>
        <w:t>: 1747-1752 [PMID: 30799364 DOI: 10.2169/internalmedicine.2330-18]</w:t>
      </w:r>
    </w:p>
    <w:p w14:paraId="69F8AC88"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31 </w:t>
      </w:r>
      <w:r w:rsidRPr="00A80844">
        <w:rPr>
          <w:rFonts w:ascii="Book Antiqua" w:hAnsi="Book Antiqua"/>
          <w:b/>
          <w:sz w:val="24"/>
          <w:szCs w:val="24"/>
        </w:rPr>
        <w:t xml:space="preserve">Le </w:t>
      </w:r>
      <w:proofErr w:type="spellStart"/>
      <w:r w:rsidRPr="00A80844">
        <w:rPr>
          <w:rFonts w:ascii="Book Antiqua" w:hAnsi="Book Antiqua"/>
          <w:b/>
          <w:sz w:val="24"/>
          <w:szCs w:val="24"/>
        </w:rPr>
        <w:t>Tallec</w:t>
      </w:r>
      <w:proofErr w:type="spellEnd"/>
      <w:r w:rsidRPr="00A80844">
        <w:rPr>
          <w:rFonts w:ascii="Book Antiqua" w:hAnsi="Book Antiqua"/>
          <w:b/>
          <w:sz w:val="24"/>
          <w:szCs w:val="24"/>
        </w:rPr>
        <w:t xml:space="preserve"> E</w:t>
      </w:r>
      <w:r w:rsidRPr="00A80844">
        <w:rPr>
          <w:rFonts w:ascii="Book Antiqua" w:hAnsi="Book Antiqua"/>
          <w:sz w:val="24"/>
          <w:szCs w:val="24"/>
        </w:rPr>
        <w:t xml:space="preserve">, </w:t>
      </w:r>
      <w:proofErr w:type="spellStart"/>
      <w:r w:rsidRPr="00A80844">
        <w:rPr>
          <w:rFonts w:ascii="Book Antiqua" w:hAnsi="Book Antiqua"/>
          <w:sz w:val="24"/>
          <w:szCs w:val="24"/>
        </w:rPr>
        <w:t>Ricordel</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Triquet</w:t>
      </w:r>
      <w:proofErr w:type="spellEnd"/>
      <w:r w:rsidRPr="00A80844">
        <w:rPr>
          <w:rFonts w:ascii="Book Antiqua" w:hAnsi="Book Antiqua"/>
          <w:sz w:val="24"/>
          <w:szCs w:val="24"/>
        </w:rPr>
        <w:t xml:space="preserve"> L, </w:t>
      </w:r>
      <w:proofErr w:type="spellStart"/>
      <w:r w:rsidRPr="00A80844">
        <w:rPr>
          <w:rFonts w:ascii="Book Antiqua" w:hAnsi="Book Antiqua"/>
          <w:sz w:val="24"/>
          <w:szCs w:val="24"/>
        </w:rPr>
        <w:t>Deniel</w:t>
      </w:r>
      <w:proofErr w:type="spellEnd"/>
      <w:r w:rsidRPr="00A80844">
        <w:rPr>
          <w:rFonts w:ascii="Book Antiqua" w:hAnsi="Book Antiqua"/>
          <w:sz w:val="24"/>
          <w:szCs w:val="24"/>
        </w:rPr>
        <w:t xml:space="preserve"> A, </w:t>
      </w:r>
      <w:proofErr w:type="spellStart"/>
      <w:r w:rsidRPr="00A80844">
        <w:rPr>
          <w:rFonts w:ascii="Book Antiqua" w:hAnsi="Book Antiqua"/>
          <w:sz w:val="24"/>
          <w:szCs w:val="24"/>
        </w:rPr>
        <w:t>Marcorelles</w:t>
      </w:r>
      <w:proofErr w:type="spellEnd"/>
      <w:r w:rsidRPr="00A80844">
        <w:rPr>
          <w:rFonts w:ascii="Book Antiqua" w:hAnsi="Book Antiqua"/>
          <w:sz w:val="24"/>
          <w:szCs w:val="24"/>
        </w:rPr>
        <w:t xml:space="preserve"> P, Lena H, </w:t>
      </w:r>
      <w:proofErr w:type="spellStart"/>
      <w:r w:rsidRPr="00A80844">
        <w:rPr>
          <w:rFonts w:ascii="Book Antiqua" w:hAnsi="Book Antiqua"/>
          <w:sz w:val="24"/>
          <w:szCs w:val="24"/>
        </w:rPr>
        <w:t>Jego</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lastRenderedPageBreak/>
        <w:t>Belhomme</w:t>
      </w:r>
      <w:proofErr w:type="spellEnd"/>
      <w:r w:rsidRPr="00A80844">
        <w:rPr>
          <w:rFonts w:ascii="Book Antiqua" w:hAnsi="Book Antiqua"/>
          <w:sz w:val="24"/>
          <w:szCs w:val="24"/>
        </w:rPr>
        <w:t xml:space="preserve"> N. An Original Case of an Association of Eosinophilic Fasciitis with Cholangitis Induced by Nivolumab. </w:t>
      </w:r>
      <w:r w:rsidRPr="00A80844">
        <w:rPr>
          <w:rFonts w:ascii="Book Antiqua" w:hAnsi="Book Antiqua"/>
          <w:i/>
          <w:sz w:val="24"/>
          <w:szCs w:val="24"/>
        </w:rPr>
        <w:t xml:space="preserve">J </w:t>
      </w:r>
      <w:proofErr w:type="spellStart"/>
      <w:r w:rsidRPr="00A80844">
        <w:rPr>
          <w:rFonts w:ascii="Book Antiqua" w:hAnsi="Book Antiqua"/>
          <w:i/>
          <w:sz w:val="24"/>
          <w:szCs w:val="24"/>
        </w:rPr>
        <w:t>Thorac</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Oncol</w:t>
      </w:r>
      <w:proofErr w:type="spellEnd"/>
      <w:r w:rsidRPr="00A80844">
        <w:rPr>
          <w:rFonts w:ascii="Book Antiqua" w:hAnsi="Book Antiqua"/>
          <w:sz w:val="24"/>
          <w:szCs w:val="24"/>
        </w:rPr>
        <w:t xml:space="preserve"> 2019; </w:t>
      </w:r>
      <w:r w:rsidRPr="00A80844">
        <w:rPr>
          <w:rFonts w:ascii="Book Antiqua" w:hAnsi="Book Antiqua"/>
          <w:b/>
          <w:sz w:val="24"/>
          <w:szCs w:val="24"/>
        </w:rPr>
        <w:t>14</w:t>
      </w:r>
      <w:r w:rsidRPr="00A80844">
        <w:rPr>
          <w:rFonts w:ascii="Book Antiqua" w:hAnsi="Book Antiqua"/>
          <w:sz w:val="24"/>
          <w:szCs w:val="24"/>
        </w:rPr>
        <w:t>: e13-e15 [PMID: 30579548 DOI: 10.1016/j.jtho.2018.09.016]</w:t>
      </w:r>
    </w:p>
    <w:p w14:paraId="03FFBFCB"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32 </w:t>
      </w:r>
      <w:r w:rsidRPr="00A80844">
        <w:rPr>
          <w:rFonts w:ascii="Book Antiqua" w:hAnsi="Book Antiqua"/>
          <w:b/>
          <w:sz w:val="24"/>
          <w:szCs w:val="24"/>
        </w:rPr>
        <w:t>Oda H</w:t>
      </w:r>
      <w:r w:rsidRPr="00A80844">
        <w:rPr>
          <w:rFonts w:ascii="Book Antiqua" w:hAnsi="Book Antiqua"/>
          <w:sz w:val="24"/>
          <w:szCs w:val="24"/>
        </w:rPr>
        <w:t xml:space="preserve">, Ishihara M, Miyahara Y, Nakamura J, </w:t>
      </w:r>
      <w:proofErr w:type="spellStart"/>
      <w:r w:rsidRPr="00A80844">
        <w:rPr>
          <w:rFonts w:ascii="Book Antiqua" w:hAnsi="Book Antiqua"/>
          <w:sz w:val="24"/>
          <w:szCs w:val="24"/>
        </w:rPr>
        <w:t>Kozuka</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Iwasa</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Tsunoda</w:t>
      </w:r>
      <w:proofErr w:type="spellEnd"/>
      <w:r w:rsidRPr="00A80844">
        <w:rPr>
          <w:rFonts w:ascii="Book Antiqua" w:hAnsi="Book Antiqua"/>
          <w:sz w:val="24"/>
          <w:szCs w:val="24"/>
        </w:rPr>
        <w:t xml:space="preserve"> A, Yamashita Y, Saito K, Mizuno T, </w:t>
      </w:r>
      <w:proofErr w:type="spellStart"/>
      <w:r w:rsidRPr="00A80844">
        <w:rPr>
          <w:rFonts w:ascii="Book Antiqua" w:hAnsi="Book Antiqua"/>
          <w:sz w:val="24"/>
          <w:szCs w:val="24"/>
        </w:rPr>
        <w:t>Shiku</w:t>
      </w:r>
      <w:proofErr w:type="spellEnd"/>
      <w:r w:rsidRPr="00A80844">
        <w:rPr>
          <w:rFonts w:ascii="Book Antiqua" w:hAnsi="Book Antiqua"/>
          <w:sz w:val="24"/>
          <w:szCs w:val="24"/>
        </w:rPr>
        <w:t xml:space="preserve"> H, Katayama N. First Case of Cytokine Release Syndrome after Nivolumab for Gastric Cancer. </w:t>
      </w:r>
      <w:r w:rsidRPr="00A80844">
        <w:rPr>
          <w:rFonts w:ascii="Book Antiqua" w:hAnsi="Book Antiqua"/>
          <w:i/>
          <w:sz w:val="24"/>
          <w:szCs w:val="24"/>
        </w:rPr>
        <w:t>Case Rep Oncol</w:t>
      </w:r>
      <w:r w:rsidRPr="00A80844">
        <w:rPr>
          <w:rFonts w:ascii="Book Antiqua" w:hAnsi="Book Antiqua"/>
          <w:sz w:val="24"/>
          <w:szCs w:val="24"/>
        </w:rPr>
        <w:t xml:space="preserve"> 2019; </w:t>
      </w:r>
      <w:r w:rsidRPr="00A80844">
        <w:rPr>
          <w:rFonts w:ascii="Book Antiqua" w:hAnsi="Book Antiqua"/>
          <w:b/>
          <w:sz w:val="24"/>
          <w:szCs w:val="24"/>
        </w:rPr>
        <w:t>12</w:t>
      </w:r>
      <w:r w:rsidRPr="00A80844">
        <w:rPr>
          <w:rFonts w:ascii="Book Antiqua" w:hAnsi="Book Antiqua"/>
          <w:sz w:val="24"/>
          <w:szCs w:val="24"/>
        </w:rPr>
        <w:t>: 147-156 [PMID: 31043953 DOI: 10.1159/000496933]</w:t>
      </w:r>
    </w:p>
    <w:p w14:paraId="056D6ED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33 </w:t>
      </w:r>
      <w:proofErr w:type="spellStart"/>
      <w:r w:rsidRPr="00A80844">
        <w:rPr>
          <w:rFonts w:ascii="Book Antiqua" w:hAnsi="Book Antiqua"/>
          <w:b/>
          <w:sz w:val="24"/>
          <w:szCs w:val="24"/>
        </w:rPr>
        <w:t>Koya</w:t>
      </w:r>
      <w:proofErr w:type="spellEnd"/>
      <w:r w:rsidRPr="00A80844">
        <w:rPr>
          <w:rFonts w:ascii="Book Antiqua" w:hAnsi="Book Antiqua"/>
          <w:b/>
          <w:sz w:val="24"/>
          <w:szCs w:val="24"/>
        </w:rPr>
        <w:t xml:space="preserve"> Y</w:t>
      </w:r>
      <w:r w:rsidRPr="00A80844">
        <w:rPr>
          <w:rFonts w:ascii="Book Antiqua" w:hAnsi="Book Antiqua"/>
          <w:sz w:val="24"/>
          <w:szCs w:val="24"/>
        </w:rPr>
        <w:t xml:space="preserve">, Shibata M, Shinohara N, </w:t>
      </w:r>
      <w:proofErr w:type="spellStart"/>
      <w:r w:rsidRPr="00A80844">
        <w:rPr>
          <w:rFonts w:ascii="Book Antiqua" w:hAnsi="Book Antiqua"/>
          <w:sz w:val="24"/>
          <w:szCs w:val="24"/>
        </w:rPr>
        <w:t>Nebuya</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Oe</w:t>
      </w:r>
      <w:proofErr w:type="spellEnd"/>
      <w:r w:rsidRPr="00A80844">
        <w:rPr>
          <w:rFonts w:ascii="Book Antiqua" w:hAnsi="Book Antiqua"/>
          <w:sz w:val="24"/>
          <w:szCs w:val="24"/>
        </w:rPr>
        <w:t xml:space="preserve"> S, </w:t>
      </w:r>
      <w:proofErr w:type="spellStart"/>
      <w:r w:rsidRPr="00A80844">
        <w:rPr>
          <w:rFonts w:ascii="Book Antiqua" w:hAnsi="Book Antiqua"/>
          <w:sz w:val="24"/>
          <w:szCs w:val="24"/>
        </w:rPr>
        <w:t>Honma</w:t>
      </w:r>
      <w:proofErr w:type="spellEnd"/>
      <w:r w:rsidRPr="00A80844">
        <w:rPr>
          <w:rFonts w:ascii="Book Antiqua" w:hAnsi="Book Antiqua"/>
          <w:sz w:val="24"/>
          <w:szCs w:val="24"/>
        </w:rPr>
        <w:t xml:space="preserve"> Y, </w:t>
      </w:r>
      <w:proofErr w:type="spellStart"/>
      <w:r w:rsidRPr="00A80844">
        <w:rPr>
          <w:rFonts w:ascii="Book Antiqua" w:hAnsi="Book Antiqua"/>
          <w:sz w:val="24"/>
          <w:szCs w:val="24"/>
        </w:rPr>
        <w:t>Senju</w:t>
      </w:r>
      <w:proofErr w:type="spellEnd"/>
      <w:r w:rsidRPr="00A80844">
        <w:rPr>
          <w:rFonts w:ascii="Book Antiqua" w:hAnsi="Book Antiqua"/>
          <w:sz w:val="24"/>
          <w:szCs w:val="24"/>
        </w:rPr>
        <w:t xml:space="preserve"> M, Sato N, Harada M. Secondary </w:t>
      </w:r>
      <w:proofErr w:type="spellStart"/>
      <w:r w:rsidRPr="00A80844">
        <w:rPr>
          <w:rFonts w:ascii="Book Antiqua" w:hAnsi="Book Antiqua"/>
          <w:sz w:val="24"/>
          <w:szCs w:val="24"/>
        </w:rPr>
        <w:t>sclerosing</w:t>
      </w:r>
      <w:proofErr w:type="spellEnd"/>
      <w:r w:rsidRPr="00A80844">
        <w:rPr>
          <w:rFonts w:ascii="Book Antiqua" w:hAnsi="Book Antiqua"/>
          <w:sz w:val="24"/>
          <w:szCs w:val="24"/>
        </w:rPr>
        <w:t xml:space="preserve"> cholangitis with </w:t>
      </w:r>
      <w:proofErr w:type="spellStart"/>
      <w:r w:rsidRPr="00A80844">
        <w:rPr>
          <w:rFonts w:ascii="Book Antiqua" w:hAnsi="Book Antiqua"/>
          <w:sz w:val="24"/>
          <w:szCs w:val="24"/>
        </w:rPr>
        <w:t>hemobilia</w:t>
      </w:r>
      <w:proofErr w:type="spellEnd"/>
      <w:r w:rsidRPr="00A80844">
        <w:rPr>
          <w:rFonts w:ascii="Book Antiqua" w:hAnsi="Book Antiqua"/>
          <w:sz w:val="24"/>
          <w:szCs w:val="24"/>
        </w:rPr>
        <w:t xml:space="preserve"> induced by </w:t>
      </w:r>
      <w:proofErr w:type="spellStart"/>
      <w:r w:rsidRPr="00A80844">
        <w:rPr>
          <w:rFonts w:ascii="Book Antiqua" w:hAnsi="Book Antiqua"/>
          <w:sz w:val="24"/>
          <w:szCs w:val="24"/>
        </w:rPr>
        <w:t>pembrolizumab</w:t>
      </w:r>
      <w:proofErr w:type="spellEnd"/>
      <w:r w:rsidRPr="00A80844">
        <w:rPr>
          <w:rFonts w:ascii="Book Antiqua" w:hAnsi="Book Antiqua"/>
          <w:sz w:val="24"/>
          <w:szCs w:val="24"/>
        </w:rPr>
        <w:t xml:space="preserve">: Case report and review of published work. </w:t>
      </w:r>
      <w:proofErr w:type="spellStart"/>
      <w:r w:rsidRPr="00A80844">
        <w:rPr>
          <w:rFonts w:ascii="Book Antiqua" w:hAnsi="Book Antiqua"/>
          <w:i/>
          <w:sz w:val="24"/>
          <w:szCs w:val="24"/>
        </w:rPr>
        <w:t>Hepatol</w:t>
      </w:r>
      <w:proofErr w:type="spellEnd"/>
      <w:r w:rsidRPr="00A80844">
        <w:rPr>
          <w:rFonts w:ascii="Book Antiqua" w:hAnsi="Book Antiqua"/>
          <w:i/>
          <w:sz w:val="24"/>
          <w:szCs w:val="24"/>
        </w:rPr>
        <w:t xml:space="preserve"> Res</w:t>
      </w:r>
      <w:r w:rsidRPr="00A80844">
        <w:rPr>
          <w:rFonts w:ascii="Book Antiqua" w:hAnsi="Book Antiqua"/>
          <w:sz w:val="24"/>
          <w:szCs w:val="24"/>
        </w:rPr>
        <w:t xml:space="preserve"> 2019; </w:t>
      </w:r>
      <w:r w:rsidRPr="00A80844">
        <w:rPr>
          <w:rFonts w:ascii="Book Antiqua" w:hAnsi="Book Antiqua"/>
          <w:b/>
          <w:sz w:val="24"/>
          <w:szCs w:val="24"/>
        </w:rPr>
        <w:t>49</w:t>
      </w:r>
      <w:r w:rsidRPr="00A80844">
        <w:rPr>
          <w:rFonts w:ascii="Book Antiqua" w:hAnsi="Book Antiqua"/>
          <w:sz w:val="24"/>
          <w:szCs w:val="24"/>
        </w:rPr>
        <w:t>: 950-956 [PMID: 30861263 DOI: 10.1111/hepr.13329]</w:t>
      </w:r>
    </w:p>
    <w:p w14:paraId="524117E0"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34 </w:t>
      </w:r>
      <w:proofErr w:type="spellStart"/>
      <w:r w:rsidRPr="00A80844">
        <w:rPr>
          <w:rFonts w:ascii="Book Antiqua" w:hAnsi="Book Antiqua"/>
          <w:b/>
          <w:sz w:val="24"/>
          <w:szCs w:val="24"/>
        </w:rPr>
        <w:t>Fouchard</w:t>
      </w:r>
      <w:proofErr w:type="spellEnd"/>
      <w:r w:rsidRPr="00A80844">
        <w:rPr>
          <w:rFonts w:ascii="Book Antiqua" w:hAnsi="Book Antiqua"/>
          <w:b/>
          <w:sz w:val="24"/>
          <w:szCs w:val="24"/>
        </w:rPr>
        <w:t xml:space="preserve"> M</w:t>
      </w:r>
      <w:r w:rsidRPr="00A80844">
        <w:rPr>
          <w:rFonts w:ascii="Book Antiqua" w:hAnsi="Book Antiqua"/>
          <w:sz w:val="24"/>
          <w:szCs w:val="24"/>
        </w:rPr>
        <w:t xml:space="preserve">, </w:t>
      </w:r>
      <w:proofErr w:type="spellStart"/>
      <w:r w:rsidRPr="00A80844">
        <w:rPr>
          <w:rFonts w:ascii="Book Antiqua" w:hAnsi="Book Antiqua"/>
          <w:sz w:val="24"/>
          <w:szCs w:val="24"/>
        </w:rPr>
        <w:t>Jantzem</w:t>
      </w:r>
      <w:proofErr w:type="spellEnd"/>
      <w:r w:rsidRPr="00A80844">
        <w:rPr>
          <w:rFonts w:ascii="Book Antiqua" w:hAnsi="Book Antiqua"/>
          <w:sz w:val="24"/>
          <w:szCs w:val="24"/>
        </w:rPr>
        <w:t xml:space="preserve"> H, </w:t>
      </w:r>
      <w:proofErr w:type="spellStart"/>
      <w:r w:rsidRPr="00A80844">
        <w:rPr>
          <w:rFonts w:ascii="Book Antiqua" w:hAnsi="Book Antiqua"/>
          <w:sz w:val="24"/>
          <w:szCs w:val="24"/>
        </w:rPr>
        <w:t>Quere</w:t>
      </w:r>
      <w:proofErr w:type="spellEnd"/>
      <w:r w:rsidRPr="00A80844">
        <w:rPr>
          <w:rFonts w:ascii="Book Antiqua" w:hAnsi="Book Antiqua"/>
          <w:sz w:val="24"/>
          <w:szCs w:val="24"/>
        </w:rPr>
        <w:t xml:space="preserve"> G, </w:t>
      </w:r>
      <w:proofErr w:type="spellStart"/>
      <w:r w:rsidRPr="00A80844">
        <w:rPr>
          <w:rFonts w:ascii="Book Antiqua" w:hAnsi="Book Antiqua"/>
          <w:sz w:val="24"/>
          <w:szCs w:val="24"/>
        </w:rPr>
        <w:t>Descourt</w:t>
      </w:r>
      <w:proofErr w:type="spellEnd"/>
      <w:r w:rsidRPr="00A80844">
        <w:rPr>
          <w:rFonts w:ascii="Book Antiqua" w:hAnsi="Book Antiqua"/>
          <w:sz w:val="24"/>
          <w:szCs w:val="24"/>
        </w:rPr>
        <w:t xml:space="preserve"> R, </w:t>
      </w:r>
      <w:proofErr w:type="spellStart"/>
      <w:r w:rsidRPr="00A80844">
        <w:rPr>
          <w:rFonts w:ascii="Book Antiqua" w:hAnsi="Book Antiqua"/>
          <w:sz w:val="24"/>
          <w:szCs w:val="24"/>
        </w:rPr>
        <w:t>Robinet</w:t>
      </w:r>
      <w:proofErr w:type="spellEnd"/>
      <w:r w:rsidRPr="00A80844">
        <w:rPr>
          <w:rFonts w:ascii="Book Antiqua" w:hAnsi="Book Antiqua"/>
          <w:sz w:val="24"/>
          <w:szCs w:val="24"/>
        </w:rPr>
        <w:t xml:space="preserve"> G, </w:t>
      </w:r>
      <w:proofErr w:type="spellStart"/>
      <w:r w:rsidRPr="00A80844">
        <w:rPr>
          <w:rFonts w:ascii="Book Antiqua" w:hAnsi="Book Antiqua"/>
          <w:sz w:val="24"/>
          <w:szCs w:val="24"/>
        </w:rPr>
        <w:t>Poureau</w:t>
      </w:r>
      <w:proofErr w:type="spellEnd"/>
      <w:r w:rsidRPr="00A80844">
        <w:rPr>
          <w:rFonts w:ascii="Book Antiqua" w:hAnsi="Book Antiqua"/>
          <w:sz w:val="24"/>
          <w:szCs w:val="24"/>
        </w:rPr>
        <w:t xml:space="preserve"> PG. Three cases of immune cholangitis related to anti-programmed cell death and programmed cell death ligand agents for the treatment of non-small cell lung cancer. </w:t>
      </w:r>
      <w:r w:rsidRPr="00A80844">
        <w:rPr>
          <w:rFonts w:ascii="Book Antiqua" w:hAnsi="Book Antiqua"/>
          <w:i/>
          <w:sz w:val="24"/>
          <w:szCs w:val="24"/>
        </w:rPr>
        <w:t>Eur J Cancer</w:t>
      </w:r>
      <w:r w:rsidRPr="00A80844">
        <w:rPr>
          <w:rFonts w:ascii="Book Antiqua" w:hAnsi="Book Antiqua"/>
          <w:sz w:val="24"/>
          <w:szCs w:val="24"/>
        </w:rPr>
        <w:t xml:space="preserve"> 2019; </w:t>
      </w:r>
      <w:r w:rsidRPr="00A80844">
        <w:rPr>
          <w:rFonts w:ascii="Book Antiqua" w:hAnsi="Book Antiqua"/>
          <w:b/>
          <w:sz w:val="24"/>
          <w:szCs w:val="24"/>
        </w:rPr>
        <w:t>115</w:t>
      </w:r>
      <w:r w:rsidRPr="00A80844">
        <w:rPr>
          <w:rFonts w:ascii="Book Antiqua" w:hAnsi="Book Antiqua"/>
          <w:sz w:val="24"/>
          <w:szCs w:val="24"/>
        </w:rPr>
        <w:t>: 107-110 [PMID: 31132740 DOI: 10.1016/j.ejca.2019.04.022]</w:t>
      </w:r>
    </w:p>
    <w:p w14:paraId="263DBEF3"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35 </w:t>
      </w:r>
      <w:proofErr w:type="spellStart"/>
      <w:r w:rsidRPr="00A80844">
        <w:rPr>
          <w:rFonts w:ascii="Book Antiqua" w:hAnsi="Book Antiqua"/>
          <w:b/>
          <w:sz w:val="24"/>
          <w:szCs w:val="24"/>
        </w:rPr>
        <w:t>C</w:t>
      </w:r>
      <w:r w:rsidRPr="00A80844">
        <w:rPr>
          <w:rFonts w:ascii="Cambria" w:hAnsi="Cambria" w:cs="Cambria"/>
          <w:b/>
          <w:sz w:val="24"/>
          <w:szCs w:val="24"/>
        </w:rPr>
        <w:t>ǎ</w:t>
      </w:r>
      <w:r w:rsidRPr="00A80844">
        <w:rPr>
          <w:rFonts w:ascii="Book Antiqua" w:hAnsi="Book Antiqua"/>
          <w:b/>
          <w:sz w:val="24"/>
          <w:szCs w:val="24"/>
        </w:rPr>
        <w:t>lug</w:t>
      </w:r>
      <w:r w:rsidRPr="00A80844">
        <w:rPr>
          <w:rFonts w:ascii="Cambria" w:hAnsi="Cambria" w:cs="Cambria"/>
          <w:b/>
          <w:sz w:val="24"/>
          <w:szCs w:val="24"/>
        </w:rPr>
        <w:t>ǎ</w:t>
      </w:r>
      <w:r w:rsidRPr="00A80844">
        <w:rPr>
          <w:rFonts w:ascii="Book Antiqua" w:hAnsi="Book Antiqua"/>
          <w:b/>
          <w:sz w:val="24"/>
          <w:szCs w:val="24"/>
        </w:rPr>
        <w:t>reanu</w:t>
      </w:r>
      <w:proofErr w:type="spellEnd"/>
      <w:r w:rsidRPr="00A80844">
        <w:rPr>
          <w:rFonts w:ascii="Book Antiqua" w:hAnsi="Book Antiqua"/>
          <w:b/>
          <w:sz w:val="24"/>
          <w:szCs w:val="24"/>
        </w:rPr>
        <w:t xml:space="preserve"> A</w:t>
      </w:r>
      <w:r w:rsidRPr="00A80844">
        <w:rPr>
          <w:rFonts w:ascii="Book Antiqua" w:hAnsi="Book Antiqua"/>
          <w:sz w:val="24"/>
          <w:szCs w:val="24"/>
        </w:rPr>
        <w:t xml:space="preserve">, </w:t>
      </w:r>
      <w:proofErr w:type="spellStart"/>
      <w:r w:rsidRPr="00A80844">
        <w:rPr>
          <w:rFonts w:ascii="Book Antiqua" w:hAnsi="Book Antiqua"/>
          <w:sz w:val="24"/>
          <w:szCs w:val="24"/>
        </w:rPr>
        <w:t>Rompteaux</w:t>
      </w:r>
      <w:proofErr w:type="spellEnd"/>
      <w:r w:rsidRPr="00A80844">
        <w:rPr>
          <w:rFonts w:ascii="Book Antiqua" w:hAnsi="Book Antiqua"/>
          <w:sz w:val="24"/>
          <w:szCs w:val="24"/>
        </w:rPr>
        <w:t xml:space="preserve"> P, </w:t>
      </w:r>
      <w:proofErr w:type="spellStart"/>
      <w:r w:rsidRPr="00A80844">
        <w:rPr>
          <w:rFonts w:ascii="Book Antiqua" w:hAnsi="Book Antiqua"/>
          <w:sz w:val="24"/>
          <w:szCs w:val="24"/>
        </w:rPr>
        <w:t>Bohelay</w:t>
      </w:r>
      <w:proofErr w:type="spellEnd"/>
      <w:r w:rsidRPr="00A80844">
        <w:rPr>
          <w:rFonts w:ascii="Book Antiqua" w:hAnsi="Book Antiqua"/>
          <w:sz w:val="24"/>
          <w:szCs w:val="24"/>
        </w:rPr>
        <w:t xml:space="preserve"> G, Goldfarb L, </w:t>
      </w:r>
      <w:proofErr w:type="spellStart"/>
      <w:r w:rsidRPr="00A80844">
        <w:rPr>
          <w:rFonts w:ascii="Book Antiqua" w:hAnsi="Book Antiqua"/>
          <w:sz w:val="24"/>
          <w:szCs w:val="24"/>
        </w:rPr>
        <w:t>Barrau</w:t>
      </w:r>
      <w:proofErr w:type="spellEnd"/>
      <w:r w:rsidRPr="00A80844">
        <w:rPr>
          <w:rFonts w:ascii="Book Antiqua" w:hAnsi="Book Antiqua"/>
          <w:sz w:val="24"/>
          <w:szCs w:val="24"/>
        </w:rPr>
        <w:t xml:space="preserve"> V, </w:t>
      </w:r>
      <w:proofErr w:type="spellStart"/>
      <w:r w:rsidRPr="00A80844">
        <w:rPr>
          <w:rFonts w:ascii="Book Antiqua" w:hAnsi="Book Antiqua"/>
          <w:sz w:val="24"/>
          <w:szCs w:val="24"/>
        </w:rPr>
        <w:t>Cucherousset</w:t>
      </w:r>
      <w:proofErr w:type="spellEnd"/>
      <w:r w:rsidRPr="00A80844">
        <w:rPr>
          <w:rFonts w:ascii="Book Antiqua" w:hAnsi="Book Antiqua"/>
          <w:sz w:val="24"/>
          <w:szCs w:val="24"/>
        </w:rPr>
        <w:t xml:space="preserve"> N, Heidelberger V, </w:t>
      </w:r>
      <w:proofErr w:type="spellStart"/>
      <w:r w:rsidRPr="00A80844">
        <w:rPr>
          <w:rFonts w:ascii="Book Antiqua" w:hAnsi="Book Antiqua"/>
          <w:sz w:val="24"/>
          <w:szCs w:val="24"/>
        </w:rPr>
        <w:t>Nault</w:t>
      </w:r>
      <w:proofErr w:type="spellEnd"/>
      <w:r w:rsidRPr="00A80844">
        <w:rPr>
          <w:rFonts w:ascii="Book Antiqua" w:hAnsi="Book Antiqua"/>
          <w:sz w:val="24"/>
          <w:szCs w:val="24"/>
        </w:rPr>
        <w:t xml:space="preserve"> JC, </w:t>
      </w:r>
      <w:proofErr w:type="spellStart"/>
      <w:r w:rsidRPr="00A80844">
        <w:rPr>
          <w:rFonts w:ascii="Book Antiqua" w:hAnsi="Book Antiqua"/>
          <w:sz w:val="24"/>
          <w:szCs w:val="24"/>
        </w:rPr>
        <w:t>Ziol</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Caux</w:t>
      </w:r>
      <w:proofErr w:type="spellEnd"/>
      <w:r w:rsidRPr="00A80844">
        <w:rPr>
          <w:rFonts w:ascii="Book Antiqua" w:hAnsi="Book Antiqua"/>
          <w:sz w:val="24"/>
          <w:szCs w:val="24"/>
        </w:rPr>
        <w:t xml:space="preserve"> F, </w:t>
      </w:r>
      <w:proofErr w:type="spellStart"/>
      <w:r w:rsidRPr="00A80844">
        <w:rPr>
          <w:rFonts w:ascii="Book Antiqua" w:hAnsi="Book Antiqua"/>
          <w:sz w:val="24"/>
          <w:szCs w:val="24"/>
        </w:rPr>
        <w:t>Maubec</w:t>
      </w:r>
      <w:proofErr w:type="spellEnd"/>
      <w:r w:rsidRPr="00A80844">
        <w:rPr>
          <w:rFonts w:ascii="Book Antiqua" w:hAnsi="Book Antiqua"/>
          <w:sz w:val="24"/>
          <w:szCs w:val="24"/>
        </w:rPr>
        <w:t xml:space="preserve"> E. Late onset of </w:t>
      </w:r>
      <w:proofErr w:type="spellStart"/>
      <w:r w:rsidRPr="00A80844">
        <w:rPr>
          <w:rFonts w:ascii="Book Antiqua" w:hAnsi="Book Antiqua"/>
          <w:sz w:val="24"/>
          <w:szCs w:val="24"/>
        </w:rPr>
        <w:t>nivolumab</w:t>
      </w:r>
      <w:proofErr w:type="spellEnd"/>
      <w:r w:rsidRPr="00A80844">
        <w:rPr>
          <w:rFonts w:ascii="Book Antiqua" w:hAnsi="Book Antiqua"/>
          <w:sz w:val="24"/>
          <w:szCs w:val="24"/>
        </w:rPr>
        <w:t xml:space="preserve">-induced severe </w:t>
      </w:r>
      <w:proofErr w:type="spellStart"/>
      <w:r w:rsidRPr="00A80844">
        <w:rPr>
          <w:rFonts w:ascii="Book Antiqua" w:hAnsi="Book Antiqua"/>
          <w:sz w:val="24"/>
          <w:szCs w:val="24"/>
        </w:rPr>
        <w:t>gastroduodenitis</w:t>
      </w:r>
      <w:proofErr w:type="spellEnd"/>
      <w:r w:rsidRPr="00A80844">
        <w:rPr>
          <w:rFonts w:ascii="Book Antiqua" w:hAnsi="Book Antiqua"/>
          <w:sz w:val="24"/>
          <w:szCs w:val="24"/>
        </w:rPr>
        <w:t xml:space="preserve"> and cholangitis in a patient with stage IV melanoma. </w:t>
      </w:r>
      <w:r w:rsidRPr="00A80844">
        <w:rPr>
          <w:rFonts w:ascii="Book Antiqua" w:hAnsi="Book Antiqua"/>
          <w:i/>
          <w:sz w:val="24"/>
          <w:szCs w:val="24"/>
        </w:rPr>
        <w:t>Immunotherapy</w:t>
      </w:r>
      <w:r w:rsidRPr="00A80844">
        <w:rPr>
          <w:rFonts w:ascii="Book Antiqua" w:hAnsi="Book Antiqua"/>
          <w:sz w:val="24"/>
          <w:szCs w:val="24"/>
        </w:rPr>
        <w:t xml:space="preserve"> 2019; </w:t>
      </w:r>
      <w:r w:rsidRPr="00A80844">
        <w:rPr>
          <w:rFonts w:ascii="Book Antiqua" w:hAnsi="Book Antiqua"/>
          <w:b/>
          <w:sz w:val="24"/>
          <w:szCs w:val="24"/>
        </w:rPr>
        <w:t>11</w:t>
      </w:r>
      <w:r w:rsidRPr="00A80844">
        <w:rPr>
          <w:rFonts w:ascii="Book Antiqua" w:hAnsi="Book Antiqua"/>
          <w:sz w:val="24"/>
          <w:szCs w:val="24"/>
        </w:rPr>
        <w:t>: 1005-1013 [PMID: 31304833 DOI: 10.2217/imt-2019-0077]</w:t>
      </w:r>
    </w:p>
    <w:p w14:paraId="29D32A33"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36 </w:t>
      </w:r>
      <w:r w:rsidRPr="00A80844">
        <w:rPr>
          <w:rFonts w:ascii="Book Antiqua" w:hAnsi="Book Antiqua"/>
          <w:b/>
          <w:sz w:val="24"/>
          <w:szCs w:val="24"/>
        </w:rPr>
        <w:t>Anderson B</w:t>
      </w:r>
      <w:r w:rsidRPr="00A80844">
        <w:rPr>
          <w:rFonts w:ascii="Book Antiqua" w:hAnsi="Book Antiqua"/>
          <w:sz w:val="24"/>
          <w:szCs w:val="24"/>
        </w:rPr>
        <w:t xml:space="preserve">, Dawe DE. Nivolumab-Induced Secondary Sclerosing Cholangitis with Deterioration Despite Immunosuppression. </w:t>
      </w:r>
      <w:r w:rsidRPr="00A80844">
        <w:rPr>
          <w:rFonts w:ascii="Book Antiqua" w:hAnsi="Book Antiqua"/>
          <w:i/>
          <w:sz w:val="24"/>
          <w:szCs w:val="24"/>
        </w:rPr>
        <w:t xml:space="preserve">J </w:t>
      </w:r>
      <w:proofErr w:type="spellStart"/>
      <w:r w:rsidRPr="00A80844">
        <w:rPr>
          <w:rFonts w:ascii="Book Antiqua" w:hAnsi="Book Antiqua"/>
          <w:i/>
          <w:sz w:val="24"/>
          <w:szCs w:val="24"/>
        </w:rPr>
        <w:t>Thorac</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Oncol</w:t>
      </w:r>
      <w:proofErr w:type="spellEnd"/>
      <w:r w:rsidRPr="00A80844">
        <w:rPr>
          <w:rFonts w:ascii="Book Antiqua" w:hAnsi="Book Antiqua"/>
          <w:sz w:val="24"/>
          <w:szCs w:val="24"/>
        </w:rPr>
        <w:t xml:space="preserve"> 2019; </w:t>
      </w:r>
      <w:r w:rsidRPr="00A80844">
        <w:rPr>
          <w:rFonts w:ascii="Book Antiqua" w:hAnsi="Book Antiqua"/>
          <w:b/>
          <w:sz w:val="24"/>
          <w:szCs w:val="24"/>
        </w:rPr>
        <w:t>14</w:t>
      </w:r>
      <w:r w:rsidRPr="00A80844">
        <w:rPr>
          <w:rFonts w:ascii="Book Antiqua" w:hAnsi="Book Antiqua"/>
          <w:sz w:val="24"/>
          <w:szCs w:val="24"/>
        </w:rPr>
        <w:t>: e205-e206 [PMID: 31445738 DOI: 10.1016/j.jtho.2019.04.023]</w:t>
      </w:r>
    </w:p>
    <w:p w14:paraId="2506A9AA" w14:textId="1DB84DE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37 </w:t>
      </w:r>
      <w:r w:rsidRPr="00A80844">
        <w:rPr>
          <w:rFonts w:ascii="Book Antiqua" w:hAnsi="Book Antiqua"/>
          <w:b/>
          <w:sz w:val="24"/>
          <w:szCs w:val="24"/>
        </w:rPr>
        <w:t>Zen Y</w:t>
      </w:r>
      <w:r w:rsidRPr="00A80844">
        <w:rPr>
          <w:rFonts w:ascii="Book Antiqua" w:hAnsi="Book Antiqua"/>
          <w:sz w:val="24"/>
          <w:szCs w:val="24"/>
        </w:rPr>
        <w:t xml:space="preserve">, Chen YY, </w:t>
      </w:r>
      <w:proofErr w:type="spellStart"/>
      <w:r w:rsidRPr="00A80844">
        <w:rPr>
          <w:rFonts w:ascii="Book Antiqua" w:hAnsi="Book Antiqua"/>
          <w:sz w:val="24"/>
          <w:szCs w:val="24"/>
        </w:rPr>
        <w:t>Jeng</w:t>
      </w:r>
      <w:proofErr w:type="spellEnd"/>
      <w:r w:rsidRPr="00A80844">
        <w:rPr>
          <w:rFonts w:ascii="Book Antiqua" w:hAnsi="Book Antiqua"/>
          <w:sz w:val="24"/>
          <w:szCs w:val="24"/>
        </w:rPr>
        <w:t xml:space="preserve"> YM, Tsai HW, Yeh MM. Immune-related adverse reactions in the hepatobiliary system: second-generation check-point inhibitors highlight diverse histological changes. </w:t>
      </w:r>
      <w:r w:rsidRPr="00A80844">
        <w:rPr>
          <w:rFonts w:ascii="Book Antiqua" w:hAnsi="Book Antiqua"/>
          <w:i/>
          <w:sz w:val="24"/>
          <w:szCs w:val="24"/>
        </w:rPr>
        <w:t>Histopathology</w:t>
      </w:r>
      <w:r w:rsidRPr="00A80844">
        <w:rPr>
          <w:rFonts w:ascii="Book Antiqua" w:hAnsi="Book Antiqua"/>
          <w:sz w:val="24"/>
          <w:szCs w:val="24"/>
        </w:rPr>
        <w:t xml:space="preserve"> 2019</w:t>
      </w:r>
      <w:r w:rsidR="00601C66" w:rsidRPr="00A80844">
        <w:rPr>
          <w:rFonts w:ascii="Book Antiqua" w:hAnsi="Book Antiqua"/>
          <w:sz w:val="24"/>
          <w:szCs w:val="24"/>
        </w:rPr>
        <w:t xml:space="preserve"> </w:t>
      </w:r>
      <w:r w:rsidRPr="00A80844">
        <w:rPr>
          <w:rFonts w:ascii="Book Antiqua" w:hAnsi="Book Antiqua"/>
          <w:sz w:val="24"/>
          <w:szCs w:val="24"/>
        </w:rPr>
        <w:t>[PMID: 31550390 DOI: 10.1111/his.14000]</w:t>
      </w:r>
    </w:p>
    <w:p w14:paraId="0BA7AF0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38 </w:t>
      </w:r>
      <w:proofErr w:type="spellStart"/>
      <w:r w:rsidRPr="00A80844">
        <w:rPr>
          <w:rFonts w:ascii="Book Antiqua" w:hAnsi="Book Antiqua"/>
          <w:b/>
          <w:sz w:val="24"/>
          <w:szCs w:val="24"/>
        </w:rPr>
        <w:t>Onoyama</w:t>
      </w:r>
      <w:proofErr w:type="spellEnd"/>
      <w:r w:rsidRPr="00A80844">
        <w:rPr>
          <w:rFonts w:ascii="Book Antiqua" w:hAnsi="Book Antiqua"/>
          <w:b/>
          <w:sz w:val="24"/>
          <w:szCs w:val="24"/>
        </w:rPr>
        <w:t xml:space="preserve"> T</w:t>
      </w:r>
      <w:r w:rsidRPr="00A80844">
        <w:rPr>
          <w:rFonts w:ascii="Book Antiqua" w:hAnsi="Book Antiqua"/>
          <w:sz w:val="24"/>
          <w:szCs w:val="24"/>
        </w:rPr>
        <w:t xml:space="preserve">, Takeda Y, Kato M, </w:t>
      </w:r>
      <w:proofErr w:type="spellStart"/>
      <w:r w:rsidRPr="00A80844">
        <w:rPr>
          <w:rFonts w:ascii="Book Antiqua" w:hAnsi="Book Antiqua"/>
          <w:sz w:val="24"/>
          <w:szCs w:val="24"/>
        </w:rPr>
        <w:t>Edano</w:t>
      </w:r>
      <w:proofErr w:type="spellEnd"/>
      <w:r w:rsidRPr="00A80844">
        <w:rPr>
          <w:rFonts w:ascii="Book Antiqua" w:hAnsi="Book Antiqua"/>
          <w:sz w:val="24"/>
          <w:szCs w:val="24"/>
        </w:rPr>
        <w:t xml:space="preserve"> M, </w:t>
      </w:r>
      <w:proofErr w:type="spellStart"/>
      <w:r w:rsidRPr="00A80844">
        <w:rPr>
          <w:rFonts w:ascii="Book Antiqua" w:hAnsi="Book Antiqua"/>
          <w:sz w:val="24"/>
          <w:szCs w:val="24"/>
        </w:rPr>
        <w:t>Tarumoto</w:t>
      </w:r>
      <w:proofErr w:type="spellEnd"/>
      <w:r w:rsidRPr="00A80844">
        <w:rPr>
          <w:rFonts w:ascii="Book Antiqua" w:hAnsi="Book Antiqua"/>
          <w:sz w:val="24"/>
          <w:szCs w:val="24"/>
        </w:rPr>
        <w:t xml:space="preserve"> R, Matsumoto K, </w:t>
      </w:r>
      <w:proofErr w:type="spellStart"/>
      <w:r w:rsidRPr="00A80844">
        <w:rPr>
          <w:rFonts w:ascii="Book Antiqua" w:hAnsi="Book Antiqua"/>
          <w:sz w:val="24"/>
          <w:szCs w:val="24"/>
        </w:rPr>
        <w:t>Isomoto</w:t>
      </w:r>
      <w:proofErr w:type="spellEnd"/>
      <w:r w:rsidRPr="00A80844">
        <w:rPr>
          <w:rFonts w:ascii="Book Antiqua" w:hAnsi="Book Antiqua"/>
          <w:sz w:val="24"/>
          <w:szCs w:val="24"/>
        </w:rPr>
        <w:t xml:space="preserve"> H. </w:t>
      </w:r>
      <w:proofErr w:type="spellStart"/>
      <w:r w:rsidRPr="00A80844">
        <w:rPr>
          <w:rFonts w:ascii="Book Antiqua" w:hAnsi="Book Antiqua"/>
          <w:sz w:val="24"/>
          <w:szCs w:val="24"/>
        </w:rPr>
        <w:t>Peroral</w:t>
      </w:r>
      <w:proofErr w:type="spellEnd"/>
      <w:r w:rsidRPr="00A80844">
        <w:rPr>
          <w:rFonts w:ascii="Book Antiqua" w:hAnsi="Book Antiqua"/>
          <w:sz w:val="24"/>
          <w:szCs w:val="24"/>
        </w:rPr>
        <w:t xml:space="preserve"> </w:t>
      </w:r>
      <w:proofErr w:type="spellStart"/>
      <w:r w:rsidRPr="00A80844">
        <w:rPr>
          <w:rFonts w:ascii="Book Antiqua" w:hAnsi="Book Antiqua"/>
          <w:sz w:val="24"/>
          <w:szCs w:val="24"/>
        </w:rPr>
        <w:t>cholangioscopy</w:t>
      </w:r>
      <w:proofErr w:type="spellEnd"/>
      <w:r w:rsidRPr="00A80844">
        <w:rPr>
          <w:rFonts w:ascii="Book Antiqua" w:hAnsi="Book Antiqua"/>
          <w:sz w:val="24"/>
          <w:szCs w:val="24"/>
        </w:rPr>
        <w:t xml:space="preserve"> of programmed cell death-1 </w:t>
      </w:r>
      <w:r w:rsidRPr="00A80844">
        <w:rPr>
          <w:rFonts w:ascii="Book Antiqua" w:hAnsi="Book Antiqua"/>
          <w:sz w:val="24"/>
          <w:szCs w:val="24"/>
        </w:rPr>
        <w:lastRenderedPageBreak/>
        <w:t xml:space="preserve">inhibitor-related sclerosing cholangitis: three case reports. </w:t>
      </w:r>
      <w:r w:rsidRPr="00A80844">
        <w:rPr>
          <w:rFonts w:ascii="Book Antiqua" w:hAnsi="Book Antiqua"/>
          <w:i/>
          <w:sz w:val="24"/>
          <w:szCs w:val="24"/>
        </w:rPr>
        <w:t>Endoscopy</w:t>
      </w:r>
      <w:r w:rsidRPr="00A80844">
        <w:rPr>
          <w:rFonts w:ascii="Book Antiqua" w:hAnsi="Book Antiqua"/>
          <w:sz w:val="24"/>
          <w:szCs w:val="24"/>
        </w:rPr>
        <w:t xml:space="preserve"> 2019; </w:t>
      </w:r>
      <w:r w:rsidRPr="00A80844">
        <w:rPr>
          <w:rFonts w:ascii="Book Antiqua" w:hAnsi="Book Antiqua"/>
          <w:b/>
          <w:sz w:val="24"/>
          <w:szCs w:val="24"/>
        </w:rPr>
        <w:t>51</w:t>
      </w:r>
      <w:r w:rsidRPr="00A80844">
        <w:rPr>
          <w:rFonts w:ascii="Book Antiqua" w:hAnsi="Book Antiqua"/>
          <w:sz w:val="24"/>
          <w:szCs w:val="24"/>
        </w:rPr>
        <w:t>: E402-E403 [PMID: 31340390 DOI: 10.1055/a-0948-1271]</w:t>
      </w:r>
    </w:p>
    <w:p w14:paraId="3AF1A7C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39 </w:t>
      </w:r>
      <w:proofErr w:type="spellStart"/>
      <w:r w:rsidRPr="00A80844">
        <w:rPr>
          <w:rFonts w:ascii="Book Antiqua" w:hAnsi="Book Antiqua"/>
          <w:b/>
          <w:sz w:val="24"/>
          <w:szCs w:val="24"/>
        </w:rPr>
        <w:t>Postow</w:t>
      </w:r>
      <w:proofErr w:type="spellEnd"/>
      <w:r w:rsidRPr="00A80844">
        <w:rPr>
          <w:rFonts w:ascii="Book Antiqua" w:hAnsi="Book Antiqua"/>
          <w:b/>
          <w:sz w:val="24"/>
          <w:szCs w:val="24"/>
        </w:rPr>
        <w:t xml:space="preserve"> MA</w:t>
      </w:r>
      <w:r w:rsidRPr="00A80844">
        <w:rPr>
          <w:rFonts w:ascii="Book Antiqua" w:hAnsi="Book Antiqua"/>
          <w:sz w:val="24"/>
          <w:szCs w:val="24"/>
        </w:rPr>
        <w:t xml:space="preserve">, </w:t>
      </w:r>
      <w:proofErr w:type="spellStart"/>
      <w:r w:rsidRPr="00A80844">
        <w:rPr>
          <w:rFonts w:ascii="Book Antiqua" w:hAnsi="Book Antiqua"/>
          <w:sz w:val="24"/>
          <w:szCs w:val="24"/>
        </w:rPr>
        <w:t>Sidlow</w:t>
      </w:r>
      <w:proofErr w:type="spellEnd"/>
      <w:r w:rsidRPr="00A80844">
        <w:rPr>
          <w:rFonts w:ascii="Book Antiqua" w:hAnsi="Book Antiqua"/>
          <w:sz w:val="24"/>
          <w:szCs w:val="24"/>
        </w:rPr>
        <w:t xml:space="preserve"> R, Hellmann MD. Immune-Related Adverse Events Associated with Immune Checkpoint Blockade. </w:t>
      </w:r>
      <w:r w:rsidRPr="00A80844">
        <w:rPr>
          <w:rFonts w:ascii="Book Antiqua" w:hAnsi="Book Antiqua"/>
          <w:i/>
          <w:sz w:val="24"/>
          <w:szCs w:val="24"/>
        </w:rPr>
        <w:t xml:space="preserve">N </w:t>
      </w:r>
      <w:proofErr w:type="spellStart"/>
      <w:r w:rsidRPr="00A80844">
        <w:rPr>
          <w:rFonts w:ascii="Book Antiqua" w:hAnsi="Book Antiqua"/>
          <w:i/>
          <w:sz w:val="24"/>
          <w:szCs w:val="24"/>
        </w:rPr>
        <w:t>Engl</w:t>
      </w:r>
      <w:proofErr w:type="spellEnd"/>
      <w:r w:rsidRPr="00A80844">
        <w:rPr>
          <w:rFonts w:ascii="Book Antiqua" w:hAnsi="Book Antiqua"/>
          <w:i/>
          <w:sz w:val="24"/>
          <w:szCs w:val="24"/>
        </w:rPr>
        <w:t xml:space="preserve"> J Med</w:t>
      </w:r>
      <w:r w:rsidRPr="00A80844">
        <w:rPr>
          <w:rFonts w:ascii="Book Antiqua" w:hAnsi="Book Antiqua"/>
          <w:sz w:val="24"/>
          <w:szCs w:val="24"/>
        </w:rPr>
        <w:t xml:space="preserve"> 2018; </w:t>
      </w:r>
      <w:r w:rsidRPr="00A80844">
        <w:rPr>
          <w:rFonts w:ascii="Book Antiqua" w:hAnsi="Book Antiqua"/>
          <w:b/>
          <w:sz w:val="24"/>
          <w:szCs w:val="24"/>
        </w:rPr>
        <w:t>378</w:t>
      </w:r>
      <w:r w:rsidRPr="00A80844">
        <w:rPr>
          <w:rFonts w:ascii="Book Antiqua" w:hAnsi="Book Antiqua"/>
          <w:sz w:val="24"/>
          <w:szCs w:val="24"/>
        </w:rPr>
        <w:t>: 158-168 [PMID: 29320654 DOI: 10.1056/NEJMra1703481]</w:t>
      </w:r>
    </w:p>
    <w:p w14:paraId="63BF7FF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40 </w:t>
      </w:r>
      <w:r w:rsidRPr="00A80844">
        <w:rPr>
          <w:rFonts w:ascii="Book Antiqua" w:hAnsi="Book Antiqua"/>
          <w:b/>
          <w:sz w:val="24"/>
          <w:szCs w:val="24"/>
        </w:rPr>
        <w:t>Zen Y</w:t>
      </w:r>
      <w:r w:rsidRPr="00A80844">
        <w:rPr>
          <w:rFonts w:ascii="Book Antiqua" w:hAnsi="Book Antiqua"/>
          <w:sz w:val="24"/>
          <w:szCs w:val="24"/>
        </w:rPr>
        <w:t xml:space="preserve">, Yeh MM. Checkpoint inhibitor-induced liver injury: A novel form of liver disease emerging in the era of cancer immunotherapy. </w:t>
      </w:r>
      <w:proofErr w:type="spellStart"/>
      <w:r w:rsidRPr="00A80844">
        <w:rPr>
          <w:rFonts w:ascii="Book Antiqua" w:hAnsi="Book Antiqua"/>
          <w:i/>
          <w:sz w:val="24"/>
          <w:szCs w:val="24"/>
        </w:rPr>
        <w:t>Semin</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Diagn</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Pathol</w:t>
      </w:r>
      <w:proofErr w:type="spellEnd"/>
      <w:r w:rsidRPr="00A80844">
        <w:rPr>
          <w:rFonts w:ascii="Book Antiqua" w:hAnsi="Book Antiqua"/>
          <w:sz w:val="24"/>
          <w:szCs w:val="24"/>
        </w:rPr>
        <w:t xml:space="preserve"> 2019; </w:t>
      </w:r>
      <w:r w:rsidRPr="00A80844">
        <w:rPr>
          <w:rFonts w:ascii="Book Antiqua" w:hAnsi="Book Antiqua"/>
          <w:b/>
          <w:sz w:val="24"/>
          <w:szCs w:val="24"/>
        </w:rPr>
        <w:t>36</w:t>
      </w:r>
      <w:r w:rsidRPr="00A80844">
        <w:rPr>
          <w:rFonts w:ascii="Book Antiqua" w:hAnsi="Book Antiqua"/>
          <w:sz w:val="24"/>
          <w:szCs w:val="24"/>
        </w:rPr>
        <w:t>: 434-440 [PMID: 31358424 DOI: 10.1053/j.semdp.2019.07.009]</w:t>
      </w:r>
    </w:p>
    <w:p w14:paraId="449E44A2"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41 </w:t>
      </w:r>
      <w:proofErr w:type="spellStart"/>
      <w:r w:rsidRPr="00A80844">
        <w:rPr>
          <w:rFonts w:ascii="Book Antiqua" w:hAnsi="Book Antiqua"/>
          <w:b/>
          <w:sz w:val="24"/>
          <w:szCs w:val="24"/>
        </w:rPr>
        <w:t>Haanen</w:t>
      </w:r>
      <w:proofErr w:type="spellEnd"/>
      <w:r w:rsidRPr="00A80844">
        <w:rPr>
          <w:rFonts w:ascii="Book Antiqua" w:hAnsi="Book Antiqua"/>
          <w:b/>
          <w:sz w:val="24"/>
          <w:szCs w:val="24"/>
        </w:rPr>
        <w:t xml:space="preserve"> JBAG</w:t>
      </w:r>
      <w:r w:rsidRPr="00A80844">
        <w:rPr>
          <w:rFonts w:ascii="Book Antiqua" w:hAnsi="Book Antiqua"/>
          <w:sz w:val="24"/>
          <w:szCs w:val="24"/>
        </w:rPr>
        <w:t xml:space="preserve">, </w:t>
      </w:r>
      <w:proofErr w:type="spellStart"/>
      <w:r w:rsidRPr="00A80844">
        <w:rPr>
          <w:rFonts w:ascii="Book Antiqua" w:hAnsi="Book Antiqua"/>
          <w:sz w:val="24"/>
          <w:szCs w:val="24"/>
        </w:rPr>
        <w:t>Carbonnel</w:t>
      </w:r>
      <w:proofErr w:type="spellEnd"/>
      <w:r w:rsidRPr="00A80844">
        <w:rPr>
          <w:rFonts w:ascii="Book Antiqua" w:hAnsi="Book Antiqua"/>
          <w:sz w:val="24"/>
          <w:szCs w:val="24"/>
        </w:rPr>
        <w:t xml:space="preserve"> F, Robert C, Kerr KM, Peters S, Larkin J, Jordan K; ESMO Guidelines Committee. Management of toxicities from immunotherapy: ESMO Clinical Practice Guidelines for diagnosis, treatment and follow-up. </w:t>
      </w:r>
      <w:r w:rsidRPr="00A80844">
        <w:rPr>
          <w:rFonts w:ascii="Book Antiqua" w:hAnsi="Book Antiqua"/>
          <w:i/>
          <w:sz w:val="24"/>
          <w:szCs w:val="24"/>
        </w:rPr>
        <w:t>Ann Oncol</w:t>
      </w:r>
      <w:r w:rsidRPr="00A80844">
        <w:rPr>
          <w:rFonts w:ascii="Book Antiqua" w:hAnsi="Book Antiqua"/>
          <w:sz w:val="24"/>
          <w:szCs w:val="24"/>
        </w:rPr>
        <w:t xml:space="preserve"> 2017; </w:t>
      </w:r>
      <w:r w:rsidRPr="00A80844">
        <w:rPr>
          <w:rFonts w:ascii="Book Antiqua" w:hAnsi="Book Antiqua"/>
          <w:b/>
          <w:sz w:val="24"/>
          <w:szCs w:val="24"/>
        </w:rPr>
        <w:t>28</w:t>
      </w:r>
      <w:r w:rsidRPr="00A80844">
        <w:rPr>
          <w:rFonts w:ascii="Book Antiqua" w:hAnsi="Book Antiqua"/>
          <w:sz w:val="24"/>
          <w:szCs w:val="24"/>
        </w:rPr>
        <w:t>: iv119-iv142 [PMID: 28881921 DOI: 10.1093/</w:t>
      </w:r>
      <w:proofErr w:type="spellStart"/>
      <w:r w:rsidRPr="00A80844">
        <w:rPr>
          <w:rFonts w:ascii="Book Antiqua" w:hAnsi="Book Antiqua"/>
          <w:sz w:val="24"/>
          <w:szCs w:val="24"/>
        </w:rPr>
        <w:t>annonc</w:t>
      </w:r>
      <w:proofErr w:type="spellEnd"/>
      <w:r w:rsidRPr="00A80844">
        <w:rPr>
          <w:rFonts w:ascii="Book Antiqua" w:hAnsi="Book Antiqua"/>
          <w:sz w:val="24"/>
          <w:szCs w:val="24"/>
        </w:rPr>
        <w:t>/mdx225]</w:t>
      </w:r>
    </w:p>
    <w:p w14:paraId="06BBE361" w14:textId="44570FB5"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42 </w:t>
      </w:r>
      <w:proofErr w:type="spellStart"/>
      <w:r w:rsidRPr="00A80844">
        <w:rPr>
          <w:rFonts w:ascii="Book Antiqua" w:hAnsi="Book Antiqua"/>
          <w:b/>
          <w:sz w:val="24"/>
          <w:szCs w:val="24"/>
        </w:rPr>
        <w:t>Brahmer</w:t>
      </w:r>
      <w:proofErr w:type="spellEnd"/>
      <w:r w:rsidRPr="00A80844">
        <w:rPr>
          <w:rFonts w:ascii="Book Antiqua" w:hAnsi="Book Antiqua"/>
          <w:b/>
          <w:sz w:val="24"/>
          <w:szCs w:val="24"/>
        </w:rPr>
        <w:t xml:space="preserve"> JR</w:t>
      </w:r>
      <w:r w:rsidRPr="00A80844">
        <w:rPr>
          <w:rFonts w:ascii="Book Antiqua" w:hAnsi="Book Antiqua"/>
          <w:sz w:val="24"/>
          <w:szCs w:val="24"/>
        </w:rPr>
        <w:t xml:space="preserve">, </w:t>
      </w:r>
      <w:proofErr w:type="spellStart"/>
      <w:r w:rsidRPr="00A80844">
        <w:rPr>
          <w:rFonts w:ascii="Book Antiqua" w:hAnsi="Book Antiqua"/>
          <w:sz w:val="24"/>
          <w:szCs w:val="24"/>
        </w:rPr>
        <w:t>Lacchetti</w:t>
      </w:r>
      <w:proofErr w:type="spellEnd"/>
      <w:r w:rsidRPr="00A80844">
        <w:rPr>
          <w:rFonts w:ascii="Book Antiqua" w:hAnsi="Book Antiqua"/>
          <w:sz w:val="24"/>
          <w:szCs w:val="24"/>
        </w:rPr>
        <w:t xml:space="preserve"> C, Thompson JA. Management of Immune-Related Adverse Events in Patients Treated with Immune Checkpoint Inhibitor Therapy: American Society of Clinical Oncology Clinical Practice Guideline Summary. </w:t>
      </w:r>
      <w:r w:rsidRPr="00A80844">
        <w:rPr>
          <w:rFonts w:ascii="Book Antiqua" w:hAnsi="Book Antiqua"/>
          <w:i/>
          <w:sz w:val="24"/>
          <w:szCs w:val="24"/>
        </w:rPr>
        <w:t xml:space="preserve">J </w:t>
      </w:r>
      <w:proofErr w:type="spellStart"/>
      <w:r w:rsidRPr="00A80844">
        <w:rPr>
          <w:rFonts w:ascii="Book Antiqua" w:hAnsi="Book Antiqua"/>
          <w:i/>
          <w:sz w:val="24"/>
          <w:szCs w:val="24"/>
        </w:rPr>
        <w:t>Oncol</w:t>
      </w:r>
      <w:proofErr w:type="spellEnd"/>
      <w:r w:rsidRPr="00A80844">
        <w:rPr>
          <w:rFonts w:ascii="Book Antiqua" w:hAnsi="Book Antiqua"/>
          <w:i/>
          <w:sz w:val="24"/>
          <w:szCs w:val="24"/>
        </w:rPr>
        <w:t xml:space="preserve"> </w:t>
      </w:r>
      <w:proofErr w:type="spellStart"/>
      <w:r w:rsidRPr="00A80844">
        <w:rPr>
          <w:rFonts w:ascii="Book Antiqua" w:hAnsi="Book Antiqua"/>
          <w:i/>
          <w:sz w:val="24"/>
          <w:szCs w:val="24"/>
        </w:rPr>
        <w:t>Pract</w:t>
      </w:r>
      <w:proofErr w:type="spellEnd"/>
      <w:r w:rsidRPr="00A80844">
        <w:rPr>
          <w:rFonts w:ascii="Book Antiqua" w:hAnsi="Book Antiqua"/>
          <w:sz w:val="24"/>
          <w:szCs w:val="24"/>
        </w:rPr>
        <w:t xml:space="preserve"> 2018; </w:t>
      </w:r>
      <w:r w:rsidRPr="00A80844">
        <w:rPr>
          <w:rFonts w:ascii="Book Antiqua" w:hAnsi="Book Antiqua"/>
          <w:b/>
          <w:sz w:val="24"/>
          <w:szCs w:val="24"/>
        </w:rPr>
        <w:t>14</w:t>
      </w:r>
      <w:r w:rsidRPr="00A80844">
        <w:rPr>
          <w:rFonts w:ascii="Book Antiqua" w:hAnsi="Book Antiqua"/>
          <w:sz w:val="24"/>
          <w:szCs w:val="24"/>
        </w:rPr>
        <w:t>: 247-249 [PMID: 29517954 DOI: 10.1200/JOP.18.00005]</w:t>
      </w:r>
    </w:p>
    <w:p w14:paraId="710EC29F" w14:textId="77777777"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43 </w:t>
      </w:r>
      <w:r w:rsidRPr="00A80844">
        <w:rPr>
          <w:rFonts w:ascii="Book Antiqua" w:hAnsi="Book Antiqua"/>
          <w:b/>
          <w:sz w:val="24"/>
          <w:szCs w:val="24"/>
        </w:rPr>
        <w:t>Zhu GQ</w:t>
      </w:r>
      <w:r w:rsidRPr="00A80844">
        <w:rPr>
          <w:rFonts w:ascii="Book Antiqua" w:hAnsi="Book Antiqua"/>
          <w:sz w:val="24"/>
          <w:szCs w:val="24"/>
        </w:rPr>
        <w:t xml:space="preserve">, Shi KQ, Huang GQ, Wang LR, Lin YQ, Braddock M, Chen YP, Zhou MT, Zheng MH. A network meta-analysis of the efficacy and side effects of UDCA-based therapies for primary sclerosing cholangitis. </w:t>
      </w:r>
      <w:proofErr w:type="spellStart"/>
      <w:r w:rsidRPr="00A80844">
        <w:rPr>
          <w:rFonts w:ascii="Book Antiqua" w:hAnsi="Book Antiqua"/>
          <w:i/>
          <w:sz w:val="24"/>
          <w:szCs w:val="24"/>
        </w:rPr>
        <w:t>Oncotarget</w:t>
      </w:r>
      <w:proofErr w:type="spellEnd"/>
      <w:r w:rsidRPr="00A80844">
        <w:rPr>
          <w:rFonts w:ascii="Book Antiqua" w:hAnsi="Book Antiqua"/>
          <w:sz w:val="24"/>
          <w:szCs w:val="24"/>
        </w:rPr>
        <w:t xml:space="preserve"> 2015; </w:t>
      </w:r>
      <w:r w:rsidRPr="00A80844">
        <w:rPr>
          <w:rFonts w:ascii="Book Antiqua" w:hAnsi="Book Antiqua"/>
          <w:b/>
          <w:sz w:val="24"/>
          <w:szCs w:val="24"/>
        </w:rPr>
        <w:t>6</w:t>
      </w:r>
      <w:r w:rsidRPr="00A80844">
        <w:rPr>
          <w:rFonts w:ascii="Book Antiqua" w:hAnsi="Book Antiqua"/>
          <w:sz w:val="24"/>
          <w:szCs w:val="24"/>
        </w:rPr>
        <w:t>: 26757-26769 [PMID: 26378046 DOI: 10.18632/oncotarget.5610]</w:t>
      </w:r>
    </w:p>
    <w:p w14:paraId="40CC0A30" w14:textId="5B026FBD" w:rsidR="004B03E0" w:rsidRPr="00A80844" w:rsidRDefault="004B03E0" w:rsidP="00A80844">
      <w:pPr>
        <w:adjustRightInd w:val="0"/>
        <w:snapToGrid w:val="0"/>
        <w:spacing w:line="360" w:lineRule="auto"/>
        <w:rPr>
          <w:rFonts w:ascii="Book Antiqua" w:hAnsi="Book Antiqua"/>
          <w:sz w:val="24"/>
          <w:szCs w:val="24"/>
        </w:rPr>
      </w:pPr>
      <w:r w:rsidRPr="00A80844">
        <w:rPr>
          <w:rFonts w:ascii="Book Antiqua" w:hAnsi="Book Antiqua"/>
          <w:sz w:val="24"/>
          <w:szCs w:val="24"/>
        </w:rPr>
        <w:t xml:space="preserve">44 </w:t>
      </w:r>
      <w:proofErr w:type="spellStart"/>
      <w:r w:rsidRPr="00A80844">
        <w:rPr>
          <w:rFonts w:ascii="Book Antiqua" w:hAnsi="Book Antiqua"/>
          <w:b/>
          <w:sz w:val="24"/>
          <w:szCs w:val="24"/>
        </w:rPr>
        <w:t>Puzanov</w:t>
      </w:r>
      <w:proofErr w:type="spellEnd"/>
      <w:r w:rsidRPr="00A80844">
        <w:rPr>
          <w:rFonts w:ascii="Book Antiqua" w:hAnsi="Book Antiqua"/>
          <w:b/>
          <w:sz w:val="24"/>
          <w:szCs w:val="24"/>
        </w:rPr>
        <w:t xml:space="preserve"> I</w:t>
      </w:r>
      <w:r w:rsidRPr="00A80844">
        <w:rPr>
          <w:rFonts w:ascii="Book Antiqua" w:hAnsi="Book Antiqua"/>
          <w:sz w:val="24"/>
          <w:szCs w:val="24"/>
        </w:rPr>
        <w:t xml:space="preserve">, </w:t>
      </w:r>
      <w:proofErr w:type="spellStart"/>
      <w:r w:rsidRPr="00A80844">
        <w:rPr>
          <w:rFonts w:ascii="Book Antiqua" w:hAnsi="Book Antiqua"/>
          <w:sz w:val="24"/>
          <w:szCs w:val="24"/>
        </w:rPr>
        <w:t>Diab</w:t>
      </w:r>
      <w:proofErr w:type="spellEnd"/>
      <w:r w:rsidRPr="00A80844">
        <w:rPr>
          <w:rFonts w:ascii="Book Antiqua" w:hAnsi="Book Antiqua"/>
          <w:sz w:val="24"/>
          <w:szCs w:val="24"/>
        </w:rPr>
        <w:t xml:space="preserve"> A, Abdallah K, Bingham CO 3rd, </w:t>
      </w:r>
      <w:proofErr w:type="spellStart"/>
      <w:r w:rsidRPr="00A80844">
        <w:rPr>
          <w:rFonts w:ascii="Book Antiqua" w:hAnsi="Book Antiqua"/>
          <w:sz w:val="24"/>
          <w:szCs w:val="24"/>
        </w:rPr>
        <w:t>Brogdon</w:t>
      </w:r>
      <w:proofErr w:type="spellEnd"/>
      <w:r w:rsidRPr="00A80844">
        <w:rPr>
          <w:rFonts w:ascii="Book Antiqua" w:hAnsi="Book Antiqua"/>
          <w:sz w:val="24"/>
          <w:szCs w:val="24"/>
        </w:rPr>
        <w:t xml:space="preserve"> C, </w:t>
      </w:r>
      <w:proofErr w:type="spellStart"/>
      <w:r w:rsidRPr="00A80844">
        <w:rPr>
          <w:rFonts w:ascii="Book Antiqua" w:hAnsi="Book Antiqua"/>
          <w:sz w:val="24"/>
          <w:szCs w:val="24"/>
        </w:rPr>
        <w:t>Dadu</w:t>
      </w:r>
      <w:proofErr w:type="spellEnd"/>
      <w:r w:rsidRPr="00A80844">
        <w:rPr>
          <w:rFonts w:ascii="Book Antiqua" w:hAnsi="Book Antiqua"/>
          <w:sz w:val="24"/>
          <w:szCs w:val="24"/>
        </w:rPr>
        <w:t xml:space="preserve"> R, </w:t>
      </w:r>
      <w:proofErr w:type="spellStart"/>
      <w:r w:rsidRPr="00A80844">
        <w:rPr>
          <w:rFonts w:ascii="Book Antiqua" w:hAnsi="Book Antiqua"/>
          <w:sz w:val="24"/>
          <w:szCs w:val="24"/>
        </w:rPr>
        <w:t>Hamad</w:t>
      </w:r>
      <w:proofErr w:type="spellEnd"/>
      <w:r w:rsidRPr="00A80844">
        <w:rPr>
          <w:rFonts w:ascii="Book Antiqua" w:hAnsi="Book Antiqua"/>
          <w:sz w:val="24"/>
          <w:szCs w:val="24"/>
        </w:rPr>
        <w:t xml:space="preserve"> L, Kim S, </w:t>
      </w:r>
      <w:proofErr w:type="spellStart"/>
      <w:r w:rsidRPr="00A80844">
        <w:rPr>
          <w:rFonts w:ascii="Book Antiqua" w:hAnsi="Book Antiqua"/>
          <w:sz w:val="24"/>
          <w:szCs w:val="24"/>
        </w:rPr>
        <w:t>Lacouture</w:t>
      </w:r>
      <w:proofErr w:type="spellEnd"/>
      <w:r w:rsidRPr="00A80844">
        <w:rPr>
          <w:rFonts w:ascii="Book Antiqua" w:hAnsi="Book Antiqua"/>
          <w:sz w:val="24"/>
          <w:szCs w:val="24"/>
        </w:rPr>
        <w:t xml:space="preserve"> ME, </w:t>
      </w:r>
      <w:proofErr w:type="spellStart"/>
      <w:r w:rsidRPr="00A80844">
        <w:rPr>
          <w:rFonts w:ascii="Book Antiqua" w:hAnsi="Book Antiqua"/>
          <w:sz w:val="24"/>
          <w:szCs w:val="24"/>
        </w:rPr>
        <w:t>LeBoeuf</w:t>
      </w:r>
      <w:proofErr w:type="spellEnd"/>
      <w:r w:rsidRPr="00A80844">
        <w:rPr>
          <w:rFonts w:ascii="Book Antiqua" w:hAnsi="Book Antiqua"/>
          <w:sz w:val="24"/>
          <w:szCs w:val="24"/>
        </w:rPr>
        <w:t xml:space="preserve"> NR, </w:t>
      </w:r>
      <w:proofErr w:type="spellStart"/>
      <w:r w:rsidRPr="00A80844">
        <w:rPr>
          <w:rFonts w:ascii="Book Antiqua" w:hAnsi="Book Antiqua"/>
          <w:sz w:val="24"/>
          <w:szCs w:val="24"/>
        </w:rPr>
        <w:t>Lenihan</w:t>
      </w:r>
      <w:proofErr w:type="spellEnd"/>
      <w:r w:rsidRPr="00A80844">
        <w:rPr>
          <w:rFonts w:ascii="Book Antiqua" w:hAnsi="Book Antiqua"/>
          <w:sz w:val="24"/>
          <w:szCs w:val="24"/>
        </w:rPr>
        <w:t xml:space="preserve"> D, </w:t>
      </w:r>
      <w:proofErr w:type="spellStart"/>
      <w:r w:rsidRPr="00A80844">
        <w:rPr>
          <w:rFonts w:ascii="Book Antiqua" w:hAnsi="Book Antiqua"/>
          <w:sz w:val="24"/>
          <w:szCs w:val="24"/>
        </w:rPr>
        <w:t>Onofrei</w:t>
      </w:r>
      <w:proofErr w:type="spellEnd"/>
      <w:r w:rsidRPr="00A80844">
        <w:rPr>
          <w:rFonts w:ascii="Book Antiqua" w:hAnsi="Book Antiqua"/>
          <w:sz w:val="24"/>
          <w:szCs w:val="24"/>
        </w:rPr>
        <w:t xml:space="preserve"> C, Shannon V, Sharma R, Silk AW, </w:t>
      </w:r>
      <w:proofErr w:type="spellStart"/>
      <w:r w:rsidRPr="00A80844">
        <w:rPr>
          <w:rFonts w:ascii="Book Antiqua" w:hAnsi="Book Antiqua"/>
          <w:sz w:val="24"/>
          <w:szCs w:val="24"/>
        </w:rPr>
        <w:t>Skondra</w:t>
      </w:r>
      <w:proofErr w:type="spellEnd"/>
      <w:r w:rsidRPr="00A80844">
        <w:rPr>
          <w:rFonts w:ascii="Book Antiqua" w:hAnsi="Book Antiqua"/>
          <w:sz w:val="24"/>
          <w:szCs w:val="24"/>
        </w:rPr>
        <w:t xml:space="preserve"> D, Suarez-</w:t>
      </w:r>
      <w:proofErr w:type="spellStart"/>
      <w:r w:rsidRPr="00A80844">
        <w:rPr>
          <w:rFonts w:ascii="Book Antiqua" w:hAnsi="Book Antiqua"/>
          <w:sz w:val="24"/>
          <w:szCs w:val="24"/>
        </w:rPr>
        <w:t>Almazor</w:t>
      </w:r>
      <w:proofErr w:type="spellEnd"/>
      <w:r w:rsidRPr="00A80844">
        <w:rPr>
          <w:rFonts w:ascii="Book Antiqua" w:hAnsi="Book Antiqua"/>
          <w:sz w:val="24"/>
          <w:szCs w:val="24"/>
        </w:rPr>
        <w:t xml:space="preserve"> ME, Wang Y, Wiley K, Kaufman HL, </w:t>
      </w:r>
      <w:proofErr w:type="spellStart"/>
      <w:r w:rsidRPr="00A80844">
        <w:rPr>
          <w:rFonts w:ascii="Book Antiqua" w:hAnsi="Book Antiqua"/>
          <w:sz w:val="24"/>
          <w:szCs w:val="24"/>
        </w:rPr>
        <w:t>Ernstoff</w:t>
      </w:r>
      <w:proofErr w:type="spellEnd"/>
      <w:r w:rsidRPr="00A80844">
        <w:rPr>
          <w:rFonts w:ascii="Book Antiqua" w:hAnsi="Book Antiqua"/>
          <w:sz w:val="24"/>
          <w:szCs w:val="24"/>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A80844">
        <w:rPr>
          <w:rFonts w:ascii="Book Antiqua" w:hAnsi="Book Antiqua"/>
          <w:i/>
          <w:sz w:val="24"/>
          <w:szCs w:val="24"/>
        </w:rPr>
        <w:t xml:space="preserve">J </w:t>
      </w:r>
      <w:proofErr w:type="spellStart"/>
      <w:r w:rsidRPr="00A80844">
        <w:rPr>
          <w:rFonts w:ascii="Book Antiqua" w:hAnsi="Book Antiqua"/>
          <w:i/>
          <w:sz w:val="24"/>
          <w:szCs w:val="24"/>
        </w:rPr>
        <w:t>Immunother</w:t>
      </w:r>
      <w:proofErr w:type="spellEnd"/>
      <w:r w:rsidRPr="00A80844">
        <w:rPr>
          <w:rFonts w:ascii="Book Antiqua" w:hAnsi="Book Antiqua"/>
          <w:i/>
          <w:sz w:val="24"/>
          <w:szCs w:val="24"/>
        </w:rPr>
        <w:t xml:space="preserve"> Cancer</w:t>
      </w:r>
      <w:r w:rsidRPr="00A80844">
        <w:rPr>
          <w:rFonts w:ascii="Book Antiqua" w:hAnsi="Book Antiqua"/>
          <w:sz w:val="24"/>
          <w:szCs w:val="24"/>
        </w:rPr>
        <w:t xml:space="preserve"> 2017; </w:t>
      </w:r>
      <w:r w:rsidRPr="00A80844">
        <w:rPr>
          <w:rFonts w:ascii="Book Antiqua" w:hAnsi="Book Antiqua"/>
          <w:b/>
          <w:sz w:val="24"/>
          <w:szCs w:val="24"/>
        </w:rPr>
        <w:t>5</w:t>
      </w:r>
      <w:r w:rsidRPr="00A80844">
        <w:rPr>
          <w:rFonts w:ascii="Book Antiqua" w:hAnsi="Book Antiqua"/>
          <w:sz w:val="24"/>
          <w:szCs w:val="24"/>
        </w:rPr>
        <w:t>: 95 [PMID: 29162153 DOI: 10.1186/s40425-017-0300-z]</w:t>
      </w:r>
    </w:p>
    <w:p w14:paraId="2990CB68" w14:textId="77777777" w:rsidR="002B43D8" w:rsidRPr="00A80844" w:rsidRDefault="002B43D8" w:rsidP="00A80844">
      <w:pPr>
        <w:widowControl/>
        <w:adjustRightInd w:val="0"/>
        <w:snapToGrid w:val="0"/>
        <w:spacing w:line="360" w:lineRule="auto"/>
        <w:rPr>
          <w:rFonts w:ascii="Book Antiqua" w:hAnsi="Book Antiqua" w:cs="Times New Roman"/>
          <w:sz w:val="24"/>
          <w:szCs w:val="24"/>
        </w:rPr>
      </w:pPr>
      <w:r w:rsidRPr="00A80844">
        <w:rPr>
          <w:rFonts w:ascii="Book Antiqua" w:hAnsi="Book Antiqua" w:cs="Times New Roman"/>
          <w:sz w:val="24"/>
          <w:szCs w:val="24"/>
        </w:rPr>
        <w:br w:type="page"/>
      </w:r>
    </w:p>
    <w:p w14:paraId="2DDD4316" w14:textId="05385CA6" w:rsidR="004B03E0" w:rsidRPr="00A80844" w:rsidRDefault="004B03E0" w:rsidP="00A80844">
      <w:pPr>
        <w:adjustRightInd w:val="0"/>
        <w:snapToGrid w:val="0"/>
        <w:spacing w:line="360" w:lineRule="auto"/>
        <w:rPr>
          <w:rFonts w:ascii="Book Antiqua" w:hAnsi="Book Antiqua"/>
          <w:b/>
          <w:sz w:val="24"/>
          <w:szCs w:val="24"/>
        </w:rPr>
      </w:pPr>
      <w:r w:rsidRPr="00A80844">
        <w:rPr>
          <w:rFonts w:ascii="Book Antiqua" w:hAnsi="Book Antiqua"/>
          <w:b/>
          <w:sz w:val="24"/>
          <w:szCs w:val="24"/>
        </w:rPr>
        <w:lastRenderedPageBreak/>
        <w:t>Footnotes</w:t>
      </w:r>
    </w:p>
    <w:p w14:paraId="655F26DC" w14:textId="77777777" w:rsidR="004B03E0" w:rsidRPr="00A80844" w:rsidRDefault="004B03E0" w:rsidP="00A80844">
      <w:pPr>
        <w:adjustRightInd w:val="0"/>
        <w:snapToGrid w:val="0"/>
        <w:spacing w:line="360" w:lineRule="auto"/>
        <w:rPr>
          <w:rFonts w:ascii="Book Antiqua" w:hAnsi="Book Antiqua"/>
          <w:sz w:val="24"/>
          <w:szCs w:val="24"/>
          <w:lang w:eastAsia="zh-CN"/>
        </w:rPr>
      </w:pPr>
      <w:r w:rsidRPr="00A80844">
        <w:rPr>
          <w:rFonts w:ascii="Book Antiqua" w:hAnsi="Book Antiqua"/>
          <w:b/>
          <w:color w:val="000000" w:themeColor="text1"/>
          <w:sz w:val="24"/>
          <w:szCs w:val="24"/>
        </w:rPr>
        <w:t>Conflict-of-interest statement</w:t>
      </w:r>
      <w:r w:rsidRPr="00A80844">
        <w:rPr>
          <w:rFonts w:ascii="Book Antiqua" w:hAnsi="Book Antiqua" w:cs="TimesNewRomanPS-BoldItalicMT"/>
          <w:b/>
          <w:bCs/>
          <w:iCs/>
          <w:sz w:val="24"/>
          <w:szCs w:val="24"/>
        </w:rPr>
        <w:t>:</w:t>
      </w:r>
      <w:r w:rsidRPr="00A80844">
        <w:rPr>
          <w:rFonts w:ascii="Book Antiqua" w:hAnsi="Book Antiqua" w:cs="TimesNewRomanPS-BoldItalicMT"/>
          <w:b/>
          <w:bCs/>
          <w:iCs/>
          <w:sz w:val="24"/>
          <w:szCs w:val="24"/>
          <w:lang w:eastAsia="zh-CN"/>
        </w:rPr>
        <w:t xml:space="preserve"> </w:t>
      </w:r>
      <w:r w:rsidRPr="00A80844">
        <w:rPr>
          <w:rFonts w:ascii="Book Antiqua" w:eastAsia="Times New Roman" w:hAnsi="Book Antiqua"/>
          <w:sz w:val="24"/>
          <w:szCs w:val="24"/>
        </w:rPr>
        <w:t>All the authors declare that they have no competing interests.</w:t>
      </w:r>
    </w:p>
    <w:p w14:paraId="56308C0E" w14:textId="77777777" w:rsidR="002B43D8" w:rsidRPr="00A80844" w:rsidRDefault="002B43D8" w:rsidP="00A80844">
      <w:pPr>
        <w:adjustRightInd w:val="0"/>
        <w:snapToGrid w:val="0"/>
        <w:spacing w:line="360" w:lineRule="auto"/>
        <w:rPr>
          <w:rFonts w:ascii="Book Antiqua" w:hAnsi="Book Antiqua" w:cs="Times New Roman"/>
          <w:b/>
          <w:bCs/>
          <w:sz w:val="24"/>
          <w:szCs w:val="24"/>
        </w:rPr>
      </w:pPr>
    </w:p>
    <w:p w14:paraId="1F79D752" w14:textId="77777777" w:rsidR="002B43D8" w:rsidRPr="00A80844" w:rsidRDefault="002B43D8" w:rsidP="00A80844">
      <w:pPr>
        <w:adjustRightInd w:val="0"/>
        <w:snapToGrid w:val="0"/>
        <w:spacing w:line="360" w:lineRule="auto"/>
        <w:rPr>
          <w:rFonts w:ascii="Book Antiqua" w:hAnsi="Book Antiqua" w:cs="Times New Roman"/>
          <w:sz w:val="24"/>
          <w:szCs w:val="24"/>
        </w:rPr>
      </w:pPr>
      <w:r w:rsidRPr="00A80844">
        <w:rPr>
          <w:rFonts w:ascii="Book Antiqua" w:hAnsi="Book Antiqua" w:cs="Times New Roman"/>
          <w:b/>
          <w:bCs/>
          <w:sz w:val="24"/>
          <w:szCs w:val="24"/>
        </w:rPr>
        <w:t>PRISMA 2009 Checklist:</w:t>
      </w:r>
      <w:r w:rsidRPr="00A80844">
        <w:rPr>
          <w:rFonts w:ascii="Book Antiqua" w:hAnsi="Book Antiqua" w:cs="Times New Roman"/>
          <w:sz w:val="24"/>
          <w:szCs w:val="24"/>
        </w:rPr>
        <w:t xml:space="preserve"> The authors have read the PRISMA 2009 Checklist, and the manuscript was prepared and revised according to the PRISMA 2009 Checklist.</w:t>
      </w:r>
    </w:p>
    <w:p w14:paraId="46530B73" w14:textId="77777777" w:rsidR="004B6278" w:rsidRPr="00A80844" w:rsidRDefault="004B6278" w:rsidP="00A80844">
      <w:pPr>
        <w:autoSpaceDE w:val="0"/>
        <w:autoSpaceDN w:val="0"/>
        <w:adjustRightInd w:val="0"/>
        <w:snapToGrid w:val="0"/>
        <w:spacing w:line="360" w:lineRule="auto"/>
        <w:rPr>
          <w:rFonts w:ascii="Book Antiqua" w:hAnsi="Book Antiqua" w:cs="Times New Roman"/>
          <w:sz w:val="24"/>
          <w:szCs w:val="24"/>
        </w:rPr>
      </w:pPr>
    </w:p>
    <w:p w14:paraId="71F8C2E8" w14:textId="77777777" w:rsidR="00680A16" w:rsidRPr="00265BA5" w:rsidRDefault="00680A16" w:rsidP="00680A16">
      <w:pPr>
        <w:adjustRightInd w:val="0"/>
        <w:snapToGrid w:val="0"/>
        <w:spacing w:line="360" w:lineRule="auto"/>
        <w:rPr>
          <w:rFonts w:ascii="Book Antiqua" w:hAnsi="Book Antiqua" w:cs="宋体"/>
          <w:color w:val="000000" w:themeColor="text1"/>
        </w:rPr>
      </w:pPr>
      <w:bookmarkStart w:id="32" w:name="OLE_LINK195"/>
      <w:bookmarkStart w:id="33" w:name="OLE_LINK196"/>
      <w:bookmarkStart w:id="34" w:name="OLE_LINK272"/>
      <w:bookmarkStart w:id="35" w:name="OLE_LINK1847"/>
      <w:bookmarkStart w:id="36" w:name="OLE_LINK381"/>
      <w:bookmarkStart w:id="37" w:name="OLE_LINK416"/>
      <w:bookmarkStart w:id="38" w:name="OLE_LINK498"/>
      <w:r w:rsidRPr="009256D5">
        <w:rPr>
          <w:rFonts w:ascii="Book Antiqua" w:hAnsi="Book Antiqua"/>
          <w:b/>
        </w:rPr>
        <w:t>Open-Access:</w:t>
      </w:r>
      <w:r w:rsidRPr="009256D5">
        <w:rPr>
          <w:rFonts w:ascii="Book Antiqua" w:hAnsi="Book Antiqua"/>
        </w:rPr>
        <w:t xml:space="preserve"> </w:t>
      </w:r>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BAC813" w14:textId="77777777" w:rsidR="004B03E0" w:rsidRPr="00680A16" w:rsidRDefault="004B03E0" w:rsidP="00A80844">
      <w:pPr>
        <w:adjustRightInd w:val="0"/>
        <w:snapToGrid w:val="0"/>
        <w:spacing w:line="360" w:lineRule="auto"/>
        <w:rPr>
          <w:rFonts w:ascii="Book Antiqua" w:hAnsi="Book Antiqua" w:cs="宋体"/>
          <w:sz w:val="24"/>
          <w:szCs w:val="24"/>
          <w:lang w:eastAsia="zh-CN"/>
        </w:rPr>
      </w:pPr>
    </w:p>
    <w:bookmarkEnd w:id="32"/>
    <w:bookmarkEnd w:id="33"/>
    <w:bookmarkEnd w:id="34"/>
    <w:bookmarkEnd w:id="35"/>
    <w:bookmarkEnd w:id="36"/>
    <w:bookmarkEnd w:id="37"/>
    <w:bookmarkEnd w:id="38"/>
    <w:p w14:paraId="1F9A6190" w14:textId="477B1A21" w:rsidR="004B03E0" w:rsidRPr="00A80844" w:rsidRDefault="004B03E0" w:rsidP="00A80844">
      <w:pPr>
        <w:adjustRightInd w:val="0"/>
        <w:snapToGrid w:val="0"/>
        <w:spacing w:line="360" w:lineRule="auto"/>
        <w:rPr>
          <w:rFonts w:ascii="Book Antiqua" w:hAnsi="Book Antiqua"/>
          <w:bCs/>
          <w:color w:val="000000"/>
          <w:sz w:val="24"/>
          <w:szCs w:val="24"/>
          <w:lang w:eastAsia="zh-CN"/>
        </w:rPr>
      </w:pPr>
      <w:r w:rsidRPr="00A80844">
        <w:rPr>
          <w:rFonts w:ascii="Book Antiqua" w:hAnsi="Book Antiqua"/>
          <w:b/>
          <w:bCs/>
          <w:color w:val="000000"/>
          <w:sz w:val="24"/>
          <w:szCs w:val="24"/>
          <w:lang w:eastAsia="pl-PL"/>
        </w:rPr>
        <w:t>Manuscript source:</w:t>
      </w:r>
      <w:r w:rsidRPr="00A80844">
        <w:rPr>
          <w:rFonts w:ascii="Book Antiqua" w:hAnsi="Book Antiqua"/>
          <w:b/>
          <w:bCs/>
          <w:color w:val="000000"/>
          <w:sz w:val="24"/>
          <w:szCs w:val="24"/>
          <w:lang w:eastAsia="zh-CN"/>
        </w:rPr>
        <w:t xml:space="preserve"> </w:t>
      </w:r>
      <w:r w:rsidRPr="00A80844">
        <w:rPr>
          <w:rFonts w:ascii="Book Antiqua" w:hAnsi="Book Antiqua"/>
          <w:bCs/>
          <w:color w:val="000000"/>
          <w:sz w:val="24"/>
          <w:szCs w:val="24"/>
          <w:lang w:eastAsia="pl-PL"/>
        </w:rPr>
        <w:t>Invited manuscript</w:t>
      </w:r>
    </w:p>
    <w:p w14:paraId="0ED6B290" w14:textId="5EAA35A0" w:rsidR="004B03E0" w:rsidRPr="00A80844" w:rsidRDefault="004B03E0" w:rsidP="00A80844">
      <w:pPr>
        <w:autoSpaceDE w:val="0"/>
        <w:autoSpaceDN w:val="0"/>
        <w:adjustRightInd w:val="0"/>
        <w:snapToGrid w:val="0"/>
        <w:spacing w:line="360" w:lineRule="auto"/>
        <w:rPr>
          <w:rFonts w:ascii="Book Antiqua" w:hAnsi="Book Antiqua" w:cs="Times New Roman"/>
          <w:b/>
          <w:kern w:val="0"/>
          <w:sz w:val="24"/>
          <w:szCs w:val="24"/>
          <w:lang w:bidi="en-US"/>
        </w:rPr>
      </w:pPr>
    </w:p>
    <w:p w14:paraId="7813491B" w14:textId="12A75411" w:rsidR="004B03E0" w:rsidRPr="00A80844" w:rsidRDefault="004B03E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Peer-review started:</w:t>
      </w:r>
      <w:r w:rsidRPr="00A80844">
        <w:rPr>
          <w:rFonts w:ascii="Book Antiqua" w:hAnsi="Book Antiqua"/>
          <w:b/>
          <w:sz w:val="24"/>
          <w:szCs w:val="24"/>
          <w:lang w:eastAsia="zh-CN"/>
        </w:rPr>
        <w:t xml:space="preserve"> </w:t>
      </w:r>
      <w:r w:rsidRPr="00A80844">
        <w:rPr>
          <w:rFonts w:ascii="Book Antiqua" w:hAnsi="Book Antiqua"/>
          <w:sz w:val="24"/>
          <w:szCs w:val="24"/>
          <w:lang w:eastAsia="zh-CN"/>
        </w:rPr>
        <w:t>N</w:t>
      </w:r>
      <w:r w:rsidRPr="00A80844">
        <w:rPr>
          <w:rFonts w:ascii="Book Antiqua" w:eastAsia="等线" w:hAnsi="Book Antiqua"/>
          <w:sz w:val="24"/>
          <w:szCs w:val="24"/>
          <w:lang w:eastAsia="zh-CN"/>
        </w:rPr>
        <w:t>ovember</w:t>
      </w:r>
      <w:r w:rsidRPr="00A80844">
        <w:rPr>
          <w:rFonts w:ascii="Book Antiqua" w:hAnsi="Book Antiqua"/>
          <w:sz w:val="24"/>
          <w:szCs w:val="24"/>
          <w:lang w:eastAsia="zh-CN"/>
        </w:rPr>
        <w:t xml:space="preserve"> 23, 2019</w:t>
      </w:r>
    </w:p>
    <w:p w14:paraId="16E87C09" w14:textId="56C49B6F" w:rsidR="004B03E0" w:rsidRPr="00A80844" w:rsidRDefault="004B03E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First decision:</w:t>
      </w:r>
      <w:r w:rsidRPr="00A80844">
        <w:rPr>
          <w:rFonts w:ascii="Book Antiqua" w:hAnsi="Book Antiqua"/>
          <w:b/>
          <w:sz w:val="24"/>
          <w:szCs w:val="24"/>
          <w:lang w:eastAsia="zh-CN"/>
        </w:rPr>
        <w:t xml:space="preserve"> </w:t>
      </w:r>
      <w:r w:rsidRPr="00A80844">
        <w:rPr>
          <w:rFonts w:ascii="Book Antiqua" w:hAnsi="Book Antiqua"/>
          <w:sz w:val="24"/>
          <w:szCs w:val="24"/>
          <w:lang w:eastAsia="zh-CN"/>
        </w:rPr>
        <w:t>December 23, 2019</w:t>
      </w:r>
    </w:p>
    <w:p w14:paraId="6FEB160C" w14:textId="14B4658A" w:rsidR="004B03E0" w:rsidRPr="00A80844" w:rsidRDefault="004B03E0" w:rsidP="00A80844">
      <w:pPr>
        <w:adjustRightInd w:val="0"/>
        <w:snapToGrid w:val="0"/>
        <w:spacing w:line="360" w:lineRule="auto"/>
        <w:rPr>
          <w:rFonts w:ascii="Book Antiqua" w:hAnsi="Book Antiqua"/>
          <w:b/>
          <w:sz w:val="24"/>
          <w:szCs w:val="24"/>
          <w:lang w:eastAsia="zh-CN"/>
        </w:rPr>
      </w:pPr>
      <w:r w:rsidRPr="00A80844">
        <w:rPr>
          <w:rFonts w:ascii="Book Antiqua" w:hAnsi="Book Antiqua"/>
          <w:b/>
          <w:sz w:val="24"/>
          <w:szCs w:val="24"/>
        </w:rPr>
        <w:t>Article in press:</w:t>
      </w:r>
      <w:r w:rsidR="00D52CD2" w:rsidRPr="00D52CD2">
        <w:rPr>
          <w:rFonts w:ascii="Book Antiqua" w:hAnsi="Book Antiqua"/>
          <w:bCs/>
          <w:sz w:val="24"/>
          <w:szCs w:val="24"/>
        </w:rPr>
        <w:t xml:space="preserve"> </w:t>
      </w:r>
      <w:r w:rsidR="00D52CD2" w:rsidRPr="00FF6480">
        <w:rPr>
          <w:rFonts w:ascii="Book Antiqua" w:hAnsi="Book Antiqua"/>
          <w:bCs/>
          <w:sz w:val="24"/>
          <w:szCs w:val="24"/>
        </w:rPr>
        <w:t>January 11, 2020</w:t>
      </w:r>
      <w:bookmarkStart w:id="39" w:name="_GoBack"/>
      <w:bookmarkEnd w:id="39"/>
    </w:p>
    <w:p w14:paraId="28B9ADB7" w14:textId="77777777" w:rsidR="004B03E0" w:rsidRPr="00A80844" w:rsidRDefault="004B03E0" w:rsidP="00A80844">
      <w:pPr>
        <w:adjustRightInd w:val="0"/>
        <w:snapToGrid w:val="0"/>
        <w:spacing w:line="360" w:lineRule="auto"/>
        <w:rPr>
          <w:rFonts w:ascii="Book Antiqua" w:hAnsi="Book Antiqua"/>
          <w:b/>
          <w:sz w:val="24"/>
          <w:szCs w:val="24"/>
          <w:lang w:eastAsia="zh-CN"/>
        </w:rPr>
      </w:pPr>
    </w:p>
    <w:p w14:paraId="764A19EC" w14:textId="77777777" w:rsidR="004B03E0" w:rsidRPr="00A80844" w:rsidRDefault="004B03E0" w:rsidP="00A80844">
      <w:pPr>
        <w:adjustRightInd w:val="0"/>
        <w:snapToGrid w:val="0"/>
        <w:spacing w:line="360" w:lineRule="auto"/>
        <w:rPr>
          <w:rFonts w:ascii="Book Antiqua" w:eastAsia="微软雅黑" w:hAnsi="Book Antiqua" w:cs="宋体"/>
          <w:sz w:val="24"/>
          <w:szCs w:val="24"/>
          <w:lang w:eastAsia="zh-CN"/>
        </w:rPr>
      </w:pPr>
      <w:r w:rsidRPr="00A80844">
        <w:rPr>
          <w:rFonts w:ascii="Book Antiqua" w:hAnsi="Book Antiqua" w:cs="宋体"/>
          <w:b/>
          <w:sz w:val="24"/>
          <w:szCs w:val="24"/>
          <w:lang w:eastAsia="zh-CN"/>
        </w:rPr>
        <w:t xml:space="preserve">Specialty type: </w:t>
      </w:r>
      <w:r w:rsidRPr="00A80844">
        <w:rPr>
          <w:rFonts w:ascii="Book Antiqua" w:eastAsia="微软雅黑" w:hAnsi="Book Antiqua" w:cs="宋体"/>
          <w:sz w:val="24"/>
          <w:szCs w:val="24"/>
          <w:lang w:eastAsia="zh-CN"/>
        </w:rPr>
        <w:t>Gastroenterology and hepatology</w:t>
      </w:r>
    </w:p>
    <w:p w14:paraId="13D167C7" w14:textId="39E6475C"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b/>
          <w:sz w:val="24"/>
          <w:szCs w:val="24"/>
          <w:lang w:eastAsia="zh-CN"/>
        </w:rPr>
        <w:t xml:space="preserve">Country of origin: </w:t>
      </w:r>
      <w:r w:rsidRPr="00A80844">
        <w:rPr>
          <w:rFonts w:ascii="Book Antiqua" w:hAnsi="Book Antiqua" w:cs="宋体"/>
          <w:sz w:val="24"/>
          <w:szCs w:val="24"/>
          <w:lang w:eastAsia="zh-CN"/>
        </w:rPr>
        <w:t>Japan</w:t>
      </w:r>
    </w:p>
    <w:p w14:paraId="6386E647" w14:textId="77777777" w:rsidR="004B03E0" w:rsidRPr="00A80844" w:rsidRDefault="004B03E0" w:rsidP="00A80844">
      <w:pPr>
        <w:adjustRightInd w:val="0"/>
        <w:snapToGrid w:val="0"/>
        <w:spacing w:line="360" w:lineRule="auto"/>
        <w:rPr>
          <w:rFonts w:ascii="Book Antiqua" w:hAnsi="Book Antiqua" w:cs="宋体"/>
          <w:b/>
          <w:sz w:val="24"/>
          <w:szCs w:val="24"/>
          <w:lang w:eastAsia="zh-CN"/>
        </w:rPr>
      </w:pPr>
      <w:r w:rsidRPr="00A80844">
        <w:rPr>
          <w:rFonts w:ascii="Book Antiqua" w:hAnsi="Book Antiqua" w:cs="宋体"/>
          <w:b/>
          <w:sz w:val="24"/>
          <w:szCs w:val="24"/>
          <w:lang w:eastAsia="zh-CN"/>
        </w:rPr>
        <w:t>Peer-review report classification</w:t>
      </w:r>
    </w:p>
    <w:p w14:paraId="493D1958" w14:textId="59850E21"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A (Excellent): 0</w:t>
      </w:r>
    </w:p>
    <w:p w14:paraId="48021FDB" w14:textId="0FFA20FF"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B (Very good): B</w:t>
      </w:r>
    </w:p>
    <w:p w14:paraId="148CFB10" w14:textId="77777777"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C (Good): C</w:t>
      </w:r>
    </w:p>
    <w:p w14:paraId="7F885ADE" w14:textId="77777777" w:rsidR="004B03E0" w:rsidRPr="00A80844" w:rsidRDefault="004B03E0" w:rsidP="00A80844">
      <w:pPr>
        <w:adjustRightInd w:val="0"/>
        <w:snapToGrid w:val="0"/>
        <w:spacing w:line="360" w:lineRule="auto"/>
        <w:rPr>
          <w:rFonts w:ascii="Book Antiqua" w:hAnsi="Book Antiqua" w:cs="宋体"/>
          <w:sz w:val="24"/>
          <w:szCs w:val="24"/>
          <w:lang w:eastAsia="zh-CN"/>
        </w:rPr>
      </w:pPr>
      <w:r w:rsidRPr="00A80844">
        <w:rPr>
          <w:rFonts w:ascii="Book Antiqua" w:hAnsi="Book Antiqua" w:cs="宋体"/>
          <w:sz w:val="24"/>
          <w:szCs w:val="24"/>
          <w:lang w:eastAsia="zh-CN"/>
        </w:rPr>
        <w:t>Grade D (Fair): 0</w:t>
      </w:r>
    </w:p>
    <w:p w14:paraId="2D12F07C" w14:textId="77777777" w:rsidR="004B03E0" w:rsidRPr="00A80844" w:rsidRDefault="004B03E0" w:rsidP="00A80844">
      <w:pPr>
        <w:adjustRightInd w:val="0"/>
        <w:snapToGrid w:val="0"/>
        <w:spacing w:line="360" w:lineRule="auto"/>
        <w:rPr>
          <w:rFonts w:ascii="Book Antiqua" w:eastAsia="等线" w:hAnsi="Book Antiqua"/>
          <w:sz w:val="24"/>
          <w:szCs w:val="24"/>
          <w:lang w:val="hu-HU" w:eastAsia="zh-CN"/>
        </w:rPr>
      </w:pPr>
      <w:r w:rsidRPr="00A80844">
        <w:rPr>
          <w:rFonts w:ascii="Book Antiqua" w:hAnsi="Book Antiqua" w:cs="宋体"/>
          <w:sz w:val="24"/>
          <w:szCs w:val="24"/>
          <w:lang w:eastAsia="zh-CN"/>
        </w:rPr>
        <w:t>Grade E (Poor): 0</w:t>
      </w:r>
    </w:p>
    <w:p w14:paraId="4AA08602" w14:textId="77777777" w:rsidR="004B03E0" w:rsidRPr="00A80844" w:rsidRDefault="004B03E0" w:rsidP="00A80844">
      <w:pPr>
        <w:adjustRightInd w:val="0"/>
        <w:snapToGrid w:val="0"/>
        <w:spacing w:line="360" w:lineRule="auto"/>
        <w:rPr>
          <w:rFonts w:ascii="Book Antiqua" w:hAnsi="Book Antiqua"/>
          <w:sz w:val="24"/>
          <w:szCs w:val="24"/>
          <w:lang w:val="hu-HU" w:eastAsia="zh-CN"/>
        </w:rPr>
      </w:pPr>
    </w:p>
    <w:p w14:paraId="0B41E714" w14:textId="64EF20D6" w:rsidR="004B03E0" w:rsidRPr="0047534A" w:rsidRDefault="004B03E0" w:rsidP="00A80844">
      <w:pPr>
        <w:adjustRightInd w:val="0"/>
        <w:snapToGrid w:val="0"/>
        <w:spacing w:line="360" w:lineRule="auto"/>
        <w:rPr>
          <w:rFonts w:ascii="Book Antiqua" w:hAnsi="Book Antiqua"/>
          <w:bCs/>
          <w:sz w:val="24"/>
          <w:szCs w:val="24"/>
          <w:lang w:eastAsia="zh-CN"/>
        </w:rPr>
      </w:pPr>
      <w:r w:rsidRPr="00A80844">
        <w:rPr>
          <w:rFonts w:ascii="Book Antiqua" w:hAnsi="Book Antiqua"/>
          <w:b/>
          <w:bCs/>
          <w:sz w:val="24"/>
          <w:szCs w:val="24"/>
        </w:rPr>
        <w:t>P-Reviewer:</w:t>
      </w:r>
      <w:r w:rsidRPr="00A80844">
        <w:rPr>
          <w:rFonts w:ascii="Book Antiqua" w:hAnsi="Book Antiqua"/>
          <w:b/>
          <w:bCs/>
          <w:sz w:val="24"/>
          <w:szCs w:val="24"/>
          <w:lang w:eastAsia="zh-CN"/>
        </w:rPr>
        <w:t xml:space="preserve"> </w:t>
      </w:r>
      <w:r w:rsidRPr="00A80844">
        <w:rPr>
          <w:rFonts w:ascii="Book Antiqua" w:hAnsi="Book Antiqua"/>
          <w:bCs/>
          <w:sz w:val="24"/>
          <w:szCs w:val="24"/>
          <w:lang w:eastAsia="zh-CN"/>
        </w:rPr>
        <w:t>Uhlmann D, Yang L</w:t>
      </w:r>
      <w:r w:rsidRPr="00A80844">
        <w:rPr>
          <w:rFonts w:ascii="Book Antiqua" w:hAnsi="Book Antiqua"/>
          <w:b/>
          <w:bCs/>
          <w:sz w:val="24"/>
          <w:szCs w:val="24"/>
        </w:rPr>
        <w:t xml:space="preserve"> S-Editor:</w:t>
      </w:r>
      <w:r w:rsidRPr="00A80844">
        <w:rPr>
          <w:rFonts w:ascii="Book Antiqua" w:hAnsi="Book Antiqua"/>
          <w:sz w:val="24"/>
          <w:szCs w:val="24"/>
        </w:rPr>
        <w:t xml:space="preserve"> Zhang L </w:t>
      </w:r>
      <w:r w:rsidRPr="00A80844">
        <w:rPr>
          <w:rFonts w:ascii="Book Antiqua" w:hAnsi="Book Antiqua"/>
          <w:b/>
          <w:bCs/>
          <w:sz w:val="24"/>
          <w:szCs w:val="24"/>
        </w:rPr>
        <w:t>L-Editor:</w:t>
      </w:r>
      <w:r w:rsidR="0047534A">
        <w:rPr>
          <w:rFonts w:ascii="Book Antiqua" w:eastAsia="等线" w:hAnsi="Book Antiqua" w:hint="eastAsia"/>
          <w:b/>
          <w:bCs/>
          <w:sz w:val="24"/>
          <w:szCs w:val="24"/>
          <w:lang w:eastAsia="zh-CN"/>
        </w:rPr>
        <w:t xml:space="preserve"> </w:t>
      </w:r>
      <w:r w:rsidR="0047534A" w:rsidRPr="0047534A">
        <w:rPr>
          <w:rFonts w:ascii="Book Antiqua" w:eastAsia="等线" w:hAnsi="Book Antiqua" w:hint="eastAsia"/>
          <w:bCs/>
          <w:sz w:val="24"/>
          <w:szCs w:val="24"/>
          <w:lang w:eastAsia="zh-CN"/>
        </w:rPr>
        <w:t>A</w:t>
      </w:r>
      <w:r w:rsidRPr="00A80844">
        <w:rPr>
          <w:rFonts w:ascii="Book Antiqua" w:hAnsi="Book Antiqua"/>
          <w:sz w:val="24"/>
          <w:szCs w:val="24"/>
        </w:rPr>
        <w:t xml:space="preserve"> </w:t>
      </w:r>
      <w:r w:rsidRPr="00A80844">
        <w:rPr>
          <w:rFonts w:ascii="Book Antiqua" w:hAnsi="Book Antiqua"/>
          <w:b/>
          <w:bCs/>
          <w:sz w:val="24"/>
          <w:szCs w:val="24"/>
        </w:rPr>
        <w:t>E-Editor:</w:t>
      </w:r>
      <w:r w:rsidR="0047534A" w:rsidRPr="0047534A">
        <w:t xml:space="preserve"> </w:t>
      </w:r>
      <w:r w:rsidR="0047534A" w:rsidRPr="0047534A">
        <w:rPr>
          <w:rFonts w:ascii="Book Antiqua" w:hAnsi="Book Antiqua"/>
          <w:bCs/>
          <w:sz w:val="24"/>
          <w:szCs w:val="24"/>
        </w:rPr>
        <w:t xml:space="preserve">Xing </w:t>
      </w:r>
      <w:r w:rsidR="0047534A" w:rsidRPr="0047534A">
        <w:rPr>
          <w:rFonts w:ascii="Book Antiqua" w:hAnsi="Book Antiqua"/>
          <w:bCs/>
          <w:sz w:val="24"/>
          <w:szCs w:val="24"/>
        </w:rPr>
        <w:lastRenderedPageBreak/>
        <w:t>YX</w:t>
      </w:r>
    </w:p>
    <w:p w14:paraId="42D81E68" w14:textId="519072FB" w:rsidR="004B03E0" w:rsidRPr="00A80844" w:rsidRDefault="004B03E0" w:rsidP="00A80844">
      <w:pPr>
        <w:widowControl/>
        <w:adjustRightInd w:val="0"/>
        <w:snapToGrid w:val="0"/>
        <w:spacing w:line="360" w:lineRule="auto"/>
        <w:rPr>
          <w:rFonts w:ascii="Book Antiqua" w:hAnsi="Book Antiqua" w:cs="Times New Roman"/>
          <w:b/>
          <w:kern w:val="0"/>
          <w:sz w:val="24"/>
          <w:szCs w:val="24"/>
          <w:lang w:bidi="en-US"/>
        </w:rPr>
      </w:pPr>
      <w:r w:rsidRPr="00A80844">
        <w:rPr>
          <w:rFonts w:ascii="Book Antiqua" w:hAnsi="Book Antiqua" w:cs="Times New Roman"/>
          <w:b/>
          <w:kern w:val="0"/>
          <w:sz w:val="24"/>
          <w:szCs w:val="24"/>
          <w:lang w:bidi="en-US"/>
        </w:rPr>
        <w:br w:type="page"/>
      </w:r>
    </w:p>
    <w:p w14:paraId="6B0E4479" w14:textId="658563D8" w:rsidR="00295B34" w:rsidRPr="00295B34" w:rsidRDefault="00295B34" w:rsidP="00295B34">
      <w:pPr>
        <w:adjustRightInd w:val="0"/>
        <w:snapToGrid w:val="0"/>
        <w:spacing w:line="360" w:lineRule="auto"/>
        <w:rPr>
          <w:rFonts w:ascii="Book Antiqua" w:eastAsia="等线" w:hAnsi="Book Antiqua"/>
          <w:b/>
          <w:sz w:val="24"/>
          <w:szCs w:val="24"/>
          <w:lang w:eastAsia="zh-CN"/>
        </w:rPr>
      </w:pPr>
      <w:r w:rsidRPr="00A80844">
        <w:rPr>
          <w:rFonts w:ascii="Book Antiqua" w:hAnsi="Book Antiqua"/>
          <w:b/>
          <w:sz w:val="24"/>
          <w:szCs w:val="24"/>
        </w:rPr>
        <w:lastRenderedPageBreak/>
        <w:t>Figure Legends</w:t>
      </w:r>
    </w:p>
    <w:p w14:paraId="0F63BBE3" w14:textId="435D3D8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b/>
          <w:kern w:val="0"/>
          <w:sz w:val="24"/>
          <w:szCs w:val="24"/>
          <w:lang w:bidi="en-US"/>
        </w:rPr>
        <w:t xml:space="preserve">Table 1 </w:t>
      </w:r>
      <w:r w:rsidRPr="00A80844">
        <w:rPr>
          <w:rFonts w:ascii="Book Antiqua" w:hAnsi="Book Antiqua" w:cs="Times New Roman"/>
          <w:b/>
          <w:bCs/>
          <w:kern w:val="0"/>
          <w:sz w:val="24"/>
          <w:szCs w:val="24"/>
          <w:lang w:bidi="en-US"/>
        </w:rPr>
        <w:t>Demographic characteristic</w:t>
      </w:r>
      <w:r w:rsidR="00055F12" w:rsidRPr="00A80844">
        <w:rPr>
          <w:rFonts w:ascii="Book Antiqua" w:hAnsi="Book Antiqua" w:cs="Times New Roman"/>
          <w:b/>
          <w:bCs/>
          <w:kern w:val="0"/>
          <w:sz w:val="24"/>
          <w:szCs w:val="24"/>
          <w:lang w:bidi="en-US"/>
        </w:rPr>
        <w:t>s</w:t>
      </w:r>
      <w:r w:rsidRPr="00A80844">
        <w:rPr>
          <w:rFonts w:ascii="Book Antiqua" w:hAnsi="Book Antiqua" w:cs="Times New Roman"/>
          <w:b/>
          <w:bCs/>
          <w:kern w:val="0"/>
          <w:sz w:val="24"/>
          <w:szCs w:val="24"/>
          <w:lang w:bidi="en-US"/>
        </w:rPr>
        <w:t xml:space="preserve"> of </w:t>
      </w:r>
      <w:r w:rsidR="00055F12" w:rsidRPr="00A80844">
        <w:rPr>
          <w:rFonts w:ascii="Book Antiqua" w:hAnsi="Book Antiqua" w:cs="Times New Roman"/>
          <w:b/>
          <w:bCs/>
          <w:kern w:val="0"/>
          <w:sz w:val="24"/>
          <w:szCs w:val="24"/>
          <w:lang w:bidi="en-US"/>
        </w:rPr>
        <w:t xml:space="preserve">patients </w:t>
      </w:r>
      <w:r w:rsidRPr="00A80844">
        <w:rPr>
          <w:rFonts w:ascii="Book Antiqua" w:hAnsi="Book Antiqua" w:cs="Times New Roman"/>
          <w:b/>
          <w:bCs/>
          <w:kern w:val="0"/>
          <w:sz w:val="24"/>
          <w:szCs w:val="24"/>
          <w:lang w:bidi="en-US"/>
        </w:rPr>
        <w:t>with programmed cell death-1 inhibitor-related sclerosing cholangitis</w:t>
      </w:r>
    </w:p>
    <w:tbl>
      <w:tblPr>
        <w:tblW w:w="6526" w:type="dxa"/>
        <w:jc w:val="center"/>
        <w:tblBorders>
          <w:top w:val="single" w:sz="4" w:space="0" w:color="auto"/>
          <w:bottom w:val="single" w:sz="4" w:space="0" w:color="auto"/>
        </w:tblBorders>
        <w:tblLayout w:type="fixed"/>
        <w:tblLook w:val="04A0" w:firstRow="1" w:lastRow="0" w:firstColumn="1" w:lastColumn="0" w:noHBand="0" w:noVBand="1"/>
      </w:tblPr>
      <w:tblGrid>
        <w:gridCol w:w="4258"/>
        <w:gridCol w:w="2268"/>
      </w:tblGrid>
      <w:tr w:rsidR="00796893" w:rsidRPr="00A80844" w14:paraId="03347831" w14:textId="77777777" w:rsidTr="00E057FA">
        <w:trPr>
          <w:trHeight w:val="432"/>
          <w:jc w:val="center"/>
        </w:trPr>
        <w:tc>
          <w:tcPr>
            <w:tcW w:w="4258" w:type="dxa"/>
            <w:tcBorders>
              <w:top w:val="single" w:sz="4" w:space="0" w:color="auto"/>
              <w:bottom w:val="single" w:sz="4" w:space="0" w:color="auto"/>
            </w:tcBorders>
          </w:tcPr>
          <w:p w14:paraId="002B9C9B"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Patient characteristics</w:t>
            </w:r>
          </w:p>
        </w:tc>
        <w:tc>
          <w:tcPr>
            <w:tcW w:w="2268" w:type="dxa"/>
            <w:tcBorders>
              <w:top w:val="single" w:sz="4" w:space="0" w:color="auto"/>
              <w:bottom w:val="single" w:sz="4" w:space="0" w:color="auto"/>
            </w:tcBorders>
          </w:tcPr>
          <w:p w14:paraId="24238F12"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Value</w:t>
            </w:r>
          </w:p>
        </w:tc>
      </w:tr>
      <w:tr w:rsidR="00796893" w:rsidRPr="00A80844" w14:paraId="6ADBEF0A" w14:textId="77777777" w:rsidTr="00E057FA">
        <w:trPr>
          <w:trHeight w:val="70"/>
          <w:jc w:val="center"/>
        </w:trPr>
        <w:tc>
          <w:tcPr>
            <w:tcW w:w="4258" w:type="dxa"/>
            <w:tcBorders>
              <w:top w:val="single" w:sz="4" w:space="0" w:color="auto"/>
            </w:tcBorders>
          </w:tcPr>
          <w:p w14:paraId="0EF398B7" w14:textId="3E59A31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Age, median (range, </w:t>
            </w:r>
            <w:proofErr w:type="spellStart"/>
            <w:r w:rsidRPr="00A80844">
              <w:rPr>
                <w:rFonts w:ascii="Book Antiqua" w:hAnsi="Book Antiqua" w:cs="Times New Roman"/>
                <w:bCs/>
                <w:kern w:val="0"/>
                <w:sz w:val="24"/>
                <w:szCs w:val="24"/>
              </w:rPr>
              <w:t>yr</w:t>
            </w:r>
            <w:proofErr w:type="spellEnd"/>
            <w:r w:rsidRPr="00A80844">
              <w:rPr>
                <w:rFonts w:ascii="Book Antiqua" w:hAnsi="Book Antiqua" w:cs="Times New Roman"/>
                <w:bCs/>
                <w:kern w:val="0"/>
                <w:sz w:val="24"/>
                <w:szCs w:val="24"/>
              </w:rPr>
              <w:t>)</w:t>
            </w:r>
          </w:p>
        </w:tc>
        <w:tc>
          <w:tcPr>
            <w:tcW w:w="2268" w:type="dxa"/>
            <w:tcBorders>
              <w:top w:val="single" w:sz="4" w:space="0" w:color="auto"/>
            </w:tcBorders>
          </w:tcPr>
          <w:p w14:paraId="32365EB4" w14:textId="7B77DA2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67.0 (43</w:t>
            </w:r>
            <w:r w:rsidR="00F64D25"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89)</w:t>
            </w:r>
          </w:p>
        </w:tc>
      </w:tr>
      <w:tr w:rsidR="00796893" w:rsidRPr="00A80844" w14:paraId="364B55EB" w14:textId="77777777" w:rsidTr="00E057FA">
        <w:trPr>
          <w:trHeight w:val="70"/>
          <w:jc w:val="center"/>
        </w:trPr>
        <w:tc>
          <w:tcPr>
            <w:tcW w:w="4258" w:type="dxa"/>
          </w:tcPr>
          <w:p w14:paraId="126E2FB2" w14:textId="69E5E69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Sex, male/female</w:t>
            </w:r>
          </w:p>
        </w:tc>
        <w:tc>
          <w:tcPr>
            <w:tcW w:w="2268" w:type="dxa"/>
          </w:tcPr>
          <w:p w14:paraId="28288A38" w14:textId="03F5864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21/10</w:t>
            </w:r>
          </w:p>
        </w:tc>
      </w:tr>
      <w:tr w:rsidR="00796893" w:rsidRPr="00A80844" w14:paraId="4E5E8435" w14:textId="77777777" w:rsidTr="00E057FA">
        <w:trPr>
          <w:trHeight w:val="390"/>
          <w:jc w:val="center"/>
        </w:trPr>
        <w:tc>
          <w:tcPr>
            <w:tcW w:w="4258" w:type="dxa"/>
          </w:tcPr>
          <w:p w14:paraId="66B49FEF" w14:textId="5332EE6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Primary disease</w:t>
            </w:r>
          </w:p>
        </w:tc>
        <w:tc>
          <w:tcPr>
            <w:tcW w:w="2268" w:type="dxa"/>
          </w:tcPr>
          <w:p w14:paraId="61F3505A" w14:textId="208BF13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
        </w:tc>
      </w:tr>
      <w:tr w:rsidR="004B03E0" w:rsidRPr="00A80844" w14:paraId="54B6B6B2" w14:textId="77777777" w:rsidTr="00E057FA">
        <w:trPr>
          <w:trHeight w:val="385"/>
          <w:jc w:val="center"/>
        </w:trPr>
        <w:tc>
          <w:tcPr>
            <w:tcW w:w="4258" w:type="dxa"/>
          </w:tcPr>
          <w:p w14:paraId="76F277A9" w14:textId="6B1CF371"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2268" w:type="dxa"/>
          </w:tcPr>
          <w:p w14:paraId="4EE57B44" w14:textId="17F31A7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r>
      <w:tr w:rsidR="004B03E0" w:rsidRPr="00A80844" w14:paraId="65F353B3" w14:textId="77777777" w:rsidTr="00E057FA">
        <w:trPr>
          <w:trHeight w:val="495"/>
          <w:jc w:val="center"/>
        </w:trPr>
        <w:tc>
          <w:tcPr>
            <w:tcW w:w="4258" w:type="dxa"/>
          </w:tcPr>
          <w:p w14:paraId="187C5EC4" w14:textId="277914B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2268" w:type="dxa"/>
          </w:tcPr>
          <w:p w14:paraId="764C3DFF" w14:textId="1DD538DC"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r>
      <w:tr w:rsidR="004B03E0" w:rsidRPr="00A80844" w14:paraId="23F5DD79" w14:textId="77777777" w:rsidTr="00E057FA">
        <w:trPr>
          <w:trHeight w:val="375"/>
          <w:jc w:val="center"/>
        </w:trPr>
        <w:tc>
          <w:tcPr>
            <w:tcW w:w="4258" w:type="dxa"/>
          </w:tcPr>
          <w:p w14:paraId="52172F34" w14:textId="63418CA8"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2268" w:type="dxa"/>
          </w:tcPr>
          <w:p w14:paraId="5E7AB16F" w14:textId="1FA810B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r>
      <w:tr w:rsidR="004B03E0" w:rsidRPr="00A80844" w14:paraId="16466CC8" w14:textId="77777777" w:rsidTr="00E057FA">
        <w:trPr>
          <w:trHeight w:val="390"/>
          <w:jc w:val="center"/>
        </w:trPr>
        <w:tc>
          <w:tcPr>
            <w:tcW w:w="4258" w:type="dxa"/>
          </w:tcPr>
          <w:p w14:paraId="1D5B3CA0" w14:textId="445769F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BC</w:t>
            </w:r>
          </w:p>
        </w:tc>
        <w:tc>
          <w:tcPr>
            <w:tcW w:w="2268" w:type="dxa"/>
          </w:tcPr>
          <w:p w14:paraId="5031819E" w14:textId="3E63F51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061C99F4" w14:textId="77777777" w:rsidTr="00E057FA">
        <w:trPr>
          <w:trHeight w:val="390"/>
          <w:jc w:val="center"/>
        </w:trPr>
        <w:tc>
          <w:tcPr>
            <w:tcW w:w="4258" w:type="dxa"/>
          </w:tcPr>
          <w:p w14:paraId="15EC86AD" w14:textId="312600A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SCLC</w:t>
            </w:r>
          </w:p>
        </w:tc>
        <w:tc>
          <w:tcPr>
            <w:tcW w:w="2268" w:type="dxa"/>
          </w:tcPr>
          <w:p w14:paraId="2DF75FA2" w14:textId="41C5F01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4B03E0" w:rsidRPr="00A80844" w14:paraId="5630796B" w14:textId="77777777" w:rsidTr="00E057FA">
        <w:trPr>
          <w:trHeight w:val="391"/>
          <w:jc w:val="center"/>
        </w:trPr>
        <w:tc>
          <w:tcPr>
            <w:tcW w:w="4258" w:type="dxa"/>
          </w:tcPr>
          <w:p w14:paraId="61833D87" w14:textId="06C0E53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Epithelioid mesothelioma</w:t>
            </w:r>
          </w:p>
        </w:tc>
        <w:tc>
          <w:tcPr>
            <w:tcW w:w="2268" w:type="dxa"/>
          </w:tcPr>
          <w:p w14:paraId="02DC3D83" w14:textId="7355E883"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796893" w:rsidRPr="00A80844" w14:paraId="0F64A514" w14:textId="77777777" w:rsidTr="00E057FA">
        <w:trPr>
          <w:trHeight w:val="345"/>
          <w:jc w:val="center"/>
        </w:trPr>
        <w:tc>
          <w:tcPr>
            <w:tcW w:w="4258" w:type="dxa"/>
          </w:tcPr>
          <w:p w14:paraId="5BA098CA" w14:textId="0C266D0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Drugs</w:t>
            </w:r>
          </w:p>
        </w:tc>
        <w:tc>
          <w:tcPr>
            <w:tcW w:w="2268" w:type="dxa"/>
          </w:tcPr>
          <w:p w14:paraId="444E6AD1" w14:textId="4B8A94F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
        </w:tc>
      </w:tr>
      <w:tr w:rsidR="004B03E0" w:rsidRPr="00A80844" w14:paraId="4BC81CF3" w14:textId="77777777" w:rsidTr="00E057FA">
        <w:trPr>
          <w:trHeight w:val="405"/>
          <w:jc w:val="center"/>
        </w:trPr>
        <w:tc>
          <w:tcPr>
            <w:tcW w:w="4258" w:type="dxa"/>
          </w:tcPr>
          <w:p w14:paraId="4AEBD5A0" w14:textId="5B28A8A9"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2268" w:type="dxa"/>
          </w:tcPr>
          <w:p w14:paraId="546F4573" w14:textId="5724F690"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19</w:t>
            </w:r>
          </w:p>
        </w:tc>
      </w:tr>
      <w:tr w:rsidR="004B03E0" w:rsidRPr="00A80844" w14:paraId="76555305" w14:textId="77777777" w:rsidTr="00E057FA">
        <w:trPr>
          <w:trHeight w:val="420"/>
          <w:jc w:val="center"/>
        </w:trPr>
        <w:tc>
          <w:tcPr>
            <w:tcW w:w="4258" w:type="dxa"/>
          </w:tcPr>
          <w:p w14:paraId="20F22633" w14:textId="4FCCE6D1"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2268" w:type="dxa"/>
          </w:tcPr>
          <w:p w14:paraId="04B03106" w14:textId="581BD50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10</w:t>
            </w:r>
          </w:p>
        </w:tc>
      </w:tr>
      <w:tr w:rsidR="004B03E0" w:rsidRPr="00A80844" w14:paraId="0FDBDEA2" w14:textId="77777777" w:rsidTr="00E057FA">
        <w:trPr>
          <w:trHeight w:val="420"/>
          <w:jc w:val="center"/>
        </w:trPr>
        <w:tc>
          <w:tcPr>
            <w:tcW w:w="4258" w:type="dxa"/>
          </w:tcPr>
          <w:p w14:paraId="1796C713" w14:textId="7FD94860"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bookmarkStart w:id="40" w:name="_Hlk23887181"/>
            <w:proofErr w:type="spellStart"/>
            <w:r w:rsidRPr="00A80844">
              <w:rPr>
                <w:rFonts w:ascii="Book Antiqua" w:hAnsi="Book Antiqua" w:cs="Times New Roman"/>
                <w:bCs/>
                <w:kern w:val="0"/>
                <w:sz w:val="24"/>
                <w:szCs w:val="24"/>
              </w:rPr>
              <w:t>Avelumab</w:t>
            </w:r>
            <w:bookmarkEnd w:id="40"/>
            <w:proofErr w:type="spellEnd"/>
          </w:p>
        </w:tc>
        <w:tc>
          <w:tcPr>
            <w:tcW w:w="2268" w:type="dxa"/>
          </w:tcPr>
          <w:p w14:paraId="0E5FE4DE" w14:textId="57EA3C0D"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4B03E0" w:rsidRPr="00A80844" w14:paraId="649459C5" w14:textId="77777777" w:rsidTr="00E057FA">
        <w:trPr>
          <w:trHeight w:val="405"/>
          <w:jc w:val="center"/>
        </w:trPr>
        <w:tc>
          <w:tcPr>
            <w:tcW w:w="4258" w:type="dxa"/>
          </w:tcPr>
          <w:p w14:paraId="26841C81" w14:textId="1BC61144"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Durvalumab</w:t>
            </w:r>
            <w:proofErr w:type="spellEnd"/>
          </w:p>
        </w:tc>
        <w:tc>
          <w:tcPr>
            <w:tcW w:w="2268" w:type="dxa"/>
          </w:tcPr>
          <w:p w14:paraId="35464A12" w14:textId="0DF724B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4B03E0" w:rsidRPr="00A80844" w14:paraId="245A5DCD" w14:textId="77777777" w:rsidTr="00E057FA">
        <w:trPr>
          <w:trHeight w:val="473"/>
          <w:jc w:val="center"/>
        </w:trPr>
        <w:tc>
          <w:tcPr>
            <w:tcW w:w="4258" w:type="dxa"/>
          </w:tcPr>
          <w:p w14:paraId="0EED3261" w14:textId="3DAC730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Atezolizumab</w:t>
            </w:r>
            <w:proofErr w:type="spellEnd"/>
          </w:p>
        </w:tc>
        <w:tc>
          <w:tcPr>
            <w:tcW w:w="2268" w:type="dxa"/>
          </w:tcPr>
          <w:p w14:paraId="3CB26F08" w14:textId="75C7D304"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w:t>
            </w:r>
          </w:p>
        </w:tc>
      </w:tr>
      <w:tr w:rsidR="00796893" w:rsidRPr="00A80844" w14:paraId="34DD68E9" w14:textId="77777777" w:rsidTr="00E057FA">
        <w:trPr>
          <w:trHeight w:val="70"/>
          <w:jc w:val="center"/>
        </w:trPr>
        <w:tc>
          <w:tcPr>
            <w:tcW w:w="4258" w:type="dxa"/>
          </w:tcPr>
          <w:p w14:paraId="231D98E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Treatment cycles until onset</w:t>
            </w:r>
          </w:p>
        </w:tc>
        <w:tc>
          <w:tcPr>
            <w:tcW w:w="2268" w:type="dxa"/>
          </w:tcPr>
          <w:p w14:paraId="417EB473" w14:textId="24705EE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5.5 (1</w:t>
            </w:r>
            <w:r w:rsidR="00F64D25"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27)</w:t>
            </w:r>
          </w:p>
        </w:tc>
      </w:tr>
      <w:tr w:rsidR="00796893" w:rsidRPr="00A80844" w14:paraId="0A040F42" w14:textId="77777777" w:rsidTr="00E057FA">
        <w:trPr>
          <w:trHeight w:val="375"/>
          <w:jc w:val="center"/>
        </w:trPr>
        <w:tc>
          <w:tcPr>
            <w:tcW w:w="4258" w:type="dxa"/>
          </w:tcPr>
          <w:p w14:paraId="232AEE58" w14:textId="69A4D00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Symptoms</w:t>
            </w:r>
          </w:p>
        </w:tc>
        <w:tc>
          <w:tcPr>
            <w:tcW w:w="2268" w:type="dxa"/>
          </w:tcPr>
          <w:p w14:paraId="2102F880" w14:textId="6BB0E41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
        </w:tc>
      </w:tr>
      <w:tr w:rsidR="004B03E0" w:rsidRPr="00A80844" w14:paraId="68A271D0" w14:textId="77777777" w:rsidTr="00E057FA">
        <w:trPr>
          <w:trHeight w:val="510"/>
          <w:jc w:val="center"/>
        </w:trPr>
        <w:tc>
          <w:tcPr>
            <w:tcW w:w="4258" w:type="dxa"/>
          </w:tcPr>
          <w:p w14:paraId="19BCB1C9" w14:textId="1D65E8E8"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 or discomfort</w:t>
            </w:r>
          </w:p>
        </w:tc>
        <w:tc>
          <w:tcPr>
            <w:tcW w:w="2268" w:type="dxa"/>
          </w:tcPr>
          <w:p w14:paraId="76FD25DC" w14:textId="7ACB7E15"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r>
      <w:tr w:rsidR="004B03E0" w:rsidRPr="00A80844" w14:paraId="77EB39CF" w14:textId="77777777" w:rsidTr="00E057FA">
        <w:trPr>
          <w:trHeight w:val="405"/>
          <w:jc w:val="center"/>
        </w:trPr>
        <w:tc>
          <w:tcPr>
            <w:tcW w:w="4258" w:type="dxa"/>
          </w:tcPr>
          <w:p w14:paraId="613DF70B" w14:textId="57D0D3A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w:t>
            </w:r>
          </w:p>
        </w:tc>
        <w:tc>
          <w:tcPr>
            <w:tcW w:w="2268" w:type="dxa"/>
          </w:tcPr>
          <w:p w14:paraId="213B384A" w14:textId="6B7E6EA5"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r>
      <w:tr w:rsidR="004B03E0" w:rsidRPr="00A80844" w14:paraId="6028C018" w14:textId="77777777" w:rsidTr="00E057FA">
        <w:trPr>
          <w:trHeight w:val="375"/>
          <w:jc w:val="center"/>
        </w:trPr>
        <w:tc>
          <w:tcPr>
            <w:tcW w:w="4258" w:type="dxa"/>
          </w:tcPr>
          <w:p w14:paraId="2923CE48" w14:textId="73052F47"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c>
          <w:tcPr>
            <w:tcW w:w="2268" w:type="dxa"/>
          </w:tcPr>
          <w:p w14:paraId="5DAD65D7" w14:textId="491163F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r>
      <w:tr w:rsidR="004B03E0" w:rsidRPr="00A80844" w14:paraId="30E96D05" w14:textId="77777777" w:rsidTr="00E057FA">
        <w:trPr>
          <w:trHeight w:val="360"/>
          <w:jc w:val="center"/>
        </w:trPr>
        <w:tc>
          <w:tcPr>
            <w:tcW w:w="4258" w:type="dxa"/>
          </w:tcPr>
          <w:p w14:paraId="1CC18B78" w14:textId="609637E6"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Vomiting</w:t>
            </w:r>
          </w:p>
        </w:tc>
        <w:tc>
          <w:tcPr>
            <w:tcW w:w="2268" w:type="dxa"/>
          </w:tcPr>
          <w:p w14:paraId="481035B6" w14:textId="4AA6741E"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1FAB4E64" w14:textId="77777777" w:rsidTr="00E057FA">
        <w:trPr>
          <w:trHeight w:val="375"/>
          <w:jc w:val="center"/>
        </w:trPr>
        <w:tc>
          <w:tcPr>
            <w:tcW w:w="4258" w:type="dxa"/>
          </w:tcPr>
          <w:p w14:paraId="644217CD" w14:textId="24536DA5"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Appetite loss</w:t>
            </w:r>
          </w:p>
        </w:tc>
        <w:tc>
          <w:tcPr>
            <w:tcW w:w="2268" w:type="dxa"/>
          </w:tcPr>
          <w:p w14:paraId="5697FBFF" w14:textId="0AD49E9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3C98C04C" w14:textId="77777777" w:rsidTr="00E057FA">
        <w:trPr>
          <w:trHeight w:val="420"/>
          <w:jc w:val="center"/>
        </w:trPr>
        <w:tc>
          <w:tcPr>
            <w:tcW w:w="4258" w:type="dxa"/>
          </w:tcPr>
          <w:p w14:paraId="431C14CB" w14:textId="647FE98A"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Diarrhea or soft stool</w:t>
            </w:r>
          </w:p>
        </w:tc>
        <w:tc>
          <w:tcPr>
            <w:tcW w:w="2268" w:type="dxa"/>
          </w:tcPr>
          <w:p w14:paraId="275680D2" w14:textId="3C98EEB0"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4B03E0" w:rsidRPr="00A80844" w14:paraId="25D5BA65" w14:textId="77777777" w:rsidTr="00E057FA">
        <w:trPr>
          <w:trHeight w:val="415"/>
          <w:jc w:val="center"/>
        </w:trPr>
        <w:tc>
          <w:tcPr>
            <w:tcW w:w="4258" w:type="dxa"/>
          </w:tcPr>
          <w:p w14:paraId="0B081639" w14:textId="30EB805F"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Skin disorder</w:t>
            </w:r>
          </w:p>
        </w:tc>
        <w:tc>
          <w:tcPr>
            <w:tcW w:w="2268" w:type="dxa"/>
          </w:tcPr>
          <w:p w14:paraId="50494480" w14:textId="59603C2D" w:rsidR="004B03E0" w:rsidRPr="00A80844" w:rsidRDefault="004B03E0"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57FC69EB" w14:textId="77777777" w:rsidTr="00E057FA">
        <w:trPr>
          <w:trHeight w:val="465"/>
          <w:jc w:val="center"/>
        </w:trPr>
        <w:tc>
          <w:tcPr>
            <w:tcW w:w="4258" w:type="dxa"/>
          </w:tcPr>
          <w:p w14:paraId="04737864" w14:textId="263741F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General fatigue</w:t>
            </w:r>
          </w:p>
        </w:tc>
        <w:tc>
          <w:tcPr>
            <w:tcW w:w="2268" w:type="dxa"/>
          </w:tcPr>
          <w:p w14:paraId="5CDE51FE" w14:textId="5D63D14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19AD372C" w14:textId="77777777" w:rsidTr="00E057FA">
        <w:trPr>
          <w:trHeight w:val="525"/>
          <w:jc w:val="center"/>
        </w:trPr>
        <w:tc>
          <w:tcPr>
            <w:tcW w:w="4258" w:type="dxa"/>
          </w:tcPr>
          <w:p w14:paraId="15BB0076" w14:textId="36E0753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Backache</w:t>
            </w:r>
          </w:p>
        </w:tc>
        <w:tc>
          <w:tcPr>
            <w:tcW w:w="2268" w:type="dxa"/>
          </w:tcPr>
          <w:p w14:paraId="420D7779" w14:textId="5BFE271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41E070F4" w14:textId="77777777" w:rsidTr="00E057FA">
        <w:trPr>
          <w:trHeight w:val="314"/>
          <w:jc w:val="center"/>
        </w:trPr>
        <w:tc>
          <w:tcPr>
            <w:tcW w:w="4258" w:type="dxa"/>
          </w:tcPr>
          <w:p w14:paraId="3705FB44" w14:textId="402F2C5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c>
          <w:tcPr>
            <w:tcW w:w="2268" w:type="dxa"/>
          </w:tcPr>
          <w:p w14:paraId="7B853F75" w14:textId="6CC6122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48098F07" w14:textId="77777777" w:rsidTr="00E057FA">
        <w:trPr>
          <w:trHeight w:val="420"/>
          <w:jc w:val="center"/>
        </w:trPr>
        <w:tc>
          <w:tcPr>
            <w:tcW w:w="4258" w:type="dxa"/>
          </w:tcPr>
          <w:p w14:paraId="210D67D4" w14:textId="05B238C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functional test</w:t>
            </w:r>
          </w:p>
        </w:tc>
        <w:tc>
          <w:tcPr>
            <w:tcW w:w="2268" w:type="dxa"/>
          </w:tcPr>
          <w:p w14:paraId="1A54F361" w14:textId="7777777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616FB470" w14:textId="77777777" w:rsidTr="00E057FA">
        <w:trPr>
          <w:trHeight w:val="384"/>
          <w:jc w:val="center"/>
        </w:trPr>
        <w:tc>
          <w:tcPr>
            <w:tcW w:w="4258" w:type="dxa"/>
          </w:tcPr>
          <w:p w14:paraId="70A60FA9" w14:textId="213829F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w:t>
            </w:r>
            <w:proofErr w:type="spellStart"/>
            <w:r w:rsidRPr="00A80844">
              <w:rPr>
                <w:rFonts w:ascii="Book Antiqua" w:hAnsi="Book Antiqua" w:cs="Times New Roman"/>
                <w:bCs/>
                <w:kern w:val="0"/>
                <w:sz w:val="24"/>
                <w:szCs w:val="24"/>
              </w:rPr>
              <w:t>Bil</w:t>
            </w:r>
            <w:proofErr w:type="spellEnd"/>
            <w:r w:rsidRPr="00A80844">
              <w:rPr>
                <w:rFonts w:ascii="Book Antiqua" w:hAnsi="Book Antiqua" w:cs="Times New Roman"/>
                <w:bCs/>
                <w:kern w:val="0"/>
                <w:sz w:val="24"/>
                <w:szCs w:val="24"/>
              </w:rPr>
              <w:t>, median (range, mg/</w:t>
            </w:r>
            <w:proofErr w:type="spellStart"/>
            <w:r w:rsidRPr="00A80844">
              <w:rPr>
                <w:rFonts w:ascii="Book Antiqua" w:hAnsi="Book Antiqua" w:cs="Times New Roman"/>
                <w:bCs/>
                <w:kern w:val="0"/>
                <w:sz w:val="24"/>
                <w:szCs w:val="24"/>
              </w:rPr>
              <w:t>dL</w:t>
            </w:r>
            <w:proofErr w:type="spellEnd"/>
            <w:r w:rsidRPr="00A80844">
              <w:rPr>
                <w:rFonts w:ascii="Book Antiqua" w:hAnsi="Book Antiqua" w:cs="Times New Roman"/>
                <w:bCs/>
                <w:kern w:val="0"/>
                <w:sz w:val="24"/>
                <w:szCs w:val="24"/>
              </w:rPr>
              <w:t>)</w:t>
            </w:r>
          </w:p>
        </w:tc>
        <w:tc>
          <w:tcPr>
            <w:tcW w:w="2268" w:type="dxa"/>
          </w:tcPr>
          <w:p w14:paraId="2DB3AFE5" w14:textId="02ADD6A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0.75 (0.3–15.9)</w:t>
            </w:r>
          </w:p>
        </w:tc>
      </w:tr>
      <w:tr w:rsidR="00E057FA" w:rsidRPr="00A80844" w14:paraId="5264BB44" w14:textId="77777777" w:rsidTr="00E057FA">
        <w:trPr>
          <w:trHeight w:val="385"/>
          <w:jc w:val="center"/>
        </w:trPr>
        <w:tc>
          <w:tcPr>
            <w:tcW w:w="4258" w:type="dxa"/>
          </w:tcPr>
          <w:p w14:paraId="5F029819" w14:textId="163DAA0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AST, median (range, U/L)</w:t>
            </w:r>
          </w:p>
        </w:tc>
        <w:tc>
          <w:tcPr>
            <w:tcW w:w="2268" w:type="dxa"/>
          </w:tcPr>
          <w:p w14:paraId="0191D353" w14:textId="6031244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129.0 (49–961)</w:t>
            </w:r>
          </w:p>
        </w:tc>
      </w:tr>
      <w:tr w:rsidR="00E057FA" w:rsidRPr="00A80844" w14:paraId="2FCAE690" w14:textId="77777777" w:rsidTr="00E057FA">
        <w:trPr>
          <w:trHeight w:val="495"/>
          <w:jc w:val="center"/>
        </w:trPr>
        <w:tc>
          <w:tcPr>
            <w:tcW w:w="4258" w:type="dxa"/>
          </w:tcPr>
          <w:p w14:paraId="6D0E4A40" w14:textId="3FAE213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ALT, median (range, U/L)</w:t>
            </w:r>
          </w:p>
        </w:tc>
        <w:tc>
          <w:tcPr>
            <w:tcW w:w="2268" w:type="dxa"/>
          </w:tcPr>
          <w:p w14:paraId="58437ACD" w14:textId="5B40CE2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125.0 (31–1536)</w:t>
            </w:r>
          </w:p>
        </w:tc>
      </w:tr>
      <w:tr w:rsidR="00E057FA" w:rsidRPr="00A80844" w14:paraId="35F3F7B6" w14:textId="77777777" w:rsidTr="00E057FA">
        <w:trPr>
          <w:trHeight w:val="375"/>
          <w:jc w:val="center"/>
        </w:trPr>
        <w:tc>
          <w:tcPr>
            <w:tcW w:w="4258" w:type="dxa"/>
          </w:tcPr>
          <w:p w14:paraId="5B5A2D59" w14:textId="198743F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ALP, median (range, U/L)</w:t>
            </w:r>
          </w:p>
        </w:tc>
        <w:tc>
          <w:tcPr>
            <w:tcW w:w="2268" w:type="dxa"/>
          </w:tcPr>
          <w:p w14:paraId="2D8A83ED" w14:textId="08CBDD2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1543.0 (237–5066)</w:t>
            </w:r>
          </w:p>
        </w:tc>
      </w:tr>
      <w:tr w:rsidR="00E057FA" w:rsidRPr="00A80844" w14:paraId="4B9CCE65" w14:textId="77777777" w:rsidTr="00E057FA">
        <w:trPr>
          <w:trHeight w:val="409"/>
          <w:jc w:val="center"/>
        </w:trPr>
        <w:tc>
          <w:tcPr>
            <w:tcW w:w="4258" w:type="dxa"/>
          </w:tcPr>
          <w:p w14:paraId="74003E98" w14:textId="754775C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GGT, median (range, U/L)</w:t>
            </w:r>
          </w:p>
        </w:tc>
        <w:tc>
          <w:tcPr>
            <w:tcW w:w="2268" w:type="dxa"/>
          </w:tcPr>
          <w:p w14:paraId="486E5417" w14:textId="075A7E3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452.0 (114–2094)</w:t>
            </w:r>
          </w:p>
        </w:tc>
      </w:tr>
      <w:tr w:rsidR="00E057FA" w:rsidRPr="00A80844" w14:paraId="46164C8C" w14:textId="77777777" w:rsidTr="00E057FA">
        <w:trPr>
          <w:trHeight w:val="375"/>
          <w:jc w:val="center"/>
        </w:trPr>
        <w:tc>
          <w:tcPr>
            <w:tcW w:w="4258" w:type="dxa"/>
          </w:tcPr>
          <w:p w14:paraId="0338BDAE" w14:textId="47DE555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Serological test</w:t>
            </w:r>
          </w:p>
        </w:tc>
        <w:tc>
          <w:tcPr>
            <w:tcW w:w="2268" w:type="dxa"/>
          </w:tcPr>
          <w:p w14:paraId="6372CC59" w14:textId="53E500C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03AFCC81" w14:textId="77777777" w:rsidTr="00E057FA">
        <w:trPr>
          <w:trHeight w:val="390"/>
          <w:jc w:val="center"/>
        </w:trPr>
        <w:tc>
          <w:tcPr>
            <w:tcW w:w="4258" w:type="dxa"/>
          </w:tcPr>
          <w:p w14:paraId="08A53512" w14:textId="4601288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IgG, median (range, U/L)</w:t>
            </w:r>
          </w:p>
        </w:tc>
        <w:tc>
          <w:tcPr>
            <w:tcW w:w="2268" w:type="dxa"/>
          </w:tcPr>
          <w:p w14:paraId="44F19A0D" w14:textId="1E3E54A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1230.0 (1050-1789)</w:t>
            </w:r>
          </w:p>
        </w:tc>
      </w:tr>
      <w:tr w:rsidR="00E057FA" w:rsidRPr="00A80844" w14:paraId="555E99E1" w14:textId="77777777" w:rsidTr="00E057FA">
        <w:trPr>
          <w:trHeight w:val="392"/>
          <w:jc w:val="center"/>
        </w:trPr>
        <w:tc>
          <w:tcPr>
            <w:tcW w:w="4258" w:type="dxa"/>
          </w:tcPr>
          <w:p w14:paraId="080F8237" w14:textId="357C9C4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IgA, median (range, U/L)</w:t>
            </w:r>
          </w:p>
        </w:tc>
        <w:tc>
          <w:tcPr>
            <w:tcW w:w="2268" w:type="dxa"/>
          </w:tcPr>
          <w:p w14:paraId="56033D96" w14:textId="31EE3E2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297.5 (199-474.4)</w:t>
            </w:r>
          </w:p>
        </w:tc>
      </w:tr>
      <w:tr w:rsidR="00E057FA" w:rsidRPr="00A80844" w14:paraId="61FF1980" w14:textId="77777777" w:rsidTr="00E057FA">
        <w:trPr>
          <w:trHeight w:val="390"/>
          <w:jc w:val="center"/>
        </w:trPr>
        <w:tc>
          <w:tcPr>
            <w:tcW w:w="4258" w:type="dxa"/>
          </w:tcPr>
          <w:p w14:paraId="20EFDBE8" w14:textId="08845CD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IgM, median (range, U/L)</w:t>
            </w:r>
          </w:p>
        </w:tc>
        <w:tc>
          <w:tcPr>
            <w:tcW w:w="2268" w:type="dxa"/>
          </w:tcPr>
          <w:p w14:paraId="2CD42794" w14:textId="1B5CD83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64.0 (38-94)</w:t>
            </w:r>
          </w:p>
        </w:tc>
      </w:tr>
      <w:tr w:rsidR="00E057FA" w:rsidRPr="00A80844" w14:paraId="5102B2D2" w14:textId="77777777" w:rsidTr="00E057FA">
        <w:trPr>
          <w:trHeight w:val="399"/>
          <w:jc w:val="center"/>
        </w:trPr>
        <w:tc>
          <w:tcPr>
            <w:tcW w:w="4258" w:type="dxa"/>
          </w:tcPr>
          <w:p w14:paraId="32EC3930" w14:textId="5E451E6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IgG4, ≥ 135 U/L / &lt; 135 U/L</w:t>
            </w:r>
          </w:p>
        </w:tc>
        <w:tc>
          <w:tcPr>
            <w:tcW w:w="2268" w:type="dxa"/>
          </w:tcPr>
          <w:p w14:paraId="2B5AAF45" w14:textId="3F34BE1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1/12</w:t>
            </w:r>
          </w:p>
        </w:tc>
      </w:tr>
      <w:tr w:rsidR="00E057FA" w:rsidRPr="00A80844" w14:paraId="33D93734" w14:textId="77777777" w:rsidTr="00E057FA">
        <w:trPr>
          <w:trHeight w:val="363"/>
          <w:jc w:val="center"/>
        </w:trPr>
        <w:tc>
          <w:tcPr>
            <w:tcW w:w="4258" w:type="dxa"/>
          </w:tcPr>
          <w:p w14:paraId="6505E3D7" w14:textId="538C08F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Antinuclear antibody, ≥ 40 / &lt; 40</w:t>
            </w:r>
          </w:p>
        </w:tc>
        <w:tc>
          <w:tcPr>
            <w:tcW w:w="2268" w:type="dxa"/>
          </w:tcPr>
          <w:p w14:paraId="2E02934A" w14:textId="6F797D3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7/12</w:t>
            </w:r>
          </w:p>
        </w:tc>
      </w:tr>
      <w:tr w:rsidR="00E057FA" w:rsidRPr="00A80844" w14:paraId="08E0A97A" w14:textId="77777777" w:rsidTr="00E057FA">
        <w:trPr>
          <w:trHeight w:val="345"/>
          <w:jc w:val="center"/>
        </w:trPr>
        <w:tc>
          <w:tcPr>
            <w:tcW w:w="4258" w:type="dxa"/>
          </w:tcPr>
          <w:p w14:paraId="60836502" w14:textId="1D83F01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Imaging findings</w:t>
            </w:r>
          </w:p>
        </w:tc>
        <w:tc>
          <w:tcPr>
            <w:tcW w:w="2268" w:type="dxa"/>
          </w:tcPr>
          <w:p w14:paraId="2BC6E8E0" w14:textId="2CE6854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41726805" w14:textId="77777777" w:rsidTr="00E057FA">
        <w:trPr>
          <w:trHeight w:val="415"/>
          <w:jc w:val="center"/>
        </w:trPr>
        <w:tc>
          <w:tcPr>
            <w:tcW w:w="4258" w:type="dxa"/>
          </w:tcPr>
          <w:p w14:paraId="450EE48A" w14:textId="3CD6DD33"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stenosis</w:t>
            </w:r>
          </w:p>
        </w:tc>
        <w:tc>
          <w:tcPr>
            <w:tcW w:w="2268" w:type="dxa"/>
          </w:tcPr>
          <w:p w14:paraId="67624EB5" w14:textId="0F45B44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55C5FB4F" w14:textId="77777777" w:rsidTr="00E057FA">
        <w:trPr>
          <w:trHeight w:val="465"/>
          <w:jc w:val="center"/>
        </w:trPr>
        <w:tc>
          <w:tcPr>
            <w:tcW w:w="4258" w:type="dxa"/>
          </w:tcPr>
          <w:p w14:paraId="49948B0F" w14:textId="4631266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2268" w:type="dxa"/>
          </w:tcPr>
          <w:p w14:paraId="62A7ADDE" w14:textId="05D6F2D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r>
      <w:tr w:rsidR="00E057FA" w:rsidRPr="00A80844" w14:paraId="620A59A7" w14:textId="77777777" w:rsidTr="00E057FA">
        <w:trPr>
          <w:trHeight w:val="430"/>
          <w:jc w:val="center"/>
        </w:trPr>
        <w:tc>
          <w:tcPr>
            <w:tcW w:w="4258" w:type="dxa"/>
          </w:tcPr>
          <w:p w14:paraId="51F86FDC" w14:textId="6ABAA3E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Extrahepatic bile duct</w:t>
            </w:r>
          </w:p>
        </w:tc>
        <w:tc>
          <w:tcPr>
            <w:tcW w:w="2268" w:type="dxa"/>
          </w:tcPr>
          <w:p w14:paraId="42E83A1E" w14:textId="4CD930E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7946FB01" w14:textId="77777777" w:rsidTr="00E057FA">
        <w:trPr>
          <w:trHeight w:val="375"/>
          <w:jc w:val="center"/>
        </w:trPr>
        <w:tc>
          <w:tcPr>
            <w:tcW w:w="4258" w:type="dxa"/>
          </w:tcPr>
          <w:p w14:paraId="6AACEFEF" w14:textId="39EAA60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Multiple</w:t>
            </w:r>
          </w:p>
        </w:tc>
        <w:tc>
          <w:tcPr>
            <w:tcW w:w="2268" w:type="dxa"/>
          </w:tcPr>
          <w:p w14:paraId="077D9EEF" w14:textId="0735C01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r>
      <w:tr w:rsidR="00E057FA" w:rsidRPr="00A80844" w14:paraId="1B30AE83" w14:textId="77777777" w:rsidTr="00E057FA">
        <w:trPr>
          <w:trHeight w:val="415"/>
          <w:jc w:val="center"/>
        </w:trPr>
        <w:tc>
          <w:tcPr>
            <w:tcW w:w="4258" w:type="dxa"/>
          </w:tcPr>
          <w:p w14:paraId="122B18A9" w14:textId="2B1762B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Absence</w:t>
            </w:r>
          </w:p>
        </w:tc>
        <w:tc>
          <w:tcPr>
            <w:tcW w:w="2268" w:type="dxa"/>
          </w:tcPr>
          <w:p w14:paraId="1A5DCA90" w14:textId="1427CF2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67FA63B1" w14:textId="77777777" w:rsidTr="00E057FA">
        <w:trPr>
          <w:trHeight w:val="465"/>
          <w:jc w:val="center"/>
        </w:trPr>
        <w:tc>
          <w:tcPr>
            <w:tcW w:w="4258" w:type="dxa"/>
          </w:tcPr>
          <w:p w14:paraId="794F82E3" w14:textId="3B33A32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dilation</w:t>
            </w:r>
          </w:p>
        </w:tc>
        <w:tc>
          <w:tcPr>
            <w:tcW w:w="2268" w:type="dxa"/>
          </w:tcPr>
          <w:p w14:paraId="7A5D4A5A" w14:textId="18686B5C"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4ACDEE7B" w14:textId="77777777" w:rsidTr="00E057FA">
        <w:trPr>
          <w:trHeight w:val="432"/>
          <w:jc w:val="center"/>
        </w:trPr>
        <w:tc>
          <w:tcPr>
            <w:tcW w:w="4258" w:type="dxa"/>
          </w:tcPr>
          <w:p w14:paraId="4AB3372A" w14:textId="376A01B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Presence / Absence</w:t>
            </w:r>
          </w:p>
        </w:tc>
        <w:tc>
          <w:tcPr>
            <w:tcW w:w="2268" w:type="dxa"/>
          </w:tcPr>
          <w:p w14:paraId="585833F4" w14:textId="0027CBC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 / 6</w:t>
            </w:r>
          </w:p>
        </w:tc>
      </w:tr>
      <w:tr w:rsidR="00E057FA" w:rsidRPr="00A80844" w14:paraId="6FD3068F" w14:textId="77777777" w:rsidTr="00E057FA">
        <w:trPr>
          <w:trHeight w:val="420"/>
          <w:jc w:val="center"/>
        </w:trPr>
        <w:tc>
          <w:tcPr>
            <w:tcW w:w="4258" w:type="dxa"/>
          </w:tcPr>
          <w:p w14:paraId="259E85AB" w14:textId="6420D7F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Hypertrophy of the biliary tract</w:t>
            </w:r>
          </w:p>
        </w:tc>
        <w:tc>
          <w:tcPr>
            <w:tcW w:w="2268" w:type="dxa"/>
          </w:tcPr>
          <w:p w14:paraId="0DC8EA59" w14:textId="5773102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r>
      <w:tr w:rsidR="00E057FA" w:rsidRPr="00A80844" w14:paraId="6B94C326" w14:textId="77777777" w:rsidTr="00E057FA">
        <w:trPr>
          <w:trHeight w:val="420"/>
          <w:jc w:val="center"/>
        </w:trPr>
        <w:tc>
          <w:tcPr>
            <w:tcW w:w="4258" w:type="dxa"/>
          </w:tcPr>
          <w:p w14:paraId="1051BC34" w14:textId="633438B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2268" w:type="dxa"/>
          </w:tcPr>
          <w:p w14:paraId="2AADE0C6" w14:textId="6557C5D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19</w:t>
            </w:r>
          </w:p>
        </w:tc>
      </w:tr>
      <w:tr w:rsidR="00E057FA" w:rsidRPr="00A80844" w14:paraId="4F57A107" w14:textId="77777777" w:rsidTr="00E057FA">
        <w:trPr>
          <w:trHeight w:val="360"/>
          <w:jc w:val="center"/>
        </w:trPr>
        <w:tc>
          <w:tcPr>
            <w:tcW w:w="4258" w:type="dxa"/>
          </w:tcPr>
          <w:p w14:paraId="7338101D" w14:textId="051FE5D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Gallbladder</w:t>
            </w:r>
          </w:p>
        </w:tc>
        <w:tc>
          <w:tcPr>
            <w:tcW w:w="2268" w:type="dxa"/>
          </w:tcPr>
          <w:p w14:paraId="48CF2F55" w14:textId="33C0B58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7B191467" w14:textId="77777777" w:rsidTr="00E057FA">
        <w:trPr>
          <w:trHeight w:val="525"/>
          <w:jc w:val="center"/>
        </w:trPr>
        <w:tc>
          <w:tcPr>
            <w:tcW w:w="4258" w:type="dxa"/>
          </w:tcPr>
          <w:p w14:paraId="22253889" w14:textId="3233B04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Absence</w:t>
            </w:r>
          </w:p>
        </w:tc>
        <w:tc>
          <w:tcPr>
            <w:tcW w:w="2268" w:type="dxa"/>
          </w:tcPr>
          <w:p w14:paraId="08F6B20B" w14:textId="68F7D88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34D95C68" w14:textId="77777777" w:rsidTr="00E057FA">
        <w:trPr>
          <w:trHeight w:val="420"/>
          <w:jc w:val="center"/>
        </w:trPr>
        <w:tc>
          <w:tcPr>
            <w:tcW w:w="4258" w:type="dxa"/>
          </w:tcPr>
          <w:p w14:paraId="78A0FDF6" w14:textId="2E53883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Pathological findings</w:t>
            </w:r>
          </w:p>
        </w:tc>
        <w:tc>
          <w:tcPr>
            <w:tcW w:w="2268" w:type="dxa"/>
          </w:tcPr>
          <w:p w14:paraId="533BB69C" w14:textId="5EF278B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711BD8DE" w14:textId="77777777" w:rsidTr="00E057FA">
        <w:trPr>
          <w:trHeight w:val="345"/>
          <w:jc w:val="center"/>
        </w:trPr>
        <w:tc>
          <w:tcPr>
            <w:tcW w:w="4258" w:type="dxa"/>
          </w:tcPr>
          <w:p w14:paraId="1BC478E9" w14:textId="610B5D1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w:t>
            </w:r>
          </w:p>
        </w:tc>
        <w:tc>
          <w:tcPr>
            <w:tcW w:w="2268" w:type="dxa"/>
          </w:tcPr>
          <w:p w14:paraId="5B5F4661" w14:textId="2DAF5EE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725E515E" w14:textId="77777777" w:rsidTr="00E057FA">
        <w:trPr>
          <w:trHeight w:val="375"/>
          <w:jc w:val="center"/>
        </w:trPr>
        <w:tc>
          <w:tcPr>
            <w:tcW w:w="4258" w:type="dxa"/>
          </w:tcPr>
          <w:p w14:paraId="011AE066" w14:textId="39DB9C5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Inflammation</w:t>
            </w:r>
          </w:p>
        </w:tc>
        <w:tc>
          <w:tcPr>
            <w:tcW w:w="2268" w:type="dxa"/>
          </w:tcPr>
          <w:p w14:paraId="7F1F6478" w14:textId="26A0F214"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52F39F5D" w14:textId="77777777" w:rsidTr="00E057FA">
        <w:trPr>
          <w:trHeight w:val="390"/>
          <w:jc w:val="center"/>
        </w:trPr>
        <w:tc>
          <w:tcPr>
            <w:tcW w:w="4258" w:type="dxa"/>
          </w:tcPr>
          <w:p w14:paraId="55EC695F" w14:textId="053F4FE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Biliary or peribiliary tract</w:t>
            </w:r>
          </w:p>
        </w:tc>
        <w:tc>
          <w:tcPr>
            <w:tcW w:w="2268" w:type="dxa"/>
          </w:tcPr>
          <w:p w14:paraId="69934CBB" w14:textId="7ED7371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14</w:t>
            </w:r>
          </w:p>
        </w:tc>
      </w:tr>
      <w:tr w:rsidR="00E057FA" w:rsidRPr="00A80844" w14:paraId="6FD6180D" w14:textId="77777777" w:rsidTr="00E057FA">
        <w:trPr>
          <w:trHeight w:val="420"/>
          <w:jc w:val="center"/>
        </w:trPr>
        <w:tc>
          <w:tcPr>
            <w:tcW w:w="4258" w:type="dxa"/>
          </w:tcPr>
          <w:p w14:paraId="5334F327" w14:textId="1696EE9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-CD 8+ T cells dominant</w:t>
            </w:r>
          </w:p>
        </w:tc>
        <w:tc>
          <w:tcPr>
            <w:tcW w:w="2268" w:type="dxa"/>
          </w:tcPr>
          <w:p w14:paraId="3160F650" w14:textId="3D27DF2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579E3175" w14:textId="77777777" w:rsidTr="00E057FA">
        <w:trPr>
          <w:trHeight w:val="420"/>
          <w:jc w:val="center"/>
        </w:trPr>
        <w:tc>
          <w:tcPr>
            <w:tcW w:w="4258" w:type="dxa"/>
          </w:tcPr>
          <w:p w14:paraId="6E54B8F6" w14:textId="3CDDCEC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Lobular hepatitis</w:t>
            </w:r>
          </w:p>
        </w:tc>
        <w:tc>
          <w:tcPr>
            <w:tcW w:w="2268" w:type="dxa"/>
          </w:tcPr>
          <w:p w14:paraId="4348B6EB" w14:textId="2452C07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370ED207" w14:textId="77777777" w:rsidTr="00E057FA">
        <w:trPr>
          <w:trHeight w:val="382"/>
          <w:jc w:val="center"/>
        </w:trPr>
        <w:tc>
          <w:tcPr>
            <w:tcW w:w="4258" w:type="dxa"/>
          </w:tcPr>
          <w:p w14:paraId="6F967D11" w14:textId="15AEB86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Bile duct</w:t>
            </w:r>
          </w:p>
        </w:tc>
        <w:tc>
          <w:tcPr>
            <w:tcW w:w="2268" w:type="dxa"/>
          </w:tcPr>
          <w:p w14:paraId="7B48E890" w14:textId="398BD887"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77B2B994" w14:textId="77777777" w:rsidTr="00E057FA">
        <w:trPr>
          <w:trHeight w:val="525"/>
          <w:jc w:val="center"/>
        </w:trPr>
        <w:tc>
          <w:tcPr>
            <w:tcW w:w="4258" w:type="dxa"/>
          </w:tcPr>
          <w:p w14:paraId="0CB79BF3" w14:textId="137EFEF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Inflammation</w:t>
            </w:r>
          </w:p>
        </w:tc>
        <w:tc>
          <w:tcPr>
            <w:tcW w:w="2268" w:type="dxa"/>
          </w:tcPr>
          <w:p w14:paraId="7AE67F68" w14:textId="74CE6781"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r w:rsidR="00E057FA" w:rsidRPr="00A80844" w14:paraId="0BB17C21" w14:textId="77777777" w:rsidTr="00E057FA">
        <w:trPr>
          <w:trHeight w:val="431"/>
          <w:jc w:val="center"/>
        </w:trPr>
        <w:tc>
          <w:tcPr>
            <w:tcW w:w="4258" w:type="dxa"/>
          </w:tcPr>
          <w:p w14:paraId="68FAB83E" w14:textId="40CF584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-CD 8+ T cells dominant</w:t>
            </w:r>
          </w:p>
        </w:tc>
        <w:tc>
          <w:tcPr>
            <w:tcW w:w="2268" w:type="dxa"/>
          </w:tcPr>
          <w:p w14:paraId="757B0666" w14:textId="6D7B038B"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29D60DA8" w14:textId="77777777" w:rsidTr="00E057FA">
        <w:trPr>
          <w:trHeight w:val="395"/>
          <w:jc w:val="center"/>
        </w:trPr>
        <w:tc>
          <w:tcPr>
            <w:tcW w:w="4258" w:type="dxa"/>
          </w:tcPr>
          <w:p w14:paraId="2E30ACEC" w14:textId="3D98F24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Gallbladder</w:t>
            </w:r>
          </w:p>
        </w:tc>
        <w:tc>
          <w:tcPr>
            <w:tcW w:w="2268" w:type="dxa"/>
          </w:tcPr>
          <w:p w14:paraId="1C66ABB5" w14:textId="149EB49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70BC8566" w14:textId="77777777" w:rsidTr="00E057FA">
        <w:trPr>
          <w:trHeight w:val="373"/>
          <w:jc w:val="center"/>
        </w:trPr>
        <w:tc>
          <w:tcPr>
            <w:tcW w:w="4258" w:type="dxa"/>
          </w:tcPr>
          <w:p w14:paraId="51A1A1E1" w14:textId="1830629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Inflammation</w:t>
            </w:r>
          </w:p>
        </w:tc>
        <w:tc>
          <w:tcPr>
            <w:tcW w:w="2268" w:type="dxa"/>
          </w:tcPr>
          <w:p w14:paraId="40CC17DE" w14:textId="59E45DD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r>
      <w:tr w:rsidR="00E057FA" w:rsidRPr="00A80844" w14:paraId="30D56E31" w14:textId="77777777" w:rsidTr="00E057FA">
        <w:trPr>
          <w:trHeight w:val="338"/>
          <w:jc w:val="center"/>
        </w:trPr>
        <w:tc>
          <w:tcPr>
            <w:tcW w:w="4258" w:type="dxa"/>
          </w:tcPr>
          <w:p w14:paraId="6BBF1064" w14:textId="4BA817C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-CD 8+ T cells dominant</w:t>
            </w:r>
          </w:p>
        </w:tc>
        <w:tc>
          <w:tcPr>
            <w:tcW w:w="2268" w:type="dxa"/>
          </w:tcPr>
          <w:p w14:paraId="1BE4BA8D" w14:textId="6E8A827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5793D5A2" w14:textId="77777777" w:rsidTr="00E057FA">
        <w:trPr>
          <w:trHeight w:val="390"/>
          <w:jc w:val="center"/>
        </w:trPr>
        <w:tc>
          <w:tcPr>
            <w:tcW w:w="4258" w:type="dxa"/>
          </w:tcPr>
          <w:p w14:paraId="44CC4E6D" w14:textId="6B6CC7C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Therapy</w:t>
            </w:r>
          </w:p>
        </w:tc>
        <w:tc>
          <w:tcPr>
            <w:tcW w:w="2268" w:type="dxa"/>
          </w:tcPr>
          <w:p w14:paraId="6CE99206" w14:textId="140BCF83"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3F012DAF" w14:textId="77777777" w:rsidTr="00E057FA">
        <w:trPr>
          <w:trHeight w:val="266"/>
          <w:jc w:val="center"/>
        </w:trPr>
        <w:tc>
          <w:tcPr>
            <w:tcW w:w="4258" w:type="dxa"/>
          </w:tcPr>
          <w:p w14:paraId="2A5CF137" w14:textId="709A52F0"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Corticosteroid</w:t>
            </w:r>
          </w:p>
        </w:tc>
        <w:tc>
          <w:tcPr>
            <w:tcW w:w="2268" w:type="dxa"/>
          </w:tcPr>
          <w:p w14:paraId="4A9E892C" w14:textId="1248F5D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26</w:t>
            </w:r>
          </w:p>
        </w:tc>
      </w:tr>
      <w:tr w:rsidR="00E057FA" w:rsidRPr="00A80844" w14:paraId="30DDA25D" w14:textId="77777777" w:rsidTr="00E057FA">
        <w:trPr>
          <w:trHeight w:val="385"/>
          <w:jc w:val="center"/>
        </w:trPr>
        <w:tc>
          <w:tcPr>
            <w:tcW w:w="4258" w:type="dxa"/>
          </w:tcPr>
          <w:p w14:paraId="105A7E8F" w14:textId="05E5FEA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UDCA</w:t>
            </w:r>
          </w:p>
        </w:tc>
        <w:tc>
          <w:tcPr>
            <w:tcW w:w="2268" w:type="dxa"/>
          </w:tcPr>
          <w:p w14:paraId="7AB5F0A3" w14:textId="31BA318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w:t>
            </w:r>
          </w:p>
        </w:tc>
      </w:tr>
      <w:tr w:rsidR="00E057FA" w:rsidRPr="00A80844" w14:paraId="36A0B1CB" w14:textId="77777777" w:rsidTr="00E057FA">
        <w:trPr>
          <w:trHeight w:val="349"/>
          <w:jc w:val="center"/>
        </w:trPr>
        <w:tc>
          <w:tcPr>
            <w:tcW w:w="4258" w:type="dxa"/>
          </w:tcPr>
          <w:p w14:paraId="3F4841EE" w14:textId="726E0B6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MMF</w:t>
            </w:r>
          </w:p>
        </w:tc>
        <w:tc>
          <w:tcPr>
            <w:tcW w:w="2268" w:type="dxa"/>
          </w:tcPr>
          <w:p w14:paraId="52162545" w14:textId="7A0B0966"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r>
      <w:tr w:rsidR="00E057FA" w:rsidRPr="00A80844" w14:paraId="65480176" w14:textId="77777777" w:rsidTr="00E057FA">
        <w:trPr>
          <w:trHeight w:val="398"/>
          <w:jc w:val="center"/>
        </w:trPr>
        <w:tc>
          <w:tcPr>
            <w:tcW w:w="4258" w:type="dxa"/>
          </w:tcPr>
          <w:p w14:paraId="6E093D53" w14:textId="14749348"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Tacrolimus</w:t>
            </w:r>
          </w:p>
        </w:tc>
        <w:tc>
          <w:tcPr>
            <w:tcW w:w="2268" w:type="dxa"/>
          </w:tcPr>
          <w:p w14:paraId="1059EF8F" w14:textId="5742FA0F"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2B5A1B96" w14:textId="77777777" w:rsidTr="00E057FA">
        <w:trPr>
          <w:trHeight w:val="400"/>
          <w:jc w:val="center"/>
        </w:trPr>
        <w:tc>
          <w:tcPr>
            <w:tcW w:w="4258" w:type="dxa"/>
          </w:tcPr>
          <w:p w14:paraId="41BA3B20" w14:textId="2DADF6C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Bezafibrate</w:t>
            </w:r>
          </w:p>
        </w:tc>
        <w:tc>
          <w:tcPr>
            <w:tcW w:w="2268" w:type="dxa"/>
          </w:tcPr>
          <w:p w14:paraId="207B0ACD" w14:textId="44DEC07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r>
      <w:tr w:rsidR="00E057FA" w:rsidRPr="00A80844" w14:paraId="7EF4C009" w14:textId="77777777" w:rsidTr="00E057FA">
        <w:trPr>
          <w:trHeight w:val="480"/>
          <w:jc w:val="center"/>
        </w:trPr>
        <w:tc>
          <w:tcPr>
            <w:tcW w:w="4258" w:type="dxa"/>
          </w:tcPr>
          <w:p w14:paraId="7BD142A4" w14:textId="6C0C950A"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Response to steroid therapy</w:t>
            </w:r>
          </w:p>
        </w:tc>
        <w:tc>
          <w:tcPr>
            <w:tcW w:w="2268" w:type="dxa"/>
          </w:tcPr>
          <w:p w14:paraId="25F68FBB" w14:textId="6C77A83D"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p>
        </w:tc>
      </w:tr>
      <w:tr w:rsidR="00E057FA" w:rsidRPr="00A80844" w14:paraId="518F2511" w14:textId="77777777" w:rsidTr="00E057FA">
        <w:trPr>
          <w:trHeight w:val="375"/>
          <w:jc w:val="center"/>
        </w:trPr>
        <w:tc>
          <w:tcPr>
            <w:tcW w:w="4258" w:type="dxa"/>
          </w:tcPr>
          <w:p w14:paraId="7A789FFA" w14:textId="47E98802"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c>
          <w:tcPr>
            <w:tcW w:w="2268" w:type="dxa"/>
          </w:tcPr>
          <w:p w14:paraId="009E3CCD" w14:textId="192D0E4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r>
      <w:tr w:rsidR="00E057FA" w:rsidRPr="00A80844" w14:paraId="3F8AB666" w14:textId="77777777" w:rsidTr="00E057FA">
        <w:trPr>
          <w:trHeight w:val="495"/>
          <w:jc w:val="center"/>
        </w:trPr>
        <w:tc>
          <w:tcPr>
            <w:tcW w:w="4258" w:type="dxa"/>
          </w:tcPr>
          <w:p w14:paraId="4F333D97" w14:textId="6513975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c>
          <w:tcPr>
            <w:tcW w:w="2268" w:type="dxa"/>
          </w:tcPr>
          <w:p w14:paraId="7BCE972E" w14:textId="576944A9"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r>
      <w:tr w:rsidR="00E057FA" w:rsidRPr="00A80844" w14:paraId="2F2B7B44" w14:textId="77777777" w:rsidTr="00E057FA">
        <w:trPr>
          <w:trHeight w:val="405"/>
          <w:jc w:val="center"/>
        </w:trPr>
        <w:tc>
          <w:tcPr>
            <w:tcW w:w="4258" w:type="dxa"/>
          </w:tcPr>
          <w:p w14:paraId="5C748C0B" w14:textId="3BA17EAE"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c>
          <w:tcPr>
            <w:tcW w:w="2268" w:type="dxa"/>
          </w:tcPr>
          <w:p w14:paraId="7E2D693E" w14:textId="0D65FD05" w:rsidR="00E057FA" w:rsidRPr="00A80844" w:rsidRDefault="00E057FA"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r>
    </w:tbl>
    <w:p w14:paraId="0430DADB" w14:textId="2F72E6D5"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t>NSCLC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Non</w:t>
      </w:r>
      <w:r w:rsidRPr="00A80844">
        <w:rPr>
          <w:rFonts w:ascii="Book Antiqua" w:hAnsi="Book Antiqua" w:cs="Times New Roman"/>
          <w:kern w:val="0"/>
          <w:sz w:val="24"/>
          <w:szCs w:val="24"/>
          <w:lang w:bidi="en-US"/>
        </w:rPr>
        <w:t>-small cell lung cancer; SCLC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Small </w:t>
      </w:r>
      <w:r w:rsidRPr="00A80844">
        <w:rPr>
          <w:rFonts w:ascii="Book Antiqua" w:hAnsi="Book Antiqua" w:cs="Times New Roman"/>
          <w:kern w:val="0"/>
          <w:sz w:val="24"/>
          <w:szCs w:val="24"/>
          <w:lang w:bidi="en-US"/>
        </w:rPr>
        <w:t>cell lung cancer; GC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Gastric </w:t>
      </w:r>
      <w:r w:rsidRPr="00A80844">
        <w:rPr>
          <w:rFonts w:ascii="Book Antiqua" w:hAnsi="Book Antiqua" w:cs="Times New Roman"/>
          <w:kern w:val="0"/>
          <w:sz w:val="24"/>
          <w:szCs w:val="24"/>
          <w:lang w:bidi="en-US"/>
        </w:rPr>
        <w:t>cancer; BC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Bladder </w:t>
      </w:r>
      <w:r w:rsidRPr="00A80844">
        <w:rPr>
          <w:rFonts w:ascii="Book Antiqua" w:hAnsi="Book Antiqua" w:cs="Times New Roman"/>
          <w:kern w:val="0"/>
          <w:sz w:val="24"/>
          <w:szCs w:val="24"/>
          <w:lang w:bidi="en-US"/>
        </w:rPr>
        <w:t>cancer; MCC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Merkel cell carcinoma; RPC</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Renal </w:t>
      </w:r>
      <w:r w:rsidRPr="00A80844">
        <w:rPr>
          <w:rFonts w:ascii="Book Antiqua" w:hAnsi="Book Antiqua" w:cs="Times New Roman"/>
          <w:kern w:val="0"/>
          <w:sz w:val="24"/>
          <w:szCs w:val="24"/>
          <w:lang w:bidi="en-US"/>
        </w:rPr>
        <w:t>pelvis cancer; T-</w:t>
      </w:r>
      <w:proofErr w:type="spellStart"/>
      <w:r w:rsidRPr="00A80844">
        <w:rPr>
          <w:rFonts w:ascii="Book Antiqua" w:hAnsi="Book Antiqua" w:cs="Times New Roman"/>
          <w:kern w:val="0"/>
          <w:sz w:val="24"/>
          <w:szCs w:val="24"/>
          <w:lang w:bidi="en-US"/>
        </w:rPr>
        <w:t>Bil</w:t>
      </w:r>
      <w:proofErr w:type="spellEnd"/>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Total </w:t>
      </w:r>
      <w:r w:rsidRPr="00A80844">
        <w:rPr>
          <w:rFonts w:ascii="Book Antiqua" w:hAnsi="Book Antiqua" w:cs="Times New Roman"/>
          <w:kern w:val="0"/>
          <w:sz w:val="24"/>
          <w:szCs w:val="24"/>
          <w:lang w:bidi="en-US"/>
        </w:rPr>
        <w:t>bilirubin; AST</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Aspartate </w:t>
      </w:r>
      <w:r w:rsidRPr="00A80844">
        <w:rPr>
          <w:rFonts w:ascii="Book Antiqua" w:hAnsi="Book Antiqua" w:cs="Times New Roman"/>
          <w:kern w:val="0"/>
          <w:sz w:val="24"/>
          <w:szCs w:val="24"/>
          <w:lang w:bidi="en-US"/>
        </w:rPr>
        <w:t>aminotransferase; ALT</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Alanine </w:t>
      </w:r>
      <w:r w:rsidRPr="00A80844">
        <w:rPr>
          <w:rFonts w:ascii="Book Antiqua" w:hAnsi="Book Antiqua" w:cs="Times New Roman"/>
          <w:kern w:val="0"/>
          <w:sz w:val="24"/>
          <w:szCs w:val="24"/>
          <w:lang w:bidi="en-US"/>
        </w:rPr>
        <w:t>aminotransferase; ALP</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Alkaline </w:t>
      </w:r>
      <w:r w:rsidRPr="00A80844">
        <w:rPr>
          <w:rFonts w:ascii="Book Antiqua" w:hAnsi="Book Antiqua" w:cs="Times New Roman"/>
          <w:kern w:val="0"/>
          <w:sz w:val="24"/>
          <w:szCs w:val="24"/>
          <w:lang w:bidi="en-US"/>
        </w:rPr>
        <w:t>phosphatase; GGT</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Gamma</w:t>
      </w:r>
      <w:r w:rsidRPr="00A80844">
        <w:rPr>
          <w:rFonts w:ascii="Book Antiqua" w:hAnsi="Book Antiqua" w:cs="Times New Roman"/>
          <w:kern w:val="0"/>
          <w:sz w:val="24"/>
          <w:szCs w:val="24"/>
          <w:lang w:bidi="en-US"/>
        </w:rPr>
        <w:t xml:space="preserve">-glutamyl transpeptidase; </w:t>
      </w:r>
      <w:r w:rsidR="00F176B3" w:rsidRPr="00A80844">
        <w:rPr>
          <w:rFonts w:ascii="Book Antiqua" w:hAnsi="Book Antiqua" w:cs="Times New Roman"/>
          <w:kern w:val="0"/>
          <w:sz w:val="24"/>
          <w:szCs w:val="24"/>
          <w:lang w:bidi="en-US"/>
        </w:rPr>
        <w:t>IgG</w:t>
      </w:r>
      <w:r w:rsidR="00E057FA" w:rsidRPr="00A80844">
        <w:rPr>
          <w:rFonts w:ascii="Book Antiqua" w:hAnsi="Book Antiqua" w:cs="Times New Roman"/>
          <w:kern w:val="0"/>
          <w:sz w:val="24"/>
          <w:szCs w:val="24"/>
          <w:lang w:bidi="en-US"/>
        </w:rPr>
        <w:t>:</w:t>
      </w:r>
      <w:r w:rsidR="00F176B3"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00F176B3" w:rsidRPr="00A80844">
        <w:rPr>
          <w:rFonts w:ascii="Book Antiqua" w:hAnsi="Book Antiqua" w:cs="Times New Roman"/>
          <w:kern w:val="0"/>
          <w:sz w:val="24"/>
          <w:szCs w:val="24"/>
          <w:lang w:bidi="en-US"/>
        </w:rPr>
        <w:t>G; IgA</w:t>
      </w:r>
      <w:r w:rsidR="00E057FA" w:rsidRPr="00A80844">
        <w:rPr>
          <w:rFonts w:ascii="Book Antiqua" w:hAnsi="Book Antiqua" w:cs="Times New Roman"/>
          <w:kern w:val="0"/>
          <w:sz w:val="24"/>
          <w:szCs w:val="24"/>
          <w:lang w:bidi="en-US"/>
        </w:rPr>
        <w:t>:</w:t>
      </w:r>
      <w:r w:rsidR="00F176B3"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00F176B3" w:rsidRPr="00A80844">
        <w:rPr>
          <w:rFonts w:ascii="Book Antiqua" w:hAnsi="Book Antiqua" w:cs="Times New Roman"/>
          <w:kern w:val="0"/>
          <w:sz w:val="24"/>
          <w:szCs w:val="24"/>
          <w:lang w:bidi="en-US"/>
        </w:rPr>
        <w:t>A; IgM</w:t>
      </w:r>
      <w:r w:rsidR="00E057FA" w:rsidRPr="00A80844">
        <w:rPr>
          <w:rFonts w:ascii="Book Antiqua" w:hAnsi="Book Antiqua" w:cs="Times New Roman"/>
          <w:kern w:val="0"/>
          <w:sz w:val="24"/>
          <w:szCs w:val="24"/>
          <w:lang w:bidi="en-US"/>
        </w:rPr>
        <w:t>:</w:t>
      </w:r>
      <w:r w:rsidR="00F176B3"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00F176B3" w:rsidRPr="00A80844">
        <w:rPr>
          <w:rFonts w:ascii="Book Antiqua" w:hAnsi="Book Antiqua" w:cs="Times New Roman"/>
          <w:kern w:val="0"/>
          <w:sz w:val="24"/>
          <w:szCs w:val="24"/>
          <w:lang w:bidi="en-US"/>
        </w:rPr>
        <w:t xml:space="preserve">M; </w:t>
      </w:r>
      <w:r w:rsidRPr="00A80844">
        <w:rPr>
          <w:rFonts w:ascii="Book Antiqua" w:hAnsi="Book Antiqua" w:cs="Times New Roman"/>
          <w:kern w:val="0"/>
          <w:sz w:val="24"/>
          <w:szCs w:val="24"/>
          <w:lang w:bidi="en-US"/>
        </w:rPr>
        <w:t>IgG4</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 xml:space="preserve">Immunoglobulin </w:t>
      </w:r>
      <w:r w:rsidRPr="00A80844">
        <w:rPr>
          <w:rFonts w:ascii="Book Antiqua" w:hAnsi="Book Antiqua" w:cs="Times New Roman"/>
          <w:kern w:val="0"/>
          <w:sz w:val="24"/>
          <w:szCs w:val="24"/>
          <w:lang w:bidi="en-US"/>
        </w:rPr>
        <w:t xml:space="preserve">G4; </w:t>
      </w:r>
      <w:proofErr w:type="spellStart"/>
      <w:r w:rsidR="00E057FA" w:rsidRPr="00A80844">
        <w:rPr>
          <w:rFonts w:ascii="Book Antiqua" w:hAnsi="Book Antiqua" w:cs="Times New Roman"/>
          <w:kern w:val="0"/>
          <w:sz w:val="24"/>
          <w:szCs w:val="24"/>
          <w:lang w:bidi="en-US"/>
        </w:rPr>
        <w:t>Mpsl</w:t>
      </w:r>
      <w:proofErr w:type="spellEnd"/>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Methylprednisolone</w:t>
      </w:r>
      <w:r w:rsidRPr="00A80844">
        <w:rPr>
          <w:rFonts w:ascii="Book Antiqua" w:hAnsi="Book Antiqua" w:cs="Times New Roman"/>
          <w:kern w:val="0"/>
          <w:sz w:val="24"/>
          <w:szCs w:val="24"/>
          <w:lang w:bidi="en-US"/>
        </w:rPr>
        <w:t>; PSL</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E057FA" w:rsidRPr="00A80844">
        <w:rPr>
          <w:rFonts w:ascii="Book Antiqua" w:hAnsi="Book Antiqua" w:cs="Times New Roman"/>
          <w:kern w:val="0"/>
          <w:sz w:val="24"/>
          <w:szCs w:val="24"/>
          <w:lang w:bidi="en-US"/>
        </w:rPr>
        <w:t>Prednisolone</w:t>
      </w:r>
      <w:r w:rsidRPr="00A80844">
        <w:rPr>
          <w:rFonts w:ascii="Book Antiqua" w:hAnsi="Book Antiqua" w:cs="Times New Roman"/>
          <w:kern w:val="0"/>
          <w:sz w:val="24"/>
          <w:szCs w:val="24"/>
          <w:lang w:bidi="en-US"/>
        </w:rPr>
        <w:t>; UDCA</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proofErr w:type="spellStart"/>
      <w:r w:rsidR="00E057FA" w:rsidRPr="00A80844">
        <w:rPr>
          <w:rFonts w:ascii="Book Antiqua" w:hAnsi="Book Antiqua" w:cs="Times New Roman"/>
          <w:kern w:val="0"/>
          <w:sz w:val="24"/>
          <w:szCs w:val="24"/>
          <w:lang w:bidi="en-US"/>
        </w:rPr>
        <w:t>Ursodeoxycholic</w:t>
      </w:r>
      <w:proofErr w:type="spellEnd"/>
      <w:r w:rsidR="00E057FA" w:rsidRPr="00A80844">
        <w:rPr>
          <w:rFonts w:ascii="Book Antiqua" w:hAnsi="Book Antiqua" w:cs="Times New Roman"/>
          <w:kern w:val="0"/>
          <w:sz w:val="24"/>
          <w:szCs w:val="24"/>
          <w:lang w:bidi="en-US"/>
        </w:rPr>
        <w:t xml:space="preserve"> </w:t>
      </w:r>
      <w:r w:rsidRPr="00A80844">
        <w:rPr>
          <w:rFonts w:ascii="Book Antiqua" w:hAnsi="Book Antiqua" w:cs="Times New Roman"/>
          <w:kern w:val="0"/>
          <w:sz w:val="24"/>
          <w:szCs w:val="24"/>
          <w:lang w:bidi="en-US"/>
        </w:rPr>
        <w:t>acid; MMF</w:t>
      </w:r>
      <w:r w:rsidR="00E057FA"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proofErr w:type="spellStart"/>
      <w:r w:rsidR="00E057FA" w:rsidRPr="00A80844">
        <w:rPr>
          <w:rFonts w:ascii="Book Antiqua" w:hAnsi="Book Antiqua" w:cs="Times New Roman"/>
          <w:kern w:val="0"/>
          <w:sz w:val="24"/>
          <w:szCs w:val="24"/>
          <w:lang w:bidi="en-US"/>
        </w:rPr>
        <w:t>Mycophenolate</w:t>
      </w:r>
      <w:proofErr w:type="spellEnd"/>
      <w:r w:rsidR="00E057FA" w:rsidRPr="00A80844">
        <w:rPr>
          <w:rFonts w:ascii="Book Antiqua" w:hAnsi="Book Antiqua" w:cs="Times New Roman"/>
          <w:kern w:val="0"/>
          <w:sz w:val="24"/>
          <w:szCs w:val="24"/>
          <w:lang w:bidi="en-US"/>
        </w:rPr>
        <w:t xml:space="preserve"> </w:t>
      </w:r>
      <w:r w:rsidRPr="00A80844">
        <w:rPr>
          <w:rFonts w:ascii="Book Antiqua" w:hAnsi="Book Antiqua" w:cs="Times New Roman"/>
          <w:kern w:val="0"/>
          <w:sz w:val="24"/>
          <w:szCs w:val="24"/>
          <w:lang w:bidi="en-US"/>
        </w:rPr>
        <w:t>mofetil.</w:t>
      </w:r>
    </w:p>
    <w:p w14:paraId="6148C3D8" w14:textId="14ACDA34" w:rsidR="00E057FA" w:rsidRPr="00A80844" w:rsidRDefault="00E057FA" w:rsidP="00A80844">
      <w:pPr>
        <w:autoSpaceDE w:val="0"/>
        <w:autoSpaceDN w:val="0"/>
        <w:adjustRightInd w:val="0"/>
        <w:snapToGrid w:val="0"/>
        <w:spacing w:line="360" w:lineRule="auto"/>
        <w:rPr>
          <w:rFonts w:ascii="Book Antiqua" w:hAnsi="Book Antiqua" w:cs="Times New Roman"/>
          <w:kern w:val="0"/>
          <w:sz w:val="24"/>
          <w:szCs w:val="24"/>
          <w:lang w:bidi="en-US"/>
        </w:rPr>
      </w:pPr>
    </w:p>
    <w:p w14:paraId="463BC5B9" w14:textId="77777777" w:rsidR="00E057FA" w:rsidRPr="00A80844" w:rsidRDefault="00E057FA" w:rsidP="00A80844">
      <w:pPr>
        <w:widowControl/>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br w:type="page"/>
      </w:r>
    </w:p>
    <w:p w14:paraId="3F8E2FD4" w14:textId="288B4665" w:rsidR="00796893" w:rsidRPr="00A80844" w:rsidRDefault="00796893" w:rsidP="00A80844">
      <w:pPr>
        <w:widowControl/>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b/>
          <w:kern w:val="0"/>
          <w:sz w:val="24"/>
          <w:szCs w:val="24"/>
          <w:lang w:bidi="en-US"/>
        </w:rPr>
        <w:lastRenderedPageBreak/>
        <w:t>Table 2 Baseline characteristics of cases of programmed cell death-1 inhibitor-related sclerosing cholangitis</w:t>
      </w:r>
    </w:p>
    <w:tbl>
      <w:tblPr>
        <w:tblW w:w="6257" w:type="pct"/>
        <w:jc w:val="center"/>
        <w:tblBorders>
          <w:top w:val="single" w:sz="4" w:space="0" w:color="auto"/>
          <w:bottom w:val="single" w:sz="4" w:space="0" w:color="auto"/>
        </w:tblBorders>
        <w:tblLayout w:type="fixed"/>
        <w:tblLook w:val="04A0" w:firstRow="1" w:lastRow="0" w:firstColumn="1" w:lastColumn="0" w:noHBand="0" w:noVBand="1"/>
      </w:tblPr>
      <w:tblGrid>
        <w:gridCol w:w="873"/>
        <w:gridCol w:w="2333"/>
        <w:gridCol w:w="729"/>
        <w:gridCol w:w="873"/>
        <w:gridCol w:w="1161"/>
        <w:gridCol w:w="1600"/>
        <w:gridCol w:w="1021"/>
        <w:gridCol w:w="2322"/>
      </w:tblGrid>
      <w:tr w:rsidR="00E057FA" w:rsidRPr="00A80844" w14:paraId="1B7933F3" w14:textId="77777777" w:rsidTr="00965857">
        <w:trPr>
          <w:trHeight w:val="70"/>
          <w:jc w:val="center"/>
        </w:trPr>
        <w:tc>
          <w:tcPr>
            <w:tcW w:w="400" w:type="pct"/>
            <w:tcBorders>
              <w:top w:val="single" w:sz="4" w:space="0" w:color="auto"/>
              <w:bottom w:val="single" w:sz="4" w:space="0" w:color="auto"/>
            </w:tcBorders>
          </w:tcPr>
          <w:p w14:paraId="4CCDA33E"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Case</w:t>
            </w:r>
          </w:p>
        </w:tc>
        <w:tc>
          <w:tcPr>
            <w:tcW w:w="1069" w:type="pct"/>
            <w:tcBorders>
              <w:top w:val="single" w:sz="4" w:space="0" w:color="auto"/>
              <w:bottom w:val="single" w:sz="4" w:space="0" w:color="auto"/>
            </w:tcBorders>
          </w:tcPr>
          <w:p w14:paraId="07FC6974" w14:textId="6029F229" w:rsidR="00796893" w:rsidRPr="00A80844" w:rsidRDefault="001D1E16"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Ref.</w:t>
            </w:r>
          </w:p>
        </w:tc>
        <w:tc>
          <w:tcPr>
            <w:tcW w:w="334" w:type="pct"/>
            <w:tcBorders>
              <w:top w:val="single" w:sz="4" w:space="0" w:color="auto"/>
              <w:bottom w:val="single" w:sz="4" w:space="0" w:color="auto"/>
            </w:tcBorders>
          </w:tcPr>
          <w:p w14:paraId="79663824"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Age</w:t>
            </w:r>
          </w:p>
        </w:tc>
        <w:tc>
          <w:tcPr>
            <w:tcW w:w="400" w:type="pct"/>
            <w:tcBorders>
              <w:top w:val="single" w:sz="4" w:space="0" w:color="auto"/>
              <w:bottom w:val="single" w:sz="4" w:space="0" w:color="auto"/>
            </w:tcBorders>
          </w:tcPr>
          <w:p w14:paraId="6184B556"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Sex</w:t>
            </w:r>
          </w:p>
        </w:tc>
        <w:tc>
          <w:tcPr>
            <w:tcW w:w="532" w:type="pct"/>
            <w:tcBorders>
              <w:top w:val="single" w:sz="4" w:space="0" w:color="auto"/>
              <w:bottom w:val="single" w:sz="4" w:space="0" w:color="auto"/>
            </w:tcBorders>
          </w:tcPr>
          <w:p w14:paraId="3B2D929D"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Primary disease</w:t>
            </w:r>
          </w:p>
        </w:tc>
        <w:tc>
          <w:tcPr>
            <w:tcW w:w="733" w:type="pct"/>
            <w:tcBorders>
              <w:top w:val="single" w:sz="4" w:space="0" w:color="auto"/>
              <w:bottom w:val="single" w:sz="4" w:space="0" w:color="auto"/>
            </w:tcBorders>
          </w:tcPr>
          <w:p w14:paraId="5E5E59DD"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Drug</w:t>
            </w:r>
          </w:p>
        </w:tc>
        <w:tc>
          <w:tcPr>
            <w:tcW w:w="468" w:type="pct"/>
            <w:tcBorders>
              <w:top w:val="single" w:sz="4" w:space="0" w:color="auto"/>
              <w:bottom w:val="single" w:sz="4" w:space="0" w:color="auto"/>
            </w:tcBorders>
          </w:tcPr>
          <w:p w14:paraId="64AA6267"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Cycles until onset</w:t>
            </w:r>
          </w:p>
        </w:tc>
        <w:tc>
          <w:tcPr>
            <w:tcW w:w="1064" w:type="pct"/>
            <w:tcBorders>
              <w:top w:val="single" w:sz="4" w:space="0" w:color="auto"/>
              <w:bottom w:val="single" w:sz="4" w:space="0" w:color="auto"/>
            </w:tcBorders>
          </w:tcPr>
          <w:p w14:paraId="778DF191"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Symptoms</w:t>
            </w:r>
          </w:p>
        </w:tc>
      </w:tr>
      <w:tr w:rsidR="00E057FA" w:rsidRPr="00A80844" w14:paraId="19FD3390" w14:textId="77777777" w:rsidTr="00965857">
        <w:trPr>
          <w:trHeight w:val="70"/>
          <w:jc w:val="center"/>
        </w:trPr>
        <w:tc>
          <w:tcPr>
            <w:tcW w:w="400" w:type="pct"/>
            <w:tcBorders>
              <w:top w:val="single" w:sz="4" w:space="0" w:color="auto"/>
            </w:tcBorders>
          </w:tcPr>
          <w:p w14:paraId="13CAB6E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9" w:type="pct"/>
            <w:tcBorders>
              <w:top w:val="single" w:sz="4" w:space="0" w:color="auto"/>
            </w:tcBorders>
          </w:tcPr>
          <w:p w14:paraId="62D6F27D" w14:textId="573340F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Gelsomino</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w:t>
            </w:r>
            <w:r w:rsidR="00536617" w:rsidRPr="00A80844">
              <w:rPr>
                <w:rFonts w:ascii="Book Antiqua" w:hAnsi="Book Antiqua" w:cs="Times New Roman"/>
                <w:bCs/>
                <w:kern w:val="0"/>
                <w:sz w:val="24"/>
                <w:szCs w:val="24"/>
                <w:vertAlign w:val="superscript"/>
              </w:rPr>
              <w:t>1</w:t>
            </w:r>
            <w:r w:rsidR="001D1E16" w:rsidRPr="00A80844">
              <w:rPr>
                <w:rFonts w:ascii="Book Antiqua" w:hAnsi="Book Antiqua" w:cs="Times New Roman"/>
                <w:bCs/>
                <w:kern w:val="0"/>
                <w:sz w:val="24"/>
                <w:szCs w:val="24"/>
                <w:vertAlign w:val="superscript"/>
              </w:rPr>
              <w:t>]</w:t>
            </w:r>
          </w:p>
        </w:tc>
        <w:tc>
          <w:tcPr>
            <w:tcW w:w="334" w:type="pct"/>
            <w:tcBorders>
              <w:top w:val="single" w:sz="4" w:space="0" w:color="auto"/>
            </w:tcBorders>
          </w:tcPr>
          <w:p w14:paraId="6B217EF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79</w:t>
            </w:r>
          </w:p>
        </w:tc>
        <w:tc>
          <w:tcPr>
            <w:tcW w:w="400" w:type="pct"/>
            <w:tcBorders>
              <w:top w:val="single" w:sz="4" w:space="0" w:color="auto"/>
            </w:tcBorders>
          </w:tcPr>
          <w:p w14:paraId="7F100C7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Borders>
              <w:top w:val="single" w:sz="4" w:space="0" w:color="auto"/>
            </w:tcBorders>
          </w:tcPr>
          <w:p w14:paraId="25BA0EB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Borders>
              <w:top w:val="single" w:sz="4" w:space="0" w:color="auto"/>
            </w:tcBorders>
          </w:tcPr>
          <w:p w14:paraId="6DD336D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Borders>
              <w:top w:val="single" w:sz="4" w:space="0" w:color="auto"/>
            </w:tcBorders>
          </w:tcPr>
          <w:p w14:paraId="5AEC481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Borders>
              <w:top w:val="single" w:sz="4" w:space="0" w:color="auto"/>
            </w:tcBorders>
          </w:tcPr>
          <w:p w14:paraId="3597C21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Itching, jaundice</w:t>
            </w:r>
          </w:p>
        </w:tc>
      </w:tr>
      <w:tr w:rsidR="00E057FA" w:rsidRPr="00A80844" w14:paraId="017FEF9F" w14:textId="77777777" w:rsidTr="00965857">
        <w:trPr>
          <w:trHeight w:val="70"/>
          <w:jc w:val="center"/>
        </w:trPr>
        <w:tc>
          <w:tcPr>
            <w:tcW w:w="400" w:type="pct"/>
          </w:tcPr>
          <w:p w14:paraId="21AFDAE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1069" w:type="pct"/>
          </w:tcPr>
          <w:p w14:paraId="726E981A" w14:textId="504C10E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Kawakami</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[19]</w:t>
            </w:r>
          </w:p>
        </w:tc>
        <w:tc>
          <w:tcPr>
            <w:tcW w:w="334" w:type="pct"/>
          </w:tcPr>
          <w:p w14:paraId="17CE0DC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64</w:t>
            </w:r>
          </w:p>
        </w:tc>
        <w:tc>
          <w:tcPr>
            <w:tcW w:w="400" w:type="pct"/>
          </w:tcPr>
          <w:p w14:paraId="56F2D67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D1A914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3F437EB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B6243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9</w:t>
            </w:r>
          </w:p>
        </w:tc>
        <w:tc>
          <w:tcPr>
            <w:tcW w:w="1064" w:type="pct"/>
          </w:tcPr>
          <w:p w14:paraId="23B8BEE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abdominal discomfort</w:t>
            </w:r>
          </w:p>
        </w:tc>
      </w:tr>
      <w:tr w:rsidR="00E057FA" w:rsidRPr="00A80844" w14:paraId="58C313B6" w14:textId="77777777" w:rsidTr="00965857">
        <w:trPr>
          <w:trHeight w:val="70"/>
          <w:jc w:val="center"/>
        </w:trPr>
        <w:tc>
          <w:tcPr>
            <w:tcW w:w="400" w:type="pct"/>
          </w:tcPr>
          <w:p w14:paraId="2418627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1069" w:type="pct"/>
          </w:tcPr>
          <w:p w14:paraId="5686D99B" w14:textId="1D551954"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Kawakami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[19]</w:t>
            </w:r>
          </w:p>
        </w:tc>
        <w:tc>
          <w:tcPr>
            <w:tcW w:w="334" w:type="pct"/>
          </w:tcPr>
          <w:p w14:paraId="0E56FB3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73</w:t>
            </w:r>
          </w:p>
        </w:tc>
        <w:tc>
          <w:tcPr>
            <w:tcW w:w="400" w:type="pct"/>
          </w:tcPr>
          <w:p w14:paraId="39F1594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AFAFE3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9F8574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738447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c>
          <w:tcPr>
            <w:tcW w:w="1064" w:type="pct"/>
          </w:tcPr>
          <w:p w14:paraId="64A63EC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vomiting, abdominal discomfort, diarrhea</w:t>
            </w:r>
          </w:p>
        </w:tc>
      </w:tr>
      <w:tr w:rsidR="00E057FA" w:rsidRPr="00A80844" w14:paraId="5F91B642" w14:textId="77777777" w:rsidTr="00965857">
        <w:trPr>
          <w:trHeight w:val="70"/>
          <w:jc w:val="center"/>
        </w:trPr>
        <w:tc>
          <w:tcPr>
            <w:tcW w:w="400" w:type="pct"/>
          </w:tcPr>
          <w:p w14:paraId="4ED808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9" w:type="pct"/>
          </w:tcPr>
          <w:p w14:paraId="50CC13F6" w14:textId="382774CE"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Kawakami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[19]</w:t>
            </w:r>
          </w:p>
        </w:tc>
        <w:tc>
          <w:tcPr>
            <w:tcW w:w="334" w:type="pct"/>
          </w:tcPr>
          <w:p w14:paraId="402693F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82</w:t>
            </w:r>
          </w:p>
        </w:tc>
        <w:tc>
          <w:tcPr>
            <w:tcW w:w="400" w:type="pct"/>
          </w:tcPr>
          <w:p w14:paraId="23065AA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45D03A7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605FCED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68F896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w:t>
            </w:r>
          </w:p>
        </w:tc>
        <w:tc>
          <w:tcPr>
            <w:tcW w:w="1064" w:type="pct"/>
          </w:tcPr>
          <w:p w14:paraId="5B9789E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general fatigue</w:t>
            </w:r>
          </w:p>
        </w:tc>
      </w:tr>
      <w:tr w:rsidR="00E057FA" w:rsidRPr="00A80844" w14:paraId="25221D63" w14:textId="77777777" w:rsidTr="00965857">
        <w:trPr>
          <w:trHeight w:val="70"/>
          <w:jc w:val="center"/>
        </w:trPr>
        <w:tc>
          <w:tcPr>
            <w:tcW w:w="400" w:type="pct"/>
          </w:tcPr>
          <w:p w14:paraId="7409F84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w:t>
            </w:r>
          </w:p>
        </w:tc>
        <w:tc>
          <w:tcPr>
            <w:tcW w:w="1069" w:type="pct"/>
          </w:tcPr>
          <w:p w14:paraId="3D870174" w14:textId="65FEF40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Kashima</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[22]</w:t>
            </w:r>
          </w:p>
        </w:tc>
        <w:tc>
          <w:tcPr>
            <w:tcW w:w="334" w:type="pct"/>
          </w:tcPr>
          <w:p w14:paraId="7F4F9F9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63</w:t>
            </w:r>
          </w:p>
        </w:tc>
        <w:tc>
          <w:tcPr>
            <w:tcW w:w="400" w:type="pct"/>
          </w:tcPr>
          <w:p w14:paraId="2CA99B7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01BE5F7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7F61A21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F940CD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24</w:t>
            </w:r>
          </w:p>
        </w:tc>
        <w:tc>
          <w:tcPr>
            <w:tcW w:w="1064" w:type="pct"/>
          </w:tcPr>
          <w:p w14:paraId="4DBEA08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Epigastric pain, soft stool</w:t>
            </w:r>
          </w:p>
        </w:tc>
      </w:tr>
      <w:tr w:rsidR="00E057FA" w:rsidRPr="00A80844" w14:paraId="70974685" w14:textId="77777777" w:rsidTr="00965857">
        <w:trPr>
          <w:trHeight w:val="70"/>
          <w:jc w:val="center"/>
        </w:trPr>
        <w:tc>
          <w:tcPr>
            <w:tcW w:w="400" w:type="pct"/>
          </w:tcPr>
          <w:p w14:paraId="28CE227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c>
          <w:tcPr>
            <w:tcW w:w="1069" w:type="pct"/>
          </w:tcPr>
          <w:p w14:paraId="070D6F0D" w14:textId="33B9430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Doherty</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[23]</w:t>
            </w:r>
          </w:p>
        </w:tc>
        <w:tc>
          <w:tcPr>
            <w:tcW w:w="334" w:type="pct"/>
          </w:tcPr>
          <w:p w14:paraId="2969F9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49</w:t>
            </w:r>
          </w:p>
        </w:tc>
        <w:tc>
          <w:tcPr>
            <w:tcW w:w="400" w:type="pct"/>
          </w:tcPr>
          <w:p w14:paraId="6189EB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0310DCE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shd w:val="clear" w:color="auto" w:fill="auto"/>
            <w:vAlign w:val="center"/>
          </w:tcPr>
          <w:p w14:paraId="38F7F199" w14:textId="7777777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Pembrolizumab</w:t>
            </w:r>
          </w:p>
        </w:tc>
        <w:tc>
          <w:tcPr>
            <w:tcW w:w="468" w:type="pct"/>
          </w:tcPr>
          <w:p w14:paraId="1AFC465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4" w:type="pct"/>
          </w:tcPr>
          <w:p w14:paraId="5B23343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r>
      <w:tr w:rsidR="00E057FA" w:rsidRPr="00A80844" w14:paraId="2C09BD47" w14:textId="77777777" w:rsidTr="00965857">
        <w:trPr>
          <w:trHeight w:val="70"/>
          <w:jc w:val="center"/>
        </w:trPr>
        <w:tc>
          <w:tcPr>
            <w:tcW w:w="400" w:type="pct"/>
          </w:tcPr>
          <w:p w14:paraId="7679580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w:t>
            </w:r>
          </w:p>
        </w:tc>
        <w:tc>
          <w:tcPr>
            <w:tcW w:w="1069" w:type="pct"/>
          </w:tcPr>
          <w:p w14:paraId="2832B3D3" w14:textId="6FE8846E"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Doherty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[23]</w:t>
            </w:r>
          </w:p>
        </w:tc>
        <w:tc>
          <w:tcPr>
            <w:tcW w:w="334" w:type="pct"/>
          </w:tcPr>
          <w:p w14:paraId="3C2970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59</w:t>
            </w:r>
          </w:p>
        </w:tc>
        <w:tc>
          <w:tcPr>
            <w:tcW w:w="400" w:type="pct"/>
          </w:tcPr>
          <w:p w14:paraId="1CD96FC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5CA29A3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shd w:val="clear" w:color="auto" w:fill="auto"/>
            <w:vAlign w:val="center"/>
          </w:tcPr>
          <w:p w14:paraId="6503C151" w14:textId="7777777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Nivolumab</w:t>
            </w:r>
          </w:p>
        </w:tc>
        <w:tc>
          <w:tcPr>
            <w:tcW w:w="468" w:type="pct"/>
          </w:tcPr>
          <w:p w14:paraId="5C1C323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1064" w:type="pct"/>
          </w:tcPr>
          <w:p w14:paraId="40C04A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025D7A99" w14:textId="77777777" w:rsidTr="00965857">
        <w:trPr>
          <w:trHeight w:val="70"/>
          <w:jc w:val="center"/>
        </w:trPr>
        <w:tc>
          <w:tcPr>
            <w:tcW w:w="400" w:type="pct"/>
          </w:tcPr>
          <w:p w14:paraId="0CAF1FD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1069" w:type="pct"/>
          </w:tcPr>
          <w:p w14:paraId="3564524B" w14:textId="56FB7B2D" w:rsidR="00796893" w:rsidRPr="00A80844" w:rsidRDefault="001D1E1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Doherty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[23]</w:t>
            </w:r>
          </w:p>
        </w:tc>
        <w:tc>
          <w:tcPr>
            <w:tcW w:w="334" w:type="pct"/>
          </w:tcPr>
          <w:p w14:paraId="64B5D80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76</w:t>
            </w:r>
          </w:p>
        </w:tc>
        <w:tc>
          <w:tcPr>
            <w:tcW w:w="400" w:type="pct"/>
          </w:tcPr>
          <w:p w14:paraId="2F2D0A5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DF1786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epithelioid mesothelioma</w:t>
            </w:r>
          </w:p>
        </w:tc>
        <w:tc>
          <w:tcPr>
            <w:tcW w:w="733" w:type="pct"/>
            <w:shd w:val="clear" w:color="auto" w:fill="auto"/>
            <w:vAlign w:val="center"/>
          </w:tcPr>
          <w:p w14:paraId="63A3E87E" w14:textId="77777777"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Pembrolizumab</w:t>
            </w:r>
          </w:p>
        </w:tc>
        <w:tc>
          <w:tcPr>
            <w:tcW w:w="468" w:type="pct"/>
          </w:tcPr>
          <w:p w14:paraId="221B201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4" w:type="pct"/>
          </w:tcPr>
          <w:p w14:paraId="05AABE9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r>
      <w:tr w:rsidR="00E057FA" w:rsidRPr="00A80844" w14:paraId="425D5406" w14:textId="77777777" w:rsidTr="00965857">
        <w:trPr>
          <w:trHeight w:val="70"/>
          <w:jc w:val="center"/>
        </w:trPr>
        <w:tc>
          <w:tcPr>
            <w:tcW w:w="400" w:type="pct"/>
          </w:tcPr>
          <w:p w14:paraId="573502B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9</w:t>
            </w:r>
          </w:p>
        </w:tc>
        <w:tc>
          <w:tcPr>
            <w:tcW w:w="1069" w:type="pct"/>
          </w:tcPr>
          <w:p w14:paraId="27B61D19" w14:textId="45EC635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Cho</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[24]</w:t>
            </w:r>
          </w:p>
        </w:tc>
        <w:tc>
          <w:tcPr>
            <w:tcW w:w="334" w:type="pct"/>
          </w:tcPr>
          <w:p w14:paraId="108700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69</w:t>
            </w:r>
          </w:p>
        </w:tc>
        <w:tc>
          <w:tcPr>
            <w:tcW w:w="400" w:type="pct"/>
          </w:tcPr>
          <w:p w14:paraId="2636A59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197A978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F12CB9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Avelumab</w:t>
            </w:r>
            <w:proofErr w:type="spellEnd"/>
          </w:p>
        </w:tc>
        <w:tc>
          <w:tcPr>
            <w:tcW w:w="468" w:type="pct"/>
          </w:tcPr>
          <w:p w14:paraId="5F191B4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w:t>
            </w:r>
          </w:p>
        </w:tc>
        <w:tc>
          <w:tcPr>
            <w:tcW w:w="1064" w:type="pct"/>
          </w:tcPr>
          <w:p w14:paraId="613827D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Right upper abdominal discomfort</w:t>
            </w:r>
          </w:p>
        </w:tc>
      </w:tr>
      <w:tr w:rsidR="00E057FA" w:rsidRPr="00A80844" w14:paraId="4C2CC944" w14:textId="77777777" w:rsidTr="00965857">
        <w:trPr>
          <w:trHeight w:val="70"/>
          <w:jc w:val="center"/>
        </w:trPr>
        <w:tc>
          <w:tcPr>
            <w:tcW w:w="400" w:type="pct"/>
          </w:tcPr>
          <w:p w14:paraId="116D39C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10</w:t>
            </w:r>
          </w:p>
        </w:tc>
        <w:tc>
          <w:tcPr>
            <w:tcW w:w="1069" w:type="pct"/>
          </w:tcPr>
          <w:p w14:paraId="264D7735" w14:textId="2CB02C7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Hamoir</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[25]</w:t>
            </w:r>
          </w:p>
        </w:tc>
        <w:tc>
          <w:tcPr>
            <w:tcW w:w="334" w:type="pct"/>
          </w:tcPr>
          <w:p w14:paraId="04E2FAC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71</w:t>
            </w:r>
          </w:p>
        </w:tc>
        <w:tc>
          <w:tcPr>
            <w:tcW w:w="400" w:type="pct"/>
          </w:tcPr>
          <w:p w14:paraId="12BB8BE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FF3983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7F23CB7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B40E793" w14:textId="6935D5A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(11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2400C25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432C0575" w14:textId="77777777" w:rsidTr="00965857">
        <w:trPr>
          <w:trHeight w:val="70"/>
          <w:jc w:val="center"/>
        </w:trPr>
        <w:tc>
          <w:tcPr>
            <w:tcW w:w="400" w:type="pct"/>
          </w:tcPr>
          <w:p w14:paraId="6D3215F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c>
          <w:tcPr>
            <w:tcW w:w="1069" w:type="pct"/>
          </w:tcPr>
          <w:p w14:paraId="35824E0C" w14:textId="0C40F7E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Kuraoka</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[26]</w:t>
            </w:r>
          </w:p>
        </w:tc>
        <w:tc>
          <w:tcPr>
            <w:tcW w:w="334" w:type="pct"/>
          </w:tcPr>
          <w:p w14:paraId="62F8F29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69</w:t>
            </w:r>
          </w:p>
        </w:tc>
        <w:tc>
          <w:tcPr>
            <w:tcW w:w="400" w:type="pct"/>
          </w:tcPr>
          <w:p w14:paraId="038012C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35C45E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65F2E6A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32870A1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1064" w:type="pct"/>
          </w:tcPr>
          <w:p w14:paraId="019B703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Pruritic rash, liver </w:t>
            </w:r>
            <w:r w:rsidRPr="00A80844">
              <w:rPr>
                <w:rFonts w:ascii="Book Antiqua" w:hAnsi="Book Antiqua" w:cs="Times New Roman"/>
                <w:bCs/>
                <w:kern w:val="0"/>
                <w:sz w:val="24"/>
                <w:szCs w:val="24"/>
              </w:rPr>
              <w:lastRenderedPageBreak/>
              <w:t>dysfunction</w:t>
            </w:r>
          </w:p>
        </w:tc>
      </w:tr>
      <w:tr w:rsidR="00E057FA" w:rsidRPr="00A80844" w14:paraId="0103CA1D" w14:textId="77777777" w:rsidTr="00965857">
        <w:trPr>
          <w:trHeight w:val="70"/>
          <w:jc w:val="center"/>
        </w:trPr>
        <w:tc>
          <w:tcPr>
            <w:tcW w:w="400" w:type="pct"/>
          </w:tcPr>
          <w:p w14:paraId="0ADA247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12</w:t>
            </w:r>
          </w:p>
        </w:tc>
        <w:tc>
          <w:tcPr>
            <w:tcW w:w="1069" w:type="pct"/>
          </w:tcPr>
          <w:p w14:paraId="6DB48DD7" w14:textId="3E090B9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Ogawa</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[27]</w:t>
            </w:r>
          </w:p>
        </w:tc>
        <w:tc>
          <w:tcPr>
            <w:tcW w:w="334" w:type="pct"/>
          </w:tcPr>
          <w:p w14:paraId="42B250F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73</w:t>
            </w:r>
          </w:p>
        </w:tc>
        <w:tc>
          <w:tcPr>
            <w:tcW w:w="400" w:type="pct"/>
          </w:tcPr>
          <w:p w14:paraId="4DD7ED5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FB8060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tcPr>
          <w:p w14:paraId="01CB3C7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6CDA7A10" w14:textId="6520297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(3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1489AE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027E67ED" w14:textId="77777777" w:rsidTr="00965857">
        <w:trPr>
          <w:trHeight w:val="70"/>
          <w:jc w:val="center"/>
        </w:trPr>
        <w:tc>
          <w:tcPr>
            <w:tcW w:w="400" w:type="pct"/>
          </w:tcPr>
          <w:p w14:paraId="096D73A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w:t>
            </w:r>
          </w:p>
        </w:tc>
        <w:tc>
          <w:tcPr>
            <w:tcW w:w="1069" w:type="pct"/>
          </w:tcPr>
          <w:p w14:paraId="46F9D110" w14:textId="7317DBA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Kono</w:t>
            </w:r>
            <w:proofErr w:type="spellEnd"/>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[28]</w:t>
            </w:r>
          </w:p>
        </w:tc>
        <w:tc>
          <w:tcPr>
            <w:tcW w:w="334" w:type="pct"/>
          </w:tcPr>
          <w:p w14:paraId="78D635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69</w:t>
            </w:r>
          </w:p>
        </w:tc>
        <w:tc>
          <w:tcPr>
            <w:tcW w:w="400" w:type="pct"/>
          </w:tcPr>
          <w:p w14:paraId="4CD074F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4247B4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733" w:type="pct"/>
          </w:tcPr>
          <w:p w14:paraId="36993D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2FE0511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1064" w:type="pct"/>
          </w:tcPr>
          <w:p w14:paraId="4B93DC7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Jaundice</w:t>
            </w:r>
          </w:p>
        </w:tc>
      </w:tr>
      <w:tr w:rsidR="00E057FA" w:rsidRPr="00A80844" w14:paraId="020FE7A9" w14:textId="77777777" w:rsidTr="00965857">
        <w:trPr>
          <w:trHeight w:val="70"/>
          <w:jc w:val="center"/>
        </w:trPr>
        <w:tc>
          <w:tcPr>
            <w:tcW w:w="400" w:type="pct"/>
          </w:tcPr>
          <w:p w14:paraId="4665B1A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14</w:t>
            </w:r>
          </w:p>
        </w:tc>
        <w:tc>
          <w:tcPr>
            <w:tcW w:w="1069" w:type="pct"/>
          </w:tcPr>
          <w:p w14:paraId="465C7915" w14:textId="3CB5690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Noda-Narita</w:t>
            </w:r>
            <w:r w:rsidR="001D1E16" w:rsidRPr="00A80844">
              <w:rPr>
                <w:rFonts w:ascii="Book Antiqua" w:hAnsi="Book Antiqua" w:cs="Times New Roman"/>
                <w:bCs/>
                <w:kern w:val="0"/>
                <w:sz w:val="24"/>
                <w:szCs w:val="24"/>
              </w:rPr>
              <w:t xml:space="preserve"> </w:t>
            </w:r>
            <w:r w:rsidR="001D1E16" w:rsidRPr="00A80844">
              <w:rPr>
                <w:rFonts w:ascii="Book Antiqua" w:hAnsi="Book Antiqua" w:cs="Times New Roman"/>
                <w:bCs/>
                <w:i/>
                <w:iCs/>
                <w:kern w:val="0"/>
                <w:sz w:val="24"/>
                <w:szCs w:val="24"/>
              </w:rPr>
              <w:t>et al</w:t>
            </w:r>
            <w:r w:rsidR="001D1E16" w:rsidRPr="00A80844">
              <w:rPr>
                <w:rFonts w:ascii="Book Antiqua" w:hAnsi="Book Antiqua" w:cs="Times New Roman"/>
                <w:bCs/>
                <w:kern w:val="0"/>
                <w:sz w:val="24"/>
                <w:szCs w:val="24"/>
                <w:vertAlign w:val="superscript"/>
              </w:rPr>
              <w:t>[29]</w:t>
            </w:r>
          </w:p>
        </w:tc>
        <w:tc>
          <w:tcPr>
            <w:tcW w:w="334" w:type="pct"/>
          </w:tcPr>
          <w:p w14:paraId="649DF45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57</w:t>
            </w:r>
          </w:p>
        </w:tc>
        <w:tc>
          <w:tcPr>
            <w:tcW w:w="400" w:type="pct"/>
          </w:tcPr>
          <w:p w14:paraId="1AB2B1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5451434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4C90218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0637DEE" w14:textId="1DE35B3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(12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13E2E24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w:t>
            </w:r>
          </w:p>
        </w:tc>
      </w:tr>
      <w:tr w:rsidR="00E057FA" w:rsidRPr="00A80844" w14:paraId="741509EE" w14:textId="77777777" w:rsidTr="00965857">
        <w:trPr>
          <w:trHeight w:val="70"/>
          <w:jc w:val="center"/>
        </w:trPr>
        <w:tc>
          <w:tcPr>
            <w:tcW w:w="400" w:type="pct"/>
          </w:tcPr>
          <w:p w14:paraId="3736E96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w:t>
            </w:r>
          </w:p>
        </w:tc>
        <w:tc>
          <w:tcPr>
            <w:tcW w:w="1069" w:type="pct"/>
          </w:tcPr>
          <w:p w14:paraId="50A4F84D" w14:textId="1A95660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Sawada</w:t>
            </w:r>
            <w:r w:rsidR="00965857" w:rsidRPr="00A80844">
              <w:rPr>
                <w:rFonts w:ascii="Book Antiqua" w:hAnsi="Book Antiqua" w:cs="Times New Roman"/>
                <w:bCs/>
                <w:i/>
                <w:iCs/>
                <w:kern w:val="0"/>
                <w:sz w:val="24"/>
                <w:szCs w:val="24"/>
              </w:rPr>
              <w:t xml:space="preserve"> et al</w:t>
            </w:r>
            <w:r w:rsidR="00965857" w:rsidRPr="00A80844">
              <w:rPr>
                <w:rFonts w:ascii="Book Antiqua" w:hAnsi="Book Antiqua" w:cs="Times New Roman"/>
                <w:bCs/>
                <w:kern w:val="0"/>
                <w:sz w:val="24"/>
                <w:szCs w:val="24"/>
                <w:vertAlign w:val="superscript"/>
              </w:rPr>
              <w:t>[30]</w:t>
            </w:r>
          </w:p>
        </w:tc>
        <w:tc>
          <w:tcPr>
            <w:tcW w:w="334" w:type="pct"/>
          </w:tcPr>
          <w:p w14:paraId="63D6715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76</w:t>
            </w:r>
          </w:p>
        </w:tc>
        <w:tc>
          <w:tcPr>
            <w:tcW w:w="400" w:type="pct"/>
          </w:tcPr>
          <w:p w14:paraId="34C63E5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4526A7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733" w:type="pct"/>
          </w:tcPr>
          <w:p w14:paraId="58CC4A4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304A4BD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Pr>
          <w:p w14:paraId="2D4CBDA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E057FA" w:rsidRPr="00A80844" w14:paraId="1F7FB002" w14:textId="77777777" w:rsidTr="00965857">
        <w:trPr>
          <w:trHeight w:val="70"/>
          <w:jc w:val="center"/>
        </w:trPr>
        <w:tc>
          <w:tcPr>
            <w:tcW w:w="400" w:type="pct"/>
          </w:tcPr>
          <w:p w14:paraId="662AF43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16</w:t>
            </w:r>
          </w:p>
        </w:tc>
        <w:tc>
          <w:tcPr>
            <w:tcW w:w="1069" w:type="pct"/>
          </w:tcPr>
          <w:p w14:paraId="18E8768B" w14:textId="219277A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Tallec</w:t>
            </w:r>
            <w:proofErr w:type="spellEnd"/>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et al</w:t>
            </w:r>
            <w:r w:rsidR="00965857" w:rsidRPr="00A80844">
              <w:rPr>
                <w:rFonts w:ascii="Book Antiqua" w:hAnsi="Book Antiqua" w:cs="Times New Roman"/>
                <w:bCs/>
                <w:kern w:val="0"/>
                <w:sz w:val="24"/>
                <w:szCs w:val="24"/>
                <w:vertAlign w:val="superscript"/>
              </w:rPr>
              <w:t>[31]</w:t>
            </w:r>
          </w:p>
        </w:tc>
        <w:tc>
          <w:tcPr>
            <w:tcW w:w="334" w:type="pct"/>
          </w:tcPr>
          <w:p w14:paraId="291876A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56</w:t>
            </w:r>
          </w:p>
        </w:tc>
        <w:tc>
          <w:tcPr>
            <w:tcW w:w="400" w:type="pct"/>
          </w:tcPr>
          <w:p w14:paraId="2A8DD64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1E62AFF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4B069EA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8025945" w14:textId="362E8A5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16 (9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6D2780A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Myalgia, skin thickening</w:t>
            </w:r>
          </w:p>
        </w:tc>
      </w:tr>
      <w:tr w:rsidR="00E057FA" w:rsidRPr="00A80844" w14:paraId="2DAACB18" w14:textId="77777777" w:rsidTr="00965857">
        <w:trPr>
          <w:trHeight w:val="70"/>
          <w:jc w:val="center"/>
        </w:trPr>
        <w:tc>
          <w:tcPr>
            <w:tcW w:w="400" w:type="pct"/>
          </w:tcPr>
          <w:p w14:paraId="009003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17</w:t>
            </w:r>
          </w:p>
        </w:tc>
        <w:tc>
          <w:tcPr>
            <w:tcW w:w="1069" w:type="pct"/>
          </w:tcPr>
          <w:p w14:paraId="2FEA2AF0" w14:textId="6D92B08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Oda</w:t>
            </w:r>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et al</w:t>
            </w:r>
            <w:r w:rsidR="00965857" w:rsidRPr="00A80844">
              <w:rPr>
                <w:rFonts w:ascii="Book Antiqua" w:hAnsi="Book Antiqua" w:cs="Times New Roman"/>
                <w:bCs/>
                <w:kern w:val="0"/>
                <w:sz w:val="24"/>
                <w:szCs w:val="24"/>
                <w:vertAlign w:val="superscript"/>
              </w:rPr>
              <w:t>[32]</w:t>
            </w:r>
          </w:p>
        </w:tc>
        <w:tc>
          <w:tcPr>
            <w:tcW w:w="334" w:type="pct"/>
          </w:tcPr>
          <w:p w14:paraId="457E154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43</w:t>
            </w:r>
          </w:p>
        </w:tc>
        <w:tc>
          <w:tcPr>
            <w:tcW w:w="400" w:type="pct"/>
          </w:tcPr>
          <w:p w14:paraId="11030CD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D104D3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GC</w:t>
            </w:r>
          </w:p>
        </w:tc>
        <w:tc>
          <w:tcPr>
            <w:tcW w:w="733" w:type="pct"/>
          </w:tcPr>
          <w:p w14:paraId="356E871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6C41C7A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1064" w:type="pct"/>
          </w:tcPr>
          <w:p w14:paraId="329588B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tachycardia, appetite loss, malaise</w:t>
            </w:r>
          </w:p>
        </w:tc>
      </w:tr>
      <w:tr w:rsidR="00E057FA" w:rsidRPr="00A80844" w14:paraId="18AED946" w14:textId="77777777" w:rsidTr="00965857">
        <w:trPr>
          <w:trHeight w:val="70"/>
          <w:jc w:val="center"/>
        </w:trPr>
        <w:tc>
          <w:tcPr>
            <w:tcW w:w="400" w:type="pct"/>
          </w:tcPr>
          <w:p w14:paraId="0C3E1FC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18</w:t>
            </w:r>
          </w:p>
        </w:tc>
        <w:tc>
          <w:tcPr>
            <w:tcW w:w="1069" w:type="pct"/>
          </w:tcPr>
          <w:p w14:paraId="4656CB45" w14:textId="473A217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Koya</w:t>
            </w:r>
            <w:proofErr w:type="spellEnd"/>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et al</w:t>
            </w:r>
            <w:r w:rsidR="00965857" w:rsidRPr="00A80844">
              <w:rPr>
                <w:rFonts w:ascii="Book Antiqua" w:hAnsi="Book Antiqua" w:cs="Times New Roman"/>
                <w:bCs/>
                <w:kern w:val="0"/>
                <w:sz w:val="24"/>
                <w:szCs w:val="24"/>
                <w:vertAlign w:val="superscript"/>
              </w:rPr>
              <w:t>[33]</w:t>
            </w:r>
          </w:p>
        </w:tc>
        <w:tc>
          <w:tcPr>
            <w:tcW w:w="334" w:type="pct"/>
          </w:tcPr>
          <w:p w14:paraId="0AC1011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66</w:t>
            </w:r>
          </w:p>
        </w:tc>
        <w:tc>
          <w:tcPr>
            <w:tcW w:w="400" w:type="pct"/>
          </w:tcPr>
          <w:p w14:paraId="2952AB5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383EAF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SCLC</w:t>
            </w:r>
          </w:p>
        </w:tc>
        <w:tc>
          <w:tcPr>
            <w:tcW w:w="733" w:type="pct"/>
          </w:tcPr>
          <w:p w14:paraId="56DAE99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273F2A9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w:t>
            </w:r>
          </w:p>
        </w:tc>
        <w:tc>
          <w:tcPr>
            <w:tcW w:w="1064" w:type="pct"/>
          </w:tcPr>
          <w:p w14:paraId="3D52485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Epigastric pain</w:t>
            </w:r>
          </w:p>
        </w:tc>
      </w:tr>
      <w:tr w:rsidR="00E057FA" w:rsidRPr="00A80844" w14:paraId="5C1875AA" w14:textId="77777777" w:rsidTr="00965857">
        <w:trPr>
          <w:trHeight w:val="70"/>
          <w:jc w:val="center"/>
        </w:trPr>
        <w:tc>
          <w:tcPr>
            <w:tcW w:w="400" w:type="pct"/>
          </w:tcPr>
          <w:p w14:paraId="06D222D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19</w:t>
            </w:r>
          </w:p>
        </w:tc>
        <w:tc>
          <w:tcPr>
            <w:tcW w:w="1069" w:type="pct"/>
          </w:tcPr>
          <w:p w14:paraId="468EF509" w14:textId="450AFAE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Fouchard</w:t>
            </w:r>
            <w:proofErr w:type="spellEnd"/>
            <w:r w:rsidR="00965857" w:rsidRPr="00A80844">
              <w:rPr>
                <w:rFonts w:ascii="Book Antiqua" w:hAnsi="Book Antiqua" w:cs="Times New Roman"/>
                <w:bCs/>
                <w:kern w:val="0"/>
                <w:sz w:val="24"/>
                <w:szCs w:val="24"/>
              </w:rPr>
              <w:t xml:space="preserve"> </w:t>
            </w:r>
            <w:r w:rsidR="00965857" w:rsidRPr="00A80844">
              <w:rPr>
                <w:rFonts w:ascii="Book Antiqua" w:hAnsi="Book Antiqua" w:cs="Times New Roman"/>
                <w:bCs/>
                <w:i/>
                <w:iCs/>
                <w:kern w:val="0"/>
                <w:sz w:val="24"/>
                <w:szCs w:val="24"/>
              </w:rPr>
              <w:t>et al</w:t>
            </w:r>
            <w:r w:rsidR="00965857" w:rsidRPr="00A80844">
              <w:rPr>
                <w:rFonts w:ascii="Book Antiqua" w:hAnsi="Book Antiqua" w:cs="Times New Roman"/>
                <w:bCs/>
                <w:kern w:val="0"/>
                <w:sz w:val="24"/>
                <w:szCs w:val="24"/>
                <w:vertAlign w:val="superscript"/>
              </w:rPr>
              <w:t>[34]</w:t>
            </w:r>
          </w:p>
        </w:tc>
        <w:tc>
          <w:tcPr>
            <w:tcW w:w="334" w:type="pct"/>
          </w:tcPr>
          <w:p w14:paraId="755B21D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52</w:t>
            </w:r>
          </w:p>
        </w:tc>
        <w:tc>
          <w:tcPr>
            <w:tcW w:w="400" w:type="pct"/>
          </w:tcPr>
          <w:p w14:paraId="442D876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21B035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0086E6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5E80AB4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1064" w:type="pct"/>
          </w:tcPr>
          <w:p w14:paraId="09389E2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w:t>
            </w:r>
          </w:p>
        </w:tc>
      </w:tr>
      <w:tr w:rsidR="00965857" w:rsidRPr="00A80844" w14:paraId="0D967F4A" w14:textId="77777777" w:rsidTr="00965857">
        <w:trPr>
          <w:trHeight w:val="70"/>
          <w:jc w:val="center"/>
        </w:trPr>
        <w:tc>
          <w:tcPr>
            <w:tcW w:w="400" w:type="pct"/>
          </w:tcPr>
          <w:p w14:paraId="3166F4B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c>
          <w:tcPr>
            <w:tcW w:w="1069" w:type="pct"/>
          </w:tcPr>
          <w:p w14:paraId="55C7EBC6" w14:textId="41690714"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Fouchard</w:t>
            </w:r>
            <w:proofErr w:type="spellEnd"/>
            <w:r w:rsidRPr="00A80844">
              <w:rPr>
                <w:rFonts w:ascii="Book Antiqua" w:hAnsi="Book Antiqua" w:cs="Times New Roman"/>
                <w:bCs/>
                <w:kern w:val="0"/>
                <w:sz w:val="24"/>
                <w:szCs w:val="24"/>
              </w:rPr>
              <w:t xml:space="preserve">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[34]</w:t>
            </w:r>
          </w:p>
        </w:tc>
        <w:tc>
          <w:tcPr>
            <w:tcW w:w="334" w:type="pct"/>
          </w:tcPr>
          <w:p w14:paraId="71ACE11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400" w:type="pct"/>
          </w:tcPr>
          <w:p w14:paraId="1044519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27FA57F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4A0E2162" w14:textId="2C14E654"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Durvalumab</w:t>
            </w:r>
            <w:proofErr w:type="spellEnd"/>
            <w:r w:rsidRPr="00A80844">
              <w:rPr>
                <w:rFonts w:ascii="Book Antiqua" w:hAnsi="Book Antiqua" w:cs="Times New Roman"/>
                <w:bCs/>
                <w:kern w:val="0"/>
                <w:sz w:val="24"/>
                <w:szCs w:val="24"/>
              </w:rPr>
              <w:t xml:space="preserve"> (+ </w:t>
            </w:r>
            <w:proofErr w:type="spellStart"/>
            <w:r w:rsidRPr="00A80844">
              <w:rPr>
                <w:rFonts w:ascii="Book Antiqua" w:hAnsi="Book Antiqua" w:cs="Times New Roman"/>
                <w:bCs/>
                <w:kern w:val="0"/>
                <w:sz w:val="24"/>
                <w:szCs w:val="24"/>
              </w:rPr>
              <w:t>tremelimumab</w:t>
            </w:r>
            <w:proofErr w:type="spellEnd"/>
            <w:r w:rsidRPr="00A80844">
              <w:rPr>
                <w:rFonts w:ascii="Book Antiqua" w:hAnsi="Book Antiqua" w:cs="Times New Roman"/>
                <w:bCs/>
                <w:kern w:val="0"/>
                <w:sz w:val="24"/>
                <w:szCs w:val="24"/>
              </w:rPr>
              <w:t>)</w:t>
            </w:r>
          </w:p>
        </w:tc>
        <w:tc>
          <w:tcPr>
            <w:tcW w:w="468" w:type="pct"/>
          </w:tcPr>
          <w:p w14:paraId="1B23875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Pr>
          <w:p w14:paraId="3D0BED2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abdominal pain</w:t>
            </w:r>
          </w:p>
        </w:tc>
      </w:tr>
      <w:tr w:rsidR="00965857" w:rsidRPr="00A80844" w14:paraId="68F05F87" w14:textId="77777777" w:rsidTr="00965857">
        <w:trPr>
          <w:trHeight w:val="70"/>
          <w:jc w:val="center"/>
        </w:trPr>
        <w:tc>
          <w:tcPr>
            <w:tcW w:w="400" w:type="pct"/>
          </w:tcPr>
          <w:p w14:paraId="619DE63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w:t>
            </w:r>
          </w:p>
        </w:tc>
        <w:tc>
          <w:tcPr>
            <w:tcW w:w="1069" w:type="pct"/>
          </w:tcPr>
          <w:p w14:paraId="0196A062" w14:textId="557FBDA8"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Fouchard</w:t>
            </w:r>
            <w:proofErr w:type="spellEnd"/>
            <w:r w:rsidRPr="00A80844">
              <w:rPr>
                <w:rFonts w:ascii="Book Antiqua" w:hAnsi="Book Antiqua" w:cs="Times New Roman"/>
                <w:bCs/>
                <w:kern w:val="0"/>
                <w:sz w:val="24"/>
                <w:szCs w:val="24"/>
              </w:rPr>
              <w:t xml:space="preserve">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[34]</w:t>
            </w:r>
          </w:p>
        </w:tc>
        <w:tc>
          <w:tcPr>
            <w:tcW w:w="334" w:type="pct"/>
          </w:tcPr>
          <w:p w14:paraId="0A938A8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61</w:t>
            </w:r>
          </w:p>
        </w:tc>
        <w:tc>
          <w:tcPr>
            <w:tcW w:w="400" w:type="pct"/>
          </w:tcPr>
          <w:p w14:paraId="5934FB2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60933A4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B2EAB2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1869B5D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17</w:t>
            </w:r>
          </w:p>
        </w:tc>
        <w:tc>
          <w:tcPr>
            <w:tcW w:w="1064" w:type="pct"/>
          </w:tcPr>
          <w:p w14:paraId="2A71C07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965857" w:rsidRPr="00A80844" w14:paraId="29FA0F78" w14:textId="77777777" w:rsidTr="00965857">
        <w:trPr>
          <w:trHeight w:val="70"/>
          <w:jc w:val="center"/>
        </w:trPr>
        <w:tc>
          <w:tcPr>
            <w:tcW w:w="400" w:type="pct"/>
          </w:tcPr>
          <w:p w14:paraId="688DABE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22</w:t>
            </w:r>
          </w:p>
        </w:tc>
        <w:tc>
          <w:tcPr>
            <w:tcW w:w="1069" w:type="pct"/>
          </w:tcPr>
          <w:p w14:paraId="1E08083F" w14:textId="6E580011"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bCs/>
                <w:sz w:val="24"/>
                <w:szCs w:val="24"/>
              </w:rPr>
              <w:t>C</w:t>
            </w:r>
            <w:r w:rsidRPr="00A80844">
              <w:rPr>
                <w:rFonts w:ascii="Cambria" w:hAnsi="Cambria" w:cs="Cambria"/>
                <w:bCs/>
                <w:sz w:val="24"/>
                <w:szCs w:val="24"/>
              </w:rPr>
              <w:t>ǎ</w:t>
            </w:r>
            <w:r w:rsidRPr="00A80844">
              <w:rPr>
                <w:rFonts w:ascii="Book Antiqua" w:hAnsi="Book Antiqua"/>
                <w:bCs/>
                <w:sz w:val="24"/>
                <w:szCs w:val="24"/>
              </w:rPr>
              <w:t>lug</w:t>
            </w:r>
            <w:r w:rsidRPr="00A80844">
              <w:rPr>
                <w:rFonts w:ascii="Cambria" w:hAnsi="Cambria" w:cs="Cambria"/>
                <w:bCs/>
                <w:sz w:val="24"/>
                <w:szCs w:val="24"/>
              </w:rPr>
              <w:t>ǎ</w:t>
            </w:r>
            <w:r w:rsidRPr="00A80844">
              <w:rPr>
                <w:rFonts w:ascii="Book Antiqua" w:hAnsi="Book Antiqua"/>
                <w:bCs/>
                <w:sz w:val="24"/>
                <w:szCs w:val="24"/>
              </w:rPr>
              <w:t>reanu</w:t>
            </w:r>
            <w:proofErr w:type="spellEnd"/>
            <w:r w:rsidRPr="00A80844">
              <w:rPr>
                <w:rFonts w:ascii="Book Antiqua" w:hAnsi="Book Antiqua"/>
                <w:bCs/>
                <w:sz w:val="24"/>
                <w:szCs w:val="24"/>
              </w:rPr>
              <w:t xml:space="preserve"> </w:t>
            </w:r>
            <w:r w:rsidRPr="00A80844">
              <w:rPr>
                <w:rFonts w:ascii="Book Antiqua" w:hAnsi="Book Antiqua"/>
                <w:bCs/>
                <w:i/>
                <w:iCs/>
                <w:sz w:val="24"/>
                <w:szCs w:val="24"/>
              </w:rPr>
              <w:t>et al</w:t>
            </w:r>
            <w:r w:rsidRPr="00A80844">
              <w:rPr>
                <w:rFonts w:ascii="Book Antiqua" w:hAnsi="Book Antiqua"/>
                <w:bCs/>
                <w:sz w:val="24"/>
                <w:szCs w:val="24"/>
                <w:vertAlign w:val="superscript"/>
              </w:rPr>
              <w:t>[35]</w:t>
            </w:r>
          </w:p>
        </w:tc>
        <w:tc>
          <w:tcPr>
            <w:tcW w:w="334" w:type="pct"/>
          </w:tcPr>
          <w:p w14:paraId="3531182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43</w:t>
            </w:r>
          </w:p>
        </w:tc>
        <w:tc>
          <w:tcPr>
            <w:tcW w:w="400" w:type="pct"/>
          </w:tcPr>
          <w:p w14:paraId="3777692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B09DBB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Melanoma</w:t>
            </w:r>
          </w:p>
        </w:tc>
        <w:tc>
          <w:tcPr>
            <w:tcW w:w="733" w:type="pct"/>
          </w:tcPr>
          <w:p w14:paraId="443F514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4C1CE6A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27</w:t>
            </w:r>
          </w:p>
        </w:tc>
        <w:tc>
          <w:tcPr>
            <w:tcW w:w="1064" w:type="pct"/>
          </w:tcPr>
          <w:p w14:paraId="0BC89B4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Epigastralgia</w:t>
            </w:r>
            <w:proofErr w:type="spellEnd"/>
            <w:r w:rsidRPr="00A80844">
              <w:rPr>
                <w:rFonts w:ascii="Book Antiqua" w:hAnsi="Book Antiqua" w:cs="Times New Roman"/>
                <w:bCs/>
                <w:kern w:val="0"/>
                <w:sz w:val="24"/>
                <w:szCs w:val="24"/>
              </w:rPr>
              <w:t xml:space="preserve">, anorexia, </w:t>
            </w:r>
          </w:p>
        </w:tc>
      </w:tr>
      <w:tr w:rsidR="00965857" w:rsidRPr="00A80844" w14:paraId="41FEBF00" w14:textId="77777777" w:rsidTr="00965857">
        <w:trPr>
          <w:trHeight w:val="70"/>
          <w:jc w:val="center"/>
        </w:trPr>
        <w:tc>
          <w:tcPr>
            <w:tcW w:w="400" w:type="pct"/>
          </w:tcPr>
          <w:p w14:paraId="7930412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23</w:t>
            </w:r>
          </w:p>
        </w:tc>
        <w:tc>
          <w:tcPr>
            <w:tcW w:w="1069" w:type="pct"/>
          </w:tcPr>
          <w:p w14:paraId="4B40C88A" w14:textId="4DAAD16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Anderson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[36]</w:t>
            </w:r>
          </w:p>
        </w:tc>
        <w:tc>
          <w:tcPr>
            <w:tcW w:w="334" w:type="pct"/>
          </w:tcPr>
          <w:p w14:paraId="0F5A3FB6"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67</w:t>
            </w:r>
          </w:p>
        </w:tc>
        <w:tc>
          <w:tcPr>
            <w:tcW w:w="400" w:type="pct"/>
          </w:tcPr>
          <w:p w14:paraId="144AD9F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1698E96B"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33F7E0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35D3537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1064" w:type="pct"/>
          </w:tcPr>
          <w:p w14:paraId="07361CE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Right upper abdominal pain</w:t>
            </w:r>
          </w:p>
        </w:tc>
      </w:tr>
      <w:tr w:rsidR="00965857" w:rsidRPr="00A80844" w14:paraId="19BCF320" w14:textId="77777777" w:rsidTr="00965857">
        <w:trPr>
          <w:trHeight w:val="70"/>
          <w:jc w:val="center"/>
        </w:trPr>
        <w:tc>
          <w:tcPr>
            <w:tcW w:w="400" w:type="pct"/>
          </w:tcPr>
          <w:p w14:paraId="64F245F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24</w:t>
            </w:r>
          </w:p>
        </w:tc>
        <w:tc>
          <w:tcPr>
            <w:tcW w:w="1069" w:type="pct"/>
          </w:tcPr>
          <w:p w14:paraId="3D738600" w14:textId="366D753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Zen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[37]</w:t>
            </w:r>
          </w:p>
        </w:tc>
        <w:tc>
          <w:tcPr>
            <w:tcW w:w="334" w:type="pct"/>
          </w:tcPr>
          <w:p w14:paraId="13E8835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68</w:t>
            </w:r>
          </w:p>
        </w:tc>
        <w:tc>
          <w:tcPr>
            <w:tcW w:w="400" w:type="pct"/>
          </w:tcPr>
          <w:p w14:paraId="5A039C8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57991E3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282A0EA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70803C15" w14:textId="33FB388F"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(5.5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028DECA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 vomiting</w:t>
            </w:r>
          </w:p>
        </w:tc>
      </w:tr>
      <w:tr w:rsidR="00965857" w:rsidRPr="00A80844" w14:paraId="5A01F834" w14:textId="77777777" w:rsidTr="00965857">
        <w:trPr>
          <w:trHeight w:val="70"/>
          <w:jc w:val="center"/>
        </w:trPr>
        <w:tc>
          <w:tcPr>
            <w:tcW w:w="400" w:type="pct"/>
          </w:tcPr>
          <w:p w14:paraId="00C7E36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25</w:t>
            </w:r>
          </w:p>
        </w:tc>
        <w:tc>
          <w:tcPr>
            <w:tcW w:w="1069" w:type="pct"/>
          </w:tcPr>
          <w:p w14:paraId="0F6BA98F" w14:textId="565C6EA6"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Zen </w:t>
            </w:r>
            <w:r w:rsidRPr="00A80844">
              <w:rPr>
                <w:rFonts w:ascii="Book Antiqua" w:hAnsi="Book Antiqua" w:cs="Times New Roman"/>
                <w:bCs/>
                <w:i/>
                <w:iCs/>
                <w:kern w:val="0"/>
                <w:sz w:val="24"/>
                <w:szCs w:val="24"/>
              </w:rPr>
              <w:t>et al</w:t>
            </w:r>
            <w:r w:rsidRPr="00A80844">
              <w:rPr>
                <w:rFonts w:ascii="Book Antiqua" w:hAnsi="Book Antiqua" w:cs="Times New Roman"/>
                <w:bCs/>
                <w:kern w:val="0"/>
                <w:sz w:val="24"/>
                <w:szCs w:val="24"/>
                <w:vertAlign w:val="superscript"/>
              </w:rPr>
              <w:t>[40]</w:t>
            </w:r>
          </w:p>
        </w:tc>
        <w:tc>
          <w:tcPr>
            <w:tcW w:w="334" w:type="pct"/>
          </w:tcPr>
          <w:p w14:paraId="30547CD6"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67</w:t>
            </w:r>
          </w:p>
        </w:tc>
        <w:tc>
          <w:tcPr>
            <w:tcW w:w="400" w:type="pct"/>
          </w:tcPr>
          <w:p w14:paraId="3445F15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7A47DB9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31C067F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3D62509E" w14:textId="2C80E5F3"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NA (1 </w:t>
            </w:r>
            <w:proofErr w:type="spellStart"/>
            <w:r w:rsidRPr="00A80844">
              <w:rPr>
                <w:rFonts w:ascii="Book Antiqua" w:hAnsi="Book Antiqua" w:cs="Times New Roman"/>
                <w:bCs/>
                <w:kern w:val="0"/>
                <w:sz w:val="24"/>
                <w:szCs w:val="24"/>
              </w:rPr>
              <w:t>mo</w:t>
            </w:r>
            <w:proofErr w:type="spellEnd"/>
            <w:r w:rsidRPr="00A80844">
              <w:rPr>
                <w:rFonts w:ascii="Book Antiqua" w:hAnsi="Book Antiqua" w:cs="Times New Roman"/>
                <w:bCs/>
                <w:kern w:val="0"/>
                <w:sz w:val="24"/>
                <w:szCs w:val="24"/>
              </w:rPr>
              <w:t>)</w:t>
            </w:r>
          </w:p>
        </w:tc>
        <w:tc>
          <w:tcPr>
            <w:tcW w:w="1064" w:type="pct"/>
          </w:tcPr>
          <w:p w14:paraId="7FBB92F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 malaise</w:t>
            </w:r>
          </w:p>
        </w:tc>
      </w:tr>
      <w:tr w:rsidR="00965857" w:rsidRPr="00A80844" w14:paraId="16494E4F" w14:textId="77777777" w:rsidTr="00965857">
        <w:trPr>
          <w:trHeight w:val="70"/>
          <w:jc w:val="center"/>
        </w:trPr>
        <w:tc>
          <w:tcPr>
            <w:tcW w:w="400" w:type="pct"/>
          </w:tcPr>
          <w:p w14:paraId="189BC11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26</w:t>
            </w:r>
          </w:p>
        </w:tc>
        <w:tc>
          <w:tcPr>
            <w:tcW w:w="1069" w:type="pct"/>
          </w:tcPr>
          <w:p w14:paraId="2A4ADC1B"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14EAC85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61</w:t>
            </w:r>
          </w:p>
        </w:tc>
        <w:tc>
          <w:tcPr>
            <w:tcW w:w="400" w:type="pct"/>
          </w:tcPr>
          <w:p w14:paraId="0E152F0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5DB96BC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BC</w:t>
            </w:r>
          </w:p>
        </w:tc>
        <w:tc>
          <w:tcPr>
            <w:tcW w:w="733" w:type="pct"/>
          </w:tcPr>
          <w:p w14:paraId="2D682AB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103AEF7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w:t>
            </w:r>
          </w:p>
        </w:tc>
        <w:tc>
          <w:tcPr>
            <w:tcW w:w="1064" w:type="pct"/>
          </w:tcPr>
          <w:p w14:paraId="40018B4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Fever</w:t>
            </w:r>
          </w:p>
        </w:tc>
      </w:tr>
      <w:tr w:rsidR="00965857" w:rsidRPr="00A80844" w14:paraId="7A147DF9" w14:textId="77777777" w:rsidTr="00965857">
        <w:trPr>
          <w:trHeight w:val="70"/>
          <w:jc w:val="center"/>
        </w:trPr>
        <w:tc>
          <w:tcPr>
            <w:tcW w:w="400" w:type="pct"/>
          </w:tcPr>
          <w:p w14:paraId="154DD79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27</w:t>
            </w:r>
          </w:p>
        </w:tc>
        <w:tc>
          <w:tcPr>
            <w:tcW w:w="1069" w:type="pct"/>
          </w:tcPr>
          <w:p w14:paraId="66535EE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276C37C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89</w:t>
            </w:r>
          </w:p>
        </w:tc>
        <w:tc>
          <w:tcPr>
            <w:tcW w:w="400" w:type="pct"/>
          </w:tcPr>
          <w:p w14:paraId="7DA4BD2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3F9AF0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BC</w:t>
            </w:r>
          </w:p>
        </w:tc>
        <w:tc>
          <w:tcPr>
            <w:tcW w:w="733" w:type="pct"/>
          </w:tcPr>
          <w:p w14:paraId="0CBB7C6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0FA12AE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1064" w:type="pct"/>
          </w:tcPr>
          <w:p w14:paraId="34F6C5F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965857" w:rsidRPr="00A80844" w14:paraId="537132C1" w14:textId="77777777" w:rsidTr="00965857">
        <w:trPr>
          <w:trHeight w:val="70"/>
          <w:jc w:val="center"/>
        </w:trPr>
        <w:tc>
          <w:tcPr>
            <w:tcW w:w="400" w:type="pct"/>
          </w:tcPr>
          <w:p w14:paraId="7F31A7F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28</w:t>
            </w:r>
          </w:p>
        </w:tc>
        <w:tc>
          <w:tcPr>
            <w:tcW w:w="1069" w:type="pct"/>
          </w:tcPr>
          <w:p w14:paraId="2F05F8AA"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1321595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63</w:t>
            </w:r>
          </w:p>
        </w:tc>
        <w:tc>
          <w:tcPr>
            <w:tcW w:w="400" w:type="pct"/>
          </w:tcPr>
          <w:p w14:paraId="016C3DD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308C0FAF"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08426C1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Pembrolizumab</w:t>
            </w:r>
          </w:p>
        </w:tc>
        <w:tc>
          <w:tcPr>
            <w:tcW w:w="468" w:type="pct"/>
          </w:tcPr>
          <w:p w14:paraId="773A7B1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w:t>
            </w:r>
          </w:p>
        </w:tc>
        <w:tc>
          <w:tcPr>
            <w:tcW w:w="1064" w:type="pct"/>
          </w:tcPr>
          <w:p w14:paraId="199064A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r w:rsidR="00965857" w:rsidRPr="00A80844" w14:paraId="779984BD" w14:textId="77777777" w:rsidTr="00965857">
        <w:trPr>
          <w:trHeight w:val="70"/>
          <w:jc w:val="center"/>
        </w:trPr>
        <w:tc>
          <w:tcPr>
            <w:tcW w:w="400" w:type="pct"/>
          </w:tcPr>
          <w:p w14:paraId="38B4EDC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29</w:t>
            </w:r>
          </w:p>
        </w:tc>
        <w:tc>
          <w:tcPr>
            <w:tcW w:w="1069" w:type="pct"/>
          </w:tcPr>
          <w:p w14:paraId="1012D91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3E1E18A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55</w:t>
            </w:r>
          </w:p>
        </w:tc>
        <w:tc>
          <w:tcPr>
            <w:tcW w:w="400" w:type="pct"/>
          </w:tcPr>
          <w:p w14:paraId="23A3757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w:t>
            </w:r>
          </w:p>
        </w:tc>
        <w:tc>
          <w:tcPr>
            <w:tcW w:w="532" w:type="pct"/>
          </w:tcPr>
          <w:p w14:paraId="50DEFB33"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1557B59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60DEF298"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c>
          <w:tcPr>
            <w:tcW w:w="1064" w:type="pct"/>
          </w:tcPr>
          <w:p w14:paraId="640D91A6"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Abdominal pain</w:t>
            </w:r>
          </w:p>
        </w:tc>
      </w:tr>
      <w:tr w:rsidR="00965857" w:rsidRPr="00A80844" w14:paraId="3E182037" w14:textId="77777777" w:rsidTr="00965857">
        <w:trPr>
          <w:trHeight w:val="70"/>
          <w:jc w:val="center"/>
        </w:trPr>
        <w:tc>
          <w:tcPr>
            <w:tcW w:w="400" w:type="pct"/>
          </w:tcPr>
          <w:p w14:paraId="5786350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30</w:t>
            </w:r>
          </w:p>
        </w:tc>
        <w:tc>
          <w:tcPr>
            <w:tcW w:w="1069" w:type="pct"/>
          </w:tcPr>
          <w:p w14:paraId="52AD3CD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5B02C749"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81</w:t>
            </w:r>
          </w:p>
        </w:tc>
        <w:tc>
          <w:tcPr>
            <w:tcW w:w="400" w:type="pct"/>
          </w:tcPr>
          <w:p w14:paraId="14A41F8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775B2A8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7F7A7F3C"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1970220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25</w:t>
            </w:r>
          </w:p>
        </w:tc>
        <w:tc>
          <w:tcPr>
            <w:tcW w:w="1064" w:type="pct"/>
          </w:tcPr>
          <w:p w14:paraId="7DD70CEF"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Backache</w:t>
            </w:r>
          </w:p>
        </w:tc>
      </w:tr>
      <w:tr w:rsidR="00965857" w:rsidRPr="00A80844" w14:paraId="23DECA7D" w14:textId="77777777" w:rsidTr="00965857">
        <w:trPr>
          <w:trHeight w:val="70"/>
          <w:jc w:val="center"/>
        </w:trPr>
        <w:tc>
          <w:tcPr>
            <w:tcW w:w="400" w:type="pct"/>
          </w:tcPr>
          <w:p w14:paraId="3E98AD54"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31</w:t>
            </w:r>
          </w:p>
        </w:tc>
        <w:tc>
          <w:tcPr>
            <w:tcW w:w="1069" w:type="pct"/>
          </w:tcPr>
          <w:p w14:paraId="023E5712"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Our case</w:t>
            </w:r>
          </w:p>
        </w:tc>
        <w:tc>
          <w:tcPr>
            <w:tcW w:w="334" w:type="pct"/>
          </w:tcPr>
          <w:p w14:paraId="2C9F0211"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82</w:t>
            </w:r>
          </w:p>
        </w:tc>
        <w:tc>
          <w:tcPr>
            <w:tcW w:w="400" w:type="pct"/>
          </w:tcPr>
          <w:p w14:paraId="6B1F0650"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F</w:t>
            </w:r>
          </w:p>
        </w:tc>
        <w:tc>
          <w:tcPr>
            <w:tcW w:w="532" w:type="pct"/>
          </w:tcPr>
          <w:p w14:paraId="20422E7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NSCLC</w:t>
            </w:r>
          </w:p>
        </w:tc>
        <w:tc>
          <w:tcPr>
            <w:tcW w:w="733" w:type="pct"/>
          </w:tcPr>
          <w:p w14:paraId="25FE3BF7"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Nivolumab</w:t>
            </w:r>
          </w:p>
        </w:tc>
        <w:tc>
          <w:tcPr>
            <w:tcW w:w="468" w:type="pct"/>
          </w:tcPr>
          <w:p w14:paraId="254F424E"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1064" w:type="pct"/>
          </w:tcPr>
          <w:p w14:paraId="6CAF806D" w14:textId="77777777" w:rsidR="00965857"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 (liver dysfunction)</w:t>
            </w:r>
          </w:p>
        </w:tc>
      </w:tr>
    </w:tbl>
    <w:p w14:paraId="350ADEAC" w14:textId="207AF52B"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t>NSCLC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Non</w:t>
      </w:r>
      <w:r w:rsidRPr="00A80844">
        <w:rPr>
          <w:rFonts w:ascii="Book Antiqua" w:hAnsi="Book Antiqua" w:cs="Times New Roman"/>
          <w:kern w:val="0"/>
          <w:sz w:val="24"/>
          <w:szCs w:val="24"/>
          <w:lang w:bidi="en-US"/>
        </w:rPr>
        <w:t>-small cell lung cancer; SCLC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Small </w:t>
      </w:r>
      <w:r w:rsidRPr="00A80844">
        <w:rPr>
          <w:rFonts w:ascii="Book Antiqua" w:hAnsi="Book Antiqua" w:cs="Times New Roman"/>
          <w:kern w:val="0"/>
          <w:sz w:val="24"/>
          <w:szCs w:val="24"/>
          <w:lang w:bidi="en-US"/>
        </w:rPr>
        <w:t>cell lung cancer; GC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Gastric </w:t>
      </w:r>
      <w:r w:rsidRPr="00A80844">
        <w:rPr>
          <w:rFonts w:ascii="Book Antiqua" w:hAnsi="Book Antiqua" w:cs="Times New Roman"/>
          <w:kern w:val="0"/>
          <w:sz w:val="24"/>
          <w:szCs w:val="24"/>
          <w:lang w:bidi="en-US"/>
        </w:rPr>
        <w:t>cancer; BC</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Bladder </w:t>
      </w:r>
      <w:r w:rsidRPr="00A80844">
        <w:rPr>
          <w:rFonts w:ascii="Book Antiqua" w:hAnsi="Book Antiqua" w:cs="Times New Roman"/>
          <w:kern w:val="0"/>
          <w:sz w:val="24"/>
          <w:szCs w:val="24"/>
          <w:lang w:bidi="en-US"/>
        </w:rPr>
        <w:t>cancer; NA</w:t>
      </w:r>
      <w:r w:rsidR="001D1E16"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1D1E16" w:rsidRPr="00A80844">
        <w:rPr>
          <w:rFonts w:ascii="Book Antiqua" w:hAnsi="Book Antiqua" w:cs="Times New Roman"/>
          <w:kern w:val="0"/>
          <w:sz w:val="24"/>
          <w:szCs w:val="24"/>
          <w:lang w:bidi="en-US"/>
        </w:rPr>
        <w:t xml:space="preserve">Not </w:t>
      </w:r>
      <w:r w:rsidRPr="00A80844">
        <w:rPr>
          <w:rFonts w:ascii="Book Antiqua" w:hAnsi="Book Antiqua" w:cs="Times New Roman"/>
          <w:kern w:val="0"/>
          <w:sz w:val="24"/>
          <w:szCs w:val="24"/>
          <w:lang w:bidi="en-US"/>
        </w:rPr>
        <w:t>available.</w:t>
      </w:r>
    </w:p>
    <w:p w14:paraId="43A6B0B6" w14:textId="77777777" w:rsidR="00F64D25" w:rsidRPr="00A80844" w:rsidRDefault="00F64D25" w:rsidP="00A80844">
      <w:pPr>
        <w:autoSpaceDE w:val="0"/>
        <w:autoSpaceDN w:val="0"/>
        <w:adjustRightInd w:val="0"/>
        <w:snapToGrid w:val="0"/>
        <w:spacing w:line="360" w:lineRule="auto"/>
        <w:rPr>
          <w:rFonts w:ascii="Book Antiqua" w:hAnsi="Book Antiqua" w:cs="Times New Roman"/>
          <w:kern w:val="0"/>
          <w:sz w:val="24"/>
          <w:szCs w:val="24"/>
          <w:lang w:bidi="en-US"/>
        </w:rPr>
        <w:sectPr w:rsidR="00F64D25" w:rsidRPr="00A80844" w:rsidSect="00295B34">
          <w:pgSz w:w="11906" w:h="16838"/>
          <w:pgMar w:top="1701" w:right="1701" w:bottom="1701" w:left="1701" w:header="851" w:footer="992" w:gutter="0"/>
          <w:cols w:space="425"/>
          <w:docGrid w:type="lines" w:linePitch="360"/>
        </w:sectPr>
      </w:pPr>
    </w:p>
    <w:p w14:paraId="028341FE" w14:textId="2B5B23B1"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lang w:bidi="en-US"/>
        </w:rPr>
      </w:pPr>
      <w:r w:rsidRPr="00A80844">
        <w:rPr>
          <w:rFonts w:ascii="Book Antiqua" w:hAnsi="Book Antiqua" w:cs="Times New Roman"/>
          <w:b/>
          <w:kern w:val="0"/>
          <w:sz w:val="24"/>
          <w:szCs w:val="24"/>
          <w:lang w:bidi="en-US"/>
        </w:rPr>
        <w:lastRenderedPageBreak/>
        <w:t>Table 3 Clinical, imaging</w:t>
      </w:r>
      <w:r w:rsidR="00F64D25" w:rsidRPr="00A80844">
        <w:rPr>
          <w:rFonts w:ascii="Book Antiqua" w:hAnsi="Book Antiqua" w:cs="Times New Roman"/>
          <w:b/>
          <w:kern w:val="0"/>
          <w:sz w:val="24"/>
          <w:szCs w:val="24"/>
          <w:lang w:bidi="en-US"/>
        </w:rPr>
        <w:t>,</w:t>
      </w:r>
      <w:r w:rsidRPr="00A80844">
        <w:rPr>
          <w:rFonts w:ascii="Book Antiqua" w:hAnsi="Book Antiqua" w:cs="Times New Roman"/>
          <w:b/>
          <w:kern w:val="0"/>
          <w:sz w:val="24"/>
          <w:szCs w:val="24"/>
          <w:lang w:bidi="en-US"/>
        </w:rPr>
        <w:t xml:space="preserve"> and pathological findings of cases of programmed cell death-1 inhibitor-related sclerosing cholangitis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865"/>
        <w:gridCol w:w="2550"/>
        <w:gridCol w:w="1879"/>
        <w:gridCol w:w="1876"/>
        <w:gridCol w:w="3241"/>
        <w:gridCol w:w="1876"/>
        <w:gridCol w:w="1365"/>
      </w:tblGrid>
      <w:tr w:rsidR="00796893" w:rsidRPr="00A80844" w14:paraId="0EB2AE41" w14:textId="77777777" w:rsidTr="00E67D66">
        <w:trPr>
          <w:trHeight w:val="70"/>
          <w:jc w:val="center"/>
        </w:trPr>
        <w:tc>
          <w:tcPr>
            <w:tcW w:w="317" w:type="pct"/>
            <w:tcBorders>
              <w:top w:val="single" w:sz="4" w:space="0" w:color="auto"/>
              <w:bottom w:val="single" w:sz="4" w:space="0" w:color="auto"/>
            </w:tcBorders>
          </w:tcPr>
          <w:p w14:paraId="00874D6C"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Case</w:t>
            </w:r>
          </w:p>
        </w:tc>
        <w:tc>
          <w:tcPr>
            <w:tcW w:w="934" w:type="pct"/>
            <w:tcBorders>
              <w:top w:val="single" w:sz="4" w:space="0" w:color="auto"/>
              <w:bottom w:val="single" w:sz="4" w:space="0" w:color="auto"/>
            </w:tcBorders>
          </w:tcPr>
          <w:p w14:paraId="61B1D8CA"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T-</w:t>
            </w:r>
            <w:proofErr w:type="spellStart"/>
            <w:r w:rsidRPr="00A80844">
              <w:rPr>
                <w:rFonts w:ascii="Book Antiqua" w:hAnsi="Book Antiqua" w:cs="Times New Roman"/>
                <w:b/>
                <w:iCs/>
                <w:kern w:val="0"/>
                <w:sz w:val="24"/>
                <w:szCs w:val="24"/>
              </w:rPr>
              <w:t>Bil</w:t>
            </w:r>
            <w:proofErr w:type="spellEnd"/>
            <w:r w:rsidRPr="00A80844">
              <w:rPr>
                <w:rFonts w:ascii="Book Antiqua" w:hAnsi="Book Antiqua" w:cs="Times New Roman"/>
                <w:b/>
                <w:iCs/>
                <w:kern w:val="0"/>
                <w:sz w:val="24"/>
                <w:szCs w:val="24"/>
              </w:rPr>
              <w:t>/AST/ALT/</w:t>
            </w:r>
          </w:p>
          <w:p w14:paraId="7ED6A2D4" w14:textId="77777777" w:rsidR="00796893" w:rsidRPr="00A80844" w:rsidRDefault="00796893" w:rsidP="00A80844">
            <w:pPr>
              <w:autoSpaceDE w:val="0"/>
              <w:autoSpaceDN w:val="0"/>
              <w:adjustRightInd w:val="0"/>
              <w:snapToGrid w:val="0"/>
              <w:spacing w:line="360" w:lineRule="auto"/>
              <w:rPr>
                <w:rFonts w:ascii="Book Antiqua" w:hAnsi="Book Antiqua" w:cs="Times New Roman"/>
                <w:b/>
                <w:iCs/>
                <w:kern w:val="0"/>
                <w:sz w:val="24"/>
                <w:szCs w:val="24"/>
              </w:rPr>
            </w:pPr>
            <w:r w:rsidRPr="00A80844">
              <w:rPr>
                <w:rFonts w:ascii="Book Antiqua" w:hAnsi="Book Antiqua" w:cs="Times New Roman"/>
                <w:b/>
                <w:iCs/>
                <w:kern w:val="0"/>
                <w:sz w:val="24"/>
                <w:szCs w:val="24"/>
              </w:rPr>
              <w:t>ALP/GGT/IgG4</w:t>
            </w:r>
          </w:p>
        </w:tc>
        <w:tc>
          <w:tcPr>
            <w:tcW w:w="688" w:type="pct"/>
            <w:tcBorders>
              <w:top w:val="single" w:sz="4" w:space="0" w:color="auto"/>
              <w:bottom w:val="single" w:sz="4" w:space="0" w:color="auto"/>
            </w:tcBorders>
            <w:shd w:val="clear" w:color="auto" w:fill="auto"/>
          </w:tcPr>
          <w:p w14:paraId="0B3189DE"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Biliary stenosis /dilation</w:t>
            </w:r>
          </w:p>
        </w:tc>
        <w:tc>
          <w:tcPr>
            <w:tcW w:w="687" w:type="pct"/>
            <w:tcBorders>
              <w:top w:val="single" w:sz="4" w:space="0" w:color="auto"/>
              <w:bottom w:val="single" w:sz="4" w:space="0" w:color="auto"/>
            </w:tcBorders>
          </w:tcPr>
          <w:p w14:paraId="0682BE07"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Hypertrophy of biliary tract</w:t>
            </w:r>
          </w:p>
        </w:tc>
        <w:tc>
          <w:tcPr>
            <w:tcW w:w="1187" w:type="pct"/>
            <w:tcBorders>
              <w:top w:val="single" w:sz="4" w:space="0" w:color="auto"/>
              <w:bottom w:val="single" w:sz="4" w:space="0" w:color="auto"/>
            </w:tcBorders>
          </w:tcPr>
          <w:p w14:paraId="60C0C4BE"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Pathological findings</w:t>
            </w:r>
          </w:p>
        </w:tc>
        <w:tc>
          <w:tcPr>
            <w:tcW w:w="687" w:type="pct"/>
            <w:tcBorders>
              <w:top w:val="single" w:sz="4" w:space="0" w:color="auto"/>
              <w:bottom w:val="single" w:sz="4" w:space="0" w:color="auto"/>
            </w:tcBorders>
          </w:tcPr>
          <w:p w14:paraId="7AD7FADA"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Treatment</w:t>
            </w:r>
          </w:p>
          <w:p w14:paraId="5E48A1AF" w14:textId="17A54676" w:rsidR="00946814" w:rsidRPr="00A80844" w:rsidRDefault="00946814"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(Dosage)</w:t>
            </w:r>
          </w:p>
        </w:tc>
        <w:tc>
          <w:tcPr>
            <w:tcW w:w="500" w:type="pct"/>
            <w:tcBorders>
              <w:top w:val="single" w:sz="4" w:space="0" w:color="auto"/>
              <w:bottom w:val="single" w:sz="4" w:space="0" w:color="auto"/>
            </w:tcBorders>
          </w:tcPr>
          <w:p w14:paraId="236FAFA9" w14:textId="77777777" w:rsidR="00796893" w:rsidRPr="00A80844" w:rsidRDefault="00796893" w:rsidP="00A80844">
            <w:pPr>
              <w:autoSpaceDE w:val="0"/>
              <w:autoSpaceDN w:val="0"/>
              <w:adjustRightInd w:val="0"/>
              <w:snapToGrid w:val="0"/>
              <w:spacing w:line="360" w:lineRule="auto"/>
              <w:rPr>
                <w:rFonts w:ascii="Book Antiqua" w:hAnsi="Book Antiqua" w:cs="Times New Roman"/>
                <w:b/>
                <w:kern w:val="0"/>
                <w:sz w:val="24"/>
                <w:szCs w:val="24"/>
              </w:rPr>
            </w:pPr>
            <w:r w:rsidRPr="00A80844">
              <w:rPr>
                <w:rFonts w:ascii="Book Antiqua" w:hAnsi="Book Antiqua" w:cs="Times New Roman"/>
                <w:b/>
                <w:kern w:val="0"/>
                <w:sz w:val="24"/>
                <w:szCs w:val="24"/>
              </w:rPr>
              <w:t>Steroid response</w:t>
            </w:r>
          </w:p>
        </w:tc>
      </w:tr>
      <w:tr w:rsidR="00796893" w:rsidRPr="00A80844" w14:paraId="22F952E6" w14:textId="77777777" w:rsidTr="00E67D66">
        <w:trPr>
          <w:trHeight w:val="70"/>
          <w:jc w:val="center"/>
        </w:trPr>
        <w:tc>
          <w:tcPr>
            <w:tcW w:w="317" w:type="pct"/>
            <w:tcBorders>
              <w:top w:val="single" w:sz="4" w:space="0" w:color="auto"/>
            </w:tcBorders>
          </w:tcPr>
          <w:p w14:paraId="77D3AE8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p>
        </w:tc>
        <w:tc>
          <w:tcPr>
            <w:tcW w:w="934" w:type="pct"/>
            <w:tcBorders>
              <w:top w:val="single" w:sz="4" w:space="0" w:color="auto"/>
            </w:tcBorders>
          </w:tcPr>
          <w:p w14:paraId="6FC2AC2E" w14:textId="12FE7EB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4/NA/Grade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3</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3/Grade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4/NA</w:t>
            </w:r>
          </w:p>
        </w:tc>
        <w:tc>
          <w:tcPr>
            <w:tcW w:w="688" w:type="pct"/>
            <w:tcBorders>
              <w:top w:val="single" w:sz="4" w:space="0" w:color="auto"/>
            </w:tcBorders>
            <w:shd w:val="clear" w:color="auto" w:fill="auto"/>
          </w:tcPr>
          <w:p w14:paraId="1A545AF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Borders>
              <w:top w:val="single" w:sz="4" w:space="0" w:color="auto"/>
            </w:tcBorders>
          </w:tcPr>
          <w:p w14:paraId="3133ACE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Borders>
              <w:top w:val="single" w:sz="4" w:space="0" w:color="auto"/>
            </w:tcBorders>
          </w:tcPr>
          <w:p w14:paraId="267CB93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T cells infiltration in bile duct</w:t>
            </w:r>
          </w:p>
        </w:tc>
        <w:tc>
          <w:tcPr>
            <w:tcW w:w="687" w:type="pct"/>
            <w:tcBorders>
              <w:top w:val="single" w:sz="4" w:space="0" w:color="auto"/>
            </w:tcBorders>
          </w:tcPr>
          <w:p w14:paraId="08D31D97" w14:textId="2E9C751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mPSL</w:t>
            </w:r>
            <w:proofErr w:type="spellEnd"/>
            <w:r w:rsidRPr="00A80844">
              <w:rPr>
                <w:rFonts w:ascii="Book Antiqua" w:hAnsi="Book Antiqua" w:cs="Times New Roman"/>
                <w:bCs/>
                <w:kern w:val="0"/>
                <w:sz w:val="24"/>
                <w:szCs w:val="24"/>
              </w:rPr>
              <w:t xml:space="preserve"> (1</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w:t>
            </w:r>
            <w:r w:rsidR="00965857"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UDCA</w:t>
            </w:r>
            <w:r w:rsidR="004E6215" w:rsidRPr="00A80844">
              <w:rPr>
                <w:rFonts w:ascii="Book Antiqua" w:hAnsi="Book Antiqua" w:cs="Times New Roman"/>
                <w:bCs/>
                <w:kern w:val="0"/>
                <w:sz w:val="24"/>
                <w:szCs w:val="24"/>
              </w:rPr>
              <w:t xml:space="preserve"> (15</w:t>
            </w:r>
            <w:r w:rsidR="00965857" w:rsidRPr="00A80844">
              <w:rPr>
                <w:rFonts w:ascii="Book Antiqua" w:hAnsi="Book Antiqua" w:cs="Times New Roman"/>
                <w:bCs/>
                <w:kern w:val="0"/>
                <w:sz w:val="24"/>
                <w:szCs w:val="24"/>
              </w:rPr>
              <w:t xml:space="preserve"> </w:t>
            </w:r>
            <w:r w:rsidR="004E6215" w:rsidRPr="00A80844">
              <w:rPr>
                <w:rFonts w:ascii="Book Antiqua" w:hAnsi="Book Antiqua" w:cs="Times New Roman"/>
                <w:bCs/>
                <w:kern w:val="0"/>
                <w:sz w:val="24"/>
                <w:szCs w:val="24"/>
              </w:rPr>
              <w:t>mg/kg)</w:t>
            </w:r>
          </w:p>
        </w:tc>
        <w:tc>
          <w:tcPr>
            <w:tcW w:w="500" w:type="pct"/>
            <w:tcBorders>
              <w:top w:val="single" w:sz="4" w:space="0" w:color="auto"/>
            </w:tcBorders>
          </w:tcPr>
          <w:p w14:paraId="2622E008" w14:textId="6F3D5200" w:rsidR="00796893"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4D049633" w14:textId="77777777" w:rsidTr="00E67D66">
        <w:trPr>
          <w:trHeight w:val="70"/>
          <w:jc w:val="center"/>
        </w:trPr>
        <w:tc>
          <w:tcPr>
            <w:tcW w:w="317" w:type="pct"/>
          </w:tcPr>
          <w:p w14:paraId="51EDF9A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w:t>
            </w:r>
          </w:p>
        </w:tc>
        <w:tc>
          <w:tcPr>
            <w:tcW w:w="934" w:type="pct"/>
          </w:tcPr>
          <w:p w14:paraId="05967D61" w14:textId="1E64AF7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0.7/142/144</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1769/902/normal</w:t>
            </w:r>
          </w:p>
        </w:tc>
        <w:tc>
          <w:tcPr>
            <w:tcW w:w="688" w:type="pct"/>
            <w:shd w:val="clear" w:color="auto" w:fill="auto"/>
          </w:tcPr>
          <w:p w14:paraId="7954B15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123BB1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12CDE1B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and CD4+ T cells infiltration in Glisson’s capsule</w:t>
            </w:r>
          </w:p>
        </w:tc>
        <w:tc>
          <w:tcPr>
            <w:tcW w:w="687" w:type="pct"/>
          </w:tcPr>
          <w:p w14:paraId="7F57DF78" w14:textId="4C1DF8F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tc>
        <w:tc>
          <w:tcPr>
            <w:tcW w:w="500" w:type="pct"/>
          </w:tcPr>
          <w:p w14:paraId="69250A2F" w14:textId="23DC8856" w:rsidR="00796893"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r>
      <w:tr w:rsidR="00796893" w:rsidRPr="00A80844" w14:paraId="60DC245C" w14:textId="77777777" w:rsidTr="00E67D66">
        <w:trPr>
          <w:trHeight w:val="70"/>
          <w:jc w:val="center"/>
        </w:trPr>
        <w:tc>
          <w:tcPr>
            <w:tcW w:w="317" w:type="pct"/>
          </w:tcPr>
          <w:p w14:paraId="4402F64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w:t>
            </w:r>
          </w:p>
        </w:tc>
        <w:tc>
          <w:tcPr>
            <w:tcW w:w="934" w:type="pct"/>
          </w:tcPr>
          <w:p w14:paraId="2C589789" w14:textId="123BAF4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3.8/89/101</w:t>
            </w:r>
            <w:r w:rsidR="00965857"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1947/804/normal</w:t>
            </w:r>
          </w:p>
        </w:tc>
        <w:tc>
          <w:tcPr>
            <w:tcW w:w="688" w:type="pct"/>
            <w:shd w:val="clear" w:color="auto" w:fill="auto"/>
          </w:tcPr>
          <w:p w14:paraId="5DBA390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C2A048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02FD749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571A2C59" w14:textId="0F5DC7B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Biliary drainage</w:t>
            </w:r>
          </w:p>
        </w:tc>
        <w:tc>
          <w:tcPr>
            <w:tcW w:w="500" w:type="pct"/>
          </w:tcPr>
          <w:p w14:paraId="22242CEC" w14:textId="34379D20" w:rsidR="00796893" w:rsidRPr="00A80844" w:rsidRDefault="00965857"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FB22741" w14:textId="77777777" w:rsidTr="00E67D66">
        <w:trPr>
          <w:trHeight w:val="70"/>
          <w:jc w:val="center"/>
        </w:trPr>
        <w:tc>
          <w:tcPr>
            <w:tcW w:w="317" w:type="pct"/>
          </w:tcPr>
          <w:p w14:paraId="786BDA5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4</w:t>
            </w:r>
          </w:p>
        </w:tc>
        <w:tc>
          <w:tcPr>
            <w:tcW w:w="934" w:type="pct"/>
          </w:tcPr>
          <w:p w14:paraId="0B6A7C77" w14:textId="05133A7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0.8/108/70</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2996/813/normal</w:t>
            </w:r>
          </w:p>
        </w:tc>
        <w:tc>
          <w:tcPr>
            <w:tcW w:w="688" w:type="pct"/>
            <w:shd w:val="clear" w:color="auto" w:fill="auto"/>
          </w:tcPr>
          <w:p w14:paraId="0F35868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3776DD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7BEC2A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and CD4+ T cells infiltration in Glisson’s capsule</w:t>
            </w:r>
          </w:p>
        </w:tc>
        <w:tc>
          <w:tcPr>
            <w:tcW w:w="687" w:type="pct"/>
          </w:tcPr>
          <w:p w14:paraId="1C3E54D1" w14:textId="7AD1428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drainage</w:t>
            </w:r>
          </w:p>
        </w:tc>
        <w:tc>
          <w:tcPr>
            <w:tcW w:w="500" w:type="pct"/>
          </w:tcPr>
          <w:p w14:paraId="1E4888B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0966C863" w14:textId="77777777" w:rsidTr="00E67D66">
        <w:trPr>
          <w:trHeight w:val="70"/>
          <w:jc w:val="center"/>
        </w:trPr>
        <w:tc>
          <w:tcPr>
            <w:tcW w:w="317" w:type="pct"/>
          </w:tcPr>
          <w:p w14:paraId="5098C0B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5</w:t>
            </w:r>
          </w:p>
        </w:tc>
        <w:tc>
          <w:tcPr>
            <w:tcW w:w="934" w:type="pct"/>
          </w:tcPr>
          <w:p w14:paraId="558D5A77" w14:textId="44A3715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NA/88/92</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1543/NA/NA</w:t>
            </w:r>
          </w:p>
        </w:tc>
        <w:tc>
          <w:tcPr>
            <w:tcW w:w="688" w:type="pct"/>
            <w:shd w:val="clear" w:color="auto" w:fill="auto"/>
          </w:tcPr>
          <w:p w14:paraId="2AD4733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Distal bile duct/+</w:t>
            </w:r>
          </w:p>
        </w:tc>
        <w:tc>
          <w:tcPr>
            <w:tcW w:w="687" w:type="pct"/>
          </w:tcPr>
          <w:p w14:paraId="335461E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473D278C" w14:textId="7A2B3FF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965857" w:rsidRPr="00A80844">
              <w:rPr>
                <w:rFonts w:ascii="Book Antiqua" w:hAnsi="Book Antiqua" w:cs="Times New Roman"/>
                <w:bCs/>
                <w:kern w:val="0"/>
                <w:sz w:val="24"/>
                <w:szCs w:val="24"/>
              </w:rPr>
              <w:t xml:space="preserve">Interstitial </w:t>
            </w:r>
            <w:r w:rsidRPr="00A80844">
              <w:rPr>
                <w:rFonts w:ascii="Book Antiqua" w:hAnsi="Book Antiqua" w:cs="Times New Roman"/>
                <w:bCs/>
                <w:kern w:val="0"/>
                <w:sz w:val="24"/>
                <w:szCs w:val="24"/>
              </w:rPr>
              <w:t>fibrosis, neutrophils infiltration in mucosa</w:t>
            </w:r>
          </w:p>
        </w:tc>
        <w:tc>
          <w:tcPr>
            <w:tcW w:w="687" w:type="pct"/>
          </w:tcPr>
          <w:p w14:paraId="10230206" w14:textId="3692296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(2</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p w14:paraId="2A1163B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drainage</w:t>
            </w:r>
          </w:p>
        </w:tc>
        <w:tc>
          <w:tcPr>
            <w:tcW w:w="500" w:type="pct"/>
          </w:tcPr>
          <w:p w14:paraId="782A4A06" w14:textId="415317CC"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6D7C00B6" w14:textId="77777777" w:rsidTr="00E67D66">
        <w:trPr>
          <w:trHeight w:val="593"/>
          <w:jc w:val="center"/>
        </w:trPr>
        <w:tc>
          <w:tcPr>
            <w:tcW w:w="317" w:type="pct"/>
          </w:tcPr>
          <w:p w14:paraId="4722295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6</w:t>
            </w:r>
          </w:p>
        </w:tc>
        <w:tc>
          <w:tcPr>
            <w:tcW w:w="934" w:type="pct"/>
          </w:tcPr>
          <w:p w14:paraId="00C81F69" w14:textId="1443859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NA/961/1536</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237/2094/NA</w:t>
            </w:r>
          </w:p>
        </w:tc>
        <w:tc>
          <w:tcPr>
            <w:tcW w:w="688" w:type="pct"/>
            <w:shd w:val="clear" w:color="auto" w:fill="auto"/>
          </w:tcPr>
          <w:p w14:paraId="1869A4E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7E8471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14FC883A" w14:textId="70B160F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965857" w:rsidRPr="00A80844">
              <w:rPr>
                <w:rFonts w:ascii="Book Antiqua" w:hAnsi="Book Antiqua" w:cs="Times New Roman"/>
                <w:bCs/>
                <w:kern w:val="0"/>
                <w:sz w:val="24"/>
                <w:szCs w:val="24"/>
              </w:rPr>
              <w:t xml:space="preserve">Severe </w:t>
            </w:r>
            <w:r w:rsidRPr="00A80844">
              <w:rPr>
                <w:rFonts w:ascii="Book Antiqua" w:hAnsi="Book Antiqua" w:cs="Times New Roman"/>
                <w:bCs/>
                <w:kern w:val="0"/>
                <w:sz w:val="24"/>
                <w:szCs w:val="24"/>
              </w:rPr>
              <w:t>steatohepatitis, absence of bile ducts</w:t>
            </w:r>
          </w:p>
        </w:tc>
        <w:tc>
          <w:tcPr>
            <w:tcW w:w="687" w:type="pct"/>
          </w:tcPr>
          <w:p w14:paraId="031BA533" w14:textId="520A3F7D"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1</w:t>
            </w:r>
            <w:r w:rsidRPr="00A80844">
              <w:rPr>
                <w:rFonts w:ascii="Book Antiqua" w:hAnsi="Book Antiqua" w:cs="Times New Roman"/>
                <w:kern w:val="0"/>
                <w:sz w:val="24"/>
                <w:szCs w:val="24"/>
                <w:vertAlign w:val="superscript"/>
              </w:rPr>
              <w:t>st</w:t>
            </w:r>
            <w:r w:rsidRPr="00A80844">
              <w:rPr>
                <w:rFonts w:ascii="Book Antiqua" w:hAnsi="Book Antiqua" w:cs="Times New Roman"/>
                <w:kern w:val="0"/>
                <w:sz w:val="24"/>
                <w:szCs w:val="24"/>
              </w:rPr>
              <w:t xml:space="preserve"> PSL (1</w:t>
            </w:r>
            <w:r w:rsidR="00F64D25" w:rsidRPr="00A80844">
              <w:rPr>
                <w:rFonts w:ascii="Book Antiqua" w:hAnsi="Book Antiqua" w:cs="Times New Roman"/>
                <w:kern w:val="0"/>
                <w:sz w:val="24"/>
                <w:szCs w:val="24"/>
              </w:rPr>
              <w:t xml:space="preserve"> </w:t>
            </w:r>
            <w:r w:rsidRPr="00A80844">
              <w:rPr>
                <w:rFonts w:ascii="Book Antiqua" w:hAnsi="Book Antiqua" w:cs="Times New Roman"/>
                <w:kern w:val="0"/>
                <w:sz w:val="24"/>
                <w:szCs w:val="24"/>
              </w:rPr>
              <w:t>mg/kg)</w:t>
            </w:r>
            <w:r w:rsidR="00E67D66" w:rsidRPr="00A80844">
              <w:rPr>
                <w:rFonts w:ascii="Book Antiqua" w:hAnsi="Book Antiqua" w:cs="Times New Roman"/>
                <w:kern w:val="0"/>
                <w:sz w:val="24"/>
                <w:szCs w:val="24"/>
              </w:rPr>
              <w:t>,</w:t>
            </w:r>
            <w:r w:rsidR="00E67D66" w:rsidRPr="00A80844">
              <w:rPr>
                <w:rFonts w:ascii="Book Antiqua" w:eastAsia="等线" w:hAnsi="Book Antiqua" w:cs="Times New Roman"/>
                <w:kern w:val="0"/>
                <w:sz w:val="24"/>
                <w:szCs w:val="24"/>
                <w:lang w:eastAsia="zh-CN"/>
              </w:rPr>
              <w:t xml:space="preserve"> </w:t>
            </w:r>
            <w:r w:rsidRPr="00A80844">
              <w:rPr>
                <w:rFonts w:ascii="Book Antiqua" w:hAnsi="Book Antiqua" w:cs="Times New Roman"/>
                <w:kern w:val="0"/>
                <w:sz w:val="24"/>
                <w:szCs w:val="24"/>
              </w:rPr>
              <w:t>2</w:t>
            </w:r>
            <w:r w:rsidRPr="00A80844">
              <w:rPr>
                <w:rFonts w:ascii="Book Antiqua" w:hAnsi="Book Antiqua" w:cs="Times New Roman"/>
                <w:kern w:val="0"/>
                <w:sz w:val="24"/>
                <w:szCs w:val="24"/>
                <w:vertAlign w:val="superscript"/>
              </w:rPr>
              <w:t>nd</w:t>
            </w:r>
            <w:r w:rsidRPr="00A80844">
              <w:rPr>
                <w:rFonts w:ascii="Book Antiqua" w:hAnsi="Book Antiqua" w:cs="Times New Roman"/>
                <w:kern w:val="0"/>
                <w:sz w:val="24"/>
                <w:szCs w:val="24"/>
              </w:rPr>
              <w:t xml:space="preserve"> PSL + UDCA </w:t>
            </w:r>
            <w:r w:rsidR="00946814" w:rsidRPr="00A80844">
              <w:rPr>
                <w:rFonts w:ascii="Book Antiqua" w:hAnsi="Book Antiqua" w:cs="Times New Roman"/>
                <w:kern w:val="0"/>
                <w:sz w:val="24"/>
                <w:szCs w:val="24"/>
              </w:rPr>
              <w:t xml:space="preserve">(NA) </w:t>
            </w:r>
            <w:r w:rsidRPr="00A80844">
              <w:rPr>
                <w:rFonts w:ascii="Book Antiqua" w:hAnsi="Book Antiqua" w:cs="Times New Roman"/>
                <w:kern w:val="0"/>
                <w:sz w:val="24"/>
                <w:szCs w:val="24"/>
              </w:rPr>
              <w:t>+ MMF</w:t>
            </w:r>
            <w:r w:rsidR="004E6215"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2</w:t>
            </w:r>
            <w:r w:rsidR="00E67D66" w:rsidRPr="00A80844">
              <w:rPr>
                <w:rFonts w:ascii="Book Antiqua" w:hAnsi="Book Antiqua" w:cs="Times New Roman"/>
                <w:kern w:val="0"/>
                <w:sz w:val="24"/>
                <w:szCs w:val="24"/>
              </w:rPr>
              <w:t xml:space="preserve"> </w:t>
            </w:r>
            <w:r w:rsidR="004E6215" w:rsidRPr="00A80844">
              <w:rPr>
                <w:rFonts w:ascii="Book Antiqua" w:hAnsi="Book Antiqua" w:cs="Times New Roman"/>
                <w:kern w:val="0"/>
                <w:sz w:val="24"/>
                <w:szCs w:val="24"/>
              </w:rPr>
              <w:t>g)</w:t>
            </w:r>
          </w:p>
        </w:tc>
        <w:tc>
          <w:tcPr>
            <w:tcW w:w="500" w:type="pct"/>
          </w:tcPr>
          <w:p w14:paraId="569D5969" w14:textId="386A1A6E"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Poor</w:t>
            </w:r>
          </w:p>
        </w:tc>
      </w:tr>
      <w:tr w:rsidR="00796893" w:rsidRPr="00A80844" w14:paraId="056B500A" w14:textId="77777777" w:rsidTr="00E67D66">
        <w:trPr>
          <w:trHeight w:val="70"/>
          <w:jc w:val="center"/>
        </w:trPr>
        <w:tc>
          <w:tcPr>
            <w:tcW w:w="317" w:type="pct"/>
          </w:tcPr>
          <w:p w14:paraId="493448B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7</w:t>
            </w:r>
          </w:p>
        </w:tc>
        <w:tc>
          <w:tcPr>
            <w:tcW w:w="934" w:type="pct"/>
          </w:tcPr>
          <w:p w14:paraId="41C869A1" w14:textId="108A47E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NA/NA/&gt;300</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&gt;1000/NA/NA</w:t>
            </w:r>
          </w:p>
        </w:tc>
        <w:tc>
          <w:tcPr>
            <w:tcW w:w="688" w:type="pct"/>
            <w:shd w:val="clear" w:color="auto" w:fill="auto"/>
          </w:tcPr>
          <w:p w14:paraId="40891BB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66F9B16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14174F14" w14:textId="11EBAEB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965857" w:rsidRPr="00A80844">
              <w:rPr>
                <w:rFonts w:ascii="Book Antiqua" w:hAnsi="Book Antiqua" w:cs="Times New Roman"/>
                <w:bCs/>
                <w:kern w:val="0"/>
                <w:sz w:val="24"/>
                <w:szCs w:val="24"/>
              </w:rPr>
              <w:t xml:space="preserve">Degenerative </w:t>
            </w:r>
            <w:r w:rsidRPr="00A80844">
              <w:rPr>
                <w:rFonts w:ascii="Book Antiqua" w:hAnsi="Book Antiqua" w:cs="Times New Roman"/>
                <w:bCs/>
                <w:kern w:val="0"/>
                <w:sz w:val="24"/>
                <w:szCs w:val="24"/>
              </w:rPr>
              <w:t>bile duct atypia and periductal fibrosis</w:t>
            </w:r>
          </w:p>
        </w:tc>
        <w:tc>
          <w:tcPr>
            <w:tcW w:w="687" w:type="pct"/>
          </w:tcPr>
          <w:p w14:paraId="32394C91" w14:textId="0E60A706"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1</w:t>
            </w:r>
            <w:r w:rsidRPr="00A80844">
              <w:rPr>
                <w:rFonts w:ascii="Book Antiqua" w:hAnsi="Book Antiqua" w:cs="Times New Roman"/>
                <w:kern w:val="0"/>
                <w:sz w:val="24"/>
                <w:szCs w:val="24"/>
                <w:vertAlign w:val="superscript"/>
              </w:rPr>
              <w:t>st</w:t>
            </w:r>
            <w:r w:rsidRPr="00A80844">
              <w:rPr>
                <w:rFonts w:ascii="Book Antiqua" w:hAnsi="Book Antiqua" w:cs="Times New Roman"/>
                <w:kern w:val="0"/>
                <w:sz w:val="24"/>
                <w:szCs w:val="24"/>
              </w:rPr>
              <w:t xml:space="preserve"> PSL (1</w:t>
            </w:r>
            <w:r w:rsidR="00F64D25" w:rsidRPr="00A80844">
              <w:rPr>
                <w:rFonts w:ascii="Book Antiqua" w:hAnsi="Book Antiqua" w:cs="Times New Roman"/>
                <w:kern w:val="0"/>
                <w:sz w:val="24"/>
                <w:szCs w:val="24"/>
              </w:rPr>
              <w:t xml:space="preserve"> </w:t>
            </w:r>
            <w:r w:rsidRPr="00A80844">
              <w:rPr>
                <w:rFonts w:ascii="Book Antiqua" w:hAnsi="Book Antiqua" w:cs="Times New Roman"/>
                <w:kern w:val="0"/>
                <w:sz w:val="24"/>
                <w:szCs w:val="24"/>
              </w:rPr>
              <w:t>mg/kg)</w:t>
            </w:r>
            <w:r w:rsidR="00E67D66" w:rsidRPr="00A80844">
              <w:rPr>
                <w:rFonts w:ascii="Book Antiqua" w:hAnsi="Book Antiqua" w:cs="Times New Roman"/>
                <w:kern w:val="0"/>
                <w:sz w:val="24"/>
                <w:szCs w:val="24"/>
              </w:rPr>
              <w:t>,</w:t>
            </w:r>
            <w:r w:rsidR="00E67D66" w:rsidRPr="00A80844">
              <w:rPr>
                <w:rFonts w:ascii="Book Antiqua" w:eastAsia="等线" w:hAnsi="Book Antiqua" w:cs="Times New Roman"/>
                <w:kern w:val="0"/>
                <w:sz w:val="24"/>
                <w:szCs w:val="24"/>
                <w:lang w:eastAsia="zh-CN"/>
              </w:rPr>
              <w:t xml:space="preserve"> </w:t>
            </w:r>
            <w:r w:rsidRPr="00A80844">
              <w:rPr>
                <w:rFonts w:ascii="Book Antiqua" w:hAnsi="Book Antiqua" w:cs="Times New Roman"/>
                <w:kern w:val="0"/>
                <w:sz w:val="24"/>
                <w:szCs w:val="24"/>
              </w:rPr>
              <w:t>2</w:t>
            </w:r>
            <w:r w:rsidRPr="00A80844">
              <w:rPr>
                <w:rFonts w:ascii="Book Antiqua" w:hAnsi="Book Antiqua" w:cs="Times New Roman"/>
                <w:kern w:val="0"/>
                <w:sz w:val="24"/>
                <w:szCs w:val="24"/>
                <w:vertAlign w:val="superscript"/>
              </w:rPr>
              <w:t>nd</w:t>
            </w:r>
            <w:r w:rsidRPr="00A80844">
              <w:rPr>
                <w:rFonts w:ascii="Book Antiqua" w:hAnsi="Book Antiqua" w:cs="Times New Roman"/>
                <w:kern w:val="0"/>
                <w:sz w:val="24"/>
                <w:szCs w:val="24"/>
              </w:rPr>
              <w:t xml:space="preserve"> PSL + UDCA</w:t>
            </w:r>
            <w:r w:rsidR="00946814" w:rsidRPr="00A80844">
              <w:rPr>
                <w:rFonts w:ascii="Book Antiqua" w:hAnsi="Book Antiqua" w:cs="Times New Roman"/>
                <w:kern w:val="0"/>
                <w:sz w:val="24"/>
                <w:szCs w:val="24"/>
              </w:rPr>
              <w:t xml:space="preserve"> (NA)</w:t>
            </w:r>
          </w:p>
        </w:tc>
        <w:tc>
          <w:tcPr>
            <w:tcW w:w="500" w:type="pct"/>
          </w:tcPr>
          <w:p w14:paraId="5B3B1A43" w14:textId="56818EAD"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Poor</w:t>
            </w:r>
          </w:p>
        </w:tc>
      </w:tr>
      <w:tr w:rsidR="00796893" w:rsidRPr="00A80844" w14:paraId="7924E593" w14:textId="77777777" w:rsidTr="00E67D66">
        <w:trPr>
          <w:trHeight w:val="70"/>
          <w:jc w:val="center"/>
        </w:trPr>
        <w:tc>
          <w:tcPr>
            <w:tcW w:w="317" w:type="pct"/>
          </w:tcPr>
          <w:p w14:paraId="00EA3E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8</w:t>
            </w:r>
          </w:p>
        </w:tc>
        <w:tc>
          <w:tcPr>
            <w:tcW w:w="934" w:type="pct"/>
          </w:tcPr>
          <w:p w14:paraId="6E1229DF" w14:textId="7869ED1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NA/NA/&gt;500</w:t>
            </w:r>
            <w:r w:rsidR="00965857" w:rsidRPr="00A80844">
              <w:rPr>
                <w:rFonts w:ascii="Book Antiqua" w:hAnsi="Book Antiqua" w:cs="Times New Roman"/>
                <w:bCs/>
                <w:kern w:val="0"/>
                <w:sz w:val="24"/>
                <w:szCs w:val="24"/>
              </w:rPr>
              <w:t>;</w:t>
            </w:r>
            <w:r w:rsidR="00965857"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&gt;700/NA/NA</w:t>
            </w:r>
          </w:p>
        </w:tc>
        <w:tc>
          <w:tcPr>
            <w:tcW w:w="688" w:type="pct"/>
            <w:shd w:val="clear" w:color="auto" w:fill="auto"/>
          </w:tcPr>
          <w:p w14:paraId="49DD3B7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473EE3A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52AF4F16" w14:textId="5BC3339B"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965857" w:rsidRPr="00A80844">
              <w:rPr>
                <w:rFonts w:ascii="Book Antiqua" w:hAnsi="Book Antiqua" w:cs="Times New Roman"/>
                <w:bCs/>
                <w:kern w:val="0"/>
                <w:sz w:val="24"/>
                <w:szCs w:val="24"/>
              </w:rPr>
              <w:t xml:space="preserve">Attenuated </w:t>
            </w:r>
            <w:r w:rsidRPr="00A80844">
              <w:rPr>
                <w:rFonts w:ascii="Book Antiqua" w:hAnsi="Book Antiqua" w:cs="Times New Roman"/>
                <w:bCs/>
                <w:kern w:val="0"/>
                <w:sz w:val="24"/>
                <w:szCs w:val="24"/>
              </w:rPr>
              <w:t>bile duct, cellular and canalicular cholestasis in parenchyma</w:t>
            </w:r>
          </w:p>
        </w:tc>
        <w:tc>
          <w:tcPr>
            <w:tcW w:w="687" w:type="pct"/>
          </w:tcPr>
          <w:p w14:paraId="2A79D04B" w14:textId="72838CC7"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proofErr w:type="spellStart"/>
            <w:r w:rsidRPr="00A80844">
              <w:rPr>
                <w:rFonts w:ascii="Book Antiqua" w:hAnsi="Book Antiqua" w:cs="Times New Roman"/>
                <w:kern w:val="0"/>
                <w:sz w:val="24"/>
                <w:szCs w:val="24"/>
              </w:rPr>
              <w:t>m</w:t>
            </w:r>
            <w:r w:rsidR="00796893" w:rsidRPr="00A80844">
              <w:rPr>
                <w:rFonts w:ascii="Book Antiqua" w:hAnsi="Book Antiqua" w:cs="Times New Roman"/>
                <w:kern w:val="0"/>
                <w:sz w:val="24"/>
                <w:szCs w:val="24"/>
              </w:rPr>
              <w:t>PSL</w:t>
            </w:r>
            <w:proofErr w:type="spellEnd"/>
            <w:r w:rsidR="00796893" w:rsidRPr="00A80844">
              <w:rPr>
                <w:rFonts w:ascii="Book Antiqua" w:hAnsi="Book Antiqua" w:cs="Times New Roman"/>
                <w:kern w:val="0"/>
                <w:sz w:val="24"/>
                <w:szCs w:val="24"/>
              </w:rPr>
              <w:t xml:space="preserve"> (2</w:t>
            </w:r>
            <w:r w:rsidRPr="00A80844">
              <w:rPr>
                <w:rFonts w:ascii="Book Antiqua" w:hAnsi="Book Antiqua" w:cs="Times New Roman"/>
                <w:kern w:val="0"/>
                <w:sz w:val="24"/>
                <w:szCs w:val="24"/>
              </w:rPr>
              <w:t xml:space="preserve"> </w:t>
            </w:r>
            <w:r w:rsidR="00796893" w:rsidRPr="00A80844">
              <w:rPr>
                <w:rFonts w:ascii="Book Antiqua" w:hAnsi="Book Antiqua" w:cs="Times New Roman"/>
                <w:kern w:val="0"/>
                <w:sz w:val="24"/>
                <w:szCs w:val="24"/>
              </w:rPr>
              <w:t>mg/kg) + cholesty</w:t>
            </w:r>
            <w:r w:rsidR="00417B7A" w:rsidRPr="00A80844">
              <w:rPr>
                <w:rFonts w:ascii="Book Antiqua" w:hAnsi="Book Antiqua" w:cs="Times New Roman"/>
                <w:kern w:val="0"/>
                <w:sz w:val="24"/>
                <w:szCs w:val="24"/>
              </w:rPr>
              <w:t>r</w:t>
            </w:r>
            <w:r w:rsidR="00796893" w:rsidRPr="00A80844">
              <w:rPr>
                <w:rFonts w:ascii="Book Antiqua" w:hAnsi="Book Antiqua" w:cs="Times New Roman"/>
                <w:kern w:val="0"/>
                <w:sz w:val="24"/>
                <w:szCs w:val="24"/>
              </w:rPr>
              <w:t>amin</w:t>
            </w:r>
            <w:r w:rsidR="00417B7A" w:rsidRPr="00A80844">
              <w:rPr>
                <w:rFonts w:ascii="Book Antiqua" w:hAnsi="Book Antiqua" w:cs="Times New Roman"/>
                <w:kern w:val="0"/>
                <w:sz w:val="24"/>
                <w:szCs w:val="24"/>
              </w:rPr>
              <w:t>e</w:t>
            </w:r>
            <w:r w:rsidR="00796893"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(NA)</w:t>
            </w:r>
            <w:r w:rsidRPr="00A80844">
              <w:rPr>
                <w:rFonts w:ascii="Book Antiqua" w:hAnsi="Book Antiqua" w:cs="Times New Roman"/>
                <w:kern w:val="0"/>
                <w:sz w:val="24"/>
                <w:szCs w:val="24"/>
              </w:rPr>
              <w:t xml:space="preserve"> </w:t>
            </w:r>
            <w:r w:rsidR="00796893" w:rsidRPr="00A80844">
              <w:rPr>
                <w:rFonts w:ascii="Book Antiqua" w:hAnsi="Book Antiqua" w:cs="Times New Roman"/>
                <w:kern w:val="0"/>
                <w:sz w:val="24"/>
                <w:szCs w:val="24"/>
              </w:rPr>
              <w:t>+ MMF</w:t>
            </w:r>
            <w:r w:rsidR="004E6215"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1</w:t>
            </w:r>
            <w:r w:rsidRPr="00A80844">
              <w:rPr>
                <w:rFonts w:ascii="Book Antiqua" w:hAnsi="Book Antiqua" w:cs="Times New Roman"/>
                <w:kern w:val="0"/>
                <w:sz w:val="24"/>
                <w:szCs w:val="24"/>
              </w:rPr>
              <w:t xml:space="preserve"> </w:t>
            </w:r>
            <w:r w:rsidR="004E6215" w:rsidRPr="00A80844">
              <w:rPr>
                <w:rFonts w:ascii="Book Antiqua" w:hAnsi="Book Antiqua" w:cs="Times New Roman"/>
                <w:kern w:val="0"/>
                <w:sz w:val="24"/>
                <w:szCs w:val="24"/>
              </w:rPr>
              <w:t>g)</w:t>
            </w:r>
            <w:r w:rsidR="00796893" w:rsidRPr="00A80844">
              <w:rPr>
                <w:rFonts w:ascii="Book Antiqua" w:hAnsi="Book Antiqua" w:cs="Times New Roman"/>
                <w:kern w:val="0"/>
                <w:sz w:val="24"/>
                <w:szCs w:val="24"/>
              </w:rPr>
              <w:t xml:space="preserve"> + UDCA</w:t>
            </w:r>
            <w:r w:rsidRPr="00A80844">
              <w:rPr>
                <w:rFonts w:ascii="Book Antiqua" w:hAnsi="Book Antiqua" w:cs="Times New Roman"/>
                <w:kern w:val="0"/>
                <w:sz w:val="24"/>
                <w:szCs w:val="24"/>
              </w:rPr>
              <w:t xml:space="preserve"> </w:t>
            </w:r>
            <w:r w:rsidR="00946814" w:rsidRPr="00A80844">
              <w:rPr>
                <w:rFonts w:ascii="Book Antiqua" w:hAnsi="Book Antiqua" w:cs="Times New Roman"/>
                <w:kern w:val="0"/>
                <w:sz w:val="24"/>
                <w:szCs w:val="24"/>
              </w:rPr>
              <w:t>(NA)</w:t>
            </w:r>
          </w:p>
        </w:tc>
        <w:tc>
          <w:tcPr>
            <w:tcW w:w="500" w:type="pct"/>
          </w:tcPr>
          <w:p w14:paraId="1E3883CC" w14:textId="40BBF4BE" w:rsidR="00796893"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kern w:val="0"/>
                <w:sz w:val="24"/>
                <w:szCs w:val="24"/>
              </w:rPr>
              <w:t>Poor</w:t>
            </w:r>
          </w:p>
        </w:tc>
      </w:tr>
      <w:tr w:rsidR="00796893" w:rsidRPr="00A80844" w14:paraId="6E304CD0" w14:textId="77777777" w:rsidTr="00E67D66">
        <w:trPr>
          <w:trHeight w:val="70"/>
          <w:jc w:val="center"/>
        </w:trPr>
        <w:tc>
          <w:tcPr>
            <w:tcW w:w="317" w:type="pct"/>
          </w:tcPr>
          <w:p w14:paraId="178828A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9</w:t>
            </w:r>
          </w:p>
        </w:tc>
        <w:tc>
          <w:tcPr>
            <w:tcW w:w="934" w:type="pct"/>
          </w:tcPr>
          <w:p w14:paraId="63A8129A" w14:textId="3F55798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0.6/Grade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1/Grade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1</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2/Grade</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2/NA</w:t>
            </w:r>
          </w:p>
        </w:tc>
        <w:tc>
          <w:tcPr>
            <w:tcW w:w="688" w:type="pct"/>
            <w:shd w:val="clear" w:color="auto" w:fill="auto"/>
          </w:tcPr>
          <w:p w14:paraId="41DE873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0F6510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5490342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3B2E244C" w14:textId="4E06B611"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w:t>
            </w:r>
            <w:r w:rsidR="00796893" w:rsidRPr="00A80844">
              <w:rPr>
                <w:rFonts w:ascii="Book Antiqua" w:hAnsi="Book Antiqua" w:cs="Times New Roman"/>
                <w:bCs/>
                <w:kern w:val="0"/>
                <w:sz w:val="24"/>
                <w:szCs w:val="24"/>
              </w:rPr>
              <w:t>PSL</w:t>
            </w:r>
            <w:proofErr w:type="spellEnd"/>
            <w:r w:rsidR="00796893" w:rsidRPr="00A80844">
              <w:rPr>
                <w:rFonts w:ascii="Book Antiqua" w:hAnsi="Book Antiqua" w:cs="Times New Roman"/>
                <w:bCs/>
                <w:kern w:val="0"/>
                <w:sz w:val="24"/>
                <w:szCs w:val="24"/>
              </w:rPr>
              <w:t xml:space="preserve"> (1</w:t>
            </w:r>
            <w:r w:rsidRPr="00A80844">
              <w:rPr>
                <w:rFonts w:ascii="Book Antiqua" w:hAnsi="Book Antiqua" w:cs="Times New Roman"/>
                <w:bCs/>
                <w:kern w:val="0"/>
                <w:sz w:val="24"/>
                <w:szCs w:val="24"/>
              </w:rPr>
              <w:t xml:space="preserve"> </w:t>
            </w:r>
            <w:r w:rsidR="00796893" w:rsidRPr="00A80844">
              <w:rPr>
                <w:rFonts w:ascii="Book Antiqua" w:hAnsi="Book Antiqua" w:cs="Times New Roman"/>
                <w:bCs/>
                <w:kern w:val="0"/>
                <w:sz w:val="24"/>
                <w:szCs w:val="24"/>
              </w:rPr>
              <w:t>mg/kg)</w:t>
            </w:r>
          </w:p>
        </w:tc>
        <w:tc>
          <w:tcPr>
            <w:tcW w:w="500" w:type="pct"/>
          </w:tcPr>
          <w:p w14:paraId="743346CE" w14:textId="348C429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6E463CB7" w14:textId="77777777" w:rsidTr="00E67D66">
        <w:trPr>
          <w:trHeight w:val="70"/>
          <w:jc w:val="center"/>
        </w:trPr>
        <w:tc>
          <w:tcPr>
            <w:tcW w:w="317" w:type="pct"/>
          </w:tcPr>
          <w:p w14:paraId="4DFFAAB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10</w:t>
            </w:r>
          </w:p>
        </w:tc>
        <w:tc>
          <w:tcPr>
            <w:tcW w:w="934" w:type="pct"/>
          </w:tcPr>
          <w:p w14:paraId="26AA7C0F" w14:textId="7676430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Normal/129/135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558/984/NA</w:t>
            </w:r>
          </w:p>
        </w:tc>
        <w:tc>
          <w:tcPr>
            <w:tcW w:w="688" w:type="pct"/>
            <w:shd w:val="clear" w:color="auto" w:fill="auto"/>
          </w:tcPr>
          <w:p w14:paraId="75661DA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Multiple/- </w:t>
            </w:r>
          </w:p>
        </w:tc>
        <w:tc>
          <w:tcPr>
            <w:tcW w:w="687" w:type="pct"/>
          </w:tcPr>
          <w:p w14:paraId="698C26B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None</w:t>
            </w:r>
          </w:p>
        </w:tc>
        <w:tc>
          <w:tcPr>
            <w:tcW w:w="1187" w:type="pct"/>
          </w:tcPr>
          <w:p w14:paraId="40B74521" w14:textId="022DDDC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CD8+ T cell infiltration in </w:t>
            </w:r>
            <w:r w:rsidR="00F64D25"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 xml:space="preserve">periportal </w:t>
            </w:r>
            <w:r w:rsidR="00417B7A" w:rsidRPr="00A80844">
              <w:rPr>
                <w:rFonts w:ascii="Book Antiqua" w:hAnsi="Book Antiqua" w:cs="Times New Roman"/>
                <w:bCs/>
                <w:kern w:val="0"/>
                <w:sz w:val="24"/>
                <w:szCs w:val="24"/>
              </w:rPr>
              <w:t xml:space="preserve">zone </w:t>
            </w:r>
            <w:r w:rsidRPr="00A80844">
              <w:rPr>
                <w:rFonts w:ascii="Book Antiqua" w:hAnsi="Book Antiqua" w:cs="Times New Roman"/>
                <w:bCs/>
                <w:kern w:val="0"/>
                <w:sz w:val="24"/>
                <w:szCs w:val="24"/>
              </w:rPr>
              <w:t>and cholangitis</w:t>
            </w:r>
          </w:p>
        </w:tc>
        <w:tc>
          <w:tcPr>
            <w:tcW w:w="687" w:type="pct"/>
          </w:tcPr>
          <w:p w14:paraId="2BE3B67A" w14:textId="73FE9A5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mPSL</w:t>
            </w:r>
            <w:proofErr w:type="spellEnd"/>
            <w:r w:rsidRPr="00A80844">
              <w:rPr>
                <w:rFonts w:ascii="Book Antiqua" w:hAnsi="Book Antiqua" w:cs="Times New Roman"/>
                <w:bCs/>
                <w:kern w:val="0"/>
                <w:sz w:val="24"/>
                <w:szCs w:val="24"/>
              </w:rPr>
              <w:t xml:space="preserve"> (0.5</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UDCA</w:t>
            </w:r>
            <w:r w:rsidR="001A57C0" w:rsidRPr="00A80844">
              <w:rPr>
                <w:rFonts w:ascii="Book Antiqua" w:hAnsi="Book Antiqua" w:cs="Times New Roman"/>
                <w:bCs/>
                <w:kern w:val="0"/>
                <w:sz w:val="24"/>
                <w:szCs w:val="24"/>
              </w:rPr>
              <w:t xml:space="preserve"> (10</w:t>
            </w:r>
            <w:r w:rsidR="00E67D66" w:rsidRPr="00A80844">
              <w:rPr>
                <w:rFonts w:ascii="Book Antiqua" w:hAnsi="Book Antiqua" w:cs="Times New Roman"/>
                <w:bCs/>
                <w:kern w:val="0"/>
                <w:sz w:val="24"/>
                <w:szCs w:val="24"/>
              </w:rPr>
              <w:t xml:space="preserve"> </w:t>
            </w:r>
            <w:r w:rsidR="001A57C0" w:rsidRPr="00A80844">
              <w:rPr>
                <w:rFonts w:ascii="Book Antiqua" w:hAnsi="Book Antiqua" w:cs="Times New Roman"/>
                <w:bCs/>
                <w:kern w:val="0"/>
                <w:sz w:val="24"/>
                <w:szCs w:val="24"/>
              </w:rPr>
              <w:t>mg/kg)</w:t>
            </w:r>
          </w:p>
        </w:tc>
        <w:tc>
          <w:tcPr>
            <w:tcW w:w="500" w:type="pct"/>
          </w:tcPr>
          <w:p w14:paraId="59DC2A0E" w14:textId="0ACD481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r>
      <w:tr w:rsidR="00796893" w:rsidRPr="00A80844" w14:paraId="30F9EB47" w14:textId="77777777" w:rsidTr="00E67D66">
        <w:trPr>
          <w:trHeight w:val="70"/>
          <w:jc w:val="center"/>
        </w:trPr>
        <w:tc>
          <w:tcPr>
            <w:tcW w:w="317" w:type="pct"/>
          </w:tcPr>
          <w:p w14:paraId="17942C5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w:t>
            </w:r>
          </w:p>
        </w:tc>
        <w:tc>
          <w:tcPr>
            <w:tcW w:w="934" w:type="pct"/>
          </w:tcPr>
          <w:p w14:paraId="6942C10E" w14:textId="5354F40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NA/NA/NA</w:t>
            </w:r>
          </w:p>
        </w:tc>
        <w:tc>
          <w:tcPr>
            <w:tcW w:w="688" w:type="pct"/>
            <w:shd w:val="clear" w:color="auto" w:fill="auto"/>
          </w:tcPr>
          <w:p w14:paraId="40F5315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972CF1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47F8231" w14:textId="6C13885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cells and lymphocytes infiltration in epithelium</w:t>
            </w:r>
          </w:p>
        </w:tc>
        <w:tc>
          <w:tcPr>
            <w:tcW w:w="687" w:type="pct"/>
          </w:tcPr>
          <w:p w14:paraId="7A25E0C1" w14:textId="09B1E96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r w:rsidRPr="00A80844">
              <w:rPr>
                <w:rFonts w:ascii="Book Antiqua" w:hAnsi="Book Antiqua" w:cs="Times New Roman"/>
                <w:bCs/>
                <w:kern w:val="0"/>
                <w:sz w:val="24"/>
                <w:szCs w:val="24"/>
                <w:vertAlign w:val="superscript"/>
              </w:rPr>
              <w:t>st</w:t>
            </w:r>
            <w:r w:rsidRPr="00A80844">
              <w:rPr>
                <w:rFonts w:ascii="Book Antiqua" w:hAnsi="Book Antiqua" w:cs="Times New Roman"/>
                <w:bCs/>
                <w:kern w:val="0"/>
                <w:sz w:val="24"/>
                <w:szCs w:val="24"/>
              </w:rPr>
              <w:t xml:space="preserve"> PSL (60</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w:t>
            </w:r>
            <w:r w:rsidRPr="00A80844">
              <w:rPr>
                <w:rFonts w:ascii="Book Antiqua" w:hAnsi="Book Antiqua" w:cs="Times New Roman"/>
                <w:bCs/>
                <w:kern w:val="0"/>
                <w:sz w:val="24"/>
                <w:szCs w:val="24"/>
                <w:vertAlign w:val="superscript"/>
              </w:rPr>
              <w:t>nd</w:t>
            </w:r>
            <w:r w:rsidRPr="00A80844">
              <w:rPr>
                <w:rFonts w:ascii="Book Antiqua" w:hAnsi="Book Antiqua" w:cs="Times New Roman"/>
                <w:bCs/>
                <w:kern w:val="0"/>
                <w:sz w:val="24"/>
                <w:szCs w:val="24"/>
              </w:rPr>
              <w:t xml:space="preserve"> </w:t>
            </w:r>
            <w:proofErr w:type="spellStart"/>
            <w:r w:rsidRPr="00A80844">
              <w:rPr>
                <w:rFonts w:ascii="Book Antiqua" w:hAnsi="Book Antiqua" w:cs="Times New Roman"/>
                <w:bCs/>
                <w:kern w:val="0"/>
                <w:sz w:val="24"/>
                <w:szCs w:val="24"/>
              </w:rPr>
              <w:t>mPSL</w:t>
            </w:r>
            <w:proofErr w:type="spellEnd"/>
            <w:r w:rsidRPr="00A80844">
              <w:rPr>
                <w:rFonts w:ascii="Book Antiqua" w:hAnsi="Book Antiqua" w:cs="Times New Roman"/>
                <w:bCs/>
                <w:kern w:val="0"/>
                <w:sz w:val="24"/>
                <w:szCs w:val="24"/>
              </w:rPr>
              <w:t xml:space="preserve"> (500</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p>
        </w:tc>
        <w:tc>
          <w:tcPr>
            <w:tcW w:w="500" w:type="pct"/>
          </w:tcPr>
          <w:p w14:paraId="1A2C4FB1" w14:textId="1978980D"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r>
      <w:tr w:rsidR="00796893" w:rsidRPr="00A80844" w14:paraId="17FFCB47" w14:textId="77777777" w:rsidTr="00E67D66">
        <w:trPr>
          <w:trHeight w:val="70"/>
          <w:jc w:val="center"/>
        </w:trPr>
        <w:tc>
          <w:tcPr>
            <w:tcW w:w="317" w:type="pct"/>
          </w:tcPr>
          <w:p w14:paraId="7EC3E28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w:t>
            </w:r>
          </w:p>
        </w:tc>
        <w:tc>
          <w:tcPr>
            <w:tcW w:w="934" w:type="pct"/>
          </w:tcPr>
          <w:p w14:paraId="46190F82" w14:textId="3730FD9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NA/58/77</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1111/461/NA</w:t>
            </w:r>
          </w:p>
        </w:tc>
        <w:tc>
          <w:tcPr>
            <w:tcW w:w="688" w:type="pct"/>
            <w:shd w:val="clear" w:color="auto" w:fill="auto"/>
          </w:tcPr>
          <w:p w14:paraId="4A74BAA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Multiple/+</w:t>
            </w:r>
          </w:p>
        </w:tc>
        <w:tc>
          <w:tcPr>
            <w:tcW w:w="687" w:type="pct"/>
          </w:tcPr>
          <w:p w14:paraId="7B297C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01AD24CC" w14:textId="05633AB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Destruction </w:t>
            </w:r>
            <w:r w:rsidRPr="00A80844">
              <w:rPr>
                <w:rFonts w:ascii="Book Antiqua" w:hAnsi="Book Antiqua" w:cs="Times New Roman"/>
                <w:bCs/>
                <w:kern w:val="0"/>
                <w:sz w:val="24"/>
                <w:szCs w:val="24"/>
              </w:rPr>
              <w:t>of epithelium, fibrosis with CD8+ T cell infiltration in submucosa</w:t>
            </w:r>
          </w:p>
        </w:tc>
        <w:tc>
          <w:tcPr>
            <w:tcW w:w="687" w:type="pct"/>
          </w:tcPr>
          <w:p w14:paraId="6A6957C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Discontinuation of Pembrolizumab</w:t>
            </w:r>
          </w:p>
        </w:tc>
        <w:tc>
          <w:tcPr>
            <w:tcW w:w="500" w:type="pct"/>
          </w:tcPr>
          <w:p w14:paraId="6659A44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76DE1E5D" w14:textId="77777777" w:rsidTr="00E67D66">
        <w:trPr>
          <w:trHeight w:val="70"/>
          <w:jc w:val="center"/>
        </w:trPr>
        <w:tc>
          <w:tcPr>
            <w:tcW w:w="317" w:type="pct"/>
          </w:tcPr>
          <w:p w14:paraId="4B261EF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w:t>
            </w:r>
          </w:p>
        </w:tc>
        <w:tc>
          <w:tcPr>
            <w:tcW w:w="934" w:type="pct"/>
          </w:tcPr>
          <w:p w14:paraId="638FF55D" w14:textId="5C6C3CAD"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15.9/454/NA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5066/NA/20.2</w:t>
            </w:r>
          </w:p>
        </w:tc>
        <w:tc>
          <w:tcPr>
            <w:tcW w:w="688" w:type="pct"/>
            <w:shd w:val="clear" w:color="auto" w:fill="auto"/>
          </w:tcPr>
          <w:p w14:paraId="24C4EA7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687" w:type="pct"/>
          </w:tcPr>
          <w:p w14:paraId="3163D6D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 bladder</w:t>
            </w:r>
          </w:p>
        </w:tc>
        <w:tc>
          <w:tcPr>
            <w:tcW w:w="1187" w:type="pct"/>
          </w:tcPr>
          <w:p w14:paraId="5E35900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47E356E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Biliary drainage</w:t>
            </w:r>
          </w:p>
        </w:tc>
        <w:tc>
          <w:tcPr>
            <w:tcW w:w="500" w:type="pct"/>
          </w:tcPr>
          <w:p w14:paraId="7789A72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3C25C3EE" w14:textId="77777777" w:rsidTr="00E67D66">
        <w:trPr>
          <w:trHeight w:val="70"/>
          <w:jc w:val="center"/>
        </w:trPr>
        <w:tc>
          <w:tcPr>
            <w:tcW w:w="317" w:type="pct"/>
          </w:tcPr>
          <w:p w14:paraId="423FD39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14</w:t>
            </w:r>
          </w:p>
        </w:tc>
        <w:tc>
          <w:tcPr>
            <w:tcW w:w="934" w:type="pct"/>
          </w:tcPr>
          <w:p w14:paraId="4AE7FCE3" w14:textId="772D388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NA/NA/NA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1065/304/normal</w:t>
            </w:r>
          </w:p>
        </w:tc>
        <w:tc>
          <w:tcPr>
            <w:tcW w:w="688" w:type="pct"/>
            <w:shd w:val="clear" w:color="auto" w:fill="auto"/>
          </w:tcPr>
          <w:p w14:paraId="40DD74F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ADC31A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3C69569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302BBBEB" w14:textId="7E6999C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UDCA</w:t>
            </w:r>
            <w:r w:rsidR="001A57C0" w:rsidRPr="00A80844">
              <w:rPr>
                <w:rFonts w:ascii="Book Antiqua" w:hAnsi="Book Antiqua" w:cs="Times New Roman"/>
                <w:bCs/>
                <w:kern w:val="0"/>
                <w:sz w:val="24"/>
                <w:szCs w:val="24"/>
              </w:rPr>
              <w:t xml:space="preserve"> (300</w:t>
            </w:r>
            <w:r w:rsidR="00E67D66" w:rsidRPr="00A80844">
              <w:rPr>
                <w:rFonts w:ascii="Book Antiqua" w:hAnsi="Book Antiqua" w:cs="Times New Roman"/>
                <w:bCs/>
                <w:kern w:val="0"/>
                <w:sz w:val="24"/>
                <w:szCs w:val="24"/>
              </w:rPr>
              <w:t xml:space="preserve"> </w:t>
            </w:r>
            <w:r w:rsidR="001A57C0" w:rsidRPr="00A80844">
              <w:rPr>
                <w:rFonts w:ascii="Book Antiqua" w:hAnsi="Book Antiqua" w:cs="Times New Roman"/>
                <w:bCs/>
                <w:kern w:val="0"/>
                <w:sz w:val="24"/>
                <w:szCs w:val="24"/>
              </w:rPr>
              <w:t>mg)</w:t>
            </w:r>
          </w:p>
        </w:tc>
        <w:tc>
          <w:tcPr>
            <w:tcW w:w="500" w:type="pct"/>
          </w:tcPr>
          <w:p w14:paraId="18D4F0C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72CBF7B0" w14:textId="77777777" w:rsidTr="00E67D66">
        <w:trPr>
          <w:trHeight w:val="70"/>
          <w:jc w:val="center"/>
        </w:trPr>
        <w:tc>
          <w:tcPr>
            <w:tcW w:w="317" w:type="pct"/>
          </w:tcPr>
          <w:p w14:paraId="0FDA5FC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15</w:t>
            </w:r>
          </w:p>
        </w:tc>
        <w:tc>
          <w:tcPr>
            <w:tcW w:w="934" w:type="pct"/>
          </w:tcPr>
          <w:p w14:paraId="75A1E6C5" w14:textId="0A53ADA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0.8/69/68</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2427/252/41.0</w:t>
            </w:r>
          </w:p>
        </w:tc>
        <w:tc>
          <w:tcPr>
            <w:tcW w:w="688" w:type="pct"/>
            <w:shd w:val="clear" w:color="auto" w:fill="auto"/>
          </w:tcPr>
          <w:p w14:paraId="5F1EF84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2274DB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78DCB5AC" w14:textId="48387C0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Eosinophil, CD8+</w:t>
            </w:r>
            <w:r w:rsidR="00F64D25"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 xml:space="preserve">and CD4+ T cell infiltration in </w:t>
            </w:r>
            <w:r w:rsidR="00F64D25"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 xml:space="preserve">portal tract. Eosinophil infiltration in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 xml:space="preserve">epithelial linings of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bile duct</w:t>
            </w:r>
          </w:p>
        </w:tc>
        <w:tc>
          <w:tcPr>
            <w:tcW w:w="687" w:type="pct"/>
          </w:tcPr>
          <w:p w14:paraId="1C32F530" w14:textId="35AA9C3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UDCA</w:t>
            </w:r>
            <w:r w:rsidR="00946814" w:rsidRPr="00A80844">
              <w:rPr>
                <w:rFonts w:ascii="Book Antiqua" w:hAnsi="Book Antiqua" w:cs="Times New Roman"/>
                <w:bCs/>
                <w:kern w:val="0"/>
                <w:sz w:val="24"/>
                <w:szCs w:val="24"/>
              </w:rPr>
              <w:t xml:space="preserve"> (NA)</w:t>
            </w:r>
          </w:p>
        </w:tc>
        <w:tc>
          <w:tcPr>
            <w:tcW w:w="500" w:type="pct"/>
          </w:tcPr>
          <w:p w14:paraId="69F4E397" w14:textId="7ACEF7E9"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r>
      <w:tr w:rsidR="00796893" w:rsidRPr="00A80844" w14:paraId="6ECB1FD6" w14:textId="77777777" w:rsidTr="00E67D66">
        <w:trPr>
          <w:trHeight w:val="70"/>
          <w:jc w:val="center"/>
        </w:trPr>
        <w:tc>
          <w:tcPr>
            <w:tcW w:w="317" w:type="pct"/>
          </w:tcPr>
          <w:p w14:paraId="15EA00F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16</w:t>
            </w:r>
          </w:p>
        </w:tc>
        <w:tc>
          <w:tcPr>
            <w:tcW w:w="934" w:type="pct"/>
          </w:tcPr>
          <w:p w14:paraId="7E90D409" w14:textId="2650993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Normal/272/516</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615/442/NA</w:t>
            </w:r>
          </w:p>
        </w:tc>
        <w:tc>
          <w:tcPr>
            <w:tcW w:w="688" w:type="pct"/>
            <w:shd w:val="clear" w:color="auto" w:fill="auto"/>
          </w:tcPr>
          <w:p w14:paraId="1523605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0932F7C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0358DD9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0339E890" w14:textId="62B07F9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Corticosteroid</w:t>
            </w:r>
            <w:r w:rsidR="00946814" w:rsidRPr="00A80844">
              <w:rPr>
                <w:rFonts w:ascii="Book Antiqua" w:hAnsi="Book Antiqua" w:cs="Times New Roman"/>
                <w:bCs/>
                <w:kern w:val="0"/>
                <w:sz w:val="24"/>
                <w:szCs w:val="24"/>
              </w:rPr>
              <w:t xml:space="preserve"> (NA)</w:t>
            </w:r>
          </w:p>
        </w:tc>
        <w:tc>
          <w:tcPr>
            <w:tcW w:w="500" w:type="pct"/>
          </w:tcPr>
          <w:p w14:paraId="5F9B95B5" w14:textId="7E21E48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Good</w:t>
            </w:r>
          </w:p>
        </w:tc>
      </w:tr>
      <w:tr w:rsidR="00796893" w:rsidRPr="00A80844" w14:paraId="5939121F" w14:textId="77777777" w:rsidTr="00E67D66">
        <w:trPr>
          <w:trHeight w:val="70"/>
          <w:jc w:val="center"/>
        </w:trPr>
        <w:tc>
          <w:tcPr>
            <w:tcW w:w="317" w:type="pct"/>
          </w:tcPr>
          <w:p w14:paraId="019158D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17</w:t>
            </w:r>
          </w:p>
        </w:tc>
        <w:tc>
          <w:tcPr>
            <w:tcW w:w="934" w:type="pct"/>
          </w:tcPr>
          <w:p w14:paraId="5D854B11" w14:textId="5F381C4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3.7/49/31</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598/151/90</w:t>
            </w:r>
          </w:p>
        </w:tc>
        <w:tc>
          <w:tcPr>
            <w:tcW w:w="688" w:type="pct"/>
            <w:shd w:val="clear" w:color="auto" w:fill="auto"/>
          </w:tcPr>
          <w:p w14:paraId="5D9DB43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617E1E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5D4108D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CD8+ T cells and macrophage infiltration in bile duct</w:t>
            </w:r>
          </w:p>
        </w:tc>
        <w:tc>
          <w:tcPr>
            <w:tcW w:w="687" w:type="pct"/>
          </w:tcPr>
          <w:p w14:paraId="634BB7B7" w14:textId="5590154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r w:rsidRPr="00A80844">
              <w:rPr>
                <w:rFonts w:ascii="Book Antiqua" w:hAnsi="Book Antiqua" w:cs="Times New Roman"/>
                <w:bCs/>
                <w:kern w:val="0"/>
                <w:sz w:val="24"/>
                <w:szCs w:val="24"/>
                <w:vertAlign w:val="superscript"/>
              </w:rPr>
              <w:t>st</w:t>
            </w:r>
            <w:r w:rsidRPr="00A80844">
              <w:rPr>
                <w:rFonts w:ascii="Book Antiqua" w:hAnsi="Book Antiqua" w:cs="Times New Roman"/>
                <w:bCs/>
                <w:kern w:val="0"/>
                <w:sz w:val="24"/>
                <w:szCs w:val="24"/>
              </w:rPr>
              <w:t xml:space="preserve"> 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w:t>
            </w:r>
            <w:r w:rsidRPr="00A80844">
              <w:rPr>
                <w:rFonts w:ascii="Book Antiqua" w:hAnsi="Book Antiqua" w:cs="Times New Roman"/>
                <w:bCs/>
                <w:kern w:val="0"/>
                <w:sz w:val="24"/>
                <w:szCs w:val="24"/>
                <w:vertAlign w:val="superscript"/>
              </w:rPr>
              <w:t>nd</w:t>
            </w:r>
            <w:r w:rsidRPr="00A80844">
              <w:rPr>
                <w:rFonts w:ascii="Book Antiqua" w:hAnsi="Book Antiqua" w:cs="Times New Roman"/>
                <w:bCs/>
                <w:kern w:val="0"/>
                <w:sz w:val="24"/>
                <w:szCs w:val="24"/>
              </w:rPr>
              <w:t xml:space="preserve"> m</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PSL</w:t>
            </w:r>
            <w:r w:rsidR="00C21D61" w:rsidRPr="00A80844">
              <w:rPr>
                <w:rFonts w:ascii="Book Antiqua" w:hAnsi="Book Antiqua" w:cs="Times New Roman"/>
                <w:bCs/>
                <w:kern w:val="0"/>
                <w:sz w:val="24"/>
                <w:szCs w:val="24"/>
              </w:rPr>
              <w:t xml:space="preserve"> (1</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3</w:t>
            </w:r>
            <w:r w:rsidRPr="00A80844">
              <w:rPr>
                <w:rFonts w:ascii="Book Antiqua" w:hAnsi="Book Antiqua" w:cs="Times New Roman"/>
                <w:bCs/>
                <w:kern w:val="0"/>
                <w:sz w:val="24"/>
                <w:szCs w:val="24"/>
                <w:vertAlign w:val="superscript"/>
              </w:rPr>
              <w:t>rd</w:t>
            </w:r>
            <w:r w:rsidRPr="00A80844">
              <w:rPr>
                <w:rFonts w:ascii="Book Antiqua" w:hAnsi="Book Antiqua" w:cs="Times New Roman"/>
                <w:bCs/>
                <w:kern w:val="0"/>
                <w:sz w:val="24"/>
                <w:szCs w:val="24"/>
              </w:rPr>
              <w:t xml:space="preserve"> PSL</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MMF</w:t>
            </w:r>
            <w:r w:rsidR="00C21D61" w:rsidRPr="00A80844">
              <w:rPr>
                <w:rFonts w:ascii="Book Antiqua" w:hAnsi="Book Antiqua" w:cs="Times New Roman"/>
                <w:bCs/>
                <w:kern w:val="0"/>
                <w:sz w:val="24"/>
                <w:szCs w:val="24"/>
              </w:rPr>
              <w:t xml:space="preserve"> (2</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g)</w:t>
            </w:r>
          </w:p>
        </w:tc>
        <w:tc>
          <w:tcPr>
            <w:tcW w:w="500" w:type="pct"/>
          </w:tcPr>
          <w:p w14:paraId="6AD3C4FD" w14:textId="2D56C86A"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Poor</w:t>
            </w:r>
          </w:p>
        </w:tc>
      </w:tr>
      <w:tr w:rsidR="00796893" w:rsidRPr="00A80844" w14:paraId="7D780C73" w14:textId="77777777" w:rsidTr="00E67D66">
        <w:trPr>
          <w:trHeight w:val="70"/>
          <w:jc w:val="center"/>
        </w:trPr>
        <w:tc>
          <w:tcPr>
            <w:tcW w:w="317" w:type="pct"/>
          </w:tcPr>
          <w:p w14:paraId="7D7924F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18</w:t>
            </w:r>
          </w:p>
        </w:tc>
        <w:tc>
          <w:tcPr>
            <w:tcW w:w="934" w:type="pct"/>
          </w:tcPr>
          <w:p w14:paraId="404CC3C4" w14:textId="0EC5757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1.1/313/296</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2241/868/normal</w:t>
            </w:r>
          </w:p>
        </w:tc>
        <w:tc>
          <w:tcPr>
            <w:tcW w:w="688" w:type="pct"/>
            <w:shd w:val="clear" w:color="auto" w:fill="auto"/>
          </w:tcPr>
          <w:p w14:paraId="5BFF044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687" w:type="pct"/>
          </w:tcPr>
          <w:p w14:paraId="6153FBF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1DF4F3FC" w14:textId="65114F1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CD8+ T cell and eosinophil infiltration in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periportal zones</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Bile duct: CD8+ T cell infiltration and fibrosis in submucosa</w:t>
            </w:r>
          </w:p>
        </w:tc>
        <w:tc>
          <w:tcPr>
            <w:tcW w:w="687" w:type="pct"/>
          </w:tcPr>
          <w:p w14:paraId="71081AF5" w14:textId="2518E29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w:t>
            </w:r>
            <w:r w:rsidRPr="00A80844">
              <w:rPr>
                <w:rFonts w:ascii="Book Antiqua" w:hAnsi="Book Antiqua" w:cs="Times New Roman"/>
                <w:bCs/>
                <w:kern w:val="0"/>
                <w:sz w:val="24"/>
                <w:szCs w:val="24"/>
                <w:vertAlign w:val="superscript"/>
              </w:rPr>
              <w:t>st</w:t>
            </w:r>
            <w:r w:rsidRPr="00A80844">
              <w:rPr>
                <w:rFonts w:ascii="Book Antiqua" w:hAnsi="Book Antiqua" w:cs="Times New Roman"/>
                <w:bCs/>
                <w:kern w:val="0"/>
                <w:sz w:val="24"/>
                <w:szCs w:val="24"/>
              </w:rPr>
              <w:t xml:space="preserve"> UDCA</w:t>
            </w:r>
            <w:r w:rsidR="00F371DD"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(900</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mg)</w:t>
            </w:r>
            <w:r w:rsidR="00946814"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bezafibrate</w:t>
            </w:r>
            <w:r w:rsidR="00C21D61" w:rsidRPr="00A80844">
              <w:rPr>
                <w:rFonts w:ascii="Book Antiqua" w:hAnsi="Book Antiqua" w:cs="Times New Roman"/>
                <w:bCs/>
                <w:kern w:val="0"/>
                <w:sz w:val="24"/>
                <w:szCs w:val="24"/>
              </w:rPr>
              <w:t xml:space="preserve"> (400</w:t>
            </w:r>
            <w:r w:rsidR="00E67D66" w:rsidRPr="00A80844">
              <w:rPr>
                <w:rFonts w:ascii="Book Antiqua" w:hAnsi="Book Antiqua" w:cs="Times New Roman"/>
                <w:bCs/>
                <w:kern w:val="0"/>
                <w:sz w:val="24"/>
                <w:szCs w:val="24"/>
              </w:rPr>
              <w:t xml:space="preserve"> </w:t>
            </w:r>
            <w:r w:rsidR="00C21D61" w:rsidRPr="00A80844">
              <w:rPr>
                <w:rFonts w:ascii="Book Antiqua" w:hAnsi="Book Antiqua" w:cs="Times New Roman"/>
                <w:bCs/>
                <w:kern w:val="0"/>
                <w:sz w:val="24"/>
                <w:szCs w:val="24"/>
              </w:rPr>
              <w:t>mg)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w:t>
            </w:r>
            <w:r w:rsidRPr="00A80844">
              <w:rPr>
                <w:rFonts w:ascii="Book Antiqua" w:hAnsi="Book Antiqua" w:cs="Times New Roman"/>
                <w:bCs/>
                <w:kern w:val="0"/>
                <w:sz w:val="24"/>
                <w:szCs w:val="24"/>
                <w:vertAlign w:val="superscript"/>
              </w:rPr>
              <w:t>nd</w:t>
            </w:r>
            <w:r w:rsidRPr="00A80844">
              <w:rPr>
                <w:rFonts w:ascii="Book Antiqua" w:hAnsi="Book Antiqua" w:cs="Times New Roman"/>
                <w:bCs/>
                <w:kern w:val="0"/>
                <w:sz w:val="24"/>
                <w:szCs w:val="24"/>
              </w:rPr>
              <w:t xml:space="preserve"> m</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 xml:space="preserve">PSL </w:t>
            </w:r>
            <w:r w:rsidR="00C21D61" w:rsidRPr="00A80844">
              <w:rPr>
                <w:rFonts w:ascii="Book Antiqua" w:hAnsi="Book Antiqua" w:cs="Times New Roman"/>
                <w:bCs/>
                <w:kern w:val="0"/>
                <w:sz w:val="24"/>
                <w:szCs w:val="24"/>
              </w:rPr>
              <w:t>(0.5</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g</w:t>
            </w:r>
            <w:r w:rsidR="00C21D61"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lastRenderedPageBreak/>
              <w:t>followed by 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Biliary drainage</w:t>
            </w:r>
          </w:p>
        </w:tc>
        <w:tc>
          <w:tcPr>
            <w:tcW w:w="500" w:type="pct"/>
          </w:tcPr>
          <w:p w14:paraId="5EFF269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poor</w:t>
            </w:r>
          </w:p>
        </w:tc>
      </w:tr>
      <w:tr w:rsidR="00796893" w:rsidRPr="00A80844" w14:paraId="10EE5745" w14:textId="77777777" w:rsidTr="00E67D66">
        <w:trPr>
          <w:trHeight w:val="48"/>
          <w:jc w:val="center"/>
        </w:trPr>
        <w:tc>
          <w:tcPr>
            <w:tcW w:w="317" w:type="pct"/>
          </w:tcPr>
          <w:p w14:paraId="01828E5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19</w:t>
            </w:r>
          </w:p>
        </w:tc>
        <w:tc>
          <w:tcPr>
            <w:tcW w:w="934" w:type="pct"/>
          </w:tcPr>
          <w:p w14:paraId="296193CC" w14:textId="699306A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normal/&gt;100/&gt;100</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&gt;900/&gt;500/NA</w:t>
            </w:r>
          </w:p>
        </w:tc>
        <w:tc>
          <w:tcPr>
            <w:tcW w:w="688" w:type="pct"/>
            <w:shd w:val="clear" w:color="auto" w:fill="auto"/>
          </w:tcPr>
          <w:p w14:paraId="1F6FC0A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1D3DB59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636B7266" w14:textId="34796241"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Gall bladder: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 infiltration</w:t>
            </w:r>
          </w:p>
        </w:tc>
        <w:tc>
          <w:tcPr>
            <w:tcW w:w="687" w:type="pct"/>
          </w:tcPr>
          <w:p w14:paraId="13C19A55" w14:textId="198F1BB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(0.5</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UDCA</w:t>
            </w:r>
            <w:r w:rsidR="00946814" w:rsidRPr="00A80844">
              <w:rPr>
                <w:rFonts w:ascii="Book Antiqua" w:hAnsi="Book Antiqua" w:cs="Times New Roman"/>
                <w:bCs/>
                <w:kern w:val="0"/>
                <w:sz w:val="24"/>
                <w:szCs w:val="24"/>
              </w:rPr>
              <w:t xml:space="preserve"> (NA)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00946814" w:rsidRPr="00A80844">
              <w:rPr>
                <w:rFonts w:ascii="Book Antiqua" w:hAnsi="Book Antiqua" w:cs="Times New Roman"/>
                <w:bCs/>
                <w:kern w:val="0"/>
                <w:sz w:val="24"/>
                <w:szCs w:val="24"/>
              </w:rPr>
              <w:t>C</w:t>
            </w:r>
            <w:r w:rsidRPr="00A80844">
              <w:rPr>
                <w:rFonts w:ascii="Book Antiqua" w:hAnsi="Book Antiqua" w:cs="Times New Roman"/>
                <w:bCs/>
                <w:kern w:val="0"/>
                <w:sz w:val="24"/>
                <w:szCs w:val="24"/>
              </w:rPr>
              <w:t>holecystectomy</w:t>
            </w:r>
          </w:p>
        </w:tc>
        <w:tc>
          <w:tcPr>
            <w:tcW w:w="500" w:type="pct"/>
          </w:tcPr>
          <w:p w14:paraId="054A5D6A" w14:textId="78413E8C"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14FC80F2" w14:textId="77777777" w:rsidTr="00E67D66">
        <w:trPr>
          <w:trHeight w:val="70"/>
          <w:jc w:val="center"/>
        </w:trPr>
        <w:tc>
          <w:tcPr>
            <w:tcW w:w="317" w:type="pct"/>
          </w:tcPr>
          <w:p w14:paraId="2296A88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20</w:t>
            </w:r>
          </w:p>
        </w:tc>
        <w:tc>
          <w:tcPr>
            <w:tcW w:w="934" w:type="pct"/>
          </w:tcPr>
          <w:p w14:paraId="2B09B1A4" w14:textId="34FD4C1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NA/&gt;100/&gt;300</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&gt;800/&gt;1700/normal</w:t>
            </w:r>
          </w:p>
        </w:tc>
        <w:tc>
          <w:tcPr>
            <w:tcW w:w="688" w:type="pct"/>
            <w:shd w:val="clear" w:color="auto" w:fill="auto"/>
          </w:tcPr>
          <w:p w14:paraId="2DF0976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1EE08F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23D9BEF3" w14:textId="3FDC8FA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Gall bladder: CD8+ T cell infiltration</w:t>
            </w:r>
          </w:p>
        </w:tc>
        <w:tc>
          <w:tcPr>
            <w:tcW w:w="687" w:type="pct"/>
          </w:tcPr>
          <w:p w14:paraId="7054C2BC" w14:textId="1306615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(120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 + UDCA</w:t>
            </w:r>
            <w:r w:rsidR="00946814" w:rsidRPr="00A80844">
              <w:rPr>
                <w:rFonts w:ascii="Book Antiqua" w:hAnsi="Book Antiqua" w:cs="Times New Roman"/>
                <w:bCs/>
                <w:kern w:val="0"/>
                <w:sz w:val="24"/>
                <w:szCs w:val="24"/>
              </w:rPr>
              <w:t xml:space="preserve"> (NA)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00946814" w:rsidRPr="00A80844">
              <w:rPr>
                <w:rFonts w:ascii="Book Antiqua" w:hAnsi="Book Antiqua" w:cs="Times New Roman"/>
                <w:bCs/>
                <w:kern w:val="0"/>
                <w:sz w:val="24"/>
                <w:szCs w:val="24"/>
              </w:rPr>
              <w:t>C</w:t>
            </w:r>
            <w:r w:rsidRPr="00A80844">
              <w:rPr>
                <w:rFonts w:ascii="Book Antiqua" w:hAnsi="Book Antiqua" w:cs="Times New Roman"/>
                <w:bCs/>
                <w:kern w:val="0"/>
                <w:sz w:val="24"/>
                <w:szCs w:val="24"/>
              </w:rPr>
              <w:t>holecystectomy</w:t>
            </w:r>
          </w:p>
        </w:tc>
        <w:tc>
          <w:tcPr>
            <w:tcW w:w="500" w:type="pct"/>
          </w:tcPr>
          <w:p w14:paraId="7EBF8920" w14:textId="563C5C14"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5E55D12" w14:textId="77777777" w:rsidTr="00E67D66">
        <w:trPr>
          <w:trHeight w:val="70"/>
          <w:jc w:val="center"/>
        </w:trPr>
        <w:tc>
          <w:tcPr>
            <w:tcW w:w="317" w:type="pct"/>
          </w:tcPr>
          <w:p w14:paraId="35EB822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21</w:t>
            </w:r>
          </w:p>
        </w:tc>
        <w:tc>
          <w:tcPr>
            <w:tcW w:w="934" w:type="pct"/>
          </w:tcPr>
          <w:p w14:paraId="1211AEA6" w14:textId="571A9EF2"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normal/NA/&gt;100</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&gt;400/&gt;1400/NA</w:t>
            </w:r>
          </w:p>
        </w:tc>
        <w:tc>
          <w:tcPr>
            <w:tcW w:w="688" w:type="pct"/>
            <w:shd w:val="clear" w:color="auto" w:fill="auto"/>
          </w:tcPr>
          <w:p w14:paraId="4B65CDC0"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1B93287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77848F1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33730741" w14:textId="333379D3"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tc>
        <w:tc>
          <w:tcPr>
            <w:tcW w:w="500" w:type="pct"/>
          </w:tcPr>
          <w:p w14:paraId="5EEA199C" w14:textId="6A88794B"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20FAC4AC" w14:textId="77777777" w:rsidTr="00E67D66">
        <w:trPr>
          <w:trHeight w:val="70"/>
          <w:jc w:val="center"/>
        </w:trPr>
        <w:tc>
          <w:tcPr>
            <w:tcW w:w="317" w:type="pct"/>
          </w:tcPr>
          <w:p w14:paraId="5B306ED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22</w:t>
            </w:r>
          </w:p>
        </w:tc>
        <w:tc>
          <w:tcPr>
            <w:tcW w:w="934" w:type="pct"/>
          </w:tcPr>
          <w:p w14:paraId="2BB3D5DC" w14:textId="65EF30D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normal/52/126</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545/1007/NA</w:t>
            </w:r>
          </w:p>
        </w:tc>
        <w:tc>
          <w:tcPr>
            <w:tcW w:w="688" w:type="pct"/>
            <w:shd w:val="clear" w:color="auto" w:fill="auto"/>
          </w:tcPr>
          <w:p w14:paraId="2D20338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Multiple/+</w:t>
            </w:r>
          </w:p>
        </w:tc>
        <w:tc>
          <w:tcPr>
            <w:tcW w:w="687" w:type="pct"/>
          </w:tcPr>
          <w:p w14:paraId="4764F33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1187" w:type="pct"/>
          </w:tcPr>
          <w:p w14:paraId="06D381E4" w14:textId="0B7FCB4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CD3+ and CD8 T cell</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 xml:space="preserve">infiltration in </w:t>
            </w:r>
            <w:r w:rsidR="00F371DD" w:rsidRPr="00A80844">
              <w:rPr>
                <w:rFonts w:ascii="Book Antiqua" w:hAnsi="Book Antiqua" w:cs="Times New Roman"/>
                <w:bCs/>
                <w:kern w:val="0"/>
                <w:sz w:val="24"/>
                <w:szCs w:val="24"/>
              </w:rPr>
              <w:t xml:space="preserve">the </w:t>
            </w:r>
            <w:r w:rsidRPr="00A80844">
              <w:rPr>
                <w:rFonts w:ascii="Book Antiqua" w:hAnsi="Book Antiqua" w:cs="Times New Roman"/>
                <w:bCs/>
                <w:kern w:val="0"/>
                <w:sz w:val="24"/>
                <w:szCs w:val="24"/>
              </w:rPr>
              <w:t>bile duct</w:t>
            </w:r>
          </w:p>
        </w:tc>
        <w:tc>
          <w:tcPr>
            <w:tcW w:w="687" w:type="pct"/>
          </w:tcPr>
          <w:p w14:paraId="7B2AB36F" w14:textId="58D5511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w:t>
            </w:r>
          </w:p>
        </w:tc>
        <w:tc>
          <w:tcPr>
            <w:tcW w:w="500" w:type="pct"/>
          </w:tcPr>
          <w:p w14:paraId="30329E97" w14:textId="13FEB50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75CF614" w14:textId="77777777" w:rsidTr="00E67D66">
        <w:trPr>
          <w:trHeight w:val="70"/>
          <w:jc w:val="center"/>
        </w:trPr>
        <w:tc>
          <w:tcPr>
            <w:tcW w:w="317" w:type="pct"/>
          </w:tcPr>
          <w:p w14:paraId="4F57CEB4"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23</w:t>
            </w:r>
          </w:p>
        </w:tc>
        <w:tc>
          <w:tcPr>
            <w:tcW w:w="934" w:type="pct"/>
          </w:tcPr>
          <w:p w14:paraId="33D7833E" w14:textId="5AE52482"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NA/&gt;300/NA</w:t>
            </w:r>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lastRenderedPageBreak/>
              <w:t>793/NA/NA</w:t>
            </w:r>
          </w:p>
        </w:tc>
        <w:tc>
          <w:tcPr>
            <w:tcW w:w="688" w:type="pct"/>
            <w:shd w:val="clear" w:color="auto" w:fill="auto"/>
          </w:tcPr>
          <w:p w14:paraId="6DD2BA2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Multiple/+</w:t>
            </w:r>
          </w:p>
        </w:tc>
        <w:tc>
          <w:tcPr>
            <w:tcW w:w="687" w:type="pct"/>
          </w:tcPr>
          <w:p w14:paraId="483CB28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5B99B3CB" w14:textId="3A1D4F8E"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E67D66" w:rsidRPr="00A80844">
              <w:rPr>
                <w:rFonts w:ascii="Book Antiqua" w:hAnsi="Book Antiqua" w:cs="Times New Roman"/>
                <w:bCs/>
                <w:kern w:val="0"/>
                <w:sz w:val="24"/>
                <w:szCs w:val="24"/>
              </w:rPr>
              <w:t xml:space="preserve">Fibrosis </w:t>
            </w:r>
            <w:r w:rsidRPr="00A80844">
              <w:rPr>
                <w:rFonts w:ascii="Book Antiqua" w:hAnsi="Book Antiqua" w:cs="Times New Roman"/>
                <w:bCs/>
                <w:kern w:val="0"/>
                <w:sz w:val="24"/>
                <w:szCs w:val="24"/>
              </w:rPr>
              <w:t xml:space="preserve">and </w:t>
            </w:r>
            <w:r w:rsidRPr="00A80844">
              <w:rPr>
                <w:rFonts w:ascii="Book Antiqua" w:hAnsi="Book Antiqua" w:cs="Times New Roman"/>
                <w:bCs/>
                <w:kern w:val="0"/>
                <w:sz w:val="24"/>
                <w:szCs w:val="24"/>
              </w:rPr>
              <w:lastRenderedPageBreak/>
              <w:t>inflammation in</w:t>
            </w:r>
            <w:r w:rsidR="00F371DD" w:rsidRPr="00A80844">
              <w:rPr>
                <w:rFonts w:ascii="Book Antiqua" w:hAnsi="Book Antiqua" w:cs="Times New Roman"/>
                <w:bCs/>
                <w:kern w:val="0"/>
                <w:sz w:val="24"/>
                <w:szCs w:val="24"/>
              </w:rPr>
              <w:t xml:space="preserve"> the</w:t>
            </w:r>
            <w:r w:rsidRPr="00A80844">
              <w:rPr>
                <w:rFonts w:ascii="Book Antiqua" w:hAnsi="Book Antiqua" w:cs="Times New Roman"/>
                <w:bCs/>
                <w:kern w:val="0"/>
                <w:sz w:val="24"/>
                <w:szCs w:val="24"/>
              </w:rPr>
              <w:t xml:space="preserve"> portal tract, lobular inflammation, mild </w:t>
            </w:r>
            <w:proofErr w:type="spellStart"/>
            <w:r w:rsidRPr="00A80844">
              <w:rPr>
                <w:rFonts w:ascii="Book Antiqua" w:hAnsi="Book Antiqua" w:cs="Times New Roman"/>
                <w:bCs/>
                <w:kern w:val="0"/>
                <w:sz w:val="24"/>
                <w:szCs w:val="24"/>
              </w:rPr>
              <w:t>macrovesicular</w:t>
            </w:r>
            <w:proofErr w:type="spellEnd"/>
            <w:r w:rsidRPr="00A80844">
              <w:rPr>
                <w:rFonts w:ascii="Book Antiqua" w:hAnsi="Book Antiqua" w:cs="Times New Roman"/>
                <w:bCs/>
                <w:kern w:val="0"/>
                <w:sz w:val="24"/>
                <w:szCs w:val="24"/>
              </w:rPr>
              <w:t xml:space="preserve"> </w:t>
            </w:r>
            <w:proofErr w:type="spellStart"/>
            <w:r w:rsidRPr="00A80844">
              <w:rPr>
                <w:rFonts w:ascii="Book Antiqua" w:hAnsi="Book Antiqua" w:cs="Times New Roman"/>
                <w:bCs/>
                <w:kern w:val="0"/>
                <w:sz w:val="24"/>
                <w:szCs w:val="24"/>
              </w:rPr>
              <w:t>steatosis</w:t>
            </w:r>
            <w:proofErr w:type="spellEnd"/>
          </w:p>
        </w:tc>
        <w:tc>
          <w:tcPr>
            <w:tcW w:w="687" w:type="pct"/>
          </w:tcPr>
          <w:p w14:paraId="41762801" w14:textId="48F3930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lastRenderedPageBreak/>
              <w:t>mPSL</w:t>
            </w:r>
            <w:proofErr w:type="spellEnd"/>
            <w:r w:rsidR="00946814" w:rsidRPr="00A80844">
              <w:rPr>
                <w:rFonts w:ascii="Book Antiqua" w:hAnsi="Book Antiqua" w:cs="Times New Roman"/>
                <w:bCs/>
                <w:kern w:val="0"/>
                <w:sz w:val="24"/>
                <w:szCs w:val="24"/>
              </w:rPr>
              <w:t xml:space="preserve"> (NA)</w:t>
            </w:r>
            <w:r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lastRenderedPageBreak/>
              <w:t>following PSL (50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MMF</w:t>
            </w:r>
            <w:r w:rsidR="00946814" w:rsidRPr="00A80844">
              <w:rPr>
                <w:rFonts w:ascii="Book Antiqua" w:hAnsi="Book Antiqua" w:cs="Times New Roman"/>
                <w:bCs/>
                <w:kern w:val="0"/>
                <w:sz w:val="24"/>
                <w:szCs w:val="24"/>
              </w:rPr>
              <w:t xml:space="preserve"> (NA)</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proofErr w:type="spellStart"/>
            <w:r w:rsidR="00946814" w:rsidRPr="00A80844">
              <w:rPr>
                <w:rFonts w:ascii="Book Antiqua" w:hAnsi="Book Antiqua" w:cs="Times New Roman"/>
                <w:bCs/>
                <w:kern w:val="0"/>
                <w:sz w:val="24"/>
                <w:szCs w:val="24"/>
              </w:rPr>
              <w:t>T</w:t>
            </w:r>
            <w:r w:rsidRPr="00A80844">
              <w:rPr>
                <w:rFonts w:ascii="Book Antiqua" w:hAnsi="Book Antiqua" w:cs="Times New Roman"/>
                <w:bCs/>
                <w:kern w:val="0"/>
                <w:sz w:val="24"/>
                <w:szCs w:val="24"/>
              </w:rPr>
              <w:t>acrolimu</w:t>
            </w:r>
            <w:proofErr w:type="spellEnd"/>
            <w:r w:rsidR="00946814" w:rsidRPr="00A80844">
              <w:rPr>
                <w:rFonts w:ascii="Book Antiqua" w:hAnsi="Book Antiqua" w:cs="Times New Roman"/>
                <w:bCs/>
                <w:kern w:val="0"/>
                <w:sz w:val="24"/>
                <w:szCs w:val="24"/>
              </w:rPr>
              <w:t xml:space="preserve"> (NA)</w:t>
            </w:r>
            <w:r w:rsidRPr="00A80844">
              <w:rPr>
                <w:rFonts w:ascii="Book Antiqua" w:hAnsi="Book Antiqua" w:cs="Times New Roman"/>
                <w:bCs/>
                <w:kern w:val="0"/>
                <w:sz w:val="24"/>
                <w:szCs w:val="24"/>
              </w:rPr>
              <w:t>s</w:t>
            </w:r>
          </w:p>
        </w:tc>
        <w:tc>
          <w:tcPr>
            <w:tcW w:w="500" w:type="pct"/>
          </w:tcPr>
          <w:p w14:paraId="6CE99098" w14:textId="2AC60763"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Poor</w:t>
            </w:r>
          </w:p>
        </w:tc>
      </w:tr>
      <w:tr w:rsidR="00796893" w:rsidRPr="00A80844" w14:paraId="4EA34B5A" w14:textId="77777777" w:rsidTr="00E67D66">
        <w:trPr>
          <w:trHeight w:val="70"/>
          <w:jc w:val="center"/>
        </w:trPr>
        <w:tc>
          <w:tcPr>
            <w:tcW w:w="317" w:type="pct"/>
          </w:tcPr>
          <w:p w14:paraId="2459359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24</w:t>
            </w:r>
          </w:p>
        </w:tc>
        <w:tc>
          <w:tcPr>
            <w:tcW w:w="934" w:type="pct"/>
          </w:tcPr>
          <w:p w14:paraId="44347A43" w14:textId="0AE0230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0.5/67/68</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2107/279/59</w:t>
            </w:r>
          </w:p>
        </w:tc>
        <w:tc>
          <w:tcPr>
            <w:tcW w:w="688" w:type="pct"/>
            <w:shd w:val="clear" w:color="auto" w:fill="auto"/>
          </w:tcPr>
          <w:p w14:paraId="2C43231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6A5555D"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3CB756CB" w14:textId="3B117F1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proofErr w:type="spellStart"/>
            <w:r w:rsidR="00E67D66" w:rsidRPr="00A80844">
              <w:rPr>
                <w:rFonts w:ascii="Book Antiqua" w:hAnsi="Book Antiqua" w:cs="Times New Roman"/>
                <w:bCs/>
                <w:kern w:val="0"/>
                <w:sz w:val="24"/>
                <w:szCs w:val="24"/>
              </w:rPr>
              <w:t>Cholangiopathologic</w:t>
            </w:r>
            <w:proofErr w:type="spellEnd"/>
            <w:r w:rsidR="00E67D66"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change, CD8/CD4 ratio 12</w:t>
            </w:r>
            <w:r w:rsidR="00F371DD"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7</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Bile duct: Lymphocyte, eosinophil and plasma cell infiltration</w:t>
            </w:r>
          </w:p>
        </w:tc>
        <w:tc>
          <w:tcPr>
            <w:tcW w:w="687" w:type="pct"/>
          </w:tcPr>
          <w:p w14:paraId="60898528" w14:textId="6A08CB7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(50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p>
        </w:tc>
        <w:tc>
          <w:tcPr>
            <w:tcW w:w="500" w:type="pct"/>
          </w:tcPr>
          <w:p w14:paraId="16C64073" w14:textId="03143A9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705E85B1" w14:textId="77777777" w:rsidTr="00E67D66">
        <w:trPr>
          <w:trHeight w:val="70"/>
          <w:jc w:val="center"/>
        </w:trPr>
        <w:tc>
          <w:tcPr>
            <w:tcW w:w="317" w:type="pct"/>
          </w:tcPr>
          <w:p w14:paraId="698E91C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25</w:t>
            </w:r>
          </w:p>
        </w:tc>
        <w:tc>
          <w:tcPr>
            <w:tcW w:w="934" w:type="pct"/>
          </w:tcPr>
          <w:p w14:paraId="2FA46BE9" w14:textId="2354A54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1.2/198/233</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1540/332/78</w:t>
            </w:r>
          </w:p>
        </w:tc>
        <w:tc>
          <w:tcPr>
            <w:tcW w:w="688" w:type="pct"/>
            <w:shd w:val="clear" w:color="auto" w:fill="auto"/>
          </w:tcPr>
          <w:p w14:paraId="51CC8523"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E1C721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1451EF85" w14:textId="6395D91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Liver: </w:t>
            </w:r>
            <w:r w:rsidR="00E67D66" w:rsidRPr="00A80844">
              <w:rPr>
                <w:rFonts w:ascii="Book Antiqua" w:hAnsi="Book Antiqua" w:cs="Times New Roman"/>
                <w:bCs/>
                <w:kern w:val="0"/>
                <w:sz w:val="24"/>
                <w:szCs w:val="24"/>
              </w:rPr>
              <w:t xml:space="preserve">Lobular </w:t>
            </w:r>
            <w:r w:rsidRPr="00A80844">
              <w:rPr>
                <w:rFonts w:ascii="Book Antiqua" w:hAnsi="Book Antiqua" w:cs="Times New Roman"/>
                <w:bCs/>
                <w:kern w:val="0"/>
                <w:sz w:val="24"/>
                <w:szCs w:val="24"/>
              </w:rPr>
              <w:t xml:space="preserve">hepatitis with </w:t>
            </w:r>
            <w:proofErr w:type="spellStart"/>
            <w:r w:rsidRPr="00A80844">
              <w:rPr>
                <w:rFonts w:ascii="Book Antiqua" w:hAnsi="Book Antiqua" w:cs="Times New Roman"/>
                <w:bCs/>
                <w:kern w:val="0"/>
                <w:sz w:val="24"/>
                <w:szCs w:val="24"/>
              </w:rPr>
              <w:t>cholangiopathic</w:t>
            </w:r>
            <w:proofErr w:type="spellEnd"/>
            <w:r w:rsidRPr="00A80844">
              <w:rPr>
                <w:rFonts w:ascii="Book Antiqua" w:hAnsi="Book Antiqua" w:cs="Times New Roman"/>
                <w:bCs/>
                <w:kern w:val="0"/>
                <w:sz w:val="24"/>
                <w:szCs w:val="24"/>
              </w:rPr>
              <w:t xml:space="preserve"> change, CD8/CD4 ratio 17</w:t>
            </w:r>
            <w:r w:rsidR="00F371DD" w:rsidRPr="00A80844">
              <w:rPr>
                <w:rFonts w:ascii="Book Antiqua" w:hAnsi="Book Antiqua" w:cs="Times New Roman"/>
                <w:bCs/>
                <w:kern w:val="0"/>
                <w:sz w:val="24"/>
                <w:szCs w:val="24"/>
              </w:rPr>
              <w:t>:</w:t>
            </w:r>
            <w:r w:rsidRPr="00A80844">
              <w:rPr>
                <w:rFonts w:ascii="Book Antiqua" w:hAnsi="Book Antiqua" w:cs="Times New Roman"/>
                <w:bCs/>
                <w:kern w:val="0"/>
                <w:sz w:val="24"/>
                <w:szCs w:val="24"/>
              </w:rPr>
              <w:t>2</w:t>
            </w:r>
          </w:p>
        </w:tc>
        <w:tc>
          <w:tcPr>
            <w:tcW w:w="687" w:type="pct"/>
          </w:tcPr>
          <w:p w14:paraId="265E6AE7" w14:textId="70310D2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(40</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w:t>
            </w:r>
          </w:p>
        </w:tc>
        <w:tc>
          <w:tcPr>
            <w:tcW w:w="500" w:type="pct"/>
          </w:tcPr>
          <w:p w14:paraId="0F37F27E" w14:textId="574E0334"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567BE7F7" w14:textId="77777777" w:rsidTr="00E67D66">
        <w:trPr>
          <w:trHeight w:val="70"/>
          <w:jc w:val="center"/>
        </w:trPr>
        <w:tc>
          <w:tcPr>
            <w:tcW w:w="317" w:type="pct"/>
          </w:tcPr>
          <w:p w14:paraId="753BC0C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26</w:t>
            </w:r>
          </w:p>
        </w:tc>
        <w:tc>
          <w:tcPr>
            <w:tcW w:w="934" w:type="pct"/>
          </w:tcPr>
          <w:p w14:paraId="58D2A95D" w14:textId="5883D53D"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0.3/91/65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1683/159/80.4</w:t>
            </w:r>
          </w:p>
        </w:tc>
        <w:tc>
          <w:tcPr>
            <w:tcW w:w="688" w:type="pct"/>
            <w:shd w:val="clear" w:color="auto" w:fill="auto"/>
          </w:tcPr>
          <w:p w14:paraId="24B82B8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486BA71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4F652FB" w14:textId="062F6498"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 infiltration</w:t>
            </w:r>
          </w:p>
        </w:tc>
        <w:tc>
          <w:tcPr>
            <w:tcW w:w="687" w:type="pct"/>
          </w:tcPr>
          <w:p w14:paraId="58DA4C69" w14:textId="40487B1A"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UDCA</w:t>
            </w:r>
            <w:r w:rsidR="00946814" w:rsidRPr="00A80844">
              <w:rPr>
                <w:rFonts w:ascii="Book Antiqua" w:hAnsi="Book Antiqua" w:cs="Times New Roman"/>
                <w:bCs/>
                <w:kern w:val="0"/>
                <w:sz w:val="24"/>
                <w:szCs w:val="24"/>
              </w:rPr>
              <w:t xml:space="preserve"> (600</w:t>
            </w:r>
            <w:r w:rsidR="00E67D66" w:rsidRPr="00A8084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mg)</w:t>
            </w:r>
          </w:p>
        </w:tc>
        <w:tc>
          <w:tcPr>
            <w:tcW w:w="500" w:type="pct"/>
          </w:tcPr>
          <w:p w14:paraId="49B24132" w14:textId="16AE859C"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23839372" w14:textId="77777777" w:rsidTr="00E67D66">
        <w:trPr>
          <w:trHeight w:val="70"/>
          <w:jc w:val="center"/>
        </w:trPr>
        <w:tc>
          <w:tcPr>
            <w:tcW w:w="317" w:type="pct"/>
          </w:tcPr>
          <w:p w14:paraId="6A7ECF89"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27</w:t>
            </w:r>
          </w:p>
        </w:tc>
        <w:tc>
          <w:tcPr>
            <w:tcW w:w="934" w:type="pct"/>
          </w:tcPr>
          <w:p w14:paraId="1BF64957" w14:textId="7AA9705C"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0.4/245/124</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1245/114/352</w:t>
            </w:r>
          </w:p>
        </w:tc>
        <w:tc>
          <w:tcPr>
            <w:tcW w:w="688" w:type="pct"/>
            <w:shd w:val="clear" w:color="auto" w:fill="auto"/>
          </w:tcPr>
          <w:p w14:paraId="5268594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0837093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42692A78" w14:textId="7CAF168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Bile duct: Neutrophil and lymphocyte infiltration</w:t>
            </w:r>
          </w:p>
        </w:tc>
        <w:tc>
          <w:tcPr>
            <w:tcW w:w="687" w:type="pct"/>
          </w:tcPr>
          <w:p w14:paraId="578F0CDE" w14:textId="37A76E9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UDCA</w:t>
            </w:r>
            <w:r w:rsidR="00946814" w:rsidRPr="00A80844">
              <w:rPr>
                <w:rFonts w:ascii="Book Antiqua" w:hAnsi="Book Antiqua" w:cs="Times New Roman"/>
                <w:bCs/>
                <w:kern w:val="0"/>
                <w:sz w:val="24"/>
                <w:szCs w:val="24"/>
              </w:rPr>
              <w:t xml:space="preserve"> (600</w:t>
            </w:r>
            <w:r w:rsidR="00E67D66" w:rsidRPr="00A8084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mg)</w:t>
            </w:r>
          </w:p>
        </w:tc>
        <w:tc>
          <w:tcPr>
            <w:tcW w:w="500" w:type="pct"/>
          </w:tcPr>
          <w:p w14:paraId="25ED813C"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r>
      <w:tr w:rsidR="00796893" w:rsidRPr="00A80844" w14:paraId="339479A9" w14:textId="77777777" w:rsidTr="00E67D66">
        <w:trPr>
          <w:trHeight w:val="70"/>
          <w:jc w:val="center"/>
        </w:trPr>
        <w:tc>
          <w:tcPr>
            <w:tcW w:w="317" w:type="pct"/>
          </w:tcPr>
          <w:p w14:paraId="09BC3C2F"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lastRenderedPageBreak/>
              <w:t>28</w:t>
            </w:r>
          </w:p>
        </w:tc>
        <w:tc>
          <w:tcPr>
            <w:tcW w:w="934" w:type="pct"/>
          </w:tcPr>
          <w:p w14:paraId="3E2950F5" w14:textId="1D875B85"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0.6/184/254</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1783/452/128</w:t>
            </w:r>
          </w:p>
        </w:tc>
        <w:tc>
          <w:tcPr>
            <w:tcW w:w="688" w:type="pct"/>
            <w:shd w:val="clear" w:color="auto" w:fill="auto"/>
          </w:tcPr>
          <w:p w14:paraId="5213AC4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57C61C5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663A97BD" w14:textId="4D8C530F"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 xml:space="preserve">Bile duct: </w:t>
            </w:r>
            <w:r w:rsidR="00E67D66" w:rsidRPr="00A80844">
              <w:rPr>
                <w:rFonts w:ascii="Book Antiqua" w:hAnsi="Book Antiqua" w:cs="Times New Roman"/>
                <w:bCs/>
                <w:kern w:val="0"/>
                <w:sz w:val="24"/>
                <w:szCs w:val="24"/>
              </w:rPr>
              <w:t xml:space="preserve">Inflammatory </w:t>
            </w:r>
            <w:r w:rsidRPr="00A80844">
              <w:rPr>
                <w:rFonts w:ascii="Book Antiqua" w:hAnsi="Book Antiqua" w:cs="Times New Roman"/>
                <w:bCs/>
                <w:kern w:val="0"/>
                <w:sz w:val="24"/>
                <w:szCs w:val="24"/>
              </w:rPr>
              <w:t>cell</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infiltration</w:t>
            </w:r>
          </w:p>
        </w:tc>
        <w:tc>
          <w:tcPr>
            <w:tcW w:w="687" w:type="pct"/>
          </w:tcPr>
          <w:p w14:paraId="70DC0ED7" w14:textId="11EAD24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PSL (1</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UDCA</w:t>
            </w:r>
            <w:r w:rsidR="00946814" w:rsidRPr="00A80844">
              <w:rPr>
                <w:rFonts w:ascii="Book Antiqua" w:hAnsi="Book Antiqua" w:cs="Times New Roman"/>
                <w:bCs/>
                <w:kern w:val="0"/>
                <w:sz w:val="24"/>
                <w:szCs w:val="24"/>
              </w:rPr>
              <w:t xml:space="preserve"> (600</w:t>
            </w:r>
            <w:r w:rsidR="00E67D66" w:rsidRPr="00A8084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mg)</w:t>
            </w:r>
          </w:p>
        </w:tc>
        <w:tc>
          <w:tcPr>
            <w:tcW w:w="500" w:type="pct"/>
          </w:tcPr>
          <w:p w14:paraId="45323E7F" w14:textId="031A9FC6"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1C11F41D" w14:textId="77777777" w:rsidTr="00E67D66">
        <w:trPr>
          <w:trHeight w:val="70"/>
          <w:jc w:val="center"/>
        </w:trPr>
        <w:tc>
          <w:tcPr>
            <w:tcW w:w="317" w:type="pct"/>
          </w:tcPr>
          <w:p w14:paraId="620C14F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29</w:t>
            </w:r>
          </w:p>
        </w:tc>
        <w:tc>
          <w:tcPr>
            <w:tcW w:w="934" w:type="pct"/>
          </w:tcPr>
          <w:p w14:paraId="3EB68356" w14:textId="24E82E3D"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0.3/64/245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1328/448/67.3</w:t>
            </w:r>
          </w:p>
        </w:tc>
        <w:tc>
          <w:tcPr>
            <w:tcW w:w="688" w:type="pct"/>
            <w:shd w:val="clear" w:color="auto" w:fill="auto"/>
          </w:tcPr>
          <w:p w14:paraId="7AD952E1"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Intrahepatic bile duct/+</w:t>
            </w:r>
          </w:p>
        </w:tc>
        <w:tc>
          <w:tcPr>
            <w:tcW w:w="687" w:type="pct"/>
          </w:tcPr>
          <w:p w14:paraId="7E4D7D5E"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7DCF7442"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1AAC0496" w14:textId="577809E6"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mPSL</w:t>
            </w:r>
            <w:proofErr w:type="spellEnd"/>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(2</w:t>
            </w:r>
            <w:r w:rsidR="00F371DD" w:rsidRPr="00A80844">
              <w:rPr>
                <w:rFonts w:ascii="Book Antiqua" w:hAnsi="Book Antiqua" w:cs="Times New Roman"/>
                <w:bCs/>
                <w:kern w:val="0"/>
                <w:sz w:val="24"/>
                <w:szCs w:val="24"/>
              </w:rPr>
              <w:t xml:space="preserve"> </w:t>
            </w:r>
            <w:r w:rsidRPr="00A80844">
              <w:rPr>
                <w:rFonts w:ascii="Book Antiqua" w:hAnsi="Book Antiqua" w:cs="Times New Roman"/>
                <w:bCs/>
                <w:kern w:val="0"/>
                <w:sz w:val="24"/>
                <w:szCs w:val="24"/>
              </w:rPr>
              <w:t>mg/kg) + MMF</w:t>
            </w:r>
            <w:r w:rsidR="00946814" w:rsidRPr="00A80844">
              <w:rPr>
                <w:rFonts w:ascii="Book Antiqua" w:hAnsi="Book Antiqua" w:cs="Times New Roman"/>
                <w:bCs/>
                <w:kern w:val="0"/>
                <w:sz w:val="24"/>
                <w:szCs w:val="24"/>
              </w:rPr>
              <w:t xml:space="preserve"> (2</w:t>
            </w:r>
            <w:r w:rsidR="00295B3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g)</w:t>
            </w:r>
          </w:p>
        </w:tc>
        <w:tc>
          <w:tcPr>
            <w:tcW w:w="500" w:type="pct"/>
          </w:tcPr>
          <w:p w14:paraId="5438A4AA" w14:textId="5CC1A4C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4171DD61" w14:textId="77777777" w:rsidTr="00E67D66">
        <w:trPr>
          <w:trHeight w:val="70"/>
          <w:jc w:val="center"/>
        </w:trPr>
        <w:tc>
          <w:tcPr>
            <w:tcW w:w="317" w:type="pct"/>
          </w:tcPr>
          <w:p w14:paraId="77CEB4A7"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30</w:t>
            </w:r>
          </w:p>
        </w:tc>
        <w:tc>
          <w:tcPr>
            <w:tcW w:w="934" w:type="pct"/>
          </w:tcPr>
          <w:p w14:paraId="15599B74" w14:textId="5B1FEA54"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1.3/284/248</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3029/1070/NA</w:t>
            </w:r>
          </w:p>
        </w:tc>
        <w:tc>
          <w:tcPr>
            <w:tcW w:w="688" w:type="pct"/>
            <w:shd w:val="clear" w:color="auto" w:fill="auto"/>
          </w:tcPr>
          <w:p w14:paraId="29AD703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7DB75F05"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7EC54FFA"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NA</w:t>
            </w:r>
          </w:p>
        </w:tc>
        <w:tc>
          <w:tcPr>
            <w:tcW w:w="687" w:type="pct"/>
          </w:tcPr>
          <w:p w14:paraId="20816BF6" w14:textId="005D3577"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w:t>
            </w:r>
            <w:r w:rsidR="00796893" w:rsidRPr="00A80844">
              <w:rPr>
                <w:rFonts w:ascii="Book Antiqua" w:hAnsi="Book Antiqua" w:cs="Times New Roman"/>
                <w:bCs/>
                <w:kern w:val="0"/>
                <w:sz w:val="24"/>
                <w:szCs w:val="24"/>
              </w:rPr>
              <w:t>PSL</w:t>
            </w:r>
            <w:proofErr w:type="spellEnd"/>
            <w:r w:rsidR="00796893" w:rsidRPr="00A80844">
              <w:rPr>
                <w:rFonts w:ascii="Book Antiqua" w:hAnsi="Book Antiqua" w:cs="Times New Roman"/>
                <w:bCs/>
                <w:kern w:val="0"/>
                <w:sz w:val="24"/>
                <w:szCs w:val="24"/>
              </w:rPr>
              <w:t xml:space="preserve"> (2</w:t>
            </w:r>
            <w:r w:rsidR="00F371DD" w:rsidRPr="00A80844">
              <w:rPr>
                <w:rFonts w:ascii="Book Antiqua" w:hAnsi="Book Antiqua" w:cs="Times New Roman"/>
                <w:bCs/>
                <w:kern w:val="0"/>
                <w:sz w:val="24"/>
                <w:szCs w:val="24"/>
              </w:rPr>
              <w:t xml:space="preserve"> </w:t>
            </w:r>
            <w:r w:rsidR="00796893" w:rsidRPr="00A80844">
              <w:rPr>
                <w:rFonts w:ascii="Book Antiqua" w:hAnsi="Book Antiqua" w:cs="Times New Roman"/>
                <w:bCs/>
                <w:kern w:val="0"/>
                <w:sz w:val="24"/>
                <w:szCs w:val="24"/>
              </w:rPr>
              <w:t>mg/kg) + MMF</w:t>
            </w:r>
            <w:r w:rsidR="00946814" w:rsidRPr="00A80844">
              <w:rPr>
                <w:rFonts w:ascii="Book Antiqua" w:hAnsi="Book Antiqua" w:cs="Times New Roman"/>
                <w:bCs/>
                <w:kern w:val="0"/>
                <w:sz w:val="24"/>
                <w:szCs w:val="24"/>
              </w:rPr>
              <w:t xml:space="preserve"> (2</w:t>
            </w:r>
            <w:r w:rsidR="00295B34">
              <w:rPr>
                <w:rFonts w:ascii="Book Antiqua" w:hAnsi="Book Antiqua" w:cs="Times New Roman"/>
                <w:bCs/>
                <w:kern w:val="0"/>
                <w:sz w:val="24"/>
                <w:szCs w:val="24"/>
              </w:rPr>
              <w:t xml:space="preserve"> </w:t>
            </w:r>
            <w:r w:rsidR="00946814" w:rsidRPr="00A80844">
              <w:rPr>
                <w:rFonts w:ascii="Book Antiqua" w:hAnsi="Book Antiqua" w:cs="Times New Roman"/>
                <w:bCs/>
                <w:kern w:val="0"/>
                <w:sz w:val="24"/>
                <w:szCs w:val="24"/>
              </w:rPr>
              <w:t>g)</w:t>
            </w:r>
            <w:r w:rsidRPr="00A80844">
              <w:rPr>
                <w:rFonts w:ascii="Book Antiqua" w:hAnsi="Book Antiqua" w:cs="Times New Roman"/>
                <w:bCs/>
                <w:kern w:val="0"/>
                <w:sz w:val="24"/>
                <w:szCs w:val="24"/>
              </w:rPr>
              <w:t>,</w:t>
            </w:r>
            <w:r w:rsidRPr="00A80844">
              <w:rPr>
                <w:rFonts w:ascii="Book Antiqua" w:eastAsia="等线" w:hAnsi="Book Antiqua" w:cs="Times New Roman"/>
                <w:bCs/>
                <w:kern w:val="0"/>
                <w:sz w:val="24"/>
                <w:szCs w:val="24"/>
                <w:lang w:eastAsia="zh-CN"/>
              </w:rPr>
              <w:t xml:space="preserve"> </w:t>
            </w:r>
            <w:r w:rsidR="00796893" w:rsidRPr="00A80844">
              <w:rPr>
                <w:rFonts w:ascii="Book Antiqua" w:hAnsi="Book Antiqua" w:cs="Times New Roman"/>
                <w:bCs/>
                <w:kern w:val="0"/>
                <w:sz w:val="24"/>
                <w:szCs w:val="24"/>
              </w:rPr>
              <w:t>Biliary drainage</w:t>
            </w:r>
          </w:p>
        </w:tc>
        <w:tc>
          <w:tcPr>
            <w:tcW w:w="500" w:type="pct"/>
          </w:tcPr>
          <w:p w14:paraId="201785B9" w14:textId="305CFEE9"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r w:rsidR="00796893" w:rsidRPr="00A80844" w14:paraId="360A3ABE" w14:textId="77777777" w:rsidTr="00E67D66">
        <w:trPr>
          <w:trHeight w:val="70"/>
          <w:jc w:val="center"/>
        </w:trPr>
        <w:tc>
          <w:tcPr>
            <w:tcW w:w="317" w:type="pct"/>
          </w:tcPr>
          <w:p w14:paraId="48469D8B"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31</w:t>
            </w:r>
          </w:p>
        </w:tc>
        <w:tc>
          <w:tcPr>
            <w:tcW w:w="934" w:type="pct"/>
          </w:tcPr>
          <w:p w14:paraId="77EC2DC9" w14:textId="1006EE89"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0.7/294/85</w:t>
            </w:r>
            <w:r w:rsidR="00E67D66" w:rsidRPr="00A80844">
              <w:rPr>
                <w:rFonts w:ascii="Book Antiqua" w:hAnsi="Book Antiqua" w:cs="Times New Roman"/>
                <w:bCs/>
                <w:kern w:val="0"/>
                <w:sz w:val="24"/>
                <w:szCs w:val="24"/>
              </w:rPr>
              <w:t>;</w:t>
            </w:r>
            <w:r w:rsidR="00E67D66" w:rsidRPr="00A80844">
              <w:rPr>
                <w:rFonts w:ascii="Book Antiqua" w:eastAsia="等线" w:hAnsi="Book Antiqua" w:cs="Times New Roman"/>
                <w:bCs/>
                <w:kern w:val="0"/>
                <w:sz w:val="24"/>
                <w:szCs w:val="24"/>
                <w:lang w:eastAsia="zh-CN"/>
              </w:rPr>
              <w:t xml:space="preserve"> </w:t>
            </w:r>
            <w:r w:rsidRPr="00A80844">
              <w:rPr>
                <w:rFonts w:ascii="Book Antiqua" w:hAnsi="Book Antiqua" w:cs="Times New Roman"/>
                <w:bCs/>
                <w:kern w:val="0"/>
                <w:sz w:val="24"/>
                <w:szCs w:val="24"/>
              </w:rPr>
              <w:t>4635/829/NA</w:t>
            </w:r>
          </w:p>
        </w:tc>
        <w:tc>
          <w:tcPr>
            <w:tcW w:w="688" w:type="pct"/>
            <w:shd w:val="clear" w:color="auto" w:fill="auto"/>
          </w:tcPr>
          <w:p w14:paraId="3AA570A8"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w:t>
            </w:r>
          </w:p>
        </w:tc>
        <w:tc>
          <w:tcPr>
            <w:tcW w:w="687" w:type="pct"/>
          </w:tcPr>
          <w:p w14:paraId="77DFA196" w14:textId="77777777"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Diffuse</w:t>
            </w:r>
          </w:p>
        </w:tc>
        <w:tc>
          <w:tcPr>
            <w:tcW w:w="1187" w:type="pct"/>
          </w:tcPr>
          <w:p w14:paraId="5946FF69" w14:textId="3F1C02B0" w:rsidR="00796893" w:rsidRPr="00A80844" w:rsidRDefault="00796893"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Liver: Lymphocyte infiltration in Glisson’s capsule, hydropic degeneration of hepatocytes</w:t>
            </w:r>
          </w:p>
        </w:tc>
        <w:tc>
          <w:tcPr>
            <w:tcW w:w="687" w:type="pct"/>
          </w:tcPr>
          <w:p w14:paraId="13C14C2B" w14:textId="11944B70"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proofErr w:type="spellStart"/>
            <w:r w:rsidRPr="00A80844">
              <w:rPr>
                <w:rFonts w:ascii="Book Antiqua" w:hAnsi="Book Antiqua" w:cs="Times New Roman"/>
                <w:bCs/>
                <w:kern w:val="0"/>
                <w:sz w:val="24"/>
                <w:szCs w:val="24"/>
              </w:rPr>
              <w:t>m</w:t>
            </w:r>
            <w:r w:rsidR="00796893" w:rsidRPr="00A80844">
              <w:rPr>
                <w:rFonts w:ascii="Book Antiqua" w:hAnsi="Book Antiqua" w:cs="Times New Roman"/>
                <w:bCs/>
                <w:kern w:val="0"/>
                <w:sz w:val="24"/>
                <w:szCs w:val="24"/>
              </w:rPr>
              <w:t>PSL</w:t>
            </w:r>
            <w:proofErr w:type="spellEnd"/>
            <w:r w:rsidR="00796893" w:rsidRPr="00A80844">
              <w:rPr>
                <w:rFonts w:ascii="Book Antiqua" w:hAnsi="Book Antiqua" w:cs="Times New Roman"/>
                <w:bCs/>
                <w:kern w:val="0"/>
                <w:sz w:val="24"/>
                <w:szCs w:val="24"/>
              </w:rPr>
              <w:t xml:space="preserve"> (1.6</w:t>
            </w:r>
            <w:r w:rsidR="00F371DD" w:rsidRPr="00A80844">
              <w:rPr>
                <w:rFonts w:ascii="Book Antiqua" w:hAnsi="Book Antiqua" w:cs="Times New Roman"/>
                <w:bCs/>
                <w:kern w:val="0"/>
                <w:sz w:val="24"/>
                <w:szCs w:val="24"/>
              </w:rPr>
              <w:t xml:space="preserve"> </w:t>
            </w:r>
            <w:r w:rsidR="00796893" w:rsidRPr="00A80844">
              <w:rPr>
                <w:rFonts w:ascii="Book Antiqua" w:hAnsi="Book Antiqua" w:cs="Times New Roman"/>
                <w:bCs/>
                <w:kern w:val="0"/>
                <w:sz w:val="24"/>
                <w:szCs w:val="24"/>
              </w:rPr>
              <w:t>mg/kg)</w:t>
            </w:r>
          </w:p>
        </w:tc>
        <w:tc>
          <w:tcPr>
            <w:tcW w:w="500" w:type="pct"/>
          </w:tcPr>
          <w:p w14:paraId="7993CC1C" w14:textId="1A6567DD" w:rsidR="00796893" w:rsidRPr="00A80844" w:rsidRDefault="00E67D66" w:rsidP="00A80844">
            <w:pPr>
              <w:autoSpaceDE w:val="0"/>
              <w:autoSpaceDN w:val="0"/>
              <w:adjustRightInd w:val="0"/>
              <w:snapToGrid w:val="0"/>
              <w:spacing w:line="360" w:lineRule="auto"/>
              <w:rPr>
                <w:rFonts w:ascii="Book Antiqua" w:hAnsi="Book Antiqua" w:cs="Times New Roman"/>
                <w:bCs/>
                <w:kern w:val="0"/>
                <w:sz w:val="24"/>
                <w:szCs w:val="24"/>
              </w:rPr>
            </w:pPr>
            <w:r w:rsidRPr="00A80844">
              <w:rPr>
                <w:rFonts w:ascii="Book Antiqua" w:hAnsi="Book Antiqua" w:cs="Times New Roman"/>
                <w:bCs/>
                <w:kern w:val="0"/>
                <w:sz w:val="24"/>
                <w:szCs w:val="24"/>
              </w:rPr>
              <w:t>Moderate</w:t>
            </w:r>
          </w:p>
        </w:tc>
      </w:tr>
    </w:tbl>
    <w:p w14:paraId="417C6C81" w14:textId="2C11DF9D" w:rsidR="00796893" w:rsidRPr="00A80844" w:rsidRDefault="00796893" w:rsidP="00A80844">
      <w:pPr>
        <w:autoSpaceDE w:val="0"/>
        <w:autoSpaceDN w:val="0"/>
        <w:adjustRightInd w:val="0"/>
        <w:snapToGrid w:val="0"/>
        <w:spacing w:line="360" w:lineRule="auto"/>
        <w:rPr>
          <w:rFonts w:ascii="Book Antiqua" w:hAnsi="Book Antiqua" w:cs="Times New Roman"/>
          <w:kern w:val="0"/>
          <w:sz w:val="24"/>
          <w:szCs w:val="24"/>
          <w:lang w:bidi="en-US"/>
        </w:rPr>
      </w:pPr>
      <w:r w:rsidRPr="00A80844">
        <w:rPr>
          <w:rFonts w:ascii="Book Antiqua" w:hAnsi="Book Antiqua" w:cs="Times New Roman"/>
          <w:kern w:val="0"/>
          <w:sz w:val="24"/>
          <w:szCs w:val="24"/>
          <w:lang w:bidi="en-US"/>
        </w:rPr>
        <w:t>T-</w:t>
      </w:r>
      <w:proofErr w:type="spellStart"/>
      <w:r w:rsidRPr="00A80844">
        <w:rPr>
          <w:rFonts w:ascii="Book Antiqua" w:hAnsi="Book Antiqua" w:cs="Times New Roman"/>
          <w:kern w:val="0"/>
          <w:sz w:val="24"/>
          <w:szCs w:val="24"/>
          <w:lang w:bidi="en-US"/>
        </w:rPr>
        <w:t>Bil</w:t>
      </w:r>
      <w:proofErr w:type="spellEnd"/>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Total </w:t>
      </w:r>
      <w:r w:rsidRPr="00A80844">
        <w:rPr>
          <w:rFonts w:ascii="Book Antiqua" w:hAnsi="Book Antiqua" w:cs="Times New Roman"/>
          <w:kern w:val="0"/>
          <w:sz w:val="24"/>
          <w:szCs w:val="24"/>
          <w:lang w:bidi="en-US"/>
        </w:rPr>
        <w:t>bilirubin; AST</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Aspartate </w:t>
      </w:r>
      <w:r w:rsidRPr="00A80844">
        <w:rPr>
          <w:rFonts w:ascii="Book Antiqua" w:hAnsi="Book Antiqua" w:cs="Times New Roman"/>
          <w:kern w:val="0"/>
          <w:sz w:val="24"/>
          <w:szCs w:val="24"/>
          <w:lang w:bidi="en-US"/>
        </w:rPr>
        <w:t>aminotransferase; ALT</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Alanine </w:t>
      </w:r>
      <w:r w:rsidRPr="00A80844">
        <w:rPr>
          <w:rFonts w:ascii="Book Antiqua" w:hAnsi="Book Antiqua" w:cs="Times New Roman"/>
          <w:kern w:val="0"/>
          <w:sz w:val="24"/>
          <w:szCs w:val="24"/>
          <w:lang w:bidi="en-US"/>
        </w:rPr>
        <w:t>aminotransferase; ALP</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Alkaline </w:t>
      </w:r>
      <w:r w:rsidRPr="00A80844">
        <w:rPr>
          <w:rFonts w:ascii="Book Antiqua" w:hAnsi="Book Antiqua" w:cs="Times New Roman"/>
          <w:kern w:val="0"/>
          <w:sz w:val="24"/>
          <w:szCs w:val="24"/>
          <w:lang w:bidi="en-US"/>
        </w:rPr>
        <w:t>phosphatase; GGT</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Gamma</w:t>
      </w:r>
      <w:r w:rsidRPr="00A80844">
        <w:rPr>
          <w:rFonts w:ascii="Book Antiqua" w:hAnsi="Book Antiqua" w:cs="Times New Roman"/>
          <w:kern w:val="0"/>
          <w:sz w:val="24"/>
          <w:szCs w:val="24"/>
          <w:lang w:bidi="en-US"/>
        </w:rPr>
        <w:t>-glutamyl transpeptidase; IgG4</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Immunoglobulin </w:t>
      </w:r>
      <w:r w:rsidRPr="00A80844">
        <w:rPr>
          <w:rFonts w:ascii="Book Antiqua" w:hAnsi="Book Antiqua" w:cs="Times New Roman"/>
          <w:kern w:val="0"/>
          <w:sz w:val="24"/>
          <w:szCs w:val="24"/>
          <w:lang w:bidi="en-US"/>
        </w:rPr>
        <w:t xml:space="preserve">G4; </w:t>
      </w:r>
      <w:proofErr w:type="spellStart"/>
      <w:r w:rsidRPr="00A80844">
        <w:rPr>
          <w:rFonts w:ascii="Book Antiqua" w:hAnsi="Book Antiqua" w:cs="Times New Roman"/>
          <w:kern w:val="0"/>
          <w:sz w:val="24"/>
          <w:szCs w:val="24"/>
          <w:lang w:bidi="en-US"/>
        </w:rPr>
        <w:t>mPSL</w:t>
      </w:r>
      <w:proofErr w:type="spellEnd"/>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Methylprednisolone</w:t>
      </w:r>
      <w:r w:rsidRPr="00A80844">
        <w:rPr>
          <w:rFonts w:ascii="Book Antiqua" w:hAnsi="Book Antiqua" w:cs="Times New Roman"/>
          <w:kern w:val="0"/>
          <w:sz w:val="24"/>
          <w:szCs w:val="24"/>
          <w:lang w:bidi="en-US"/>
        </w:rPr>
        <w:t>; PSL</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Prednisolone</w:t>
      </w:r>
      <w:r w:rsidRPr="00A80844">
        <w:rPr>
          <w:rFonts w:ascii="Book Antiqua" w:hAnsi="Book Antiqua" w:cs="Times New Roman"/>
          <w:kern w:val="0"/>
          <w:sz w:val="24"/>
          <w:szCs w:val="24"/>
          <w:lang w:bidi="en-US"/>
        </w:rPr>
        <w:t>; UDCA</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proofErr w:type="spellStart"/>
      <w:r w:rsidR="00965857" w:rsidRPr="00A80844">
        <w:rPr>
          <w:rFonts w:ascii="Book Antiqua" w:hAnsi="Book Antiqua" w:cs="Times New Roman"/>
          <w:kern w:val="0"/>
          <w:sz w:val="24"/>
          <w:szCs w:val="24"/>
          <w:lang w:bidi="en-US"/>
        </w:rPr>
        <w:t>Ursodeoxycholic</w:t>
      </w:r>
      <w:proofErr w:type="spellEnd"/>
      <w:r w:rsidR="00965857" w:rsidRPr="00A80844">
        <w:rPr>
          <w:rFonts w:ascii="Book Antiqua" w:hAnsi="Book Antiqua" w:cs="Times New Roman"/>
          <w:kern w:val="0"/>
          <w:sz w:val="24"/>
          <w:szCs w:val="24"/>
          <w:lang w:bidi="en-US"/>
        </w:rPr>
        <w:t xml:space="preserve"> </w:t>
      </w:r>
      <w:r w:rsidRPr="00A80844">
        <w:rPr>
          <w:rFonts w:ascii="Book Antiqua" w:hAnsi="Book Antiqua" w:cs="Times New Roman"/>
          <w:kern w:val="0"/>
          <w:sz w:val="24"/>
          <w:szCs w:val="24"/>
          <w:lang w:bidi="en-US"/>
        </w:rPr>
        <w:t>acid; MMF</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proofErr w:type="spellStart"/>
      <w:r w:rsidR="00965857" w:rsidRPr="00A80844">
        <w:rPr>
          <w:rFonts w:ascii="Book Antiqua" w:hAnsi="Book Antiqua" w:cs="Times New Roman"/>
          <w:kern w:val="0"/>
          <w:sz w:val="24"/>
          <w:szCs w:val="24"/>
          <w:lang w:bidi="en-US"/>
        </w:rPr>
        <w:t>Mycophenolate</w:t>
      </w:r>
      <w:proofErr w:type="spellEnd"/>
      <w:r w:rsidR="00965857" w:rsidRPr="00A80844">
        <w:rPr>
          <w:rFonts w:ascii="Book Antiqua" w:hAnsi="Book Antiqua" w:cs="Times New Roman"/>
          <w:kern w:val="0"/>
          <w:sz w:val="24"/>
          <w:szCs w:val="24"/>
          <w:lang w:bidi="en-US"/>
        </w:rPr>
        <w:t xml:space="preserve"> </w:t>
      </w:r>
      <w:r w:rsidRPr="00A80844">
        <w:rPr>
          <w:rFonts w:ascii="Book Antiqua" w:hAnsi="Book Antiqua" w:cs="Times New Roman"/>
          <w:kern w:val="0"/>
          <w:sz w:val="24"/>
          <w:szCs w:val="24"/>
          <w:lang w:bidi="en-US"/>
        </w:rPr>
        <w:t>mofetil; AZA</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Azathioprine</w:t>
      </w:r>
      <w:r w:rsidRPr="00A80844">
        <w:rPr>
          <w:rFonts w:ascii="Book Antiqua" w:hAnsi="Book Antiqua" w:cs="Times New Roman"/>
          <w:kern w:val="0"/>
          <w:sz w:val="24"/>
          <w:szCs w:val="24"/>
          <w:lang w:bidi="en-US"/>
        </w:rPr>
        <w:t>; NA</w:t>
      </w:r>
      <w:r w:rsidR="00965857" w:rsidRPr="00A80844">
        <w:rPr>
          <w:rFonts w:ascii="Book Antiqua" w:hAnsi="Book Antiqua" w:cs="Times New Roman"/>
          <w:kern w:val="0"/>
          <w:sz w:val="24"/>
          <w:szCs w:val="24"/>
          <w:lang w:bidi="en-US"/>
        </w:rPr>
        <w:t>:</w:t>
      </w:r>
      <w:r w:rsidRPr="00A80844">
        <w:rPr>
          <w:rFonts w:ascii="Book Antiqua" w:hAnsi="Book Antiqua" w:cs="Times New Roman"/>
          <w:kern w:val="0"/>
          <w:sz w:val="24"/>
          <w:szCs w:val="24"/>
          <w:lang w:bidi="en-US"/>
        </w:rPr>
        <w:t xml:space="preserve"> </w:t>
      </w:r>
      <w:r w:rsidR="00965857" w:rsidRPr="00A80844">
        <w:rPr>
          <w:rFonts w:ascii="Book Antiqua" w:hAnsi="Book Antiqua" w:cs="Times New Roman"/>
          <w:kern w:val="0"/>
          <w:sz w:val="24"/>
          <w:szCs w:val="24"/>
          <w:lang w:bidi="en-US"/>
        </w:rPr>
        <w:t xml:space="preserve">Not </w:t>
      </w:r>
      <w:r w:rsidRPr="00A80844">
        <w:rPr>
          <w:rFonts w:ascii="Book Antiqua" w:hAnsi="Book Antiqua" w:cs="Times New Roman"/>
          <w:kern w:val="0"/>
          <w:sz w:val="24"/>
          <w:szCs w:val="24"/>
          <w:lang w:bidi="en-US"/>
        </w:rPr>
        <w:t>available.</w:t>
      </w:r>
    </w:p>
    <w:p w14:paraId="44AB6D7D" w14:textId="77777777" w:rsidR="00E67D66" w:rsidRPr="00A80844" w:rsidRDefault="00E67D66" w:rsidP="00A80844">
      <w:pPr>
        <w:autoSpaceDE w:val="0"/>
        <w:autoSpaceDN w:val="0"/>
        <w:adjustRightInd w:val="0"/>
        <w:snapToGrid w:val="0"/>
        <w:spacing w:line="360" w:lineRule="auto"/>
        <w:rPr>
          <w:rFonts w:ascii="Book Antiqua" w:hAnsi="Book Antiqua" w:cs="Times New Roman"/>
          <w:kern w:val="0"/>
          <w:sz w:val="24"/>
          <w:szCs w:val="24"/>
        </w:rPr>
        <w:sectPr w:rsidR="00E67D66" w:rsidRPr="00A80844" w:rsidSect="00295B34">
          <w:pgSz w:w="16838" w:h="11906" w:orient="landscape"/>
          <w:pgMar w:top="1701" w:right="1701" w:bottom="1701" w:left="1701" w:header="851" w:footer="992" w:gutter="0"/>
          <w:cols w:space="425"/>
          <w:docGrid w:type="lines" w:linePitch="360"/>
        </w:sectPr>
      </w:pPr>
    </w:p>
    <w:p w14:paraId="18E8183E" w14:textId="21DC5A5D" w:rsidR="00796893" w:rsidRPr="00A80844" w:rsidRDefault="00417B7A"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noProof/>
          <w:sz w:val="24"/>
          <w:szCs w:val="24"/>
          <w:lang w:eastAsia="zh-CN"/>
        </w:rPr>
        <w:lastRenderedPageBreak/>
        <w:drawing>
          <wp:inline distT="0" distB="0" distL="0" distR="0" wp14:anchorId="46D300C7" wp14:editId="562EDDB2">
            <wp:extent cx="5806440" cy="4354702"/>
            <wp:effectExtent l="0" t="0" r="381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521" cy="4367512"/>
                    </a:xfrm>
                    <a:prstGeom prst="rect">
                      <a:avLst/>
                    </a:prstGeom>
                    <a:noFill/>
                    <a:ln>
                      <a:noFill/>
                    </a:ln>
                  </pic:spPr>
                </pic:pic>
              </a:graphicData>
            </a:graphic>
          </wp:inline>
        </w:drawing>
      </w:r>
    </w:p>
    <w:p w14:paraId="09AD61C4" w14:textId="1E0D8D32" w:rsidR="006A1EAA" w:rsidRPr="00A80844" w:rsidRDefault="001614D3" w:rsidP="00A80844">
      <w:pPr>
        <w:autoSpaceDE w:val="0"/>
        <w:autoSpaceDN w:val="0"/>
        <w:adjustRightInd w:val="0"/>
        <w:snapToGrid w:val="0"/>
        <w:spacing w:line="360" w:lineRule="auto"/>
        <w:rPr>
          <w:rFonts w:ascii="Book Antiqua" w:eastAsia="等线" w:hAnsi="Book Antiqua" w:cs="Times New Roman"/>
          <w:b/>
          <w:bCs/>
          <w:kern w:val="0"/>
          <w:sz w:val="24"/>
          <w:szCs w:val="24"/>
          <w:lang w:eastAsia="zh-CN"/>
        </w:rPr>
      </w:pPr>
      <w:r w:rsidRPr="00A80844">
        <w:rPr>
          <w:rFonts w:ascii="Book Antiqua" w:hAnsi="Book Antiqua" w:cs="Times New Roman"/>
          <w:b/>
          <w:bCs/>
          <w:kern w:val="0"/>
          <w:sz w:val="24"/>
          <w:szCs w:val="24"/>
        </w:rPr>
        <w:t xml:space="preserve">Figure 1 PRISMA 2009 Flow diagram describing the selection of the studies reporting programmed cell death-1 inhibitor-related cholangitis </w:t>
      </w:r>
      <w:r w:rsidR="00F371DD" w:rsidRPr="00A80844">
        <w:rPr>
          <w:rFonts w:ascii="Book Antiqua" w:hAnsi="Book Antiqua" w:cs="Times New Roman"/>
          <w:b/>
          <w:bCs/>
          <w:kern w:val="0"/>
          <w:sz w:val="24"/>
          <w:szCs w:val="24"/>
        </w:rPr>
        <w:t xml:space="preserve">for </w:t>
      </w:r>
      <w:r w:rsidRPr="00A80844">
        <w:rPr>
          <w:rFonts w:ascii="Book Antiqua" w:hAnsi="Book Antiqua" w:cs="Times New Roman"/>
          <w:b/>
          <w:bCs/>
          <w:kern w:val="0"/>
          <w:sz w:val="24"/>
          <w:szCs w:val="24"/>
        </w:rPr>
        <w:t>our review</w:t>
      </w:r>
      <w:r w:rsidR="006A1EAA" w:rsidRPr="00A80844">
        <w:rPr>
          <w:rFonts w:ascii="Book Antiqua" w:eastAsia="等线" w:hAnsi="Book Antiqua" w:cs="Times New Roman"/>
          <w:b/>
          <w:bCs/>
          <w:kern w:val="0"/>
          <w:sz w:val="24"/>
          <w:szCs w:val="24"/>
          <w:lang w:eastAsia="zh-CN"/>
        </w:rPr>
        <w:t>.</w:t>
      </w:r>
    </w:p>
    <w:p w14:paraId="08EE7642" w14:textId="77777777" w:rsidR="006A1EAA" w:rsidRPr="00A80844" w:rsidRDefault="006A1EAA" w:rsidP="00A80844">
      <w:pPr>
        <w:widowControl/>
        <w:adjustRightInd w:val="0"/>
        <w:snapToGrid w:val="0"/>
        <w:spacing w:line="360" w:lineRule="auto"/>
        <w:rPr>
          <w:rFonts w:ascii="Book Antiqua" w:eastAsia="等线" w:hAnsi="Book Antiqua" w:cs="Times New Roman"/>
          <w:b/>
          <w:bCs/>
          <w:kern w:val="0"/>
          <w:sz w:val="24"/>
          <w:szCs w:val="24"/>
          <w:lang w:eastAsia="zh-CN"/>
        </w:rPr>
      </w:pPr>
      <w:r w:rsidRPr="00A80844">
        <w:rPr>
          <w:rFonts w:ascii="Book Antiqua" w:eastAsia="等线" w:hAnsi="Book Antiqua" w:cs="Times New Roman"/>
          <w:b/>
          <w:bCs/>
          <w:kern w:val="0"/>
          <w:sz w:val="24"/>
          <w:szCs w:val="24"/>
          <w:lang w:eastAsia="zh-CN"/>
        </w:rPr>
        <w:br w:type="page"/>
      </w:r>
    </w:p>
    <w:p w14:paraId="0DDACD95" w14:textId="77777777" w:rsidR="001614D3" w:rsidRPr="00A80844" w:rsidRDefault="001614D3" w:rsidP="00A80844">
      <w:pPr>
        <w:autoSpaceDE w:val="0"/>
        <w:autoSpaceDN w:val="0"/>
        <w:adjustRightInd w:val="0"/>
        <w:snapToGrid w:val="0"/>
        <w:spacing w:line="360" w:lineRule="auto"/>
        <w:rPr>
          <w:rFonts w:ascii="Book Antiqua" w:eastAsia="等线" w:hAnsi="Book Antiqua" w:cs="Times New Roman"/>
          <w:b/>
          <w:bCs/>
          <w:kern w:val="0"/>
          <w:sz w:val="24"/>
          <w:szCs w:val="24"/>
          <w:lang w:eastAsia="zh-CN"/>
        </w:rPr>
      </w:pPr>
    </w:p>
    <w:p w14:paraId="5B8C4A0F" w14:textId="608C8ED6" w:rsidR="001614D3" w:rsidRPr="00A80844" w:rsidRDefault="0057148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noProof/>
          <w:sz w:val="24"/>
          <w:szCs w:val="24"/>
          <w:lang w:eastAsia="zh-CN"/>
        </w:rPr>
        <w:drawing>
          <wp:inline distT="0" distB="0" distL="0" distR="0" wp14:anchorId="2ECD0551" wp14:editId="0B5088A1">
            <wp:extent cx="4831080" cy="2841161"/>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7505" b="27469"/>
                    <a:stretch/>
                  </pic:blipFill>
                  <pic:spPr bwMode="auto">
                    <a:xfrm>
                      <a:off x="0" y="0"/>
                      <a:ext cx="4842710" cy="2848000"/>
                    </a:xfrm>
                    <a:prstGeom prst="rect">
                      <a:avLst/>
                    </a:prstGeom>
                    <a:noFill/>
                    <a:ln>
                      <a:noFill/>
                    </a:ln>
                    <a:extLst>
                      <a:ext uri="{53640926-AAD7-44D8-BBD7-CCE9431645EC}">
                        <a14:shadowObscured xmlns:a14="http://schemas.microsoft.com/office/drawing/2010/main"/>
                      </a:ext>
                    </a:extLst>
                  </pic:spPr>
                </pic:pic>
              </a:graphicData>
            </a:graphic>
          </wp:inline>
        </w:drawing>
      </w:r>
    </w:p>
    <w:p w14:paraId="30020195" w14:textId="745B8086" w:rsidR="001614D3" w:rsidRPr="00A80844" w:rsidRDefault="001614D3" w:rsidP="00A80844">
      <w:pPr>
        <w:autoSpaceDE w:val="0"/>
        <w:autoSpaceDN w:val="0"/>
        <w:adjustRightInd w:val="0"/>
        <w:snapToGrid w:val="0"/>
        <w:spacing w:line="360" w:lineRule="auto"/>
        <w:rPr>
          <w:rFonts w:ascii="Book Antiqua" w:hAnsi="Book Antiqua" w:cs="Times New Roman"/>
          <w:kern w:val="0"/>
          <w:sz w:val="24"/>
          <w:szCs w:val="24"/>
        </w:rPr>
      </w:pPr>
      <w:r w:rsidRPr="00A80844">
        <w:rPr>
          <w:rFonts w:ascii="Book Antiqua" w:hAnsi="Book Antiqua" w:cs="Times New Roman"/>
          <w:b/>
          <w:bCs/>
          <w:kern w:val="0"/>
          <w:sz w:val="24"/>
          <w:szCs w:val="24"/>
        </w:rPr>
        <w:t>Figure 2 Our cases with sclerosing cholangitis caused by nivolumab (Case 29, A</w:t>
      </w:r>
      <w:r w:rsidR="00F371DD" w:rsidRPr="00A80844">
        <w:rPr>
          <w:rFonts w:ascii="Book Antiqua" w:hAnsi="Book Antiqua" w:cs="Times New Roman"/>
          <w:b/>
          <w:bCs/>
          <w:kern w:val="0"/>
          <w:sz w:val="24"/>
          <w:szCs w:val="24"/>
        </w:rPr>
        <w:t>–</w:t>
      </w:r>
      <w:r w:rsidRPr="00A80844">
        <w:rPr>
          <w:rFonts w:ascii="Book Antiqua" w:hAnsi="Book Antiqua" w:cs="Times New Roman"/>
          <w:b/>
          <w:bCs/>
          <w:kern w:val="0"/>
          <w:sz w:val="24"/>
          <w:szCs w:val="24"/>
        </w:rPr>
        <w:t>C; Case 30, D</w:t>
      </w:r>
      <w:r w:rsidR="00F371DD" w:rsidRPr="00A80844">
        <w:rPr>
          <w:rFonts w:ascii="Book Antiqua" w:hAnsi="Book Antiqua" w:cs="Times New Roman"/>
          <w:b/>
          <w:bCs/>
          <w:kern w:val="0"/>
          <w:sz w:val="24"/>
          <w:szCs w:val="24"/>
        </w:rPr>
        <w:t>–</w:t>
      </w:r>
      <w:r w:rsidRPr="00A80844">
        <w:rPr>
          <w:rFonts w:ascii="Book Antiqua" w:hAnsi="Book Antiqua" w:cs="Times New Roman"/>
          <w:b/>
          <w:bCs/>
          <w:kern w:val="0"/>
          <w:sz w:val="24"/>
          <w:szCs w:val="24"/>
        </w:rPr>
        <w:t>F; Case 31, G</w:t>
      </w:r>
      <w:r w:rsidR="00F371DD" w:rsidRPr="00A80844">
        <w:rPr>
          <w:rFonts w:ascii="Book Antiqua" w:hAnsi="Book Antiqua" w:cs="Times New Roman"/>
          <w:b/>
          <w:bCs/>
          <w:kern w:val="0"/>
          <w:sz w:val="24"/>
          <w:szCs w:val="24"/>
        </w:rPr>
        <w:t>–</w:t>
      </w:r>
      <w:r w:rsidRPr="00A80844">
        <w:rPr>
          <w:rFonts w:ascii="Book Antiqua" w:hAnsi="Book Antiqua" w:cs="Times New Roman"/>
          <w:b/>
          <w:bCs/>
          <w:kern w:val="0"/>
          <w:sz w:val="24"/>
          <w:szCs w:val="24"/>
        </w:rPr>
        <w:t>J)</w:t>
      </w:r>
      <w:r w:rsidR="006A1EAA" w:rsidRPr="00A80844">
        <w:rPr>
          <w:rFonts w:ascii="Book Antiqua" w:hAnsi="Book Antiqua" w:cs="Times New Roman"/>
          <w:b/>
          <w:bCs/>
          <w:kern w:val="0"/>
          <w:sz w:val="24"/>
          <w:szCs w:val="24"/>
        </w:rPr>
        <w:t>.</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A, D: </w:t>
      </w:r>
      <w:r w:rsidRPr="00A80844">
        <w:rPr>
          <w:rFonts w:ascii="Book Antiqua" w:hAnsi="Book Antiqua" w:cs="Times New Roman"/>
          <w:kern w:val="0"/>
          <w:sz w:val="24"/>
          <w:szCs w:val="24"/>
        </w:rPr>
        <w:t>Computed tomography</w:t>
      </w:r>
      <w:r w:rsidR="006A1EAA" w:rsidRPr="00A80844">
        <w:rPr>
          <w:rFonts w:ascii="Book Antiqua" w:hAnsi="Book Antiqua" w:cs="Times New Roman"/>
          <w:kern w:val="0"/>
          <w:sz w:val="24"/>
          <w:szCs w:val="24"/>
        </w:rPr>
        <w:t>; G, H:</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Magnetic </w:t>
      </w:r>
      <w:r w:rsidRPr="00A80844">
        <w:rPr>
          <w:rFonts w:ascii="Book Antiqua" w:hAnsi="Book Antiqua" w:cs="Times New Roman"/>
          <w:kern w:val="0"/>
          <w:sz w:val="24"/>
          <w:szCs w:val="24"/>
        </w:rPr>
        <w:t>resonance imaging</w:t>
      </w:r>
      <w:r w:rsidR="006A1EAA"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B, E, I: Endoscopic </w:t>
      </w:r>
      <w:r w:rsidRPr="00A80844">
        <w:rPr>
          <w:rFonts w:ascii="Book Antiqua" w:hAnsi="Book Antiqua" w:cs="Times New Roman"/>
          <w:kern w:val="0"/>
          <w:sz w:val="24"/>
          <w:szCs w:val="24"/>
        </w:rPr>
        <w:t>ultrasonography</w:t>
      </w:r>
      <w:r w:rsidR="006A1EAA" w:rsidRPr="00A80844">
        <w:rPr>
          <w:rFonts w:ascii="Book Antiqua" w:hAnsi="Book Antiqua" w:cs="Times New Roman"/>
          <w:kern w:val="0"/>
          <w:sz w:val="24"/>
          <w:szCs w:val="24"/>
        </w:rPr>
        <w:t>.</w:t>
      </w:r>
      <w:r w:rsidRPr="00A80844">
        <w:rPr>
          <w:rFonts w:ascii="Book Antiqua" w:hAnsi="Book Antiqua" w:cs="Times New Roman"/>
          <w:kern w:val="0"/>
          <w:sz w:val="24"/>
          <w:szCs w:val="24"/>
        </w:rPr>
        <w:t xml:space="preserve"> </w:t>
      </w:r>
      <w:r w:rsidR="006A1EAA" w:rsidRPr="00A80844">
        <w:rPr>
          <w:rFonts w:ascii="Book Antiqua" w:hAnsi="Book Antiqua" w:cs="Times New Roman"/>
          <w:kern w:val="0"/>
          <w:sz w:val="24"/>
          <w:szCs w:val="24"/>
        </w:rPr>
        <w:t xml:space="preserve">Revealed </w:t>
      </w:r>
      <w:r w:rsidRPr="00A80844">
        <w:rPr>
          <w:rFonts w:ascii="Book Antiqua" w:hAnsi="Book Antiqua" w:cs="Times New Roman"/>
          <w:kern w:val="0"/>
          <w:sz w:val="24"/>
          <w:szCs w:val="24"/>
        </w:rPr>
        <w:t xml:space="preserve">diffuse hypertrophy of biliary tract (yellow allows) in all cases. </w:t>
      </w:r>
      <w:r w:rsidR="006A1EAA" w:rsidRPr="00A80844">
        <w:rPr>
          <w:rFonts w:ascii="Book Antiqua" w:hAnsi="Book Antiqua" w:cs="Times New Roman"/>
          <w:kern w:val="0"/>
          <w:sz w:val="24"/>
          <w:szCs w:val="24"/>
        </w:rPr>
        <w:t xml:space="preserve">C, F: </w:t>
      </w:r>
      <w:r w:rsidRPr="00A80844">
        <w:rPr>
          <w:rFonts w:ascii="Book Antiqua" w:hAnsi="Book Antiqua" w:cs="Times New Roman"/>
          <w:kern w:val="0"/>
          <w:sz w:val="24"/>
          <w:szCs w:val="24"/>
        </w:rPr>
        <w:t xml:space="preserve">Endoscopic retrograde cholangiopancreatography revealed biliary stenosis of </w:t>
      </w:r>
      <w:r w:rsidR="00F371DD" w:rsidRPr="00A80844">
        <w:rPr>
          <w:rFonts w:ascii="Book Antiqua" w:hAnsi="Book Antiqua" w:cs="Times New Roman"/>
          <w:kern w:val="0"/>
          <w:sz w:val="24"/>
          <w:szCs w:val="24"/>
        </w:rPr>
        <w:t xml:space="preserve">the </w:t>
      </w:r>
      <w:r w:rsidRPr="00A80844">
        <w:rPr>
          <w:rFonts w:ascii="Book Antiqua" w:hAnsi="Book Antiqua" w:cs="Times New Roman"/>
          <w:kern w:val="0"/>
          <w:sz w:val="24"/>
          <w:szCs w:val="24"/>
        </w:rPr>
        <w:t>intrahepatic bile duct (a</w:t>
      </w:r>
      <w:r w:rsidR="00F371DD" w:rsidRPr="00A80844">
        <w:rPr>
          <w:rFonts w:ascii="Book Antiqua" w:hAnsi="Book Antiqua" w:cs="Times New Roman"/>
          <w:kern w:val="0"/>
          <w:sz w:val="24"/>
          <w:szCs w:val="24"/>
        </w:rPr>
        <w:t>rr</w:t>
      </w:r>
      <w:r w:rsidRPr="00A80844">
        <w:rPr>
          <w:rFonts w:ascii="Book Antiqua" w:hAnsi="Book Antiqua" w:cs="Times New Roman"/>
          <w:kern w:val="0"/>
          <w:sz w:val="24"/>
          <w:szCs w:val="24"/>
        </w:rPr>
        <w:t xml:space="preserve">ow-head) in </w:t>
      </w:r>
      <w:r w:rsidR="00F371DD" w:rsidRPr="00A80844">
        <w:rPr>
          <w:rFonts w:ascii="Book Antiqua" w:hAnsi="Book Antiqua" w:cs="Times New Roman"/>
          <w:kern w:val="0"/>
          <w:sz w:val="24"/>
          <w:szCs w:val="24"/>
        </w:rPr>
        <w:t>C</w:t>
      </w:r>
      <w:r w:rsidRPr="00A80844">
        <w:rPr>
          <w:rFonts w:ascii="Book Antiqua" w:hAnsi="Book Antiqua" w:cs="Times New Roman"/>
          <w:kern w:val="0"/>
          <w:sz w:val="24"/>
          <w:szCs w:val="24"/>
        </w:rPr>
        <w:t xml:space="preserve">ase 30. </w:t>
      </w:r>
      <w:r w:rsidR="006A1EAA" w:rsidRPr="00A80844">
        <w:rPr>
          <w:rFonts w:ascii="Book Antiqua" w:hAnsi="Book Antiqua" w:cs="Times New Roman"/>
          <w:kern w:val="0"/>
          <w:sz w:val="24"/>
          <w:szCs w:val="24"/>
        </w:rPr>
        <w:t xml:space="preserve">J: </w:t>
      </w:r>
      <w:r w:rsidRPr="00A80844">
        <w:rPr>
          <w:rFonts w:ascii="Book Antiqua" w:hAnsi="Book Antiqua" w:cs="Times New Roman"/>
          <w:kern w:val="0"/>
          <w:sz w:val="24"/>
          <w:szCs w:val="24"/>
        </w:rPr>
        <w:t xml:space="preserve">In </w:t>
      </w:r>
      <w:r w:rsidR="00F371DD" w:rsidRPr="00A80844">
        <w:rPr>
          <w:rFonts w:ascii="Book Antiqua" w:hAnsi="Book Antiqua" w:cs="Times New Roman"/>
          <w:kern w:val="0"/>
          <w:sz w:val="24"/>
          <w:szCs w:val="24"/>
        </w:rPr>
        <w:t>C</w:t>
      </w:r>
      <w:r w:rsidRPr="00A80844">
        <w:rPr>
          <w:rFonts w:ascii="Book Antiqua" w:hAnsi="Book Antiqua" w:cs="Times New Roman"/>
          <w:kern w:val="0"/>
          <w:sz w:val="24"/>
          <w:szCs w:val="24"/>
        </w:rPr>
        <w:t>ase 31, liver biopsy showed lymphocyte infiltrat</w:t>
      </w:r>
      <w:r w:rsidR="00F371DD" w:rsidRPr="00A80844">
        <w:rPr>
          <w:rFonts w:ascii="Book Antiqua" w:hAnsi="Book Antiqua" w:cs="Times New Roman"/>
          <w:kern w:val="0"/>
          <w:sz w:val="24"/>
          <w:szCs w:val="24"/>
        </w:rPr>
        <w:t>ion</w:t>
      </w:r>
      <w:r w:rsidRPr="00A80844">
        <w:rPr>
          <w:rFonts w:ascii="Book Antiqua" w:hAnsi="Book Antiqua" w:cs="Times New Roman"/>
          <w:kern w:val="0"/>
          <w:sz w:val="24"/>
          <w:szCs w:val="24"/>
        </w:rPr>
        <w:t xml:space="preserve"> in Glisson’s capsule (red a</w:t>
      </w:r>
      <w:r w:rsidR="00F371DD" w:rsidRPr="00A80844">
        <w:rPr>
          <w:rFonts w:ascii="Book Antiqua" w:hAnsi="Book Antiqua" w:cs="Times New Roman"/>
          <w:kern w:val="0"/>
          <w:sz w:val="24"/>
          <w:szCs w:val="24"/>
        </w:rPr>
        <w:t>rrow</w:t>
      </w:r>
      <w:r w:rsidRPr="00A80844">
        <w:rPr>
          <w:rFonts w:ascii="Book Antiqua" w:hAnsi="Book Antiqua" w:cs="Times New Roman"/>
          <w:kern w:val="0"/>
          <w:sz w:val="24"/>
          <w:szCs w:val="24"/>
        </w:rPr>
        <w:t>).</w:t>
      </w:r>
    </w:p>
    <w:p w14:paraId="58038CB1" w14:textId="77777777" w:rsidR="001614D3" w:rsidRPr="00A80844" w:rsidRDefault="001614D3" w:rsidP="00A80844">
      <w:pPr>
        <w:autoSpaceDE w:val="0"/>
        <w:autoSpaceDN w:val="0"/>
        <w:adjustRightInd w:val="0"/>
        <w:snapToGrid w:val="0"/>
        <w:spacing w:line="360" w:lineRule="auto"/>
        <w:rPr>
          <w:rFonts w:ascii="Book Antiqua" w:hAnsi="Book Antiqua" w:cs="Times New Roman"/>
          <w:kern w:val="0"/>
          <w:sz w:val="24"/>
          <w:szCs w:val="24"/>
        </w:rPr>
      </w:pPr>
    </w:p>
    <w:sectPr w:rsidR="001614D3" w:rsidRPr="00A80844" w:rsidSect="00295B34">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29F2D" w14:textId="77777777" w:rsidR="003970C2" w:rsidRDefault="003970C2">
      <w:r>
        <w:separator/>
      </w:r>
    </w:p>
  </w:endnote>
  <w:endnote w:type="continuationSeparator" w:id="0">
    <w:p w14:paraId="4EF3A462" w14:textId="77777777" w:rsidR="003970C2" w:rsidRDefault="003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falt">
    <w:altName w:val="MS Mincho"/>
    <w:panose1 w:val="00000000000000000000"/>
    <w:charset w:val="80"/>
    <w:family w:val="auto"/>
    <w:notTrueType/>
    <w:pitch w:val="variable"/>
    <w:sig w:usb0="00000001" w:usb1="08070000" w:usb2="00000010" w:usb3="00000000" w:csb0="00020000" w:csb1="00000000"/>
  </w:font>
  <w:font w:name="游ゴシック Light">
    <w:altName w:val="Arial Unicode MS"/>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auto"/>
    <w:pitch w:val="variable"/>
    <w:sig w:usb0="00000000"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D7435" w14:textId="77777777" w:rsidR="003970C2" w:rsidRDefault="003970C2">
      <w:r>
        <w:separator/>
      </w:r>
    </w:p>
  </w:footnote>
  <w:footnote w:type="continuationSeparator" w:id="0">
    <w:p w14:paraId="41756390" w14:textId="77777777" w:rsidR="003970C2" w:rsidRDefault="00397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2384"/>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40611C5D"/>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6CEB3514"/>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nsid w:val="726A1AAB"/>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nsid w:val="789410E9"/>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
  </w:docVars>
  <w:rsids>
    <w:rsidRoot w:val="003A1452"/>
    <w:rsid w:val="0000366D"/>
    <w:rsid w:val="000041CF"/>
    <w:rsid w:val="0001633F"/>
    <w:rsid w:val="0002426F"/>
    <w:rsid w:val="00027D58"/>
    <w:rsid w:val="00041F5C"/>
    <w:rsid w:val="000477D1"/>
    <w:rsid w:val="00047F83"/>
    <w:rsid w:val="00055F12"/>
    <w:rsid w:val="00064A4C"/>
    <w:rsid w:val="00071B44"/>
    <w:rsid w:val="000766B3"/>
    <w:rsid w:val="00081A4E"/>
    <w:rsid w:val="00083D2D"/>
    <w:rsid w:val="00086577"/>
    <w:rsid w:val="00087EEF"/>
    <w:rsid w:val="00096836"/>
    <w:rsid w:val="000A592D"/>
    <w:rsid w:val="000A742E"/>
    <w:rsid w:val="000B3647"/>
    <w:rsid w:val="00101183"/>
    <w:rsid w:val="00123A26"/>
    <w:rsid w:val="001248C8"/>
    <w:rsid w:val="00127BA4"/>
    <w:rsid w:val="001316C7"/>
    <w:rsid w:val="0014187B"/>
    <w:rsid w:val="001576C7"/>
    <w:rsid w:val="001614D3"/>
    <w:rsid w:val="00171CC3"/>
    <w:rsid w:val="00172045"/>
    <w:rsid w:val="00185AD3"/>
    <w:rsid w:val="00185C17"/>
    <w:rsid w:val="00186D9F"/>
    <w:rsid w:val="00187287"/>
    <w:rsid w:val="001A57C0"/>
    <w:rsid w:val="001A5A40"/>
    <w:rsid w:val="001B1F0F"/>
    <w:rsid w:val="001C1972"/>
    <w:rsid w:val="001C3C0B"/>
    <w:rsid w:val="001C463F"/>
    <w:rsid w:val="001D0DF6"/>
    <w:rsid w:val="001D1E16"/>
    <w:rsid w:val="001D299F"/>
    <w:rsid w:val="001D43A5"/>
    <w:rsid w:val="001E459E"/>
    <w:rsid w:val="001F2D92"/>
    <w:rsid w:val="00202D2C"/>
    <w:rsid w:val="00222428"/>
    <w:rsid w:val="00241F4C"/>
    <w:rsid w:val="00246571"/>
    <w:rsid w:val="0025226D"/>
    <w:rsid w:val="00257BDD"/>
    <w:rsid w:val="00262842"/>
    <w:rsid w:val="00271F90"/>
    <w:rsid w:val="0028064D"/>
    <w:rsid w:val="002813D0"/>
    <w:rsid w:val="00284851"/>
    <w:rsid w:val="00284FD6"/>
    <w:rsid w:val="00290EE4"/>
    <w:rsid w:val="00295B34"/>
    <w:rsid w:val="00296E39"/>
    <w:rsid w:val="002A159C"/>
    <w:rsid w:val="002B0FD2"/>
    <w:rsid w:val="002B12E6"/>
    <w:rsid w:val="002B1430"/>
    <w:rsid w:val="002B43D8"/>
    <w:rsid w:val="002B5C14"/>
    <w:rsid w:val="002B60BC"/>
    <w:rsid w:val="002C5CF3"/>
    <w:rsid w:val="002D08E8"/>
    <w:rsid w:val="002D3025"/>
    <w:rsid w:val="002D3388"/>
    <w:rsid w:val="002E3AFC"/>
    <w:rsid w:val="002F46C4"/>
    <w:rsid w:val="0030329A"/>
    <w:rsid w:val="00305B13"/>
    <w:rsid w:val="00311D3F"/>
    <w:rsid w:val="00324BB7"/>
    <w:rsid w:val="00334C91"/>
    <w:rsid w:val="00343A4D"/>
    <w:rsid w:val="0034715C"/>
    <w:rsid w:val="003548D1"/>
    <w:rsid w:val="00354E03"/>
    <w:rsid w:val="003571E4"/>
    <w:rsid w:val="00361DEA"/>
    <w:rsid w:val="00382920"/>
    <w:rsid w:val="00387C42"/>
    <w:rsid w:val="00387E1C"/>
    <w:rsid w:val="003970C2"/>
    <w:rsid w:val="00397846"/>
    <w:rsid w:val="003A1452"/>
    <w:rsid w:val="003A2857"/>
    <w:rsid w:val="003B3DAD"/>
    <w:rsid w:val="003C1F0F"/>
    <w:rsid w:val="003D14A3"/>
    <w:rsid w:val="003D773F"/>
    <w:rsid w:val="003E059F"/>
    <w:rsid w:val="003E1877"/>
    <w:rsid w:val="003E1FE8"/>
    <w:rsid w:val="003E5C3A"/>
    <w:rsid w:val="003E7BE5"/>
    <w:rsid w:val="00412E5F"/>
    <w:rsid w:val="00417B7A"/>
    <w:rsid w:val="004428F7"/>
    <w:rsid w:val="00450A06"/>
    <w:rsid w:val="004542ED"/>
    <w:rsid w:val="00462CA3"/>
    <w:rsid w:val="00466F32"/>
    <w:rsid w:val="00470651"/>
    <w:rsid w:val="004714E7"/>
    <w:rsid w:val="0047534A"/>
    <w:rsid w:val="00477E92"/>
    <w:rsid w:val="00482111"/>
    <w:rsid w:val="0048520A"/>
    <w:rsid w:val="00492483"/>
    <w:rsid w:val="004A1234"/>
    <w:rsid w:val="004B03E0"/>
    <w:rsid w:val="004B6278"/>
    <w:rsid w:val="004C4370"/>
    <w:rsid w:val="004D456E"/>
    <w:rsid w:val="004E059D"/>
    <w:rsid w:val="004E6215"/>
    <w:rsid w:val="004E640E"/>
    <w:rsid w:val="004E7DA3"/>
    <w:rsid w:val="004F0159"/>
    <w:rsid w:val="004F11FC"/>
    <w:rsid w:val="00502874"/>
    <w:rsid w:val="00507830"/>
    <w:rsid w:val="00510F71"/>
    <w:rsid w:val="0051439E"/>
    <w:rsid w:val="00516798"/>
    <w:rsid w:val="00524EE4"/>
    <w:rsid w:val="00526E74"/>
    <w:rsid w:val="0053461E"/>
    <w:rsid w:val="005352CD"/>
    <w:rsid w:val="00536617"/>
    <w:rsid w:val="00541E89"/>
    <w:rsid w:val="00541F19"/>
    <w:rsid w:val="00543129"/>
    <w:rsid w:val="00550510"/>
    <w:rsid w:val="00553E60"/>
    <w:rsid w:val="0056100D"/>
    <w:rsid w:val="00561DAD"/>
    <w:rsid w:val="005628E1"/>
    <w:rsid w:val="00565EAF"/>
    <w:rsid w:val="00571483"/>
    <w:rsid w:val="00574155"/>
    <w:rsid w:val="00582CAE"/>
    <w:rsid w:val="00593EAE"/>
    <w:rsid w:val="005942B9"/>
    <w:rsid w:val="005A4CFD"/>
    <w:rsid w:val="005A5B03"/>
    <w:rsid w:val="005A62B5"/>
    <w:rsid w:val="005B1839"/>
    <w:rsid w:val="005B3B05"/>
    <w:rsid w:val="005B720C"/>
    <w:rsid w:val="005B7FC0"/>
    <w:rsid w:val="005C2DAC"/>
    <w:rsid w:val="005C7ADB"/>
    <w:rsid w:val="005D10E1"/>
    <w:rsid w:val="005D1E4A"/>
    <w:rsid w:val="005D4ED2"/>
    <w:rsid w:val="005D66DD"/>
    <w:rsid w:val="005D7B84"/>
    <w:rsid w:val="00601C66"/>
    <w:rsid w:val="00612264"/>
    <w:rsid w:val="006157FA"/>
    <w:rsid w:val="006337D3"/>
    <w:rsid w:val="0063719A"/>
    <w:rsid w:val="00640A95"/>
    <w:rsid w:val="00645278"/>
    <w:rsid w:val="00646057"/>
    <w:rsid w:val="006474B0"/>
    <w:rsid w:val="006559EB"/>
    <w:rsid w:val="0066105D"/>
    <w:rsid w:val="00661144"/>
    <w:rsid w:val="00670535"/>
    <w:rsid w:val="00680A16"/>
    <w:rsid w:val="006849D1"/>
    <w:rsid w:val="0069199F"/>
    <w:rsid w:val="006A1EAA"/>
    <w:rsid w:val="006A3539"/>
    <w:rsid w:val="006B0458"/>
    <w:rsid w:val="006B0CBB"/>
    <w:rsid w:val="006B2ECD"/>
    <w:rsid w:val="006C6AA6"/>
    <w:rsid w:val="006E05C4"/>
    <w:rsid w:val="006E0E61"/>
    <w:rsid w:val="006E4AA7"/>
    <w:rsid w:val="006E4E1C"/>
    <w:rsid w:val="006E5022"/>
    <w:rsid w:val="006F172F"/>
    <w:rsid w:val="006F38FC"/>
    <w:rsid w:val="007008DC"/>
    <w:rsid w:val="00703428"/>
    <w:rsid w:val="00707A1C"/>
    <w:rsid w:val="00711CC6"/>
    <w:rsid w:val="007205E1"/>
    <w:rsid w:val="00724F2E"/>
    <w:rsid w:val="00725CB2"/>
    <w:rsid w:val="00727344"/>
    <w:rsid w:val="007378C3"/>
    <w:rsid w:val="00741F98"/>
    <w:rsid w:val="007540AE"/>
    <w:rsid w:val="00755817"/>
    <w:rsid w:val="00762600"/>
    <w:rsid w:val="007711A8"/>
    <w:rsid w:val="00772061"/>
    <w:rsid w:val="00792250"/>
    <w:rsid w:val="00796893"/>
    <w:rsid w:val="007A7AC9"/>
    <w:rsid w:val="007B068F"/>
    <w:rsid w:val="007B20EC"/>
    <w:rsid w:val="007B3524"/>
    <w:rsid w:val="007C4834"/>
    <w:rsid w:val="007C4999"/>
    <w:rsid w:val="007C7ED7"/>
    <w:rsid w:val="007D0F04"/>
    <w:rsid w:val="007D7F12"/>
    <w:rsid w:val="007F1ADA"/>
    <w:rsid w:val="007F4711"/>
    <w:rsid w:val="007F56FE"/>
    <w:rsid w:val="00812C79"/>
    <w:rsid w:val="00815D82"/>
    <w:rsid w:val="008165CE"/>
    <w:rsid w:val="00841778"/>
    <w:rsid w:val="00853E25"/>
    <w:rsid w:val="00854DF6"/>
    <w:rsid w:val="008560D0"/>
    <w:rsid w:val="00860406"/>
    <w:rsid w:val="008609AF"/>
    <w:rsid w:val="00860EF3"/>
    <w:rsid w:val="008622DA"/>
    <w:rsid w:val="0087012C"/>
    <w:rsid w:val="00871048"/>
    <w:rsid w:val="00876BB0"/>
    <w:rsid w:val="00881251"/>
    <w:rsid w:val="00881379"/>
    <w:rsid w:val="00884BEA"/>
    <w:rsid w:val="0088651B"/>
    <w:rsid w:val="008936D1"/>
    <w:rsid w:val="00893EC0"/>
    <w:rsid w:val="008B4738"/>
    <w:rsid w:val="008B531A"/>
    <w:rsid w:val="008B5BD0"/>
    <w:rsid w:val="008C65E0"/>
    <w:rsid w:val="008E133C"/>
    <w:rsid w:val="008E315F"/>
    <w:rsid w:val="008E3D51"/>
    <w:rsid w:val="008E6DED"/>
    <w:rsid w:val="008F1208"/>
    <w:rsid w:val="009000A9"/>
    <w:rsid w:val="00915BB0"/>
    <w:rsid w:val="00917291"/>
    <w:rsid w:val="00937A61"/>
    <w:rsid w:val="009444C4"/>
    <w:rsid w:val="00946814"/>
    <w:rsid w:val="009562EA"/>
    <w:rsid w:val="00965857"/>
    <w:rsid w:val="00970318"/>
    <w:rsid w:val="00976F48"/>
    <w:rsid w:val="00980949"/>
    <w:rsid w:val="00990965"/>
    <w:rsid w:val="00995E5F"/>
    <w:rsid w:val="009A2DD9"/>
    <w:rsid w:val="009B68C0"/>
    <w:rsid w:val="009E27B0"/>
    <w:rsid w:val="009F19CD"/>
    <w:rsid w:val="009F3049"/>
    <w:rsid w:val="009F4183"/>
    <w:rsid w:val="00A10B2F"/>
    <w:rsid w:val="00A17924"/>
    <w:rsid w:val="00A2214D"/>
    <w:rsid w:val="00A22819"/>
    <w:rsid w:val="00A377E7"/>
    <w:rsid w:val="00A433FD"/>
    <w:rsid w:val="00A500A6"/>
    <w:rsid w:val="00A60138"/>
    <w:rsid w:val="00A673EF"/>
    <w:rsid w:val="00A77FD5"/>
    <w:rsid w:val="00A80844"/>
    <w:rsid w:val="00A84243"/>
    <w:rsid w:val="00A91F15"/>
    <w:rsid w:val="00A94720"/>
    <w:rsid w:val="00A94D7E"/>
    <w:rsid w:val="00AA113B"/>
    <w:rsid w:val="00AB6A86"/>
    <w:rsid w:val="00AC52FE"/>
    <w:rsid w:val="00AC7EA2"/>
    <w:rsid w:val="00AE17FA"/>
    <w:rsid w:val="00AE783C"/>
    <w:rsid w:val="00AE7D85"/>
    <w:rsid w:val="00AF1F48"/>
    <w:rsid w:val="00AF35A7"/>
    <w:rsid w:val="00B06EF8"/>
    <w:rsid w:val="00B07041"/>
    <w:rsid w:val="00B33735"/>
    <w:rsid w:val="00B34A2F"/>
    <w:rsid w:val="00B417AF"/>
    <w:rsid w:val="00B463BA"/>
    <w:rsid w:val="00B4714F"/>
    <w:rsid w:val="00B57579"/>
    <w:rsid w:val="00B57DE3"/>
    <w:rsid w:val="00B60E66"/>
    <w:rsid w:val="00B63AC6"/>
    <w:rsid w:val="00B655C6"/>
    <w:rsid w:val="00B668DD"/>
    <w:rsid w:val="00B700A0"/>
    <w:rsid w:val="00B71D5A"/>
    <w:rsid w:val="00B86F54"/>
    <w:rsid w:val="00B87D98"/>
    <w:rsid w:val="00B94077"/>
    <w:rsid w:val="00B963A1"/>
    <w:rsid w:val="00BA032B"/>
    <w:rsid w:val="00BA649B"/>
    <w:rsid w:val="00BB11A0"/>
    <w:rsid w:val="00BB5B97"/>
    <w:rsid w:val="00BE5AEE"/>
    <w:rsid w:val="00BE5B87"/>
    <w:rsid w:val="00BF1A41"/>
    <w:rsid w:val="00C03887"/>
    <w:rsid w:val="00C13C8A"/>
    <w:rsid w:val="00C21D61"/>
    <w:rsid w:val="00C22910"/>
    <w:rsid w:val="00C249F7"/>
    <w:rsid w:val="00C35396"/>
    <w:rsid w:val="00C36D3F"/>
    <w:rsid w:val="00C417CA"/>
    <w:rsid w:val="00C418C7"/>
    <w:rsid w:val="00C5183B"/>
    <w:rsid w:val="00C537C0"/>
    <w:rsid w:val="00C53DAE"/>
    <w:rsid w:val="00C62CAD"/>
    <w:rsid w:val="00C62E08"/>
    <w:rsid w:val="00C649DA"/>
    <w:rsid w:val="00C734EA"/>
    <w:rsid w:val="00C84D48"/>
    <w:rsid w:val="00C874D0"/>
    <w:rsid w:val="00C96818"/>
    <w:rsid w:val="00C974F7"/>
    <w:rsid w:val="00C978FE"/>
    <w:rsid w:val="00CA0959"/>
    <w:rsid w:val="00CB0B34"/>
    <w:rsid w:val="00CD2EA9"/>
    <w:rsid w:val="00CD6720"/>
    <w:rsid w:val="00CD6A5C"/>
    <w:rsid w:val="00CE112E"/>
    <w:rsid w:val="00CE2177"/>
    <w:rsid w:val="00CE4F77"/>
    <w:rsid w:val="00CF19E9"/>
    <w:rsid w:val="00CF41F0"/>
    <w:rsid w:val="00D00F38"/>
    <w:rsid w:val="00D011EE"/>
    <w:rsid w:val="00D02877"/>
    <w:rsid w:val="00D05F63"/>
    <w:rsid w:val="00D12AD8"/>
    <w:rsid w:val="00D153B4"/>
    <w:rsid w:val="00D20A8C"/>
    <w:rsid w:val="00D22FA2"/>
    <w:rsid w:val="00D254DA"/>
    <w:rsid w:val="00D26D1E"/>
    <w:rsid w:val="00D52CD2"/>
    <w:rsid w:val="00D56BD6"/>
    <w:rsid w:val="00D60673"/>
    <w:rsid w:val="00D62885"/>
    <w:rsid w:val="00D74670"/>
    <w:rsid w:val="00D76EB6"/>
    <w:rsid w:val="00D801DF"/>
    <w:rsid w:val="00D8023D"/>
    <w:rsid w:val="00D80B33"/>
    <w:rsid w:val="00D8398E"/>
    <w:rsid w:val="00D927F7"/>
    <w:rsid w:val="00D92C1C"/>
    <w:rsid w:val="00D954C3"/>
    <w:rsid w:val="00D96445"/>
    <w:rsid w:val="00DA409D"/>
    <w:rsid w:val="00DA6C2C"/>
    <w:rsid w:val="00DB0A9E"/>
    <w:rsid w:val="00DB0D87"/>
    <w:rsid w:val="00DB5323"/>
    <w:rsid w:val="00DC343A"/>
    <w:rsid w:val="00DC4313"/>
    <w:rsid w:val="00DE210E"/>
    <w:rsid w:val="00DF4DAB"/>
    <w:rsid w:val="00DF54B8"/>
    <w:rsid w:val="00DF7C7E"/>
    <w:rsid w:val="00E00DFE"/>
    <w:rsid w:val="00E01EF3"/>
    <w:rsid w:val="00E057FA"/>
    <w:rsid w:val="00E10F99"/>
    <w:rsid w:val="00E12AAB"/>
    <w:rsid w:val="00E1387A"/>
    <w:rsid w:val="00E14952"/>
    <w:rsid w:val="00E16FE8"/>
    <w:rsid w:val="00E3673C"/>
    <w:rsid w:val="00E46122"/>
    <w:rsid w:val="00E557E8"/>
    <w:rsid w:val="00E65EFF"/>
    <w:rsid w:val="00E67D66"/>
    <w:rsid w:val="00E77366"/>
    <w:rsid w:val="00E81F35"/>
    <w:rsid w:val="00E86BD9"/>
    <w:rsid w:val="00E9433A"/>
    <w:rsid w:val="00E979C0"/>
    <w:rsid w:val="00EA4512"/>
    <w:rsid w:val="00EB49E1"/>
    <w:rsid w:val="00EB771A"/>
    <w:rsid w:val="00EB7C99"/>
    <w:rsid w:val="00EC2067"/>
    <w:rsid w:val="00EC2B47"/>
    <w:rsid w:val="00ED0C1B"/>
    <w:rsid w:val="00ED4064"/>
    <w:rsid w:val="00ED71CA"/>
    <w:rsid w:val="00EE25B9"/>
    <w:rsid w:val="00EF04A0"/>
    <w:rsid w:val="00EF3BE1"/>
    <w:rsid w:val="00F001FD"/>
    <w:rsid w:val="00F01516"/>
    <w:rsid w:val="00F01C8A"/>
    <w:rsid w:val="00F12BE8"/>
    <w:rsid w:val="00F176B3"/>
    <w:rsid w:val="00F34EC0"/>
    <w:rsid w:val="00F35306"/>
    <w:rsid w:val="00F371DD"/>
    <w:rsid w:val="00F37DB7"/>
    <w:rsid w:val="00F429D0"/>
    <w:rsid w:val="00F44C5A"/>
    <w:rsid w:val="00F51683"/>
    <w:rsid w:val="00F5227E"/>
    <w:rsid w:val="00F64D25"/>
    <w:rsid w:val="00F7388C"/>
    <w:rsid w:val="00F857B1"/>
    <w:rsid w:val="00F94C0D"/>
    <w:rsid w:val="00FA1BBE"/>
    <w:rsid w:val="00FA24F4"/>
    <w:rsid w:val="00FA354B"/>
    <w:rsid w:val="00FB3872"/>
    <w:rsid w:val="00FC2496"/>
    <w:rsid w:val="00FC2E5F"/>
    <w:rsid w:val="00FC3FE1"/>
    <w:rsid w:val="00FE0975"/>
    <w:rsid w:val="00FF2D27"/>
    <w:rsid w:val="00FF6480"/>
    <w:rsid w:val="00FF6FE9"/>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7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1452"/>
    <w:pPr>
      <w:tabs>
        <w:tab w:val="center" w:pos="4252"/>
        <w:tab w:val="right" w:pos="8504"/>
      </w:tabs>
      <w:snapToGrid w:val="0"/>
    </w:pPr>
    <w:rPr>
      <w:rFonts w:ascii="Century" w:eastAsia="ＭＳ 明朝falt" w:hAnsi="Century" w:cs="Times New Roman"/>
      <w:kern w:val="0"/>
      <w:sz w:val="20"/>
      <w:szCs w:val="20"/>
      <w:lang w:val="x-none" w:eastAsia="x-none"/>
    </w:rPr>
  </w:style>
  <w:style w:type="character" w:customStyle="1" w:styleId="Char">
    <w:name w:val="页眉 Char"/>
    <w:basedOn w:val="a0"/>
    <w:link w:val="a3"/>
    <w:uiPriority w:val="99"/>
    <w:rsid w:val="003A1452"/>
    <w:rPr>
      <w:rFonts w:ascii="Century" w:eastAsia="ＭＳ 明朝falt" w:hAnsi="Century" w:cs="Times New Roman"/>
      <w:kern w:val="0"/>
      <w:sz w:val="20"/>
      <w:szCs w:val="20"/>
      <w:lang w:val="x-none" w:eastAsia="x-none"/>
    </w:rPr>
  </w:style>
  <w:style w:type="character" w:styleId="a4">
    <w:name w:val="Hyperlink"/>
    <w:qFormat/>
    <w:rsid w:val="003A1452"/>
    <w:rPr>
      <w:color w:val="0000FF"/>
      <w:u w:val="single"/>
    </w:rPr>
  </w:style>
  <w:style w:type="character" w:customStyle="1" w:styleId="jrnl">
    <w:name w:val="jrnl"/>
    <w:basedOn w:val="a0"/>
    <w:rsid w:val="003A1452"/>
  </w:style>
  <w:style w:type="character" w:styleId="a5">
    <w:name w:val="line number"/>
    <w:basedOn w:val="a0"/>
    <w:uiPriority w:val="99"/>
    <w:semiHidden/>
    <w:unhideWhenUsed/>
    <w:rsid w:val="003A1452"/>
  </w:style>
  <w:style w:type="paragraph" w:styleId="a6">
    <w:name w:val="footer"/>
    <w:basedOn w:val="a"/>
    <w:link w:val="Char0"/>
    <w:uiPriority w:val="99"/>
    <w:unhideWhenUsed/>
    <w:rsid w:val="002D3025"/>
    <w:pPr>
      <w:tabs>
        <w:tab w:val="center" w:pos="4252"/>
        <w:tab w:val="right" w:pos="8504"/>
      </w:tabs>
      <w:snapToGrid w:val="0"/>
    </w:pPr>
  </w:style>
  <w:style w:type="character" w:customStyle="1" w:styleId="Char0">
    <w:name w:val="页脚 Char"/>
    <w:basedOn w:val="a0"/>
    <w:link w:val="a6"/>
    <w:uiPriority w:val="99"/>
    <w:rsid w:val="002D3025"/>
  </w:style>
  <w:style w:type="character" w:customStyle="1" w:styleId="UnresolvedMention">
    <w:name w:val="Unresolved Mention"/>
    <w:basedOn w:val="a0"/>
    <w:uiPriority w:val="99"/>
    <w:semiHidden/>
    <w:unhideWhenUsed/>
    <w:rsid w:val="007C4999"/>
    <w:rPr>
      <w:color w:val="605E5C"/>
      <w:shd w:val="clear" w:color="auto" w:fill="E1DFDD"/>
    </w:rPr>
  </w:style>
  <w:style w:type="character" w:customStyle="1" w:styleId="Char1">
    <w:name w:val="批注框文本 Char"/>
    <w:basedOn w:val="a0"/>
    <w:link w:val="a7"/>
    <w:uiPriority w:val="99"/>
    <w:semiHidden/>
    <w:rsid w:val="00796893"/>
    <w:rPr>
      <w:rFonts w:asciiTheme="majorHAnsi" w:eastAsiaTheme="majorEastAsia" w:hAnsiTheme="majorHAnsi" w:cstheme="majorBidi"/>
      <w:color w:val="000000"/>
      <w:kern w:val="0"/>
      <w:sz w:val="18"/>
      <w:szCs w:val="18"/>
      <w:lang w:eastAsia="de-DE"/>
    </w:rPr>
  </w:style>
  <w:style w:type="paragraph" w:styleId="a7">
    <w:name w:val="Balloon Text"/>
    <w:basedOn w:val="a"/>
    <w:link w:val="Char1"/>
    <w:uiPriority w:val="99"/>
    <w:semiHidden/>
    <w:unhideWhenUsed/>
    <w:rsid w:val="00796893"/>
    <w:pPr>
      <w:widowControl/>
    </w:pPr>
    <w:rPr>
      <w:rFonts w:asciiTheme="majorHAnsi" w:eastAsiaTheme="majorEastAsia" w:hAnsiTheme="majorHAnsi" w:cstheme="majorBidi"/>
      <w:color w:val="000000"/>
      <w:kern w:val="0"/>
      <w:sz w:val="18"/>
      <w:szCs w:val="18"/>
      <w:lang w:eastAsia="de-DE"/>
    </w:rPr>
  </w:style>
  <w:style w:type="character" w:styleId="a8">
    <w:name w:val="annotation reference"/>
    <w:basedOn w:val="a0"/>
    <w:uiPriority w:val="99"/>
    <w:unhideWhenUsed/>
    <w:qFormat/>
    <w:rsid w:val="00D8398E"/>
    <w:rPr>
      <w:sz w:val="16"/>
      <w:szCs w:val="16"/>
    </w:rPr>
  </w:style>
  <w:style w:type="paragraph" w:styleId="a9">
    <w:name w:val="annotation text"/>
    <w:basedOn w:val="a"/>
    <w:link w:val="Char2"/>
    <w:uiPriority w:val="99"/>
    <w:unhideWhenUsed/>
    <w:qFormat/>
    <w:rsid w:val="00D8398E"/>
    <w:rPr>
      <w:sz w:val="20"/>
      <w:szCs w:val="20"/>
    </w:rPr>
  </w:style>
  <w:style w:type="character" w:customStyle="1" w:styleId="Char2">
    <w:name w:val="批注文字 Char"/>
    <w:basedOn w:val="a0"/>
    <w:link w:val="a9"/>
    <w:uiPriority w:val="99"/>
    <w:semiHidden/>
    <w:rsid w:val="00D8398E"/>
    <w:rPr>
      <w:sz w:val="20"/>
      <w:szCs w:val="20"/>
    </w:rPr>
  </w:style>
  <w:style w:type="paragraph" w:styleId="aa">
    <w:name w:val="annotation subject"/>
    <w:basedOn w:val="a9"/>
    <w:next w:val="a9"/>
    <w:link w:val="Char3"/>
    <w:uiPriority w:val="99"/>
    <w:semiHidden/>
    <w:unhideWhenUsed/>
    <w:rsid w:val="00D8398E"/>
    <w:rPr>
      <w:b/>
      <w:bCs/>
    </w:rPr>
  </w:style>
  <w:style w:type="character" w:customStyle="1" w:styleId="Char3">
    <w:name w:val="批注主题 Char"/>
    <w:basedOn w:val="Char2"/>
    <w:link w:val="aa"/>
    <w:uiPriority w:val="99"/>
    <w:semiHidden/>
    <w:rsid w:val="00D8398E"/>
    <w:rPr>
      <w:b/>
      <w:bCs/>
      <w:sz w:val="20"/>
      <w:szCs w:val="20"/>
    </w:rPr>
  </w:style>
  <w:style w:type="character" w:customStyle="1" w:styleId="1">
    <w:name w:val="批注文字 字符1"/>
    <w:basedOn w:val="a0"/>
    <w:uiPriority w:val="99"/>
    <w:qFormat/>
    <w:rsid w:val="004C4370"/>
    <w:rPr>
      <w:rFonts w:eastAsiaTheme="minorEastAsia"/>
      <w:kern w:val="2"/>
      <w:sz w:val="21"/>
    </w:rPr>
  </w:style>
  <w:style w:type="paragraph" w:customStyle="1" w:styleId="10">
    <w:name w:val="正文1"/>
    <w:uiPriority w:val="99"/>
    <w:rsid w:val="004C4370"/>
    <w:pPr>
      <w:spacing w:line="276" w:lineRule="auto"/>
    </w:pPr>
    <w:rPr>
      <w:rFonts w:ascii="Arial" w:eastAsia="宋体" w:hAnsi="Arial" w:cs="Arial"/>
      <w:color w:val="000000"/>
      <w:kern w:val="0"/>
      <w:sz w:val="22"/>
      <w:szCs w:val="20"/>
      <w:lang w:val="pl-PL" w:eastAsia="pl-PL"/>
    </w:rPr>
  </w:style>
  <w:style w:type="character" w:styleId="ab">
    <w:name w:val="FollowedHyperlink"/>
    <w:basedOn w:val="a0"/>
    <w:uiPriority w:val="99"/>
    <w:semiHidden/>
    <w:unhideWhenUsed/>
    <w:rsid w:val="001F2D92"/>
    <w:rPr>
      <w:color w:val="954F72" w:themeColor="followedHyperlink"/>
      <w:u w:val="single"/>
    </w:rPr>
  </w:style>
  <w:style w:type="paragraph" w:styleId="ac">
    <w:name w:val="Revision"/>
    <w:hidden/>
    <w:uiPriority w:val="99"/>
    <w:semiHidden/>
    <w:rsid w:val="007F4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1452"/>
    <w:pPr>
      <w:tabs>
        <w:tab w:val="center" w:pos="4252"/>
        <w:tab w:val="right" w:pos="8504"/>
      </w:tabs>
      <w:snapToGrid w:val="0"/>
    </w:pPr>
    <w:rPr>
      <w:rFonts w:ascii="Century" w:eastAsia="ＭＳ 明朝falt" w:hAnsi="Century" w:cs="Times New Roman"/>
      <w:kern w:val="0"/>
      <w:sz w:val="20"/>
      <w:szCs w:val="20"/>
      <w:lang w:val="x-none" w:eastAsia="x-none"/>
    </w:rPr>
  </w:style>
  <w:style w:type="character" w:customStyle="1" w:styleId="Char">
    <w:name w:val="页眉 Char"/>
    <w:basedOn w:val="a0"/>
    <w:link w:val="a3"/>
    <w:uiPriority w:val="99"/>
    <w:rsid w:val="003A1452"/>
    <w:rPr>
      <w:rFonts w:ascii="Century" w:eastAsia="ＭＳ 明朝falt" w:hAnsi="Century" w:cs="Times New Roman"/>
      <w:kern w:val="0"/>
      <w:sz w:val="20"/>
      <w:szCs w:val="20"/>
      <w:lang w:val="x-none" w:eastAsia="x-none"/>
    </w:rPr>
  </w:style>
  <w:style w:type="character" w:styleId="a4">
    <w:name w:val="Hyperlink"/>
    <w:qFormat/>
    <w:rsid w:val="003A1452"/>
    <w:rPr>
      <w:color w:val="0000FF"/>
      <w:u w:val="single"/>
    </w:rPr>
  </w:style>
  <w:style w:type="character" w:customStyle="1" w:styleId="jrnl">
    <w:name w:val="jrnl"/>
    <w:basedOn w:val="a0"/>
    <w:rsid w:val="003A1452"/>
  </w:style>
  <w:style w:type="character" w:styleId="a5">
    <w:name w:val="line number"/>
    <w:basedOn w:val="a0"/>
    <w:uiPriority w:val="99"/>
    <w:semiHidden/>
    <w:unhideWhenUsed/>
    <w:rsid w:val="003A1452"/>
  </w:style>
  <w:style w:type="paragraph" w:styleId="a6">
    <w:name w:val="footer"/>
    <w:basedOn w:val="a"/>
    <w:link w:val="Char0"/>
    <w:uiPriority w:val="99"/>
    <w:unhideWhenUsed/>
    <w:rsid w:val="002D3025"/>
    <w:pPr>
      <w:tabs>
        <w:tab w:val="center" w:pos="4252"/>
        <w:tab w:val="right" w:pos="8504"/>
      </w:tabs>
      <w:snapToGrid w:val="0"/>
    </w:pPr>
  </w:style>
  <w:style w:type="character" w:customStyle="1" w:styleId="Char0">
    <w:name w:val="页脚 Char"/>
    <w:basedOn w:val="a0"/>
    <w:link w:val="a6"/>
    <w:uiPriority w:val="99"/>
    <w:rsid w:val="002D3025"/>
  </w:style>
  <w:style w:type="character" w:customStyle="1" w:styleId="UnresolvedMention">
    <w:name w:val="Unresolved Mention"/>
    <w:basedOn w:val="a0"/>
    <w:uiPriority w:val="99"/>
    <w:semiHidden/>
    <w:unhideWhenUsed/>
    <w:rsid w:val="007C4999"/>
    <w:rPr>
      <w:color w:val="605E5C"/>
      <w:shd w:val="clear" w:color="auto" w:fill="E1DFDD"/>
    </w:rPr>
  </w:style>
  <w:style w:type="character" w:customStyle="1" w:styleId="Char1">
    <w:name w:val="批注框文本 Char"/>
    <w:basedOn w:val="a0"/>
    <w:link w:val="a7"/>
    <w:uiPriority w:val="99"/>
    <w:semiHidden/>
    <w:rsid w:val="00796893"/>
    <w:rPr>
      <w:rFonts w:asciiTheme="majorHAnsi" w:eastAsiaTheme="majorEastAsia" w:hAnsiTheme="majorHAnsi" w:cstheme="majorBidi"/>
      <w:color w:val="000000"/>
      <w:kern w:val="0"/>
      <w:sz w:val="18"/>
      <w:szCs w:val="18"/>
      <w:lang w:eastAsia="de-DE"/>
    </w:rPr>
  </w:style>
  <w:style w:type="paragraph" w:styleId="a7">
    <w:name w:val="Balloon Text"/>
    <w:basedOn w:val="a"/>
    <w:link w:val="Char1"/>
    <w:uiPriority w:val="99"/>
    <w:semiHidden/>
    <w:unhideWhenUsed/>
    <w:rsid w:val="00796893"/>
    <w:pPr>
      <w:widowControl/>
    </w:pPr>
    <w:rPr>
      <w:rFonts w:asciiTheme="majorHAnsi" w:eastAsiaTheme="majorEastAsia" w:hAnsiTheme="majorHAnsi" w:cstheme="majorBidi"/>
      <w:color w:val="000000"/>
      <w:kern w:val="0"/>
      <w:sz w:val="18"/>
      <w:szCs w:val="18"/>
      <w:lang w:eastAsia="de-DE"/>
    </w:rPr>
  </w:style>
  <w:style w:type="character" w:styleId="a8">
    <w:name w:val="annotation reference"/>
    <w:basedOn w:val="a0"/>
    <w:uiPriority w:val="99"/>
    <w:unhideWhenUsed/>
    <w:qFormat/>
    <w:rsid w:val="00D8398E"/>
    <w:rPr>
      <w:sz w:val="16"/>
      <w:szCs w:val="16"/>
    </w:rPr>
  </w:style>
  <w:style w:type="paragraph" w:styleId="a9">
    <w:name w:val="annotation text"/>
    <w:basedOn w:val="a"/>
    <w:link w:val="Char2"/>
    <w:uiPriority w:val="99"/>
    <w:unhideWhenUsed/>
    <w:qFormat/>
    <w:rsid w:val="00D8398E"/>
    <w:rPr>
      <w:sz w:val="20"/>
      <w:szCs w:val="20"/>
    </w:rPr>
  </w:style>
  <w:style w:type="character" w:customStyle="1" w:styleId="Char2">
    <w:name w:val="批注文字 Char"/>
    <w:basedOn w:val="a0"/>
    <w:link w:val="a9"/>
    <w:uiPriority w:val="99"/>
    <w:semiHidden/>
    <w:rsid w:val="00D8398E"/>
    <w:rPr>
      <w:sz w:val="20"/>
      <w:szCs w:val="20"/>
    </w:rPr>
  </w:style>
  <w:style w:type="paragraph" w:styleId="aa">
    <w:name w:val="annotation subject"/>
    <w:basedOn w:val="a9"/>
    <w:next w:val="a9"/>
    <w:link w:val="Char3"/>
    <w:uiPriority w:val="99"/>
    <w:semiHidden/>
    <w:unhideWhenUsed/>
    <w:rsid w:val="00D8398E"/>
    <w:rPr>
      <w:b/>
      <w:bCs/>
    </w:rPr>
  </w:style>
  <w:style w:type="character" w:customStyle="1" w:styleId="Char3">
    <w:name w:val="批注主题 Char"/>
    <w:basedOn w:val="Char2"/>
    <w:link w:val="aa"/>
    <w:uiPriority w:val="99"/>
    <w:semiHidden/>
    <w:rsid w:val="00D8398E"/>
    <w:rPr>
      <w:b/>
      <w:bCs/>
      <w:sz w:val="20"/>
      <w:szCs w:val="20"/>
    </w:rPr>
  </w:style>
  <w:style w:type="character" w:customStyle="1" w:styleId="1">
    <w:name w:val="批注文字 字符1"/>
    <w:basedOn w:val="a0"/>
    <w:uiPriority w:val="99"/>
    <w:qFormat/>
    <w:rsid w:val="004C4370"/>
    <w:rPr>
      <w:rFonts w:eastAsiaTheme="minorEastAsia"/>
      <w:kern w:val="2"/>
      <w:sz w:val="21"/>
    </w:rPr>
  </w:style>
  <w:style w:type="paragraph" w:customStyle="1" w:styleId="10">
    <w:name w:val="正文1"/>
    <w:uiPriority w:val="99"/>
    <w:rsid w:val="004C4370"/>
    <w:pPr>
      <w:spacing w:line="276" w:lineRule="auto"/>
    </w:pPr>
    <w:rPr>
      <w:rFonts w:ascii="Arial" w:eastAsia="宋体" w:hAnsi="Arial" w:cs="Arial"/>
      <w:color w:val="000000"/>
      <w:kern w:val="0"/>
      <w:sz w:val="22"/>
      <w:szCs w:val="20"/>
      <w:lang w:val="pl-PL" w:eastAsia="pl-PL"/>
    </w:rPr>
  </w:style>
  <w:style w:type="character" w:styleId="ab">
    <w:name w:val="FollowedHyperlink"/>
    <w:basedOn w:val="a0"/>
    <w:uiPriority w:val="99"/>
    <w:semiHidden/>
    <w:unhideWhenUsed/>
    <w:rsid w:val="001F2D92"/>
    <w:rPr>
      <w:color w:val="954F72" w:themeColor="followedHyperlink"/>
      <w:u w:val="single"/>
    </w:rPr>
  </w:style>
  <w:style w:type="paragraph" w:styleId="ac">
    <w:name w:val="Revision"/>
    <w:hidden/>
    <w:uiPriority w:val="99"/>
    <w:semiHidden/>
    <w:rsid w:val="007F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073">
      <w:bodyDiv w:val="1"/>
      <w:marLeft w:val="0"/>
      <w:marRight w:val="0"/>
      <w:marTop w:val="0"/>
      <w:marBottom w:val="0"/>
      <w:divBdr>
        <w:top w:val="none" w:sz="0" w:space="0" w:color="auto"/>
        <w:left w:val="none" w:sz="0" w:space="0" w:color="auto"/>
        <w:bottom w:val="none" w:sz="0" w:space="0" w:color="auto"/>
        <w:right w:val="none" w:sz="0" w:space="0" w:color="auto"/>
      </w:divBdr>
    </w:div>
    <w:div w:id="164637764">
      <w:bodyDiv w:val="1"/>
      <w:marLeft w:val="0"/>
      <w:marRight w:val="0"/>
      <w:marTop w:val="0"/>
      <w:marBottom w:val="0"/>
      <w:divBdr>
        <w:top w:val="none" w:sz="0" w:space="0" w:color="auto"/>
        <w:left w:val="none" w:sz="0" w:space="0" w:color="auto"/>
        <w:bottom w:val="none" w:sz="0" w:space="0" w:color="auto"/>
        <w:right w:val="none" w:sz="0" w:space="0" w:color="auto"/>
      </w:divBdr>
    </w:div>
    <w:div w:id="226572074">
      <w:bodyDiv w:val="1"/>
      <w:marLeft w:val="0"/>
      <w:marRight w:val="0"/>
      <w:marTop w:val="0"/>
      <w:marBottom w:val="0"/>
      <w:divBdr>
        <w:top w:val="none" w:sz="0" w:space="0" w:color="auto"/>
        <w:left w:val="none" w:sz="0" w:space="0" w:color="auto"/>
        <w:bottom w:val="none" w:sz="0" w:space="0" w:color="auto"/>
        <w:right w:val="none" w:sz="0" w:space="0" w:color="auto"/>
      </w:divBdr>
    </w:div>
    <w:div w:id="250361642">
      <w:bodyDiv w:val="1"/>
      <w:marLeft w:val="0"/>
      <w:marRight w:val="0"/>
      <w:marTop w:val="0"/>
      <w:marBottom w:val="0"/>
      <w:divBdr>
        <w:top w:val="none" w:sz="0" w:space="0" w:color="auto"/>
        <w:left w:val="none" w:sz="0" w:space="0" w:color="auto"/>
        <w:bottom w:val="none" w:sz="0" w:space="0" w:color="auto"/>
        <w:right w:val="none" w:sz="0" w:space="0" w:color="auto"/>
      </w:divBdr>
    </w:div>
    <w:div w:id="286202592">
      <w:bodyDiv w:val="1"/>
      <w:marLeft w:val="0"/>
      <w:marRight w:val="0"/>
      <w:marTop w:val="0"/>
      <w:marBottom w:val="0"/>
      <w:divBdr>
        <w:top w:val="none" w:sz="0" w:space="0" w:color="auto"/>
        <w:left w:val="none" w:sz="0" w:space="0" w:color="auto"/>
        <w:bottom w:val="none" w:sz="0" w:space="0" w:color="auto"/>
        <w:right w:val="none" w:sz="0" w:space="0" w:color="auto"/>
      </w:divBdr>
    </w:div>
    <w:div w:id="310015554">
      <w:bodyDiv w:val="1"/>
      <w:marLeft w:val="0"/>
      <w:marRight w:val="0"/>
      <w:marTop w:val="0"/>
      <w:marBottom w:val="0"/>
      <w:divBdr>
        <w:top w:val="none" w:sz="0" w:space="0" w:color="auto"/>
        <w:left w:val="none" w:sz="0" w:space="0" w:color="auto"/>
        <w:bottom w:val="none" w:sz="0" w:space="0" w:color="auto"/>
        <w:right w:val="none" w:sz="0" w:space="0" w:color="auto"/>
      </w:divBdr>
    </w:div>
    <w:div w:id="475341830">
      <w:bodyDiv w:val="1"/>
      <w:marLeft w:val="0"/>
      <w:marRight w:val="0"/>
      <w:marTop w:val="0"/>
      <w:marBottom w:val="0"/>
      <w:divBdr>
        <w:top w:val="none" w:sz="0" w:space="0" w:color="auto"/>
        <w:left w:val="none" w:sz="0" w:space="0" w:color="auto"/>
        <w:bottom w:val="none" w:sz="0" w:space="0" w:color="auto"/>
        <w:right w:val="none" w:sz="0" w:space="0" w:color="auto"/>
      </w:divBdr>
    </w:div>
    <w:div w:id="488793877">
      <w:bodyDiv w:val="1"/>
      <w:marLeft w:val="0"/>
      <w:marRight w:val="0"/>
      <w:marTop w:val="0"/>
      <w:marBottom w:val="0"/>
      <w:divBdr>
        <w:top w:val="none" w:sz="0" w:space="0" w:color="auto"/>
        <w:left w:val="none" w:sz="0" w:space="0" w:color="auto"/>
        <w:bottom w:val="none" w:sz="0" w:space="0" w:color="auto"/>
        <w:right w:val="none" w:sz="0" w:space="0" w:color="auto"/>
      </w:divBdr>
    </w:div>
    <w:div w:id="581572718">
      <w:bodyDiv w:val="1"/>
      <w:marLeft w:val="0"/>
      <w:marRight w:val="0"/>
      <w:marTop w:val="0"/>
      <w:marBottom w:val="0"/>
      <w:divBdr>
        <w:top w:val="none" w:sz="0" w:space="0" w:color="auto"/>
        <w:left w:val="none" w:sz="0" w:space="0" w:color="auto"/>
        <w:bottom w:val="none" w:sz="0" w:space="0" w:color="auto"/>
        <w:right w:val="none" w:sz="0" w:space="0" w:color="auto"/>
      </w:divBdr>
    </w:div>
    <w:div w:id="616907141">
      <w:bodyDiv w:val="1"/>
      <w:marLeft w:val="0"/>
      <w:marRight w:val="0"/>
      <w:marTop w:val="0"/>
      <w:marBottom w:val="0"/>
      <w:divBdr>
        <w:top w:val="none" w:sz="0" w:space="0" w:color="auto"/>
        <w:left w:val="none" w:sz="0" w:space="0" w:color="auto"/>
        <w:bottom w:val="none" w:sz="0" w:space="0" w:color="auto"/>
        <w:right w:val="none" w:sz="0" w:space="0" w:color="auto"/>
      </w:divBdr>
    </w:div>
    <w:div w:id="621807094">
      <w:bodyDiv w:val="1"/>
      <w:marLeft w:val="0"/>
      <w:marRight w:val="0"/>
      <w:marTop w:val="0"/>
      <w:marBottom w:val="0"/>
      <w:divBdr>
        <w:top w:val="none" w:sz="0" w:space="0" w:color="auto"/>
        <w:left w:val="none" w:sz="0" w:space="0" w:color="auto"/>
        <w:bottom w:val="none" w:sz="0" w:space="0" w:color="auto"/>
        <w:right w:val="none" w:sz="0" w:space="0" w:color="auto"/>
      </w:divBdr>
    </w:div>
    <w:div w:id="650449798">
      <w:bodyDiv w:val="1"/>
      <w:marLeft w:val="0"/>
      <w:marRight w:val="0"/>
      <w:marTop w:val="0"/>
      <w:marBottom w:val="0"/>
      <w:divBdr>
        <w:top w:val="none" w:sz="0" w:space="0" w:color="auto"/>
        <w:left w:val="none" w:sz="0" w:space="0" w:color="auto"/>
        <w:bottom w:val="none" w:sz="0" w:space="0" w:color="auto"/>
        <w:right w:val="none" w:sz="0" w:space="0" w:color="auto"/>
      </w:divBdr>
    </w:div>
    <w:div w:id="661662150">
      <w:bodyDiv w:val="1"/>
      <w:marLeft w:val="0"/>
      <w:marRight w:val="0"/>
      <w:marTop w:val="0"/>
      <w:marBottom w:val="0"/>
      <w:divBdr>
        <w:top w:val="none" w:sz="0" w:space="0" w:color="auto"/>
        <w:left w:val="none" w:sz="0" w:space="0" w:color="auto"/>
        <w:bottom w:val="none" w:sz="0" w:space="0" w:color="auto"/>
        <w:right w:val="none" w:sz="0" w:space="0" w:color="auto"/>
      </w:divBdr>
    </w:div>
    <w:div w:id="675305307">
      <w:bodyDiv w:val="1"/>
      <w:marLeft w:val="0"/>
      <w:marRight w:val="0"/>
      <w:marTop w:val="0"/>
      <w:marBottom w:val="0"/>
      <w:divBdr>
        <w:top w:val="none" w:sz="0" w:space="0" w:color="auto"/>
        <w:left w:val="none" w:sz="0" w:space="0" w:color="auto"/>
        <w:bottom w:val="none" w:sz="0" w:space="0" w:color="auto"/>
        <w:right w:val="none" w:sz="0" w:space="0" w:color="auto"/>
      </w:divBdr>
    </w:div>
    <w:div w:id="681008208">
      <w:bodyDiv w:val="1"/>
      <w:marLeft w:val="0"/>
      <w:marRight w:val="0"/>
      <w:marTop w:val="0"/>
      <w:marBottom w:val="0"/>
      <w:divBdr>
        <w:top w:val="none" w:sz="0" w:space="0" w:color="auto"/>
        <w:left w:val="none" w:sz="0" w:space="0" w:color="auto"/>
        <w:bottom w:val="none" w:sz="0" w:space="0" w:color="auto"/>
        <w:right w:val="none" w:sz="0" w:space="0" w:color="auto"/>
      </w:divBdr>
    </w:div>
    <w:div w:id="712461855">
      <w:bodyDiv w:val="1"/>
      <w:marLeft w:val="0"/>
      <w:marRight w:val="0"/>
      <w:marTop w:val="0"/>
      <w:marBottom w:val="0"/>
      <w:divBdr>
        <w:top w:val="none" w:sz="0" w:space="0" w:color="auto"/>
        <w:left w:val="none" w:sz="0" w:space="0" w:color="auto"/>
        <w:bottom w:val="none" w:sz="0" w:space="0" w:color="auto"/>
        <w:right w:val="none" w:sz="0" w:space="0" w:color="auto"/>
      </w:divBdr>
    </w:div>
    <w:div w:id="769660089">
      <w:bodyDiv w:val="1"/>
      <w:marLeft w:val="0"/>
      <w:marRight w:val="0"/>
      <w:marTop w:val="0"/>
      <w:marBottom w:val="0"/>
      <w:divBdr>
        <w:top w:val="none" w:sz="0" w:space="0" w:color="auto"/>
        <w:left w:val="none" w:sz="0" w:space="0" w:color="auto"/>
        <w:bottom w:val="none" w:sz="0" w:space="0" w:color="auto"/>
        <w:right w:val="none" w:sz="0" w:space="0" w:color="auto"/>
      </w:divBdr>
    </w:div>
    <w:div w:id="771320115">
      <w:bodyDiv w:val="1"/>
      <w:marLeft w:val="0"/>
      <w:marRight w:val="0"/>
      <w:marTop w:val="0"/>
      <w:marBottom w:val="0"/>
      <w:divBdr>
        <w:top w:val="none" w:sz="0" w:space="0" w:color="auto"/>
        <w:left w:val="none" w:sz="0" w:space="0" w:color="auto"/>
        <w:bottom w:val="none" w:sz="0" w:space="0" w:color="auto"/>
        <w:right w:val="none" w:sz="0" w:space="0" w:color="auto"/>
      </w:divBdr>
    </w:div>
    <w:div w:id="772630358">
      <w:bodyDiv w:val="1"/>
      <w:marLeft w:val="0"/>
      <w:marRight w:val="0"/>
      <w:marTop w:val="0"/>
      <w:marBottom w:val="0"/>
      <w:divBdr>
        <w:top w:val="none" w:sz="0" w:space="0" w:color="auto"/>
        <w:left w:val="none" w:sz="0" w:space="0" w:color="auto"/>
        <w:bottom w:val="none" w:sz="0" w:space="0" w:color="auto"/>
        <w:right w:val="none" w:sz="0" w:space="0" w:color="auto"/>
      </w:divBdr>
    </w:div>
    <w:div w:id="787552474">
      <w:bodyDiv w:val="1"/>
      <w:marLeft w:val="0"/>
      <w:marRight w:val="0"/>
      <w:marTop w:val="0"/>
      <w:marBottom w:val="0"/>
      <w:divBdr>
        <w:top w:val="none" w:sz="0" w:space="0" w:color="auto"/>
        <w:left w:val="none" w:sz="0" w:space="0" w:color="auto"/>
        <w:bottom w:val="none" w:sz="0" w:space="0" w:color="auto"/>
        <w:right w:val="none" w:sz="0" w:space="0" w:color="auto"/>
      </w:divBdr>
    </w:div>
    <w:div w:id="830220925">
      <w:bodyDiv w:val="1"/>
      <w:marLeft w:val="0"/>
      <w:marRight w:val="0"/>
      <w:marTop w:val="0"/>
      <w:marBottom w:val="0"/>
      <w:divBdr>
        <w:top w:val="none" w:sz="0" w:space="0" w:color="auto"/>
        <w:left w:val="none" w:sz="0" w:space="0" w:color="auto"/>
        <w:bottom w:val="none" w:sz="0" w:space="0" w:color="auto"/>
        <w:right w:val="none" w:sz="0" w:space="0" w:color="auto"/>
      </w:divBdr>
    </w:div>
    <w:div w:id="837623032">
      <w:bodyDiv w:val="1"/>
      <w:marLeft w:val="0"/>
      <w:marRight w:val="0"/>
      <w:marTop w:val="0"/>
      <w:marBottom w:val="0"/>
      <w:divBdr>
        <w:top w:val="none" w:sz="0" w:space="0" w:color="auto"/>
        <w:left w:val="none" w:sz="0" w:space="0" w:color="auto"/>
        <w:bottom w:val="none" w:sz="0" w:space="0" w:color="auto"/>
        <w:right w:val="none" w:sz="0" w:space="0" w:color="auto"/>
      </w:divBdr>
    </w:div>
    <w:div w:id="865410455">
      <w:bodyDiv w:val="1"/>
      <w:marLeft w:val="0"/>
      <w:marRight w:val="0"/>
      <w:marTop w:val="0"/>
      <w:marBottom w:val="0"/>
      <w:divBdr>
        <w:top w:val="none" w:sz="0" w:space="0" w:color="auto"/>
        <w:left w:val="none" w:sz="0" w:space="0" w:color="auto"/>
        <w:bottom w:val="none" w:sz="0" w:space="0" w:color="auto"/>
        <w:right w:val="none" w:sz="0" w:space="0" w:color="auto"/>
      </w:divBdr>
    </w:div>
    <w:div w:id="961351154">
      <w:bodyDiv w:val="1"/>
      <w:marLeft w:val="0"/>
      <w:marRight w:val="0"/>
      <w:marTop w:val="0"/>
      <w:marBottom w:val="0"/>
      <w:divBdr>
        <w:top w:val="none" w:sz="0" w:space="0" w:color="auto"/>
        <w:left w:val="none" w:sz="0" w:space="0" w:color="auto"/>
        <w:bottom w:val="none" w:sz="0" w:space="0" w:color="auto"/>
        <w:right w:val="none" w:sz="0" w:space="0" w:color="auto"/>
      </w:divBdr>
    </w:div>
    <w:div w:id="973557154">
      <w:bodyDiv w:val="1"/>
      <w:marLeft w:val="0"/>
      <w:marRight w:val="0"/>
      <w:marTop w:val="0"/>
      <w:marBottom w:val="0"/>
      <w:divBdr>
        <w:top w:val="none" w:sz="0" w:space="0" w:color="auto"/>
        <w:left w:val="none" w:sz="0" w:space="0" w:color="auto"/>
        <w:bottom w:val="none" w:sz="0" w:space="0" w:color="auto"/>
        <w:right w:val="none" w:sz="0" w:space="0" w:color="auto"/>
      </w:divBdr>
    </w:div>
    <w:div w:id="1013994398">
      <w:bodyDiv w:val="1"/>
      <w:marLeft w:val="0"/>
      <w:marRight w:val="0"/>
      <w:marTop w:val="0"/>
      <w:marBottom w:val="0"/>
      <w:divBdr>
        <w:top w:val="none" w:sz="0" w:space="0" w:color="auto"/>
        <w:left w:val="none" w:sz="0" w:space="0" w:color="auto"/>
        <w:bottom w:val="none" w:sz="0" w:space="0" w:color="auto"/>
        <w:right w:val="none" w:sz="0" w:space="0" w:color="auto"/>
      </w:divBdr>
    </w:div>
    <w:div w:id="1018773769">
      <w:bodyDiv w:val="1"/>
      <w:marLeft w:val="0"/>
      <w:marRight w:val="0"/>
      <w:marTop w:val="0"/>
      <w:marBottom w:val="0"/>
      <w:divBdr>
        <w:top w:val="none" w:sz="0" w:space="0" w:color="auto"/>
        <w:left w:val="none" w:sz="0" w:space="0" w:color="auto"/>
        <w:bottom w:val="none" w:sz="0" w:space="0" w:color="auto"/>
        <w:right w:val="none" w:sz="0" w:space="0" w:color="auto"/>
      </w:divBdr>
    </w:div>
    <w:div w:id="1025599757">
      <w:bodyDiv w:val="1"/>
      <w:marLeft w:val="0"/>
      <w:marRight w:val="0"/>
      <w:marTop w:val="0"/>
      <w:marBottom w:val="0"/>
      <w:divBdr>
        <w:top w:val="none" w:sz="0" w:space="0" w:color="auto"/>
        <w:left w:val="none" w:sz="0" w:space="0" w:color="auto"/>
        <w:bottom w:val="none" w:sz="0" w:space="0" w:color="auto"/>
        <w:right w:val="none" w:sz="0" w:space="0" w:color="auto"/>
      </w:divBdr>
    </w:div>
    <w:div w:id="1029334574">
      <w:bodyDiv w:val="1"/>
      <w:marLeft w:val="0"/>
      <w:marRight w:val="0"/>
      <w:marTop w:val="0"/>
      <w:marBottom w:val="0"/>
      <w:divBdr>
        <w:top w:val="none" w:sz="0" w:space="0" w:color="auto"/>
        <w:left w:val="none" w:sz="0" w:space="0" w:color="auto"/>
        <w:bottom w:val="none" w:sz="0" w:space="0" w:color="auto"/>
        <w:right w:val="none" w:sz="0" w:space="0" w:color="auto"/>
      </w:divBdr>
    </w:div>
    <w:div w:id="1152720225">
      <w:bodyDiv w:val="1"/>
      <w:marLeft w:val="0"/>
      <w:marRight w:val="0"/>
      <w:marTop w:val="0"/>
      <w:marBottom w:val="0"/>
      <w:divBdr>
        <w:top w:val="none" w:sz="0" w:space="0" w:color="auto"/>
        <w:left w:val="none" w:sz="0" w:space="0" w:color="auto"/>
        <w:bottom w:val="none" w:sz="0" w:space="0" w:color="auto"/>
        <w:right w:val="none" w:sz="0" w:space="0" w:color="auto"/>
      </w:divBdr>
    </w:div>
    <w:div w:id="1161308036">
      <w:bodyDiv w:val="1"/>
      <w:marLeft w:val="0"/>
      <w:marRight w:val="0"/>
      <w:marTop w:val="0"/>
      <w:marBottom w:val="0"/>
      <w:divBdr>
        <w:top w:val="none" w:sz="0" w:space="0" w:color="auto"/>
        <w:left w:val="none" w:sz="0" w:space="0" w:color="auto"/>
        <w:bottom w:val="none" w:sz="0" w:space="0" w:color="auto"/>
        <w:right w:val="none" w:sz="0" w:space="0" w:color="auto"/>
      </w:divBdr>
    </w:div>
    <w:div w:id="1339305227">
      <w:bodyDiv w:val="1"/>
      <w:marLeft w:val="0"/>
      <w:marRight w:val="0"/>
      <w:marTop w:val="0"/>
      <w:marBottom w:val="0"/>
      <w:divBdr>
        <w:top w:val="none" w:sz="0" w:space="0" w:color="auto"/>
        <w:left w:val="none" w:sz="0" w:space="0" w:color="auto"/>
        <w:bottom w:val="none" w:sz="0" w:space="0" w:color="auto"/>
        <w:right w:val="none" w:sz="0" w:space="0" w:color="auto"/>
      </w:divBdr>
    </w:div>
    <w:div w:id="1407074556">
      <w:bodyDiv w:val="1"/>
      <w:marLeft w:val="0"/>
      <w:marRight w:val="0"/>
      <w:marTop w:val="0"/>
      <w:marBottom w:val="0"/>
      <w:divBdr>
        <w:top w:val="none" w:sz="0" w:space="0" w:color="auto"/>
        <w:left w:val="none" w:sz="0" w:space="0" w:color="auto"/>
        <w:bottom w:val="none" w:sz="0" w:space="0" w:color="auto"/>
        <w:right w:val="none" w:sz="0" w:space="0" w:color="auto"/>
      </w:divBdr>
    </w:div>
    <w:div w:id="1443528352">
      <w:bodyDiv w:val="1"/>
      <w:marLeft w:val="0"/>
      <w:marRight w:val="0"/>
      <w:marTop w:val="0"/>
      <w:marBottom w:val="0"/>
      <w:divBdr>
        <w:top w:val="none" w:sz="0" w:space="0" w:color="auto"/>
        <w:left w:val="none" w:sz="0" w:space="0" w:color="auto"/>
        <w:bottom w:val="none" w:sz="0" w:space="0" w:color="auto"/>
        <w:right w:val="none" w:sz="0" w:space="0" w:color="auto"/>
      </w:divBdr>
    </w:div>
    <w:div w:id="1538859602">
      <w:bodyDiv w:val="1"/>
      <w:marLeft w:val="0"/>
      <w:marRight w:val="0"/>
      <w:marTop w:val="0"/>
      <w:marBottom w:val="0"/>
      <w:divBdr>
        <w:top w:val="none" w:sz="0" w:space="0" w:color="auto"/>
        <w:left w:val="none" w:sz="0" w:space="0" w:color="auto"/>
        <w:bottom w:val="none" w:sz="0" w:space="0" w:color="auto"/>
        <w:right w:val="none" w:sz="0" w:space="0" w:color="auto"/>
      </w:divBdr>
    </w:div>
    <w:div w:id="1601257192">
      <w:bodyDiv w:val="1"/>
      <w:marLeft w:val="0"/>
      <w:marRight w:val="0"/>
      <w:marTop w:val="0"/>
      <w:marBottom w:val="0"/>
      <w:divBdr>
        <w:top w:val="none" w:sz="0" w:space="0" w:color="auto"/>
        <w:left w:val="none" w:sz="0" w:space="0" w:color="auto"/>
        <w:bottom w:val="none" w:sz="0" w:space="0" w:color="auto"/>
        <w:right w:val="none" w:sz="0" w:space="0" w:color="auto"/>
      </w:divBdr>
    </w:div>
    <w:div w:id="1629584262">
      <w:bodyDiv w:val="1"/>
      <w:marLeft w:val="0"/>
      <w:marRight w:val="0"/>
      <w:marTop w:val="0"/>
      <w:marBottom w:val="0"/>
      <w:divBdr>
        <w:top w:val="none" w:sz="0" w:space="0" w:color="auto"/>
        <w:left w:val="none" w:sz="0" w:space="0" w:color="auto"/>
        <w:bottom w:val="none" w:sz="0" w:space="0" w:color="auto"/>
        <w:right w:val="none" w:sz="0" w:space="0" w:color="auto"/>
      </w:divBdr>
    </w:div>
    <w:div w:id="1691419195">
      <w:bodyDiv w:val="1"/>
      <w:marLeft w:val="0"/>
      <w:marRight w:val="0"/>
      <w:marTop w:val="0"/>
      <w:marBottom w:val="0"/>
      <w:divBdr>
        <w:top w:val="none" w:sz="0" w:space="0" w:color="auto"/>
        <w:left w:val="none" w:sz="0" w:space="0" w:color="auto"/>
        <w:bottom w:val="none" w:sz="0" w:space="0" w:color="auto"/>
        <w:right w:val="none" w:sz="0" w:space="0" w:color="auto"/>
      </w:divBdr>
    </w:div>
    <w:div w:id="1787383136">
      <w:bodyDiv w:val="1"/>
      <w:marLeft w:val="0"/>
      <w:marRight w:val="0"/>
      <w:marTop w:val="0"/>
      <w:marBottom w:val="0"/>
      <w:divBdr>
        <w:top w:val="none" w:sz="0" w:space="0" w:color="auto"/>
        <w:left w:val="none" w:sz="0" w:space="0" w:color="auto"/>
        <w:bottom w:val="none" w:sz="0" w:space="0" w:color="auto"/>
        <w:right w:val="none" w:sz="0" w:space="0" w:color="auto"/>
      </w:divBdr>
    </w:div>
    <w:div w:id="1928493812">
      <w:bodyDiv w:val="1"/>
      <w:marLeft w:val="0"/>
      <w:marRight w:val="0"/>
      <w:marTop w:val="0"/>
      <w:marBottom w:val="0"/>
      <w:divBdr>
        <w:top w:val="none" w:sz="0" w:space="0" w:color="auto"/>
        <w:left w:val="none" w:sz="0" w:space="0" w:color="auto"/>
        <w:bottom w:val="none" w:sz="0" w:space="0" w:color="auto"/>
        <w:right w:val="none" w:sz="0" w:space="0" w:color="auto"/>
      </w:divBdr>
    </w:div>
    <w:div w:id="20967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s://www.wjgnet.com/1007-9327/full/v26/i3/0000.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1CB1-ED80-44B0-AE29-4F6D9C56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7227</Words>
  <Characters>41198</Characters>
  <Application>Microsoft Office Word</Application>
  <DocSecurity>0</DocSecurity>
  <Lines>343</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 斧山</dc:creator>
  <cp:keywords/>
  <dc:description/>
  <cp:lastModifiedBy>8613716430021</cp:lastModifiedBy>
  <cp:revision>4</cp:revision>
  <dcterms:created xsi:type="dcterms:W3CDTF">2020-01-11T02:16:00Z</dcterms:created>
  <dcterms:modified xsi:type="dcterms:W3CDTF">2020-01-15T06:00:00Z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4bd428bc-0fa9-3945-82f3-ffdb861e4bb8</vt:lpwstr>
  </property>
</Properties>
</file>